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D8F86" w14:textId="1841C506" w:rsidR="003F7DA6" w:rsidRDefault="003F7DA6" w:rsidP="00620D6D">
      <w:pPr>
        <w:pStyle w:val="Heading1"/>
      </w:pPr>
      <w:r>
        <w:t>Validity of a revised</w:t>
      </w:r>
      <w:r w:rsidRPr="00E91FB5">
        <w:t xml:space="preserve"> Obsessive-Compulsive Person</w:t>
      </w:r>
      <w:r>
        <w:t>ality Disorder (OCPD) trait profile and its relationship with Social Interaction Anxiety</w:t>
      </w:r>
      <w:r w:rsidRPr="00E91FB5">
        <w:t xml:space="preserve"> and Coping</w:t>
      </w:r>
    </w:p>
    <w:p w14:paraId="0F96169E" w14:textId="77777777" w:rsidR="00613AA1" w:rsidRPr="008E1741" w:rsidRDefault="00613AA1" w:rsidP="00613AA1">
      <w:pPr>
        <w:spacing w:before="240" w:line="360" w:lineRule="auto"/>
      </w:pPr>
      <w:r w:rsidRPr="008E1741">
        <w:t>Dionysis Seretis, Claire M Hart, Tess Maguire</w:t>
      </w:r>
    </w:p>
    <w:p w14:paraId="0BEE5FC7" w14:textId="77777777" w:rsidR="00613AA1" w:rsidRPr="008E1741" w:rsidRDefault="00613AA1" w:rsidP="00613AA1">
      <w:pPr>
        <w:spacing w:before="240" w:line="360" w:lineRule="auto"/>
        <w:rPr>
          <w:i/>
        </w:rPr>
      </w:pPr>
      <w:r w:rsidRPr="008E1741">
        <w:rPr>
          <w:i/>
        </w:rPr>
        <w:t xml:space="preserve">Department of Psychology, University of Southampton, Southampton, UK </w:t>
      </w:r>
    </w:p>
    <w:p w14:paraId="52DD077E" w14:textId="77777777" w:rsidR="00613AA1" w:rsidRPr="008E1741" w:rsidRDefault="00613AA1" w:rsidP="00613AA1">
      <w:pPr>
        <w:spacing w:before="240" w:line="360" w:lineRule="auto"/>
      </w:pPr>
      <w:proofErr w:type="spellStart"/>
      <w:r w:rsidRPr="008E1741">
        <w:t>Ccorresponding</w:t>
      </w:r>
      <w:proofErr w:type="spellEnd"/>
      <w:r w:rsidRPr="008E1741">
        <w:t xml:space="preserve"> author Dionysis Seretis, </w:t>
      </w:r>
      <w:hyperlink r:id="rId7" w:history="1">
        <w:r w:rsidRPr="008E1741">
          <w:rPr>
            <w:color w:val="0000FF"/>
            <w:u w:val="single"/>
          </w:rPr>
          <w:t>ds2g14@soton.ac.uk</w:t>
        </w:r>
      </w:hyperlink>
      <w:r w:rsidRPr="008E1741">
        <w:t xml:space="preserve">, ORCID </w:t>
      </w:r>
      <w:proofErr w:type="spellStart"/>
      <w:r w:rsidRPr="008E1741">
        <w:t>iD</w:t>
      </w:r>
      <w:proofErr w:type="spellEnd"/>
      <w:r w:rsidRPr="008E1741">
        <w:t xml:space="preserve"> </w:t>
      </w:r>
      <w:r w:rsidRPr="008E1741">
        <w:rPr>
          <w:color w:val="494A4C"/>
          <w:shd w:val="clear" w:color="auto" w:fill="FFFFFF"/>
        </w:rPr>
        <w:t>https://orcid.org/0000-0002-1116-4305</w:t>
      </w:r>
    </w:p>
    <w:p w14:paraId="04756171" w14:textId="77777777" w:rsidR="00613AA1" w:rsidRPr="008E1741" w:rsidRDefault="00613AA1" w:rsidP="00613AA1">
      <w:pPr>
        <w:spacing w:before="200" w:after="240" w:line="480" w:lineRule="auto"/>
        <w:outlineLvl w:val="0"/>
        <w:rPr>
          <w:bCs/>
          <w:kern w:val="32"/>
          <w:lang w:eastAsia="en-US"/>
        </w:rPr>
      </w:pPr>
    </w:p>
    <w:p w14:paraId="2627D869" w14:textId="77777777" w:rsidR="00613AA1" w:rsidRPr="008E1741" w:rsidRDefault="00613AA1" w:rsidP="00613AA1">
      <w:pPr>
        <w:rPr>
          <w:lang w:val="en-US" w:eastAsia="en-US"/>
        </w:rPr>
      </w:pPr>
    </w:p>
    <w:p w14:paraId="61A5FC00" w14:textId="77777777" w:rsidR="00613AA1" w:rsidRPr="008E1741" w:rsidRDefault="00613AA1" w:rsidP="00613AA1">
      <w:pPr>
        <w:rPr>
          <w:lang w:eastAsia="en-US"/>
        </w:rPr>
      </w:pPr>
    </w:p>
    <w:p w14:paraId="37C16D42" w14:textId="77777777" w:rsidR="00613AA1" w:rsidRPr="008E1741" w:rsidRDefault="00613AA1" w:rsidP="00613AA1">
      <w:pPr>
        <w:rPr>
          <w:lang w:eastAsia="en-US"/>
        </w:rPr>
      </w:pPr>
    </w:p>
    <w:p w14:paraId="12894DFA" w14:textId="77777777" w:rsidR="00613AA1" w:rsidRPr="008E1741" w:rsidRDefault="00613AA1" w:rsidP="00613AA1">
      <w:pPr>
        <w:rPr>
          <w:lang w:eastAsia="en-US"/>
        </w:rPr>
      </w:pPr>
    </w:p>
    <w:p w14:paraId="388130DC" w14:textId="77777777" w:rsidR="00613AA1" w:rsidRPr="008E1741" w:rsidRDefault="00613AA1" w:rsidP="00613AA1">
      <w:pPr>
        <w:rPr>
          <w:lang w:eastAsia="en-US"/>
        </w:rPr>
      </w:pPr>
    </w:p>
    <w:p w14:paraId="4F3C34DF" w14:textId="77777777" w:rsidR="00613AA1" w:rsidRPr="008E1741" w:rsidRDefault="00613AA1" w:rsidP="00613AA1">
      <w:pPr>
        <w:rPr>
          <w:lang w:eastAsia="en-US"/>
        </w:rPr>
      </w:pPr>
    </w:p>
    <w:p w14:paraId="53C53DC1" w14:textId="77777777" w:rsidR="00613AA1" w:rsidRPr="008E1741" w:rsidRDefault="00613AA1" w:rsidP="00613AA1">
      <w:pPr>
        <w:rPr>
          <w:lang w:eastAsia="en-US"/>
        </w:rPr>
      </w:pPr>
    </w:p>
    <w:p w14:paraId="50DF00C9" w14:textId="77777777" w:rsidR="00613AA1" w:rsidRPr="008E1741" w:rsidRDefault="00613AA1" w:rsidP="00613AA1">
      <w:pPr>
        <w:rPr>
          <w:lang w:eastAsia="en-US"/>
        </w:rPr>
      </w:pPr>
    </w:p>
    <w:p w14:paraId="162DF989" w14:textId="77777777" w:rsidR="00613AA1" w:rsidRPr="008E1741" w:rsidRDefault="00613AA1" w:rsidP="00613AA1">
      <w:pPr>
        <w:rPr>
          <w:lang w:eastAsia="en-US"/>
        </w:rPr>
      </w:pPr>
    </w:p>
    <w:p w14:paraId="7CCAC06D" w14:textId="77777777" w:rsidR="00613AA1" w:rsidRPr="008E1741" w:rsidRDefault="00613AA1" w:rsidP="00613AA1">
      <w:pPr>
        <w:rPr>
          <w:lang w:eastAsia="en-US"/>
        </w:rPr>
      </w:pPr>
    </w:p>
    <w:p w14:paraId="094516A1" w14:textId="77777777" w:rsidR="00613AA1" w:rsidRPr="008E1741" w:rsidRDefault="00613AA1" w:rsidP="00613AA1">
      <w:pPr>
        <w:rPr>
          <w:lang w:eastAsia="en-US"/>
        </w:rPr>
      </w:pPr>
    </w:p>
    <w:p w14:paraId="3A81C9DF" w14:textId="77777777" w:rsidR="00613AA1" w:rsidRPr="008E1741" w:rsidRDefault="00613AA1" w:rsidP="00613AA1">
      <w:pPr>
        <w:rPr>
          <w:lang w:eastAsia="en-US"/>
        </w:rPr>
      </w:pPr>
    </w:p>
    <w:p w14:paraId="202A505F" w14:textId="77777777" w:rsidR="00613AA1" w:rsidRPr="008E1741" w:rsidRDefault="00613AA1" w:rsidP="00613AA1">
      <w:pPr>
        <w:rPr>
          <w:lang w:eastAsia="en-US"/>
        </w:rPr>
      </w:pPr>
    </w:p>
    <w:p w14:paraId="125A169E" w14:textId="77777777" w:rsidR="00613AA1" w:rsidRPr="008E1741" w:rsidRDefault="00613AA1" w:rsidP="00613AA1">
      <w:pPr>
        <w:rPr>
          <w:lang w:eastAsia="en-US"/>
        </w:rPr>
      </w:pPr>
    </w:p>
    <w:p w14:paraId="25227787" w14:textId="77777777" w:rsidR="00613AA1" w:rsidRPr="008E1741" w:rsidRDefault="00613AA1" w:rsidP="00613AA1">
      <w:pPr>
        <w:rPr>
          <w:lang w:eastAsia="en-US"/>
        </w:rPr>
      </w:pPr>
    </w:p>
    <w:p w14:paraId="36503E80" w14:textId="77777777" w:rsidR="00613AA1" w:rsidRPr="008E1741" w:rsidRDefault="00613AA1" w:rsidP="00613AA1">
      <w:pPr>
        <w:rPr>
          <w:lang w:eastAsia="en-US"/>
        </w:rPr>
      </w:pPr>
    </w:p>
    <w:p w14:paraId="3F7A80C7" w14:textId="77777777" w:rsidR="00613AA1" w:rsidRPr="008E1741" w:rsidRDefault="00613AA1" w:rsidP="00613AA1">
      <w:pPr>
        <w:rPr>
          <w:lang w:eastAsia="en-US"/>
        </w:rPr>
      </w:pPr>
    </w:p>
    <w:p w14:paraId="59AB28AF" w14:textId="77777777" w:rsidR="00613AA1" w:rsidRPr="008E1741" w:rsidRDefault="00613AA1" w:rsidP="00613AA1">
      <w:pPr>
        <w:rPr>
          <w:lang w:eastAsia="en-US"/>
        </w:rPr>
      </w:pPr>
    </w:p>
    <w:p w14:paraId="1644ABFA" w14:textId="77777777" w:rsidR="00613AA1" w:rsidRPr="008E1741" w:rsidRDefault="00613AA1" w:rsidP="00613AA1">
      <w:pPr>
        <w:rPr>
          <w:lang w:eastAsia="en-US"/>
        </w:rPr>
      </w:pPr>
    </w:p>
    <w:p w14:paraId="63864699" w14:textId="77777777" w:rsidR="00613AA1" w:rsidRPr="008E1741" w:rsidRDefault="00613AA1" w:rsidP="00613AA1">
      <w:pPr>
        <w:rPr>
          <w:lang w:eastAsia="en-US"/>
        </w:rPr>
      </w:pPr>
    </w:p>
    <w:p w14:paraId="314F3EF0" w14:textId="77777777" w:rsidR="00613AA1" w:rsidRPr="008E1741" w:rsidRDefault="00613AA1" w:rsidP="00613AA1">
      <w:pPr>
        <w:rPr>
          <w:lang w:eastAsia="en-US"/>
        </w:rPr>
      </w:pPr>
    </w:p>
    <w:p w14:paraId="482E517B" w14:textId="77777777" w:rsidR="00613AA1" w:rsidRPr="008E1741" w:rsidRDefault="00613AA1" w:rsidP="00613AA1">
      <w:pPr>
        <w:rPr>
          <w:lang w:eastAsia="en-US"/>
        </w:rPr>
      </w:pPr>
    </w:p>
    <w:p w14:paraId="33F8C2C9" w14:textId="77777777" w:rsidR="00613AA1" w:rsidRPr="008E1741" w:rsidRDefault="00613AA1" w:rsidP="00613AA1">
      <w:pPr>
        <w:rPr>
          <w:lang w:eastAsia="en-US"/>
        </w:rPr>
      </w:pPr>
    </w:p>
    <w:p w14:paraId="69557075" w14:textId="77777777" w:rsidR="00613AA1" w:rsidRPr="008E1741" w:rsidRDefault="00613AA1" w:rsidP="00613AA1">
      <w:pPr>
        <w:rPr>
          <w:lang w:eastAsia="en-US"/>
        </w:rPr>
      </w:pPr>
    </w:p>
    <w:p w14:paraId="0DC837BC" w14:textId="77777777" w:rsidR="00613AA1" w:rsidRPr="008E1741" w:rsidRDefault="00613AA1" w:rsidP="00613AA1">
      <w:pPr>
        <w:rPr>
          <w:lang w:eastAsia="en-US"/>
        </w:rPr>
      </w:pPr>
    </w:p>
    <w:p w14:paraId="550EEB1B" w14:textId="77777777" w:rsidR="00613AA1" w:rsidRPr="008E1741" w:rsidRDefault="00613AA1" w:rsidP="00613AA1">
      <w:pPr>
        <w:rPr>
          <w:lang w:eastAsia="en-US"/>
        </w:rPr>
      </w:pPr>
    </w:p>
    <w:p w14:paraId="385E5369" w14:textId="77777777" w:rsidR="00613AA1" w:rsidRPr="008E1741" w:rsidRDefault="00613AA1" w:rsidP="00613AA1">
      <w:pPr>
        <w:rPr>
          <w:lang w:eastAsia="en-US"/>
        </w:rPr>
      </w:pPr>
    </w:p>
    <w:p w14:paraId="15B2AC81" w14:textId="77777777" w:rsidR="00613AA1" w:rsidRPr="008E1741" w:rsidRDefault="00613AA1" w:rsidP="00613AA1">
      <w:pPr>
        <w:rPr>
          <w:lang w:eastAsia="en-US"/>
        </w:rPr>
      </w:pPr>
    </w:p>
    <w:p w14:paraId="2E303C44" w14:textId="303D81E7" w:rsidR="00613AA1" w:rsidRPr="00613AA1" w:rsidRDefault="00613AA1" w:rsidP="00613AA1">
      <w:pPr>
        <w:rPr>
          <w:lang w:eastAsia="en-US"/>
        </w:rPr>
      </w:pPr>
      <w:r w:rsidRPr="008E1741">
        <w:rPr>
          <w:lang w:eastAsia="en-US"/>
        </w:rPr>
        <w:t>Authors note:  The authors declare no prior dissemination of the data or narrative interpretations of the data/research appearing in the manuscript</w:t>
      </w:r>
      <w:r>
        <w:rPr>
          <w:lang w:eastAsia="en-US"/>
        </w:rPr>
        <w:t>.</w:t>
      </w:r>
    </w:p>
    <w:p w14:paraId="23F7C952" w14:textId="77777777" w:rsidR="003F7DA6" w:rsidRPr="005C1B85" w:rsidRDefault="003F7DA6" w:rsidP="00F956DF">
      <w:pPr>
        <w:spacing w:before="120" w:after="120" w:line="480" w:lineRule="auto"/>
        <w:jc w:val="center"/>
        <w:outlineLvl w:val="0"/>
        <w:rPr>
          <w:b/>
          <w:bCs/>
          <w:kern w:val="32"/>
          <w:sz w:val="22"/>
          <w:szCs w:val="32"/>
          <w:lang w:eastAsia="en-US"/>
        </w:rPr>
      </w:pPr>
      <w:bookmarkStart w:id="0" w:name="_Toc41359836"/>
      <w:r w:rsidRPr="005C1B85">
        <w:rPr>
          <w:b/>
          <w:bCs/>
          <w:kern w:val="32"/>
          <w:sz w:val="22"/>
          <w:szCs w:val="32"/>
          <w:lang w:eastAsia="en-US"/>
        </w:rPr>
        <w:lastRenderedPageBreak/>
        <w:t>Abstract</w:t>
      </w:r>
      <w:bookmarkEnd w:id="0"/>
    </w:p>
    <w:p w14:paraId="73F306C2" w14:textId="508A8AF6" w:rsidR="003F7DA6" w:rsidRPr="00C8180B" w:rsidRDefault="003F7DA6" w:rsidP="00FC7FE2">
      <w:pPr>
        <w:spacing w:line="480" w:lineRule="auto"/>
      </w:pPr>
      <w:r w:rsidRPr="00C8180B">
        <w:t xml:space="preserve">There is evidence suggesting that the conceptualization and operationalization of Obsessive-Compulsive Personality Disorder (OCPD) is not satisfactory </w:t>
      </w:r>
      <w:r w:rsidRPr="00C8180B">
        <w:rPr>
          <w:noProof/>
        </w:rPr>
        <w:t>(</w:t>
      </w:r>
      <w:r w:rsidRPr="00C8180B">
        <w:t>Watters et al., 2019</w:t>
      </w:r>
      <w:r w:rsidRPr="00620D6D">
        <w:rPr>
          <w:noProof/>
          <w:color w:val="FF0000"/>
        </w:rPr>
        <w:t>)</w:t>
      </w:r>
      <w:r w:rsidRPr="00620D6D">
        <w:rPr>
          <w:color w:val="FF0000"/>
        </w:rPr>
        <w:t>. I</w:t>
      </w:r>
      <w:r w:rsidRPr="00C8180B">
        <w:t>n this study, we used an online sample (</w:t>
      </w:r>
      <w:r w:rsidRPr="00C8180B">
        <w:rPr>
          <w:i/>
          <w:iCs/>
        </w:rPr>
        <w:t>N</w:t>
      </w:r>
      <w:r w:rsidRPr="00C8180B">
        <w:t xml:space="preserve">=1008) to investigate the construct validity of the PID-5 OCPD trait measure. Regression analyses supported our hypothesis that rigid perfectionism captured the core phenomenology of OCPD whereas restricted affectivity and intimacy avoidance were not conceptually related to the OCPD construct. Based on the biosocial theory for </w:t>
      </w:r>
      <w:bookmarkStart w:id="1" w:name="_Hlk109635116"/>
      <w:r w:rsidRPr="00C8180B">
        <w:t xml:space="preserve">overcontrol </w:t>
      </w:r>
      <w:r w:rsidRPr="00C8180B">
        <w:rPr>
          <w:noProof/>
        </w:rPr>
        <w:t>(</w:t>
      </w:r>
      <w:r w:rsidRPr="00C8180B">
        <w:t>Lynch, 2018</w:t>
      </w:r>
      <w:r w:rsidRPr="00C8180B">
        <w:rPr>
          <w:noProof/>
        </w:rPr>
        <w:t>)</w:t>
      </w:r>
      <w:r w:rsidRPr="00C8180B">
        <w:t xml:space="preserve">, </w:t>
      </w:r>
      <w:bookmarkEnd w:id="1"/>
      <w:r w:rsidRPr="00C8180B">
        <w:t xml:space="preserve">we </w:t>
      </w:r>
      <w:r w:rsidR="006D411D" w:rsidRPr="00620D6D">
        <w:rPr>
          <w:color w:val="FF0000"/>
        </w:rPr>
        <w:t xml:space="preserve">introduced </w:t>
      </w:r>
      <w:r w:rsidR="006D411D">
        <w:t>anxiousness</w:t>
      </w:r>
      <w:r w:rsidRPr="00C8180B">
        <w:t xml:space="preserve"> and workaholism to the PID-5 OCPD trait profile</w:t>
      </w:r>
      <w:r w:rsidRPr="00620D6D">
        <w:rPr>
          <w:color w:val="FF0000"/>
        </w:rPr>
        <w:t xml:space="preserve">. </w:t>
      </w:r>
      <w:r w:rsidR="006D411D" w:rsidRPr="00620D6D">
        <w:rPr>
          <w:color w:val="FF0000"/>
        </w:rPr>
        <w:t>In</w:t>
      </w:r>
      <w:r w:rsidRPr="00620D6D">
        <w:rPr>
          <w:color w:val="FF0000"/>
        </w:rPr>
        <w:t xml:space="preserve"> </w:t>
      </w:r>
      <w:r w:rsidRPr="00C8180B">
        <w:t xml:space="preserve">establishing the validity of the revised OCPD trait profile, </w:t>
      </w:r>
      <w:r w:rsidRPr="00C8180B">
        <w:rPr>
          <w:lang w:eastAsia="zh-CN"/>
        </w:rPr>
        <w:t>we investigated, for the first time, t</w:t>
      </w:r>
      <w:r w:rsidRPr="00C8180B">
        <w:t>he role of social interaction anxiety and maladaptive coping in OCPD</w:t>
      </w:r>
      <w:r w:rsidRPr="00620D6D">
        <w:rPr>
          <w:color w:val="FF0000"/>
        </w:rPr>
        <w:t xml:space="preserve">. </w:t>
      </w:r>
      <w:r w:rsidRPr="00C8180B">
        <w:t>Our revised OCPD profile showed good validity and was characterised by marked social interaction anxiety and dysfunctional coping mechanisms. The findings may lead to a new conceptualization of OCPD which prioritizes deficits in social interaction and coping. We identify areas that need to be prioritized in the evaluation of OCPD by mental health professionals and offer avenues for new clinical research in the field.</w:t>
      </w:r>
    </w:p>
    <w:p w14:paraId="4D57349D" w14:textId="77777777" w:rsidR="003F7DA6" w:rsidRPr="0008641D" w:rsidRDefault="003F7DA6" w:rsidP="0008641D">
      <w:pPr>
        <w:spacing w:before="200" w:line="480" w:lineRule="auto"/>
        <w:ind w:left="567"/>
        <w:rPr>
          <w:bCs/>
          <w:kern w:val="32"/>
          <w:sz w:val="22"/>
          <w:szCs w:val="32"/>
          <w:lang w:eastAsia="en-US"/>
        </w:rPr>
      </w:pPr>
      <w:r w:rsidRPr="00F32931">
        <w:rPr>
          <w:i/>
          <w:sz w:val="22"/>
          <w:szCs w:val="22"/>
          <w:lang w:eastAsia="zh-CN"/>
        </w:rPr>
        <w:t>Keywords:</w:t>
      </w:r>
      <w:r>
        <w:rPr>
          <w:i/>
          <w:sz w:val="22"/>
          <w:szCs w:val="22"/>
          <w:lang w:eastAsia="zh-CN"/>
        </w:rPr>
        <w:t xml:space="preserve"> </w:t>
      </w:r>
      <w:r>
        <w:rPr>
          <w:bCs/>
          <w:kern w:val="32"/>
          <w:sz w:val="22"/>
          <w:szCs w:val="32"/>
          <w:lang w:eastAsia="en-US"/>
        </w:rPr>
        <w:t>Obsessive-</w:t>
      </w:r>
      <w:r w:rsidRPr="00F32931">
        <w:rPr>
          <w:bCs/>
          <w:kern w:val="32"/>
          <w:sz w:val="22"/>
          <w:szCs w:val="32"/>
          <w:lang w:eastAsia="en-US"/>
        </w:rPr>
        <w:t>Compulsive Personality Disorder</w:t>
      </w:r>
      <w:r>
        <w:rPr>
          <w:bCs/>
          <w:kern w:val="32"/>
          <w:sz w:val="22"/>
          <w:szCs w:val="32"/>
          <w:lang w:eastAsia="en-US"/>
        </w:rPr>
        <w:t xml:space="preserve">, PID-5, Social Interaction, Anxiety, Coping </w:t>
      </w:r>
    </w:p>
    <w:p w14:paraId="258A59DB" w14:textId="77777777" w:rsidR="003F7DA6" w:rsidRDefault="003F7DA6" w:rsidP="00FC7FE2"/>
    <w:p w14:paraId="47A5F2D6" w14:textId="77777777" w:rsidR="003F7DA6" w:rsidRDefault="003F7DA6" w:rsidP="00FC7FE2"/>
    <w:p w14:paraId="4461D222" w14:textId="77777777" w:rsidR="003F7DA6" w:rsidRDefault="003F7DA6" w:rsidP="00FC7FE2"/>
    <w:p w14:paraId="77C74CBF" w14:textId="77777777" w:rsidR="003F7DA6" w:rsidRDefault="003F7DA6" w:rsidP="00FC7FE2"/>
    <w:p w14:paraId="33D838E5" w14:textId="7F7A9307" w:rsidR="003F7DA6" w:rsidRDefault="003F7DA6" w:rsidP="00FC7FE2"/>
    <w:p w14:paraId="1C676AAE" w14:textId="5E87A193" w:rsidR="008C13C6" w:rsidRDefault="008C13C6" w:rsidP="00FC7FE2"/>
    <w:p w14:paraId="144E7B77" w14:textId="21E34FC3" w:rsidR="008C13C6" w:rsidRDefault="008C13C6" w:rsidP="00FC7FE2"/>
    <w:p w14:paraId="2877A2EA" w14:textId="45BC1D7A" w:rsidR="008C13C6" w:rsidRDefault="008C13C6" w:rsidP="00FC7FE2"/>
    <w:p w14:paraId="5CC3A996" w14:textId="594DB848" w:rsidR="008108CD" w:rsidRDefault="008108CD" w:rsidP="00FC7FE2"/>
    <w:p w14:paraId="15A3855D" w14:textId="3D400725" w:rsidR="008108CD" w:rsidRDefault="008108CD" w:rsidP="00FC7FE2"/>
    <w:p w14:paraId="5C5EDF6C" w14:textId="3EAE08ED" w:rsidR="008108CD" w:rsidRDefault="008108CD" w:rsidP="00FC7FE2"/>
    <w:p w14:paraId="35994C02" w14:textId="77777777" w:rsidR="008108CD" w:rsidRDefault="008108CD" w:rsidP="00FC7FE2"/>
    <w:p w14:paraId="6EE4BCE4" w14:textId="714597A1" w:rsidR="003F7DA6" w:rsidRPr="004651C4" w:rsidRDefault="003F7DA6" w:rsidP="004651C4">
      <w:pPr>
        <w:pStyle w:val="BodyText"/>
        <w:spacing w:before="0" w:line="480" w:lineRule="auto"/>
      </w:pPr>
      <w:r w:rsidRPr="0036019D">
        <w:lastRenderedPageBreak/>
        <w:t xml:space="preserve">Obsessive-Compulsive Personality Disorder (OCPD) </w:t>
      </w:r>
      <w:r>
        <w:t>is one of</w:t>
      </w:r>
      <w:r w:rsidRPr="0036019D">
        <w:t xml:space="preserve"> the most prevalent personality disorder</w:t>
      </w:r>
      <w:r>
        <w:t>s</w:t>
      </w:r>
      <w:r w:rsidRPr="0036019D">
        <w:t xml:space="preserve"> in the general population </w:t>
      </w:r>
      <w:r>
        <w:rPr>
          <w:noProof/>
        </w:rPr>
        <w:t>(</w:t>
      </w:r>
      <w:r w:rsidRPr="003F7DA6">
        <w:t>Ansell et al., 2010</w:t>
      </w:r>
      <w:r>
        <w:rPr>
          <w:noProof/>
        </w:rPr>
        <w:t>)</w:t>
      </w:r>
      <w:r>
        <w:rPr>
          <w:lang w:val="en-US"/>
        </w:rPr>
        <w:t xml:space="preserve"> and it has been included in </w:t>
      </w:r>
      <w:r w:rsidRPr="0036019D">
        <w:rPr>
          <w:lang w:val="en-US"/>
        </w:rPr>
        <w:t>the Diagnostic and Statistical Manual of Mental Disorders (DSM)</w:t>
      </w:r>
      <w:r>
        <w:rPr>
          <w:lang w:val="en-US"/>
        </w:rPr>
        <w:t xml:space="preserve"> since its first edition </w:t>
      </w:r>
      <w:r>
        <w:rPr>
          <w:noProof/>
        </w:rPr>
        <w:t>(</w:t>
      </w:r>
      <w:r w:rsidRPr="003F7DA6">
        <w:t>APA, 1952</w:t>
      </w:r>
      <w:r>
        <w:rPr>
          <w:noProof/>
        </w:rPr>
        <w:t>)</w:t>
      </w:r>
      <w:r>
        <w:rPr>
          <w:lang w:val="en-US"/>
        </w:rPr>
        <w:t>. It is also part of t</w:t>
      </w:r>
      <w:r>
        <w:t xml:space="preserve">he Section III </w:t>
      </w:r>
      <w:bookmarkStart w:id="2" w:name="_Hlk114482634"/>
      <w:r w:rsidR="002506F5" w:rsidRPr="009E2D43">
        <w:rPr>
          <w:color w:val="C00000"/>
        </w:rPr>
        <w:t>"</w:t>
      </w:r>
      <w:bookmarkEnd w:id="2"/>
      <w:r>
        <w:t>A</w:t>
      </w:r>
      <w:r w:rsidRPr="00347AA4">
        <w:t>lternative DSM-5 model for personality disorders</w:t>
      </w:r>
      <w:r w:rsidR="009E2D43" w:rsidRPr="009E2D43">
        <w:rPr>
          <w:color w:val="C00000"/>
        </w:rPr>
        <w:t>"</w:t>
      </w:r>
      <w:r>
        <w:t xml:space="preserve"> (</w:t>
      </w:r>
      <w:bookmarkStart w:id="3" w:name="_Hlk114482816"/>
      <w:r w:rsidRPr="00B20628">
        <w:t>AMPD</w:t>
      </w:r>
      <w:bookmarkEnd w:id="3"/>
      <w:r>
        <w:t>)</w:t>
      </w:r>
      <w:r w:rsidRPr="00E64C94">
        <w:rPr>
          <w:lang w:val="en-US"/>
        </w:rPr>
        <w:t xml:space="preserve"> </w:t>
      </w:r>
      <w:r>
        <w:rPr>
          <w:noProof/>
        </w:rPr>
        <w:t>(</w:t>
      </w:r>
      <w:r w:rsidRPr="003F7DA6">
        <w:t>APA, 2013</w:t>
      </w:r>
      <w:r>
        <w:rPr>
          <w:noProof/>
        </w:rPr>
        <w:t>)</w:t>
      </w:r>
      <w:r w:rsidRPr="003B0EAA">
        <w:t xml:space="preserve">. </w:t>
      </w:r>
      <w:r w:rsidR="00F90A6E" w:rsidRPr="00F90A6E">
        <w:rPr>
          <w:color w:val="C00000"/>
        </w:rPr>
        <w:t>I</w:t>
      </w:r>
      <w:r w:rsidRPr="00F90A6E">
        <w:rPr>
          <w:color w:val="C00000"/>
        </w:rPr>
        <w:t>n</w:t>
      </w:r>
      <w:r>
        <w:t xml:space="preserve"> the </w:t>
      </w:r>
      <w:r w:rsidR="00F90A6E" w:rsidRPr="00F90A6E">
        <w:rPr>
          <w:color w:val="C00000"/>
        </w:rPr>
        <w:t>AMPD</w:t>
      </w:r>
      <w:r>
        <w:t>, Criteri</w:t>
      </w:r>
      <w:r w:rsidR="00431762" w:rsidRPr="00431762">
        <w:rPr>
          <w:color w:val="C00000"/>
        </w:rPr>
        <w:t>on</w:t>
      </w:r>
      <w:r>
        <w:t xml:space="preserve"> A refers to deficits in self-functioning and interpersonal relatedness</w:t>
      </w:r>
      <w:r w:rsidRPr="004651C4">
        <w:rPr>
          <w:rFonts w:ascii="Georgia" w:hAnsi="Georgia"/>
          <w:color w:val="282828"/>
          <w:shd w:val="clear" w:color="auto" w:fill="F7F7F7"/>
        </w:rPr>
        <w:t xml:space="preserve"> </w:t>
      </w:r>
      <w:r>
        <w:t xml:space="preserve">whereas Criterion </w:t>
      </w:r>
      <w:r w:rsidRPr="004923EC">
        <w:rPr>
          <w:color w:val="C00000"/>
        </w:rPr>
        <w:t xml:space="preserve">B </w:t>
      </w:r>
      <w:r w:rsidR="004923EC" w:rsidRPr="004923EC">
        <w:rPr>
          <w:color w:val="C00000"/>
        </w:rPr>
        <w:t>has</w:t>
      </w:r>
      <w:r>
        <w:t xml:space="preserve"> been operationalized</w:t>
      </w:r>
      <w:r w:rsidRPr="00E64C94">
        <w:rPr>
          <w:lang w:val="en-US"/>
        </w:rPr>
        <w:t xml:space="preserve"> </w:t>
      </w:r>
      <w:r>
        <w:rPr>
          <w:bCs/>
          <w:iCs/>
        </w:rPr>
        <w:t>by the 25 dimensiona</w:t>
      </w:r>
      <w:r w:rsidRPr="00620D6D">
        <w:rPr>
          <w:bCs/>
          <w:iCs/>
          <w:color w:val="FF0000"/>
        </w:rPr>
        <w:t xml:space="preserve">l </w:t>
      </w:r>
      <w:r>
        <w:rPr>
          <w:bCs/>
          <w:iCs/>
        </w:rPr>
        <w:t xml:space="preserve">lower-order traits </w:t>
      </w:r>
      <w:r>
        <w:t xml:space="preserve">of the </w:t>
      </w:r>
      <w:r w:rsidRPr="00815FE4">
        <w:t>Personality Invento</w:t>
      </w:r>
      <w:r>
        <w:t xml:space="preserve">ry for DSM-5 (PID-5) </w:t>
      </w:r>
      <w:r>
        <w:rPr>
          <w:noProof/>
        </w:rPr>
        <w:t>(</w:t>
      </w:r>
      <w:r w:rsidRPr="003F7DA6">
        <w:t>Krueger et al., 2012</w:t>
      </w:r>
      <w:r>
        <w:rPr>
          <w:noProof/>
        </w:rPr>
        <w:t>)</w:t>
      </w:r>
      <w:r>
        <w:t xml:space="preserve">. </w:t>
      </w:r>
      <w:r w:rsidRPr="00C94DFA">
        <w:rPr>
          <w:bCs/>
          <w:iCs/>
        </w:rPr>
        <w:t>For</w:t>
      </w:r>
      <w:r>
        <w:rPr>
          <w:bCs/>
          <w:iCs/>
        </w:rPr>
        <w:t xml:space="preserve"> OCPD, Criterion B is</w:t>
      </w:r>
      <w:r w:rsidRPr="00C94DFA">
        <w:rPr>
          <w:bCs/>
          <w:iCs/>
        </w:rPr>
        <w:t xml:space="preserve"> met </w:t>
      </w:r>
      <w:r>
        <w:rPr>
          <w:bCs/>
          <w:iCs/>
        </w:rPr>
        <w:t xml:space="preserve">when an individual </w:t>
      </w:r>
      <w:r w:rsidRPr="00C94DFA">
        <w:rPr>
          <w:bCs/>
          <w:iCs/>
        </w:rPr>
        <w:t>display</w:t>
      </w:r>
      <w:r>
        <w:rPr>
          <w:bCs/>
          <w:iCs/>
        </w:rPr>
        <w:t xml:space="preserve">s clinically </w:t>
      </w:r>
      <w:r w:rsidRPr="00C94DFA">
        <w:rPr>
          <w:bCs/>
          <w:iCs/>
        </w:rPr>
        <w:t xml:space="preserve">elevated levels </w:t>
      </w:r>
      <w:r w:rsidR="00B70889" w:rsidRPr="00B70889">
        <w:rPr>
          <w:bCs/>
          <w:iCs/>
          <w:color w:val="C00000"/>
        </w:rPr>
        <w:t>i</w:t>
      </w:r>
      <w:r w:rsidRPr="00B70889">
        <w:rPr>
          <w:bCs/>
          <w:iCs/>
          <w:color w:val="C00000"/>
        </w:rPr>
        <w:t>n</w:t>
      </w:r>
      <w:r w:rsidRPr="00E64C94">
        <w:rPr>
          <w:bCs/>
          <w:iCs/>
          <w:lang w:val="en-US"/>
        </w:rPr>
        <w:t xml:space="preserve"> </w:t>
      </w:r>
      <w:r>
        <w:rPr>
          <w:bCs/>
          <w:iCs/>
        </w:rPr>
        <w:t>PID-5 rigid pe</w:t>
      </w:r>
      <w:r w:rsidRPr="00C94DFA">
        <w:rPr>
          <w:bCs/>
          <w:iCs/>
        </w:rPr>
        <w:t>rfec</w:t>
      </w:r>
      <w:r>
        <w:rPr>
          <w:bCs/>
          <w:iCs/>
        </w:rPr>
        <w:t xml:space="preserve">tionism and </w:t>
      </w:r>
      <w:r w:rsidR="00B70889">
        <w:rPr>
          <w:bCs/>
          <w:iCs/>
          <w:color w:val="C00000"/>
        </w:rPr>
        <w:t>i</w:t>
      </w:r>
      <w:r w:rsidR="00126A69" w:rsidRPr="00126A69">
        <w:rPr>
          <w:bCs/>
          <w:iCs/>
          <w:color w:val="C00000"/>
        </w:rPr>
        <w:t>n</w:t>
      </w:r>
      <w:r w:rsidR="00126A69">
        <w:rPr>
          <w:bCs/>
          <w:iCs/>
        </w:rPr>
        <w:t xml:space="preserve"> </w:t>
      </w:r>
      <w:r>
        <w:rPr>
          <w:bCs/>
          <w:iCs/>
        </w:rPr>
        <w:t>two or more of the traits of perseveration, intimacy avoidance, and restricted a</w:t>
      </w:r>
      <w:r w:rsidRPr="00C94DFA">
        <w:rPr>
          <w:bCs/>
          <w:iCs/>
        </w:rPr>
        <w:t>ffectivity</w:t>
      </w:r>
      <w:r>
        <w:rPr>
          <w:bCs/>
          <w:iCs/>
        </w:rPr>
        <w:t>. T</w:t>
      </w:r>
      <w:r w:rsidRPr="00013791">
        <w:t xml:space="preserve">he </w:t>
      </w:r>
      <w:r>
        <w:t xml:space="preserve">latter two </w:t>
      </w:r>
      <w:r w:rsidRPr="00013791">
        <w:t>PID-5 trait</w:t>
      </w:r>
      <w:r>
        <w:t xml:space="preserve">s were introduced in the final DSM-5 model although they were not part of the compulsivity domain of the initial six-domain DSM-5 trait model </w:t>
      </w:r>
      <w:r>
        <w:rPr>
          <w:noProof/>
        </w:rPr>
        <w:t>(</w:t>
      </w:r>
      <w:proofErr w:type="spellStart"/>
      <w:r w:rsidRPr="003F7DA6">
        <w:t>Crego</w:t>
      </w:r>
      <w:proofErr w:type="spellEnd"/>
      <w:r w:rsidRPr="003F7DA6">
        <w:t xml:space="preserve"> et al., 2016</w:t>
      </w:r>
      <w:r>
        <w:rPr>
          <w:noProof/>
        </w:rPr>
        <w:t xml:space="preserve">; </w:t>
      </w:r>
      <w:r w:rsidRPr="003F7DA6">
        <w:t>Krueger et al., 2012</w:t>
      </w:r>
      <w:r>
        <w:rPr>
          <w:noProof/>
        </w:rPr>
        <w:t>)</w:t>
      </w:r>
      <w:r w:rsidRPr="00CB3A8E">
        <w:t>.</w:t>
      </w:r>
    </w:p>
    <w:p w14:paraId="582F7289" w14:textId="1C2F9F9C" w:rsidR="003F7DA6" w:rsidRDefault="003F7DA6" w:rsidP="00523043">
      <w:pPr>
        <w:pStyle w:val="BodyText"/>
        <w:spacing w:before="0" w:line="480" w:lineRule="auto"/>
        <w:rPr>
          <w:rFonts w:eastAsia="SimSun"/>
        </w:rPr>
      </w:pPr>
      <w:r>
        <w:rPr>
          <w:bCs/>
          <w:iCs/>
        </w:rPr>
        <w:t xml:space="preserve">Four </w:t>
      </w:r>
      <w:r w:rsidRPr="005B58FC">
        <w:rPr>
          <w:rFonts w:eastAsia="SimSun"/>
        </w:rPr>
        <w:t>studies have focused explicitly on</w:t>
      </w:r>
      <w:r>
        <w:rPr>
          <w:rFonts w:eastAsia="SimSun"/>
        </w:rPr>
        <w:t xml:space="preserve"> investigating the PID-5 trait-based profile of OCPD</w:t>
      </w:r>
      <w:r w:rsidRPr="00E64C94">
        <w:rPr>
          <w:rFonts w:eastAsia="SimSun"/>
          <w:lang w:val="en-US"/>
        </w:rPr>
        <w:t xml:space="preserve"> </w:t>
      </w:r>
      <w:r>
        <w:rPr>
          <w:rFonts w:eastAsia="SimSun"/>
          <w:noProof/>
        </w:rPr>
        <w:t>(</w:t>
      </w:r>
      <w:proofErr w:type="spellStart"/>
      <w:r w:rsidRPr="003F7DA6">
        <w:rPr>
          <w:rFonts w:eastAsia="SimSun"/>
        </w:rPr>
        <w:t>Crego</w:t>
      </w:r>
      <w:proofErr w:type="spellEnd"/>
      <w:r w:rsidRPr="003F7DA6">
        <w:rPr>
          <w:rFonts w:eastAsia="SimSun"/>
        </w:rPr>
        <w:t xml:space="preserve"> et al., 2014</w:t>
      </w:r>
      <w:r>
        <w:rPr>
          <w:rFonts w:eastAsia="SimSun"/>
          <w:noProof/>
        </w:rPr>
        <w:t xml:space="preserve">; </w:t>
      </w:r>
      <w:r w:rsidRPr="003F7DA6">
        <w:rPr>
          <w:rFonts w:eastAsia="SimSun"/>
        </w:rPr>
        <w:t xml:space="preserve">Liggett &amp; </w:t>
      </w:r>
      <w:proofErr w:type="spellStart"/>
      <w:r w:rsidRPr="003F7DA6">
        <w:rPr>
          <w:rFonts w:eastAsia="SimSun"/>
        </w:rPr>
        <w:t>Sellbom</w:t>
      </w:r>
      <w:proofErr w:type="spellEnd"/>
      <w:r w:rsidRPr="003F7DA6">
        <w:rPr>
          <w:rFonts w:eastAsia="SimSun"/>
        </w:rPr>
        <w:t>, 2018</w:t>
      </w:r>
      <w:r>
        <w:rPr>
          <w:rFonts w:eastAsia="SimSun"/>
          <w:noProof/>
        </w:rPr>
        <w:t xml:space="preserve">; </w:t>
      </w:r>
      <w:r w:rsidRPr="003F7DA6">
        <w:rPr>
          <w:rFonts w:eastAsia="SimSun"/>
        </w:rPr>
        <w:t>Liggett et al., 2018</w:t>
      </w:r>
      <w:r>
        <w:rPr>
          <w:rFonts w:eastAsia="SimSun"/>
          <w:noProof/>
        </w:rPr>
        <w:t xml:space="preserve">; </w:t>
      </w:r>
      <w:r w:rsidRPr="003F7DA6">
        <w:rPr>
          <w:rFonts w:eastAsia="SimSun"/>
        </w:rPr>
        <w:t>Liggett et al., 2017</w:t>
      </w:r>
      <w:r>
        <w:rPr>
          <w:rFonts w:eastAsia="SimSun"/>
          <w:noProof/>
        </w:rPr>
        <w:t>)</w:t>
      </w:r>
      <w:r>
        <w:rPr>
          <w:rFonts w:eastAsia="SimSun"/>
        </w:rPr>
        <w:t xml:space="preserve">. These papers have </w:t>
      </w:r>
      <w:r w:rsidRPr="00043F47">
        <w:rPr>
          <w:rFonts w:eastAsia="SimSun"/>
        </w:rPr>
        <w:t>questioned the validity of the trait-based operationalization of OCPD</w:t>
      </w:r>
      <w:r w:rsidRPr="00FD0C79">
        <w:rPr>
          <w:rFonts w:eastAsia="SimSun"/>
        </w:rPr>
        <w:t xml:space="preserve">. </w:t>
      </w:r>
      <w:r w:rsidRPr="003F7DA6">
        <w:rPr>
          <w:rFonts w:eastAsia="SimSun"/>
        </w:rPr>
        <w:t xml:space="preserve">Rojas and </w:t>
      </w:r>
      <w:proofErr w:type="spellStart"/>
      <w:r w:rsidRPr="003F7DA6">
        <w:rPr>
          <w:rFonts w:eastAsia="SimSun"/>
        </w:rPr>
        <w:t>Widiger</w:t>
      </w:r>
      <w:proofErr w:type="spellEnd"/>
      <w:r w:rsidRPr="003F7DA6">
        <w:rPr>
          <w:rFonts w:eastAsia="SimSun"/>
        </w:rPr>
        <w:t xml:space="preserve"> (2017)</w:t>
      </w:r>
      <w:r w:rsidRPr="00FD0C79">
        <w:rPr>
          <w:rFonts w:eastAsia="SimSun"/>
        </w:rPr>
        <w:t xml:space="preserve"> raised the same concern in their meta-analysis and confirmed that coverage of OCPD in DSM-5 is inadequate, even at the level of </w:t>
      </w:r>
      <w:r w:rsidRPr="007D634B">
        <w:rPr>
          <w:rFonts w:eastAsia="SimSun"/>
          <w:color w:val="C00000"/>
        </w:rPr>
        <w:t>diagnostic criteria</w:t>
      </w:r>
      <w:r w:rsidRPr="00FD0C79">
        <w:rPr>
          <w:rFonts w:eastAsia="SimSun"/>
        </w:rPr>
        <w:t xml:space="preserve">. </w:t>
      </w:r>
      <w:r>
        <w:rPr>
          <w:rFonts w:eastAsia="SimSun"/>
        </w:rPr>
        <w:t xml:space="preserve">Moreover, in </w:t>
      </w:r>
      <w:r>
        <w:rPr>
          <w:bCs/>
          <w:iCs/>
        </w:rPr>
        <w:t>a recent meta-analysis of 25 data sets</w:t>
      </w:r>
      <w:r w:rsidR="0096086E" w:rsidRPr="00620D6D">
        <w:rPr>
          <w:bCs/>
          <w:iCs/>
          <w:color w:val="FF0000"/>
        </w:rPr>
        <w:t>,</w:t>
      </w:r>
      <w:r>
        <w:rPr>
          <w:bCs/>
          <w:iCs/>
        </w:rPr>
        <w:t xml:space="preserve"> which included</w:t>
      </w:r>
      <w:r w:rsidRPr="00E64C94">
        <w:rPr>
          <w:bCs/>
          <w:iCs/>
          <w:lang w:val="en-US"/>
        </w:rPr>
        <w:t xml:space="preserve"> </w:t>
      </w:r>
      <w:r>
        <w:rPr>
          <w:bCs/>
          <w:iCs/>
        </w:rPr>
        <w:t>assessment of</w:t>
      </w:r>
      <w:r w:rsidRPr="006B2725">
        <w:rPr>
          <w:bCs/>
          <w:iCs/>
        </w:rPr>
        <w:t xml:space="preserve"> the d</w:t>
      </w:r>
      <w:r>
        <w:rPr>
          <w:bCs/>
          <w:iCs/>
        </w:rPr>
        <w:t>egree of convergence between</w:t>
      </w:r>
      <w:r w:rsidRPr="006B2725">
        <w:rPr>
          <w:bCs/>
          <w:iCs/>
        </w:rPr>
        <w:t xml:space="preserve"> PID-5</w:t>
      </w:r>
      <w:r>
        <w:rPr>
          <w:bCs/>
          <w:iCs/>
        </w:rPr>
        <w:t xml:space="preserve"> traits and the Section II PDs, </w:t>
      </w:r>
      <w:r w:rsidRPr="003F7DA6">
        <w:t>Watters et al. (2019)</w:t>
      </w:r>
      <w:r w:rsidRPr="00E64C94">
        <w:rPr>
          <w:bCs/>
          <w:iCs/>
          <w:lang w:val="en-US"/>
        </w:rPr>
        <w:t xml:space="preserve"> </w:t>
      </w:r>
      <w:r>
        <w:rPr>
          <w:bCs/>
          <w:iCs/>
        </w:rPr>
        <w:t>concluded that the evidence largely supports</w:t>
      </w:r>
      <w:r w:rsidRPr="00E64C94">
        <w:rPr>
          <w:bCs/>
          <w:iCs/>
          <w:lang w:val="en-US"/>
        </w:rPr>
        <w:t xml:space="preserve"> </w:t>
      </w:r>
      <w:r>
        <w:rPr>
          <w:bCs/>
          <w:iCs/>
        </w:rPr>
        <w:t xml:space="preserve">the </w:t>
      </w:r>
      <w:r w:rsidRPr="004D3310">
        <w:rPr>
          <w:bCs/>
          <w:iCs/>
        </w:rPr>
        <w:t xml:space="preserve">PID-5 </w:t>
      </w:r>
      <w:r>
        <w:rPr>
          <w:bCs/>
          <w:iCs/>
        </w:rPr>
        <w:t xml:space="preserve">operationalization </w:t>
      </w:r>
      <w:r w:rsidR="00F46B9D" w:rsidRPr="00F46B9D">
        <w:rPr>
          <w:bCs/>
          <w:iCs/>
          <w:color w:val="C00000"/>
        </w:rPr>
        <w:t>of</w:t>
      </w:r>
      <w:r>
        <w:rPr>
          <w:bCs/>
          <w:iCs/>
        </w:rPr>
        <w:t xml:space="preserve"> all PDs in Section III, with</w:t>
      </w:r>
      <w:r w:rsidRPr="00E64C94">
        <w:rPr>
          <w:bCs/>
          <w:iCs/>
          <w:lang w:val="en-US"/>
        </w:rPr>
        <w:t xml:space="preserve"> </w:t>
      </w:r>
      <w:r>
        <w:rPr>
          <w:bCs/>
          <w:iCs/>
        </w:rPr>
        <w:t xml:space="preserve">the noteworthy exception of OCPD. </w:t>
      </w:r>
    </w:p>
    <w:p w14:paraId="2F49C76A" w14:textId="3EA5E324" w:rsidR="003F7DA6" w:rsidRDefault="003F7DA6" w:rsidP="00FD0C79">
      <w:pPr>
        <w:pStyle w:val="BodyText"/>
        <w:spacing w:before="0" w:line="480" w:lineRule="auto"/>
        <w:rPr>
          <w:rFonts w:eastAsia="SimSun"/>
        </w:rPr>
      </w:pPr>
      <w:r>
        <w:t xml:space="preserve">Evaluation of the validity of </w:t>
      </w:r>
      <w:r w:rsidR="005F6915" w:rsidRPr="005F6915">
        <w:rPr>
          <w:color w:val="C00000"/>
        </w:rPr>
        <w:t>the</w:t>
      </w:r>
      <w:r w:rsidR="005F6915">
        <w:t xml:space="preserve"> </w:t>
      </w:r>
      <w:r>
        <w:t xml:space="preserve">AMPD has relied, almost exclusively, on assessment tools (interviews and questionnaires) that are based on the DSM </w:t>
      </w:r>
      <w:r w:rsidRPr="00BA0CCF">
        <w:t>Section II PD polythetic criteria</w:t>
      </w:r>
      <w:r>
        <w:t>. This limits the potential for mapping relevant terrain in the domain of mental distress and personality. Moreover, the ICD-10 categorical diagnosis differs from DSM-5 which</w:t>
      </w:r>
      <w:r w:rsidRPr="004E041C">
        <w:t xml:space="preserve"> </w:t>
      </w:r>
      <w:r w:rsidRPr="004E041C">
        <w:lastRenderedPageBreak/>
        <w:t xml:space="preserve">continues to include hoarding and miserly spending style as diagnostic criteria of OCPD, despite evidence against such classification </w:t>
      </w:r>
      <w:r>
        <w:rPr>
          <w:noProof/>
        </w:rPr>
        <w:t>(</w:t>
      </w:r>
      <w:proofErr w:type="spellStart"/>
      <w:r w:rsidRPr="003F7DA6">
        <w:t>Hummelen</w:t>
      </w:r>
      <w:proofErr w:type="spellEnd"/>
      <w:r w:rsidRPr="003F7DA6">
        <w:t xml:space="preserve"> et al., 2008</w:t>
      </w:r>
      <w:r>
        <w:rPr>
          <w:noProof/>
        </w:rPr>
        <w:t>)</w:t>
      </w:r>
      <w:r>
        <w:t xml:space="preserve">. </w:t>
      </w:r>
      <w:proofErr w:type="gramStart"/>
      <w:r>
        <w:t>In spite of</w:t>
      </w:r>
      <w:proofErr w:type="gramEnd"/>
      <w:r>
        <w:t xml:space="preserve"> </w:t>
      </w:r>
      <w:r>
        <w:rPr>
          <w:rFonts w:eastAsia="SimSun"/>
        </w:rPr>
        <w:t xml:space="preserve">some important studies published recently on OCPD </w:t>
      </w:r>
      <w:r>
        <w:rPr>
          <w:rFonts w:eastAsia="SimSun"/>
          <w:noProof/>
        </w:rPr>
        <w:t>(</w:t>
      </w:r>
      <w:proofErr w:type="spellStart"/>
      <w:r w:rsidRPr="003F7DA6">
        <w:rPr>
          <w:rFonts w:eastAsia="SimSun"/>
        </w:rPr>
        <w:t>Atroszko</w:t>
      </w:r>
      <w:proofErr w:type="spellEnd"/>
      <w:r w:rsidRPr="003F7DA6">
        <w:rPr>
          <w:rFonts w:eastAsia="SimSun"/>
        </w:rPr>
        <w:t xml:space="preserve"> et al., 2020</w:t>
      </w:r>
      <w:r>
        <w:rPr>
          <w:rFonts w:eastAsia="SimSun"/>
          <w:noProof/>
        </w:rPr>
        <w:t xml:space="preserve">; </w:t>
      </w:r>
      <w:r w:rsidRPr="003F7DA6">
        <w:rPr>
          <w:rFonts w:eastAsia="SimSun"/>
        </w:rPr>
        <w:t>Pinto et al., 2018</w:t>
      </w:r>
      <w:r>
        <w:rPr>
          <w:rFonts w:eastAsia="SimSun"/>
          <w:noProof/>
        </w:rPr>
        <w:t xml:space="preserve">; </w:t>
      </w:r>
      <w:r w:rsidRPr="003F7DA6">
        <w:rPr>
          <w:rFonts w:eastAsia="SimSun"/>
        </w:rPr>
        <w:t>Wheaton &amp; Ward, 2020</w:t>
      </w:r>
      <w:r>
        <w:rPr>
          <w:rFonts w:eastAsia="SimSun"/>
          <w:noProof/>
        </w:rPr>
        <w:t>)</w:t>
      </w:r>
      <w:r>
        <w:rPr>
          <w:rFonts w:eastAsia="SimSun"/>
        </w:rPr>
        <w:t xml:space="preserve">, this personality disorder is </w:t>
      </w:r>
      <w:r w:rsidRPr="00AB74A3">
        <w:rPr>
          <w:rFonts w:eastAsia="SimSun"/>
          <w:color w:val="C00000"/>
        </w:rPr>
        <w:t xml:space="preserve">still poorly </w:t>
      </w:r>
      <w:r w:rsidR="00AB74A3" w:rsidRPr="00AB74A3">
        <w:rPr>
          <w:rFonts w:eastAsia="SimSun"/>
          <w:color w:val="C00000"/>
        </w:rPr>
        <w:t>investigated,</w:t>
      </w:r>
      <w:r w:rsidRPr="00AB74A3">
        <w:rPr>
          <w:rFonts w:eastAsia="SimSun"/>
          <w:color w:val="C00000"/>
        </w:rPr>
        <w:t xml:space="preserve"> </w:t>
      </w:r>
      <w:r>
        <w:rPr>
          <w:rFonts w:eastAsia="SimSun"/>
        </w:rPr>
        <w:t xml:space="preserve">and little is </w:t>
      </w:r>
      <w:r w:rsidRPr="00AB74A3">
        <w:rPr>
          <w:rFonts w:eastAsia="SimSun"/>
          <w:color w:val="000000" w:themeColor="text1"/>
        </w:rPr>
        <w:t>known about phenomenological aspects and correlates that can aid assessment and therapy of individuals with OCPD.</w:t>
      </w:r>
      <w:r>
        <w:rPr>
          <w:rFonts w:eastAsia="SimSun"/>
        </w:rPr>
        <w:t xml:space="preserve"> </w:t>
      </w:r>
    </w:p>
    <w:p w14:paraId="3C73F896" w14:textId="1D41881E" w:rsidR="003F7DA6" w:rsidRPr="00FD0C79" w:rsidRDefault="00FD6097" w:rsidP="00FD0C79">
      <w:pPr>
        <w:pStyle w:val="BodyText"/>
        <w:spacing w:before="0" w:line="480" w:lineRule="auto"/>
      </w:pPr>
      <w:r w:rsidRPr="00FD6097">
        <w:rPr>
          <w:rFonts w:eastAsia="SimSun"/>
          <w:color w:val="C00000"/>
        </w:rPr>
        <w:t>Our</w:t>
      </w:r>
      <w:r w:rsidR="003F7DA6" w:rsidRPr="00FD6097">
        <w:rPr>
          <w:rFonts w:eastAsia="SimSun"/>
          <w:color w:val="C00000"/>
        </w:rPr>
        <w:t xml:space="preserve"> </w:t>
      </w:r>
      <w:r w:rsidR="003F7DA6">
        <w:rPr>
          <w:rFonts w:eastAsia="SimSun"/>
        </w:rPr>
        <w:t xml:space="preserve">study used a new operationalization of OCPD to shed light on some of these aspects </w:t>
      </w:r>
      <w:r w:rsidR="003F7DA6">
        <w:rPr>
          <w:rFonts w:eastAsia="SimSun"/>
          <w:lang w:val="en-US"/>
        </w:rPr>
        <w:t xml:space="preserve">and to </w:t>
      </w:r>
      <w:r w:rsidR="003F7DA6">
        <w:rPr>
          <w:rFonts w:eastAsia="SimSun"/>
        </w:rPr>
        <w:t>investigate putative areas of OCPD nosology. W</w:t>
      </w:r>
      <w:r w:rsidR="003F7DA6">
        <w:t>e used the IPDE-SQ OCPD as a measure of criterion validity and we operationalized OCPD by removing</w:t>
      </w:r>
      <w:r w:rsidR="003F7DA6" w:rsidRPr="00146FA4">
        <w:rPr>
          <w:color w:val="C00000"/>
        </w:rPr>
        <w:t xml:space="preserve"> </w:t>
      </w:r>
      <w:r w:rsidR="00146FA4" w:rsidRPr="00146FA4">
        <w:rPr>
          <w:color w:val="C00000"/>
        </w:rPr>
        <w:t>-</w:t>
      </w:r>
      <w:r w:rsidR="00146FA4">
        <w:rPr>
          <w:color w:val="C00000"/>
        </w:rPr>
        <w:t xml:space="preserve"> </w:t>
      </w:r>
      <w:r w:rsidR="003F7DA6">
        <w:t xml:space="preserve">from the </w:t>
      </w:r>
      <w:r w:rsidR="003F7DA6" w:rsidRPr="003B0EAA">
        <w:t xml:space="preserve">PID-5 </w:t>
      </w:r>
      <w:r w:rsidR="003F7DA6">
        <w:t>trait profile</w:t>
      </w:r>
      <w:r w:rsidR="00146FA4">
        <w:t xml:space="preserve"> </w:t>
      </w:r>
      <w:r w:rsidR="00146FA4" w:rsidRPr="00146FA4">
        <w:rPr>
          <w:color w:val="C00000"/>
        </w:rPr>
        <w:t>-</w:t>
      </w:r>
      <w:r w:rsidR="003F7DA6">
        <w:t xml:space="preserve"> restricted affectivity and PID-5 </w:t>
      </w:r>
      <w:bookmarkStart w:id="4" w:name="_Hlk109627610"/>
      <w:r w:rsidR="003F7DA6">
        <w:t>intimacy avoidance</w:t>
      </w:r>
      <w:bookmarkEnd w:id="4"/>
      <w:r w:rsidR="003F7DA6">
        <w:t xml:space="preserve">, i.e., traits for which there </w:t>
      </w:r>
      <w:r w:rsidR="003F7DA6" w:rsidRPr="009F0C2A">
        <w:rPr>
          <w:color w:val="C00000"/>
        </w:rPr>
        <w:t>is weak</w:t>
      </w:r>
      <w:r w:rsidR="003F7DA6">
        <w:t xml:space="preserve"> support that they are part of </w:t>
      </w:r>
      <w:r w:rsidR="003F7DA6" w:rsidRPr="00F9736E">
        <w:rPr>
          <w:color w:val="C00000"/>
        </w:rPr>
        <w:t xml:space="preserve">OCPD </w:t>
      </w:r>
      <w:r w:rsidR="003F7DA6" w:rsidRPr="00F9736E">
        <w:rPr>
          <w:noProof/>
          <w:color w:val="C00000"/>
        </w:rPr>
        <w:t>(</w:t>
      </w:r>
      <w:r w:rsidR="003F7DA6" w:rsidRPr="00F9736E">
        <w:rPr>
          <w:color w:val="C00000"/>
        </w:rPr>
        <w:t>Watters</w:t>
      </w:r>
      <w:r w:rsidR="003F7DA6" w:rsidRPr="003F7DA6">
        <w:t xml:space="preserve"> et al., 2019</w:t>
      </w:r>
      <w:r w:rsidR="003F7DA6">
        <w:rPr>
          <w:noProof/>
        </w:rPr>
        <w:t>)</w:t>
      </w:r>
      <w:r w:rsidR="003F7DA6">
        <w:t xml:space="preserve">. </w:t>
      </w:r>
      <w:r w:rsidR="003F7DA6" w:rsidRPr="009F0C2A">
        <w:t xml:space="preserve">This lack of empirical evidence is in line with the theory of Maladaptive Overcontrol (MO)/OCPD </w:t>
      </w:r>
      <w:r w:rsidR="003F7DA6" w:rsidRPr="009F0C2A">
        <w:rPr>
          <w:noProof/>
        </w:rPr>
        <w:t>(</w:t>
      </w:r>
      <w:r w:rsidR="003F7DA6" w:rsidRPr="009F0C2A">
        <w:t>Lynch, 2018</w:t>
      </w:r>
      <w:r w:rsidR="003F7DA6" w:rsidRPr="009F0C2A">
        <w:rPr>
          <w:noProof/>
        </w:rPr>
        <w:t>)</w:t>
      </w:r>
      <w:r w:rsidR="003F7DA6" w:rsidRPr="009F0C2A">
        <w:t xml:space="preserve"> which posits that people with OCPD develop chronic tendencies </w:t>
      </w:r>
      <w:r w:rsidR="003F7DA6" w:rsidRPr="005750CF">
        <w:rPr>
          <w:color w:val="C00000"/>
        </w:rPr>
        <w:t>for</w:t>
      </w:r>
      <w:r w:rsidR="005750CF" w:rsidRPr="005750CF">
        <w:rPr>
          <w:color w:val="C00000"/>
        </w:rPr>
        <w:t xml:space="preserve"> </w:t>
      </w:r>
      <w:r w:rsidR="00CF5E65">
        <w:rPr>
          <w:color w:val="C00000"/>
        </w:rPr>
        <w:t xml:space="preserve">inhibition </w:t>
      </w:r>
      <w:r w:rsidR="003F7DA6" w:rsidRPr="009F0C2A">
        <w:t xml:space="preserve">of emotional expression as opposed to the spontaneous outward display of emotion. Lynch argues that due to their low tolerance of stress, individuals with OCPD experience high emotional arousal in social interactions which makes them avoid social encounters </w:t>
      </w:r>
      <w:r w:rsidR="00246AA2" w:rsidRPr="00246AA2">
        <w:rPr>
          <w:color w:val="C00000"/>
        </w:rPr>
        <w:t>(</w:t>
      </w:r>
      <w:r w:rsidR="00A61A24" w:rsidRPr="00A61A24">
        <w:rPr>
          <w:color w:val="C00000"/>
        </w:rPr>
        <w:t>despite</w:t>
      </w:r>
      <w:r w:rsidR="003F7DA6" w:rsidRPr="009F0C2A">
        <w:t xml:space="preserve"> crav</w:t>
      </w:r>
      <w:r w:rsidR="00A61A24" w:rsidRPr="00A61A24">
        <w:rPr>
          <w:color w:val="C00000"/>
        </w:rPr>
        <w:t>ing</w:t>
      </w:r>
      <w:r w:rsidR="003F7DA6" w:rsidRPr="009F0C2A">
        <w:t xml:space="preserve"> intimacy</w:t>
      </w:r>
      <w:r w:rsidR="00246AA2" w:rsidRPr="00246AA2">
        <w:rPr>
          <w:color w:val="C00000"/>
        </w:rPr>
        <w:t>)</w:t>
      </w:r>
      <w:r w:rsidR="003F7DA6" w:rsidRPr="009F0C2A">
        <w:t>, suppress emotional expression</w:t>
      </w:r>
      <w:r w:rsidR="00A2222D" w:rsidRPr="00A2222D">
        <w:rPr>
          <w:color w:val="C00000"/>
        </w:rPr>
        <w:t>s</w:t>
      </w:r>
      <w:r w:rsidR="003F7DA6" w:rsidRPr="009F0C2A">
        <w:t xml:space="preserve"> </w:t>
      </w:r>
      <w:r w:rsidR="00A2222D" w:rsidRPr="00A2222D">
        <w:rPr>
          <w:color w:val="C00000"/>
        </w:rPr>
        <w:t>or</w:t>
      </w:r>
      <w:r w:rsidR="003F7DA6" w:rsidRPr="00A2222D">
        <w:rPr>
          <w:color w:val="C00000"/>
        </w:rPr>
        <w:t xml:space="preserve"> </w:t>
      </w:r>
      <w:r w:rsidR="003F7DA6" w:rsidRPr="009F0C2A">
        <w:t>exhibit context</w:t>
      </w:r>
      <w:r w:rsidR="004E2206" w:rsidRPr="004E2206">
        <w:rPr>
          <w:color w:val="C00000"/>
        </w:rPr>
        <w:t>-</w:t>
      </w:r>
      <w:r w:rsidR="003F7DA6" w:rsidRPr="009F0C2A">
        <w:t>incongruent emotional expressions</w:t>
      </w:r>
      <w:r w:rsidR="00A2222D" w:rsidRPr="00A2222D">
        <w:rPr>
          <w:color w:val="C00000"/>
        </w:rPr>
        <w:t>,</w:t>
      </w:r>
      <w:r w:rsidR="003F7DA6" w:rsidRPr="00A2222D">
        <w:rPr>
          <w:color w:val="C00000"/>
        </w:rPr>
        <w:t xml:space="preserve"> s</w:t>
      </w:r>
      <w:r w:rsidR="003F7DA6" w:rsidRPr="009F0C2A">
        <w:t>uch as smiling when distressed or angr</w:t>
      </w:r>
      <w:r w:rsidR="003F7DA6" w:rsidRPr="00A2222D">
        <w:rPr>
          <w:color w:val="C00000"/>
        </w:rPr>
        <w:t>y.</w:t>
      </w:r>
      <w:r w:rsidR="003F7DA6" w:rsidRPr="009F0C2A">
        <w:t xml:space="preserve"> This understanding of OCPD, focusing on anxiety, is at odds with the PID-5 OCPD traits of restricted affectivity</w:t>
      </w:r>
      <w:r w:rsidR="003F7DA6" w:rsidRPr="005B1366">
        <w:rPr>
          <w:color w:val="C00000"/>
        </w:rPr>
        <w:t xml:space="preserve"> </w:t>
      </w:r>
      <w:r w:rsidR="005B1366" w:rsidRPr="005B1366">
        <w:rPr>
          <w:color w:val="C00000"/>
        </w:rPr>
        <w:t>-</w:t>
      </w:r>
      <w:r w:rsidR="005B1366">
        <w:t xml:space="preserve"> </w:t>
      </w:r>
      <w:r w:rsidR="003F7DA6" w:rsidRPr="009F0C2A">
        <w:t xml:space="preserve">referring to </w:t>
      </w:r>
      <w:bookmarkStart w:id="5" w:name="_Hlk114486734"/>
      <w:r w:rsidR="00BD7416" w:rsidRPr="009E2D43">
        <w:rPr>
          <w:color w:val="C00000"/>
        </w:rPr>
        <w:t>"</w:t>
      </w:r>
      <w:bookmarkEnd w:id="5"/>
      <w:r w:rsidR="003F7DA6" w:rsidRPr="009F0C2A">
        <w:t>Little reaction…; indifference and aloofness in normatively engaging situations</w:t>
      </w:r>
      <w:r w:rsidR="00BD7416" w:rsidRPr="009E2D43">
        <w:rPr>
          <w:color w:val="C00000"/>
        </w:rPr>
        <w:t>"</w:t>
      </w:r>
      <w:r w:rsidR="00BD7416" w:rsidRPr="009F0C2A">
        <w:t xml:space="preserve"> </w:t>
      </w:r>
      <w:r w:rsidR="003F7DA6" w:rsidRPr="009F0C2A">
        <w:t>(APA, 2013, p</w:t>
      </w:r>
      <w:r w:rsidR="0096086E" w:rsidRPr="000E2FEC">
        <w:rPr>
          <w:color w:val="FF0000"/>
        </w:rPr>
        <w:t>.</w:t>
      </w:r>
      <w:r w:rsidR="003F7DA6" w:rsidRPr="009F0C2A">
        <w:t>779)</w:t>
      </w:r>
      <w:r w:rsidR="0075029E" w:rsidRPr="0075029E">
        <w:rPr>
          <w:color w:val="C00000"/>
        </w:rPr>
        <w:t xml:space="preserve"> -</w:t>
      </w:r>
      <w:r w:rsidR="003F7DA6" w:rsidRPr="009F0C2A">
        <w:t xml:space="preserve"> and intimacy avoidance</w:t>
      </w:r>
      <w:r w:rsidR="003F7DA6" w:rsidRPr="0075029E">
        <w:rPr>
          <w:color w:val="C00000"/>
        </w:rPr>
        <w:t xml:space="preserve"> </w:t>
      </w:r>
      <w:r w:rsidR="0075029E" w:rsidRPr="0075029E">
        <w:rPr>
          <w:color w:val="C00000"/>
        </w:rPr>
        <w:t>-</w:t>
      </w:r>
      <w:r w:rsidR="0075029E">
        <w:t xml:space="preserve"> </w:t>
      </w:r>
      <w:r w:rsidR="003F7DA6" w:rsidRPr="009F0C2A">
        <w:t xml:space="preserve">referring to lack of interest for </w:t>
      </w:r>
      <w:r w:rsidR="0075029E" w:rsidRPr="009E2D43">
        <w:rPr>
          <w:color w:val="C00000"/>
        </w:rPr>
        <w:t>"</w:t>
      </w:r>
      <w:r w:rsidR="003F7DA6" w:rsidRPr="009F0C2A">
        <w:t>close or romantic relationships, interpersonal attachments and intimate sexual relationships</w:t>
      </w:r>
      <w:r w:rsidR="007B083C" w:rsidRPr="009E2D43">
        <w:rPr>
          <w:color w:val="C00000"/>
        </w:rPr>
        <w:t>"</w:t>
      </w:r>
      <w:r w:rsidR="007B083C" w:rsidRPr="009F0C2A">
        <w:t xml:space="preserve"> </w:t>
      </w:r>
      <w:r w:rsidR="003F7DA6" w:rsidRPr="009F0C2A">
        <w:t>(APA, 2013, p</w:t>
      </w:r>
      <w:r w:rsidR="00203C04" w:rsidRPr="000E2FEC">
        <w:rPr>
          <w:color w:val="FF0000"/>
        </w:rPr>
        <w:t>.</w:t>
      </w:r>
      <w:r w:rsidR="003F7DA6" w:rsidRPr="009F0C2A">
        <w:t>768).</w:t>
      </w:r>
    </w:p>
    <w:p w14:paraId="48146C7B" w14:textId="6380C898" w:rsidR="003F7DA6" w:rsidRDefault="003F7DA6" w:rsidP="008358F2">
      <w:pPr>
        <w:spacing w:line="480" w:lineRule="auto"/>
        <w:ind w:firstLine="567"/>
        <w:rPr>
          <w:color w:val="C00000"/>
        </w:rPr>
      </w:pPr>
      <w:r w:rsidRPr="007B083C">
        <w:t xml:space="preserve"> We believe that the PID-5 traits of intimacy avoidance and restricted affectivity should be replaced by their root cause</w:t>
      </w:r>
      <w:r w:rsidR="0053788F">
        <w:t>,</w:t>
      </w:r>
      <w:r w:rsidRPr="007B083C">
        <w:t xml:space="preserve"> </w:t>
      </w:r>
      <w:r w:rsidR="0053788F">
        <w:t xml:space="preserve">the </w:t>
      </w:r>
      <w:r w:rsidRPr="007B083C">
        <w:t xml:space="preserve">PID-5 trait of anxiousness and </w:t>
      </w:r>
      <w:r w:rsidR="0053788F" w:rsidRPr="0053788F">
        <w:rPr>
          <w:color w:val="C00000"/>
        </w:rPr>
        <w:t>by</w:t>
      </w:r>
      <w:r w:rsidR="0053788F">
        <w:t xml:space="preserve"> </w:t>
      </w:r>
      <w:r w:rsidRPr="007B083C">
        <w:t>workaholism. The latter traits are core MO/OCPD lower-order traits (</w:t>
      </w:r>
      <w:r w:rsidRPr="007B083C">
        <w:rPr>
          <w:rFonts w:eastAsia="SimSun"/>
        </w:rPr>
        <w:t>Lynch (2018). Lynch argues</w:t>
      </w:r>
      <w:r w:rsidRPr="00CC5826">
        <w:rPr>
          <w:rFonts w:eastAsia="SimSun"/>
        </w:rPr>
        <w:t xml:space="preserve"> that</w:t>
      </w:r>
      <w:r w:rsidRPr="00CC5826">
        <w:t xml:space="preserve"> </w:t>
      </w:r>
      <w:r>
        <w:rPr>
          <w:rFonts w:eastAsia="SimSun"/>
        </w:rPr>
        <w:t>m</w:t>
      </w:r>
      <w:r w:rsidRPr="00CC5826">
        <w:rPr>
          <w:rFonts w:eastAsia="SimSun"/>
        </w:rPr>
        <w:t xml:space="preserve">aladaptive </w:t>
      </w:r>
      <w:r w:rsidRPr="00CC5826">
        <w:rPr>
          <w:rFonts w:eastAsia="SimSun"/>
        </w:rPr>
        <w:lastRenderedPageBreak/>
        <w:t>OC/</w:t>
      </w:r>
      <w:r w:rsidRPr="00CC5826">
        <w:rPr>
          <w:rFonts w:eastAsia="SimSun"/>
          <w:lang w:val="en-US"/>
        </w:rPr>
        <w:t>OCPD</w:t>
      </w:r>
      <w:r w:rsidRPr="00CC5826">
        <w:rPr>
          <w:rFonts w:eastAsia="SimSun"/>
        </w:rPr>
        <w:t xml:space="preserve"> is the product of transacting influences at three levels. First, genetic diatheses for </w:t>
      </w:r>
      <w:r w:rsidRPr="00CC5826">
        <w:rPr>
          <w:rFonts w:eastAsia="SimSun"/>
          <w:i/>
        </w:rPr>
        <w:t>high threat sensitivity</w:t>
      </w:r>
      <w:r w:rsidRPr="00CC5826">
        <w:rPr>
          <w:rFonts w:eastAsia="SimSun"/>
        </w:rPr>
        <w:t xml:space="preserve">, </w:t>
      </w:r>
      <w:r w:rsidRPr="00CC5826">
        <w:rPr>
          <w:rFonts w:eastAsia="SimSun"/>
          <w:i/>
        </w:rPr>
        <w:t>high inhibitory control</w:t>
      </w:r>
      <w:r w:rsidRPr="00CC5826">
        <w:rPr>
          <w:rFonts w:eastAsia="SimSun"/>
        </w:rPr>
        <w:t xml:space="preserve">, </w:t>
      </w:r>
      <w:r w:rsidRPr="00CC5826">
        <w:rPr>
          <w:rFonts w:eastAsia="SimSun"/>
          <w:i/>
        </w:rPr>
        <w:t>low reward</w:t>
      </w:r>
      <w:r w:rsidRPr="00CC5826">
        <w:rPr>
          <w:rFonts w:eastAsia="SimSun"/>
        </w:rPr>
        <w:t xml:space="preserve"> and </w:t>
      </w:r>
      <w:r w:rsidRPr="00CC5826">
        <w:rPr>
          <w:rFonts w:eastAsia="SimSun"/>
          <w:i/>
        </w:rPr>
        <w:t>superior attention for details</w:t>
      </w:r>
      <w:r w:rsidRPr="00CC5826">
        <w:rPr>
          <w:rFonts w:eastAsia="SimSun"/>
        </w:rPr>
        <w:t xml:space="preserve">. Second, early environmental experiences characterized by fear and worthlessness emphasizing </w:t>
      </w:r>
      <w:r w:rsidRPr="00CC5826">
        <w:rPr>
          <w:rFonts w:eastAsia="SimSun"/>
          <w:i/>
        </w:rPr>
        <w:t>high performance and control over one’s thoughts and emotions</w:t>
      </w:r>
      <w:r w:rsidRPr="00CC5826">
        <w:rPr>
          <w:rFonts w:eastAsia="SimSun"/>
          <w:i/>
          <w:lang w:val="en-US"/>
        </w:rPr>
        <w:t xml:space="preserve">. </w:t>
      </w:r>
      <w:r w:rsidRPr="00CC5826">
        <w:rPr>
          <w:rFonts w:eastAsia="SimSun"/>
          <w:iCs/>
          <w:lang w:val="en-US"/>
        </w:rPr>
        <w:t>Finally, genetic diatheses and environmental experiences</w:t>
      </w:r>
      <w:r>
        <w:rPr>
          <w:rFonts w:eastAsia="SimSun"/>
          <w:iCs/>
          <w:lang w:val="en-US"/>
        </w:rPr>
        <w:t xml:space="preserve"> result</w:t>
      </w:r>
      <w:r w:rsidRPr="00CC5826">
        <w:rPr>
          <w:rFonts w:eastAsia="SimSun"/>
          <w:iCs/>
          <w:lang w:val="en-US"/>
        </w:rPr>
        <w:t xml:space="preserve"> in</w:t>
      </w:r>
      <w:r w:rsidRPr="00CC5826">
        <w:rPr>
          <w:rFonts w:eastAsia="SimSun"/>
          <w:iCs/>
        </w:rPr>
        <w:t xml:space="preserve"> a fearful and rigid coping style</w:t>
      </w:r>
      <w:r w:rsidRPr="00CC5826">
        <w:rPr>
          <w:rFonts w:eastAsia="SimSun"/>
        </w:rPr>
        <w:t xml:space="preserve"> which is manifested in </w:t>
      </w:r>
      <w:r w:rsidRPr="00CC5826">
        <w:rPr>
          <w:rFonts w:eastAsia="SimSun"/>
          <w:i/>
        </w:rPr>
        <w:t>intrapersonal and interpersonal</w:t>
      </w:r>
      <w:r w:rsidRPr="003C11AC">
        <w:rPr>
          <w:rFonts w:eastAsia="SimSun"/>
          <w:i/>
          <w:color w:val="C00000"/>
        </w:rPr>
        <w:t xml:space="preserve"> control, </w:t>
      </w:r>
      <w:r w:rsidRPr="003C11AC">
        <w:rPr>
          <w:rFonts w:eastAsia="SimSun"/>
          <w:i/>
          <w:color w:val="C00000"/>
          <w:lang w:val="en-US"/>
        </w:rPr>
        <w:t>workaholism</w:t>
      </w:r>
      <w:r w:rsidRPr="003C11AC">
        <w:rPr>
          <w:rFonts w:eastAsia="SimSun"/>
          <w:i/>
          <w:color w:val="C00000"/>
        </w:rPr>
        <w:t>,</w:t>
      </w:r>
      <w:r w:rsidRPr="003C11AC">
        <w:rPr>
          <w:rFonts w:eastAsia="SimSun"/>
          <w:i/>
          <w:color w:val="C00000"/>
          <w:lang w:val="en-US"/>
        </w:rPr>
        <w:t xml:space="preserve"> </w:t>
      </w:r>
      <w:r w:rsidRPr="00CC5826">
        <w:rPr>
          <w:rFonts w:eastAsia="SimSun"/>
          <w:i/>
          <w:lang w:val="en-US"/>
        </w:rPr>
        <w:t>moral certitude,</w:t>
      </w:r>
      <w:r w:rsidRPr="00CC5826">
        <w:rPr>
          <w:rFonts w:eastAsia="Calibri"/>
          <w:lang w:val="en-US"/>
        </w:rPr>
        <w:t xml:space="preserve"> </w:t>
      </w:r>
      <w:r w:rsidRPr="00CC5826">
        <w:rPr>
          <w:rFonts w:eastAsia="Calibri"/>
          <w:i/>
          <w:lang w:val="en-US"/>
        </w:rPr>
        <w:t>suppression of negative emotional expressions</w:t>
      </w:r>
      <w:r w:rsidRPr="00CC5826">
        <w:rPr>
          <w:rFonts w:eastAsia="Calibri"/>
        </w:rPr>
        <w:t xml:space="preserve"> and </w:t>
      </w:r>
      <w:r w:rsidRPr="00CC5826">
        <w:rPr>
          <w:rFonts w:eastAsia="SimSun"/>
          <w:i/>
        </w:rPr>
        <w:t xml:space="preserve">aversive tension </w:t>
      </w:r>
      <w:r w:rsidRPr="00CC5826">
        <w:rPr>
          <w:rFonts w:eastAsia="SimSun"/>
          <w:iCs/>
        </w:rPr>
        <w:t>across time and context. For example, even in situations that most others experience as safe,</w:t>
      </w:r>
      <w:r>
        <w:rPr>
          <w:rFonts w:eastAsia="SimSun"/>
          <w:iCs/>
        </w:rPr>
        <w:t xml:space="preserve"> people with m</w:t>
      </w:r>
      <w:r w:rsidRPr="00CC5826">
        <w:rPr>
          <w:rFonts w:eastAsia="SimSun"/>
          <w:iCs/>
        </w:rPr>
        <w:t>aladaptive OC experience high threat when entering new situations and they may check compulsively for safety cues to ensure that</w:t>
      </w:r>
      <w:r w:rsidRPr="002340E6">
        <w:rPr>
          <w:rFonts w:eastAsia="SimSun"/>
          <w:iCs/>
          <w:color w:val="C00000"/>
        </w:rPr>
        <w:t xml:space="preserve"> </w:t>
      </w:r>
      <w:r w:rsidR="002340E6" w:rsidRPr="002340E6">
        <w:rPr>
          <w:rFonts w:eastAsia="SimSun"/>
          <w:iCs/>
          <w:color w:val="C00000"/>
        </w:rPr>
        <w:t>all</w:t>
      </w:r>
      <w:r w:rsidRPr="00CC5826">
        <w:rPr>
          <w:rFonts w:eastAsia="SimSun"/>
          <w:iCs/>
        </w:rPr>
        <w:t xml:space="preserve"> is well </w:t>
      </w:r>
      <w:r w:rsidRPr="00CC5826">
        <w:rPr>
          <w:noProof/>
        </w:rPr>
        <w:t>(</w:t>
      </w:r>
      <w:r w:rsidRPr="003F7DA6">
        <w:t>Lynch et al., 2016</w:t>
      </w:r>
      <w:r w:rsidRPr="00CC5826">
        <w:rPr>
          <w:noProof/>
        </w:rPr>
        <w:t>)</w:t>
      </w:r>
      <w:r w:rsidR="00FF0ADA" w:rsidRPr="00FF0ADA">
        <w:rPr>
          <w:noProof/>
          <w:color w:val="C00000"/>
        </w:rPr>
        <w:t>.</w:t>
      </w:r>
    </w:p>
    <w:p w14:paraId="52928A4B" w14:textId="77777777" w:rsidR="003F7DA6" w:rsidRPr="000A1EFE" w:rsidRDefault="003F7DA6" w:rsidP="008358F2">
      <w:pPr>
        <w:pStyle w:val="BodyText"/>
        <w:spacing w:line="480" w:lineRule="auto"/>
        <w:rPr>
          <w:szCs w:val="24"/>
        </w:rPr>
      </w:pPr>
      <w:r w:rsidRPr="000A1EFE">
        <w:rPr>
          <w:szCs w:val="24"/>
        </w:rPr>
        <w:t>Of relevance to the introduction of the anxiousness trait in our revised OCPD profile is the central tenet of Lynch’s theory</w:t>
      </w:r>
      <w:r w:rsidRPr="000A1EFE">
        <w:t xml:space="preserve"> </w:t>
      </w:r>
      <w:r w:rsidRPr="000A1EFE">
        <w:rPr>
          <w:szCs w:val="24"/>
        </w:rPr>
        <w:t xml:space="preserve">that OCPD is primarily a disorder of heightened anxiety and sense of urgency </w:t>
      </w:r>
      <w:r w:rsidRPr="000A1EFE">
        <w:rPr>
          <w:noProof/>
          <w:szCs w:val="24"/>
        </w:rPr>
        <w:t>(</w:t>
      </w:r>
      <w:r w:rsidRPr="000A1EFE">
        <w:t>Lynch, 2018</w:t>
      </w:r>
      <w:r w:rsidRPr="000A1EFE">
        <w:rPr>
          <w:noProof/>
          <w:szCs w:val="24"/>
        </w:rPr>
        <w:t>)</w:t>
      </w:r>
      <w:r w:rsidRPr="000A1EFE">
        <w:rPr>
          <w:szCs w:val="24"/>
        </w:rPr>
        <w:t>.</w:t>
      </w:r>
      <w:r w:rsidRPr="000A1EFE">
        <w:rPr>
          <w:szCs w:val="24"/>
          <w:lang w:val="en-US"/>
        </w:rPr>
        <w:t xml:space="preserve"> </w:t>
      </w:r>
      <w:r w:rsidRPr="000A1EFE">
        <w:rPr>
          <w:szCs w:val="24"/>
        </w:rPr>
        <w:t xml:space="preserve">This is also the thesis of </w:t>
      </w:r>
      <w:proofErr w:type="spellStart"/>
      <w:r w:rsidRPr="000A1EFE">
        <w:rPr>
          <w:szCs w:val="24"/>
        </w:rPr>
        <w:t>Hertler</w:t>
      </w:r>
      <w:proofErr w:type="spellEnd"/>
      <w:r w:rsidRPr="000A1EFE">
        <w:rPr>
          <w:szCs w:val="24"/>
        </w:rPr>
        <w:t xml:space="preserve"> </w:t>
      </w:r>
      <w:r w:rsidRPr="000A1EFE">
        <w:rPr>
          <w:noProof/>
          <w:szCs w:val="24"/>
        </w:rPr>
        <w:t>(</w:t>
      </w:r>
      <w:r w:rsidRPr="000A1EFE">
        <w:t>2015b</w:t>
      </w:r>
      <w:r w:rsidRPr="000A1EFE">
        <w:rPr>
          <w:noProof/>
          <w:szCs w:val="24"/>
        </w:rPr>
        <w:t>)</w:t>
      </w:r>
      <w:r w:rsidRPr="000A1EFE">
        <w:rPr>
          <w:szCs w:val="24"/>
          <w:lang w:val="en-US"/>
        </w:rPr>
        <w:t xml:space="preserve"> </w:t>
      </w:r>
      <w:r w:rsidRPr="000A1EFE">
        <w:rPr>
          <w:szCs w:val="24"/>
        </w:rPr>
        <w:t xml:space="preserve">who argues that trait anxiety is the cardinal feature of OCPD. Accordingly, </w:t>
      </w:r>
      <w:r w:rsidRPr="000A1EFE">
        <w:t>Strober et al. (2007)</w:t>
      </w:r>
      <w:r w:rsidRPr="000A1EFE">
        <w:rPr>
          <w:szCs w:val="24"/>
        </w:rPr>
        <w:t xml:space="preserve"> have provided evidence suggesting that the neurocircuitry of anxiety may be a useful heuristic framework for the interpretation of symptoms across different disorders sharing OCPD traits. </w:t>
      </w:r>
      <w:r w:rsidRPr="000A1EFE">
        <w:rPr>
          <w:rFonts w:eastAsia="SimSun"/>
        </w:rPr>
        <w:t xml:space="preserve">It is therefore apt that OCPD is part of the Anxious-Fearful cluster of PDs. </w:t>
      </w:r>
    </w:p>
    <w:p w14:paraId="5AD03064" w14:textId="4BB42229" w:rsidR="003F7DA6" w:rsidRPr="000A1EFE" w:rsidRDefault="003F7DA6" w:rsidP="00CC5826">
      <w:pPr>
        <w:pStyle w:val="BodyText"/>
        <w:spacing w:line="480" w:lineRule="auto"/>
        <w:rPr>
          <w:szCs w:val="24"/>
        </w:rPr>
      </w:pPr>
      <w:r w:rsidRPr="000A1EFE">
        <w:rPr>
          <w:rFonts w:eastAsia="SimSun"/>
        </w:rPr>
        <w:t xml:space="preserve">The trait of </w:t>
      </w:r>
      <w:r w:rsidRPr="000A1EFE">
        <w:rPr>
          <w:rFonts w:eastAsia="SimSun"/>
          <w:i/>
        </w:rPr>
        <w:t>workaholism</w:t>
      </w:r>
      <w:r w:rsidRPr="000A1EFE">
        <w:rPr>
          <w:rFonts w:eastAsia="SimSun"/>
        </w:rPr>
        <w:t xml:space="preserve"> is consistent with the DSM </w:t>
      </w:r>
      <w:r w:rsidR="00737BE8" w:rsidRPr="000B350A">
        <w:rPr>
          <w:rFonts w:eastAsia="SimSun"/>
          <w:color w:val="C00000"/>
        </w:rPr>
        <w:t xml:space="preserve">history of OCPD </w:t>
      </w:r>
      <w:r w:rsidRPr="000B350A">
        <w:rPr>
          <w:rFonts w:eastAsia="SimSun"/>
          <w:color w:val="C00000"/>
        </w:rPr>
        <w:t>taxonomy</w:t>
      </w:r>
      <w:r w:rsidR="000B350A" w:rsidRPr="000B350A">
        <w:rPr>
          <w:rFonts w:eastAsia="SimSun"/>
          <w:color w:val="C00000"/>
        </w:rPr>
        <w:t>.</w:t>
      </w:r>
      <w:r w:rsidRPr="000B350A">
        <w:rPr>
          <w:rFonts w:eastAsia="SimSun"/>
          <w:color w:val="C00000"/>
        </w:rPr>
        <w:t xml:space="preserve"> </w:t>
      </w:r>
      <w:r w:rsidR="000B350A" w:rsidRPr="000B350A">
        <w:rPr>
          <w:rFonts w:eastAsia="SimSun"/>
          <w:color w:val="C00000"/>
        </w:rPr>
        <w:t>I</w:t>
      </w:r>
      <w:r w:rsidRPr="000B350A">
        <w:rPr>
          <w:rFonts w:eastAsia="SimSun"/>
          <w:color w:val="C00000"/>
        </w:rPr>
        <w:t>t</w:t>
      </w:r>
      <w:r w:rsidRPr="000A1EFE">
        <w:rPr>
          <w:rFonts w:eastAsia="SimSun"/>
        </w:rPr>
        <w:t xml:space="preserve"> was one of the domains which operationalized compulsivity in the initial six-domain model of the DSM-5 trait model </w:t>
      </w:r>
      <w:r w:rsidRPr="000A1EFE">
        <w:rPr>
          <w:rFonts w:eastAsia="SimSun"/>
          <w:noProof/>
        </w:rPr>
        <w:t>(</w:t>
      </w:r>
      <w:r w:rsidRPr="000A1EFE">
        <w:rPr>
          <w:rFonts w:eastAsia="SimSun"/>
        </w:rPr>
        <w:t>Krueger et al., 2012</w:t>
      </w:r>
      <w:r w:rsidRPr="000A1EFE">
        <w:rPr>
          <w:rFonts w:eastAsia="SimSun"/>
          <w:noProof/>
        </w:rPr>
        <w:t>)</w:t>
      </w:r>
      <w:r w:rsidRPr="000A1EFE">
        <w:rPr>
          <w:rFonts w:eastAsia="SimSun"/>
        </w:rPr>
        <w:t xml:space="preserve">, recent operationalisations of OCPD </w:t>
      </w:r>
      <w:r w:rsidRPr="000A1EFE">
        <w:rPr>
          <w:rFonts w:eastAsia="SimSun"/>
          <w:noProof/>
        </w:rPr>
        <w:t>(</w:t>
      </w:r>
      <w:r w:rsidRPr="000A1EFE">
        <w:rPr>
          <w:rFonts w:eastAsia="SimSun"/>
        </w:rPr>
        <w:t>Sadri et al., 2019</w:t>
      </w:r>
      <w:r w:rsidRPr="000A1EFE">
        <w:rPr>
          <w:rFonts w:eastAsia="SimSun"/>
          <w:noProof/>
        </w:rPr>
        <w:t>)</w:t>
      </w:r>
      <w:r w:rsidRPr="000A1EFE">
        <w:rPr>
          <w:rFonts w:eastAsia="SimSun"/>
        </w:rPr>
        <w:t xml:space="preserve">, and Lynch’s theory </w:t>
      </w:r>
      <w:r w:rsidRPr="000A1EFE">
        <w:rPr>
          <w:rFonts w:eastAsia="SimSun"/>
          <w:noProof/>
        </w:rPr>
        <w:t>(</w:t>
      </w:r>
      <w:r w:rsidRPr="000A1EFE">
        <w:rPr>
          <w:rFonts w:eastAsia="SimSun"/>
        </w:rPr>
        <w:t>Lynch, 2018</w:t>
      </w:r>
      <w:r w:rsidRPr="000A1EFE">
        <w:rPr>
          <w:rFonts w:eastAsia="SimSun"/>
          <w:noProof/>
        </w:rPr>
        <w:t>)</w:t>
      </w:r>
      <w:r w:rsidRPr="000A1EFE">
        <w:rPr>
          <w:rFonts w:eastAsia="SimSun"/>
        </w:rPr>
        <w:t xml:space="preserve">. </w:t>
      </w:r>
      <w:r w:rsidRPr="000A1EFE">
        <w:rPr>
          <w:rFonts w:eastAsia="SimSun"/>
          <w:lang w:val="en-US"/>
        </w:rPr>
        <w:t>The measure of</w:t>
      </w:r>
      <w:r w:rsidRPr="000A1EFE">
        <w:t xml:space="preserve"> workaholis</w:t>
      </w:r>
      <w:r w:rsidRPr="000E2FEC">
        <w:rPr>
          <w:color w:val="FF0000"/>
        </w:rPr>
        <w:t>m us</w:t>
      </w:r>
      <w:r w:rsidRPr="000A1EFE">
        <w:t xml:space="preserve">ed in this study was validated in line with the compulsive striving domain of maladaptive overcontrol </w:t>
      </w:r>
      <w:bookmarkStart w:id="6" w:name="_Hlk109468662"/>
      <w:r w:rsidRPr="000A1EFE">
        <w:rPr>
          <w:noProof/>
        </w:rPr>
        <w:t>(</w:t>
      </w:r>
      <w:r w:rsidRPr="000A1EFE">
        <w:t>Lynch et al., 2016</w:t>
      </w:r>
      <w:r w:rsidRPr="000A1EFE">
        <w:rPr>
          <w:noProof/>
        </w:rPr>
        <w:t>)</w:t>
      </w:r>
      <w:r w:rsidRPr="000A1EFE">
        <w:t xml:space="preserve"> </w:t>
      </w:r>
      <w:bookmarkEnd w:id="6"/>
      <w:r w:rsidRPr="000A1EFE">
        <w:t xml:space="preserve">and more specifically with the higher order domain of </w:t>
      </w:r>
      <w:r w:rsidRPr="000A1EFE">
        <w:rPr>
          <w:bCs/>
          <w:lang w:val="en-US"/>
        </w:rPr>
        <w:t xml:space="preserve">bio-temperamental constraint – </w:t>
      </w:r>
      <w:r w:rsidR="007B5ACA" w:rsidRPr="006A3A04">
        <w:rPr>
          <w:bCs/>
          <w:color w:val="C00000"/>
          <w:lang w:val="en-US"/>
        </w:rPr>
        <w:t>which is</w:t>
      </w:r>
      <w:r w:rsidR="006A3A04" w:rsidRPr="006A3A04">
        <w:rPr>
          <w:bCs/>
          <w:color w:val="C00000"/>
          <w:lang w:val="en-US"/>
        </w:rPr>
        <w:t>,</w:t>
      </w:r>
      <w:r w:rsidR="007B5ACA" w:rsidRPr="006A3A04">
        <w:rPr>
          <w:bCs/>
          <w:color w:val="C00000"/>
          <w:lang w:val="en-US"/>
        </w:rPr>
        <w:t xml:space="preserve"> </w:t>
      </w:r>
      <w:r w:rsidR="006A3A04" w:rsidRPr="006A3A04">
        <w:rPr>
          <w:bCs/>
          <w:color w:val="C00000"/>
          <w:lang w:val="en-US"/>
        </w:rPr>
        <w:t>in turn,</w:t>
      </w:r>
      <w:r w:rsidRPr="000A1EFE">
        <w:rPr>
          <w:bCs/>
          <w:lang w:val="en-US"/>
        </w:rPr>
        <w:t xml:space="preserve"> consistent with the Disinhibition-Constraint system by </w:t>
      </w:r>
      <w:r w:rsidRPr="000A1EFE">
        <w:t xml:space="preserve">Clark (2005). </w:t>
      </w:r>
      <w:bookmarkStart w:id="7" w:name="_Hlk109633481"/>
      <w:r w:rsidRPr="00EB38E9">
        <w:rPr>
          <w:color w:val="C00000"/>
        </w:rPr>
        <w:t xml:space="preserve">Lynch et al. </w:t>
      </w:r>
      <w:r w:rsidR="00C0738F" w:rsidRPr="00EB38E9">
        <w:rPr>
          <w:color w:val="C00000"/>
        </w:rPr>
        <w:t>(</w:t>
      </w:r>
      <w:r w:rsidRPr="00EB38E9">
        <w:rPr>
          <w:color w:val="C00000"/>
        </w:rPr>
        <w:t>2016</w:t>
      </w:r>
      <w:r w:rsidRPr="00EB38E9">
        <w:rPr>
          <w:noProof/>
          <w:color w:val="C00000"/>
        </w:rPr>
        <w:t>)</w:t>
      </w:r>
      <w:r w:rsidRPr="00EB38E9">
        <w:rPr>
          <w:color w:val="C00000"/>
        </w:rPr>
        <w:t xml:space="preserve"> </w:t>
      </w:r>
      <w:bookmarkEnd w:id="7"/>
      <w:proofErr w:type="gramStart"/>
      <w:r w:rsidRPr="000A1EFE">
        <w:t>argue</w:t>
      </w:r>
      <w:proofErr w:type="gramEnd"/>
      <w:r w:rsidRPr="000A1EFE">
        <w:t xml:space="preserve"> that people with OCPD are at the high </w:t>
      </w:r>
      <w:bookmarkStart w:id="8" w:name="_Hlk109468800"/>
      <w:r w:rsidRPr="000A1EFE">
        <w:t>constraint</w:t>
      </w:r>
      <w:bookmarkEnd w:id="8"/>
      <w:r w:rsidRPr="000A1EFE">
        <w:t xml:space="preserve"> end of this </w:t>
      </w:r>
      <w:r w:rsidRPr="000A1EFE">
        <w:lastRenderedPageBreak/>
        <w:t xml:space="preserve">system. Because they are genetically predisposed </w:t>
      </w:r>
      <w:r w:rsidRPr="00CB7A7B">
        <w:rPr>
          <w:color w:val="C00000"/>
        </w:rPr>
        <w:t xml:space="preserve">to lower </w:t>
      </w:r>
      <w:r w:rsidRPr="000A1EFE">
        <w:t xml:space="preserve">and quicker satiation </w:t>
      </w:r>
      <w:r w:rsidR="00067274" w:rsidRPr="00067274">
        <w:rPr>
          <w:color w:val="C00000"/>
        </w:rPr>
        <w:t>of</w:t>
      </w:r>
      <w:r w:rsidRPr="00067274">
        <w:rPr>
          <w:color w:val="C00000"/>
        </w:rPr>
        <w:t xml:space="preserve"> </w:t>
      </w:r>
      <w:r w:rsidRPr="000A1EFE">
        <w:t xml:space="preserve">reward, individuals high in constraint will accordingly display high avoidance of potentially unhealthy rewarding experiences </w:t>
      </w:r>
      <w:r w:rsidRPr="004E760E">
        <w:rPr>
          <w:color w:val="C00000"/>
        </w:rPr>
        <w:t>-</w:t>
      </w:r>
      <w:r w:rsidR="004E760E" w:rsidRPr="004E760E">
        <w:rPr>
          <w:color w:val="C00000"/>
        </w:rPr>
        <w:t xml:space="preserve"> </w:t>
      </w:r>
      <w:r w:rsidRPr="004E760E">
        <w:rPr>
          <w:color w:val="C00000"/>
        </w:rPr>
        <w:t>s</w:t>
      </w:r>
      <w:r w:rsidRPr="000A1EFE">
        <w:t>ee also Redden and Haws (2013)</w:t>
      </w:r>
      <w:r w:rsidR="00BA0458" w:rsidRPr="00BA0458">
        <w:rPr>
          <w:color w:val="C00000"/>
        </w:rPr>
        <w:t>.</w:t>
      </w:r>
      <w:r w:rsidRPr="00BA0458">
        <w:rPr>
          <w:color w:val="C00000"/>
        </w:rPr>
        <w:t xml:space="preserve"> </w:t>
      </w:r>
      <w:r w:rsidR="00BA0458" w:rsidRPr="00BA0458">
        <w:rPr>
          <w:color w:val="C00000"/>
        </w:rPr>
        <w:t>I</w:t>
      </w:r>
      <w:r w:rsidRPr="000A1EFE">
        <w:t>nstead</w:t>
      </w:r>
      <w:r w:rsidR="00BA0458" w:rsidRPr="00BA0458">
        <w:rPr>
          <w:color w:val="C00000"/>
        </w:rPr>
        <w:t>,</w:t>
      </w:r>
      <w:r w:rsidRPr="000A1EFE">
        <w:t xml:space="preserve"> they</w:t>
      </w:r>
      <w:r w:rsidRPr="000A1EFE">
        <w:rPr>
          <w:bCs/>
          <w:lang w:val="en-US"/>
        </w:rPr>
        <w:t xml:space="preserve"> are competitive and driven individuals, they leave limited time for enjoyment or </w:t>
      </w:r>
      <w:r w:rsidRPr="0020516C">
        <w:rPr>
          <w:bCs/>
          <w:color w:val="C00000"/>
          <w:lang w:val="en-US"/>
        </w:rPr>
        <w:t>fun</w:t>
      </w:r>
      <w:r w:rsidR="0020516C" w:rsidRPr="0020516C">
        <w:rPr>
          <w:bCs/>
          <w:color w:val="C00000"/>
          <w:lang w:val="en-US"/>
        </w:rPr>
        <w:t>,</w:t>
      </w:r>
      <w:r w:rsidRPr="0020516C">
        <w:rPr>
          <w:bCs/>
          <w:color w:val="C00000"/>
          <w:lang w:val="en-US"/>
        </w:rPr>
        <w:t xml:space="preserve"> they</w:t>
      </w:r>
      <w:r w:rsidRPr="000A1EFE">
        <w:rPr>
          <w:bCs/>
          <w:lang w:val="en-US"/>
        </w:rPr>
        <w:t xml:space="preserve"> can tolerate high distress in order to achieve a task, and they continue to work when this is counterproductive. Moreover, </w:t>
      </w:r>
      <w:r w:rsidRPr="000A1EFE">
        <w:rPr>
          <w:rFonts w:eastAsia="SimSun"/>
        </w:rPr>
        <w:t>in a</w:t>
      </w:r>
      <w:r w:rsidRPr="000A1EFE">
        <w:rPr>
          <w:rFonts w:eastAsia="SimSun"/>
          <w:lang w:val="en-US"/>
        </w:rPr>
        <w:t xml:space="preserve"> </w:t>
      </w:r>
      <w:r w:rsidRPr="000A1EFE">
        <w:rPr>
          <w:rFonts w:eastAsia="SimSun"/>
        </w:rPr>
        <w:t xml:space="preserve">study by Liggett and </w:t>
      </w:r>
      <w:proofErr w:type="spellStart"/>
      <w:r w:rsidRPr="000A1EFE">
        <w:rPr>
          <w:rFonts w:eastAsia="SimSun"/>
        </w:rPr>
        <w:t>Sellbom</w:t>
      </w:r>
      <w:proofErr w:type="spellEnd"/>
      <w:r w:rsidRPr="000A1EFE">
        <w:rPr>
          <w:rFonts w:eastAsia="SimSun"/>
        </w:rPr>
        <w:t xml:space="preserve"> (2018)</w:t>
      </w:r>
      <w:r w:rsidR="00900D3F" w:rsidRPr="00900D3F">
        <w:rPr>
          <w:rFonts w:eastAsia="SimSun"/>
          <w:color w:val="C00000"/>
        </w:rPr>
        <w:t>,</w:t>
      </w:r>
      <w:r w:rsidRPr="000A1EFE">
        <w:rPr>
          <w:rFonts w:eastAsia="SimSun"/>
        </w:rPr>
        <w:t xml:space="preserve"> </w:t>
      </w:r>
      <w:r w:rsidR="00C71888" w:rsidRPr="000A1EFE">
        <w:rPr>
          <w:rFonts w:eastAsia="SimSun"/>
        </w:rPr>
        <w:t>workaholism</w:t>
      </w:r>
      <w:r w:rsidR="00C71888" w:rsidRPr="008B34D1">
        <w:rPr>
          <w:rFonts w:eastAsia="SimSun"/>
          <w:color w:val="C00000"/>
        </w:rPr>
        <w:t xml:space="preserve"> -</w:t>
      </w:r>
      <w:r w:rsidR="00C71888" w:rsidRPr="000A1EFE">
        <w:rPr>
          <w:rFonts w:eastAsia="SimSun"/>
        </w:rPr>
        <w:t>measured</w:t>
      </w:r>
      <w:r w:rsidRPr="000A1EFE">
        <w:rPr>
          <w:rFonts w:eastAsia="SimSun"/>
        </w:rPr>
        <w:t xml:space="preserve"> with the Computerized Adaptive Test of Personality Disorder (</w:t>
      </w:r>
      <w:smartTag w:uri="urn:schemas-microsoft-com:office:smarttags" w:element="stockticker">
        <w:r w:rsidRPr="000A1EFE">
          <w:rPr>
            <w:rFonts w:eastAsia="SimSun"/>
          </w:rPr>
          <w:t>CAT</w:t>
        </w:r>
      </w:smartTag>
      <w:r w:rsidRPr="000A1EFE">
        <w:rPr>
          <w:rFonts w:eastAsia="SimSun"/>
        </w:rPr>
        <w:t>-PD)</w:t>
      </w:r>
      <w:r w:rsidR="008B34D1">
        <w:rPr>
          <w:rFonts w:eastAsia="SimSun"/>
        </w:rPr>
        <w:t xml:space="preserve"> </w:t>
      </w:r>
      <w:r w:rsidRPr="000A1EFE">
        <w:rPr>
          <w:rFonts w:eastAsia="SimSun"/>
        </w:rPr>
        <w:t>Static Form</w:t>
      </w:r>
      <w:r w:rsidRPr="00C71888">
        <w:rPr>
          <w:rFonts w:eastAsia="SimSun"/>
          <w:color w:val="C00000"/>
        </w:rPr>
        <w:t xml:space="preserve"> </w:t>
      </w:r>
      <w:r w:rsidRPr="00C71888">
        <w:rPr>
          <w:rFonts w:eastAsia="SimSun"/>
          <w:noProof/>
          <w:color w:val="C00000"/>
        </w:rPr>
        <w:t>(</w:t>
      </w:r>
      <w:r w:rsidRPr="000A1EFE">
        <w:rPr>
          <w:rFonts w:eastAsia="SimSun"/>
        </w:rPr>
        <w:t>Simms et al., 2011</w:t>
      </w:r>
      <w:r w:rsidRPr="000A1EFE">
        <w:rPr>
          <w:rFonts w:eastAsia="SimSun"/>
          <w:noProof/>
        </w:rPr>
        <w:t>)</w:t>
      </w:r>
      <w:r w:rsidR="008B34D1" w:rsidRPr="008B34D1">
        <w:rPr>
          <w:rFonts w:eastAsia="SimSun"/>
          <w:noProof/>
          <w:color w:val="C00000"/>
        </w:rPr>
        <w:t xml:space="preserve"> -</w:t>
      </w:r>
      <w:r w:rsidRPr="000A1EFE">
        <w:rPr>
          <w:rFonts w:eastAsia="SimSun"/>
        </w:rPr>
        <w:t xml:space="preserve"> emerged as the most relevant OCPD maladaptive trait after rigid perfectionism.</w:t>
      </w:r>
      <w:r w:rsidRPr="000A1EFE">
        <w:rPr>
          <w:szCs w:val="24"/>
        </w:rPr>
        <w:t xml:space="preserve"> </w:t>
      </w:r>
    </w:p>
    <w:p w14:paraId="7FDD61AA" w14:textId="25FFCFA5" w:rsidR="003F7DA6" w:rsidRPr="00D80109" w:rsidRDefault="003F7DA6" w:rsidP="00ED4085">
      <w:pPr>
        <w:pStyle w:val="BodyText"/>
        <w:spacing w:line="480" w:lineRule="auto"/>
        <w:rPr>
          <w:rFonts w:eastAsia="SimSun"/>
        </w:rPr>
      </w:pPr>
      <w:r w:rsidRPr="00D80109">
        <w:rPr>
          <w:rFonts w:eastAsia="SimSun"/>
        </w:rPr>
        <w:t>Our analytic strategy served two purposes. First</w:t>
      </w:r>
      <w:r w:rsidR="003A17F4" w:rsidRPr="00D80109">
        <w:rPr>
          <w:rFonts w:eastAsia="SimSun"/>
          <w:color w:val="C00000"/>
        </w:rPr>
        <w:t>,</w:t>
      </w:r>
      <w:r w:rsidRPr="00D80109">
        <w:rPr>
          <w:rFonts w:eastAsia="SimSun"/>
        </w:rPr>
        <w:t xml:space="preserve"> to provide evidence to support the construct validity of the revised OCPD profile. Second</w:t>
      </w:r>
      <w:r w:rsidR="003A17F4" w:rsidRPr="00D80109">
        <w:rPr>
          <w:rFonts w:eastAsia="SimSun"/>
          <w:color w:val="C00000"/>
        </w:rPr>
        <w:t>,</w:t>
      </w:r>
      <w:r w:rsidRPr="00D80109">
        <w:rPr>
          <w:rFonts w:eastAsia="SimSun"/>
        </w:rPr>
        <w:t xml:space="preserve"> to expand the evidence base of clinical correlates of OCPD. Specifically, this was the first study which investigated the relationship between OCPD and maladaptive coping strategies using the </w:t>
      </w:r>
      <w:r w:rsidRPr="00D80109">
        <w:t xml:space="preserve">Brief COPE inventory </w:t>
      </w:r>
      <w:r w:rsidRPr="00D80109">
        <w:rPr>
          <w:noProof/>
        </w:rPr>
        <w:t>(</w:t>
      </w:r>
      <w:r w:rsidRPr="00D80109">
        <w:t>Carver, 1997</w:t>
      </w:r>
      <w:r w:rsidRPr="00D80109">
        <w:rPr>
          <w:noProof/>
        </w:rPr>
        <w:t>)</w:t>
      </w:r>
      <w:r w:rsidRPr="00D80109">
        <w:t xml:space="preserve"> - modified to reflect coping at the trait level - and the first study to link a measure of social interaction anxiety with the OCPD trait profile. </w:t>
      </w:r>
    </w:p>
    <w:p w14:paraId="6AF8A1D4" w14:textId="4B7D3011" w:rsidR="003F7DA6" w:rsidRPr="00CC5826" w:rsidRDefault="003F7DA6" w:rsidP="00CC5826">
      <w:pPr>
        <w:pStyle w:val="BodyText"/>
        <w:spacing w:line="480" w:lineRule="auto"/>
        <w:rPr>
          <w:rFonts w:eastAsia="SimSun"/>
        </w:rPr>
      </w:pPr>
      <w:r>
        <w:rPr>
          <w:rFonts w:eastAsia="SimSun"/>
        </w:rPr>
        <w:t>In line with the above, w</w:t>
      </w:r>
      <w:r w:rsidRPr="006229BC">
        <w:rPr>
          <w:rFonts w:eastAsia="SimSun"/>
        </w:rPr>
        <w:t>e hypothesized that</w:t>
      </w:r>
      <w:r>
        <w:rPr>
          <w:rFonts w:eastAsia="SimSun"/>
          <w:lang w:val="en-US"/>
        </w:rPr>
        <w:t xml:space="preserve"> PID-5 rigid perfectionism and PID-5 p</w:t>
      </w:r>
      <w:r w:rsidRPr="006229BC">
        <w:rPr>
          <w:rFonts w:eastAsia="SimSun"/>
          <w:lang w:val="en-US"/>
        </w:rPr>
        <w:t xml:space="preserve">erseveration would be stronger predictors of OCPD </w:t>
      </w:r>
      <w:r>
        <w:rPr>
          <w:rFonts w:eastAsia="SimSun"/>
          <w:lang w:val="en-US"/>
        </w:rPr>
        <w:t xml:space="preserve">(measured by the IPDE-SQ) </w:t>
      </w:r>
      <w:r w:rsidRPr="006229BC">
        <w:rPr>
          <w:rFonts w:eastAsia="SimSun"/>
          <w:lang w:val="en-US"/>
        </w:rPr>
        <w:t xml:space="preserve">than the </w:t>
      </w:r>
      <w:r>
        <w:rPr>
          <w:rFonts w:eastAsia="SimSun"/>
          <w:lang w:val="en-US"/>
        </w:rPr>
        <w:t>PID-5 r</w:t>
      </w:r>
      <w:r w:rsidRPr="006229BC">
        <w:rPr>
          <w:rFonts w:eastAsia="SimSun"/>
          <w:lang w:val="en-US"/>
        </w:rPr>
        <w:t>es</w:t>
      </w:r>
      <w:r>
        <w:rPr>
          <w:rFonts w:eastAsia="SimSun"/>
          <w:lang w:val="en-US"/>
        </w:rPr>
        <w:t>tricted affectivity and PID-5 intimacy a</w:t>
      </w:r>
      <w:r w:rsidRPr="006229BC">
        <w:rPr>
          <w:rFonts w:eastAsia="SimSun"/>
          <w:lang w:val="en-US"/>
        </w:rPr>
        <w:t>voidance (</w:t>
      </w:r>
      <w:r w:rsidRPr="006229BC">
        <w:rPr>
          <w:rFonts w:eastAsia="SimSun"/>
          <w:b/>
          <w:lang w:val="en-US"/>
        </w:rPr>
        <w:t>H1</w:t>
      </w:r>
      <w:r w:rsidRPr="008F4A25">
        <w:rPr>
          <w:rFonts w:eastAsia="SimSun"/>
          <w:color w:val="C00000"/>
          <w:lang w:val="en-US"/>
        </w:rPr>
        <w:t>).We</w:t>
      </w:r>
      <w:r w:rsidRPr="00C72B39">
        <w:rPr>
          <w:rFonts w:eastAsia="SimSun"/>
          <w:lang w:val="en-US"/>
        </w:rPr>
        <w:t xml:space="preserve"> operationalized </w:t>
      </w:r>
      <w:r>
        <w:rPr>
          <w:rFonts w:eastAsia="SimSun"/>
          <w:lang w:val="en-US"/>
        </w:rPr>
        <w:t>workaholism/compulsive s</w:t>
      </w:r>
      <w:r w:rsidRPr="00C72B39">
        <w:rPr>
          <w:rFonts w:eastAsia="SimSun"/>
          <w:lang w:val="en-US"/>
        </w:rPr>
        <w:t>triving by validating a new scale</w:t>
      </w:r>
      <w:r>
        <w:rPr>
          <w:rFonts w:eastAsia="SimSun"/>
          <w:lang w:val="en-US"/>
        </w:rPr>
        <w:t xml:space="preserve"> </w:t>
      </w:r>
      <w:r>
        <w:rPr>
          <w:rFonts w:eastAsia="SimSun"/>
        </w:rPr>
        <w:t>and w</w:t>
      </w:r>
      <w:r w:rsidRPr="006229BC">
        <w:rPr>
          <w:rFonts w:eastAsia="SimSun"/>
        </w:rPr>
        <w:t xml:space="preserve">e further hypothesized that </w:t>
      </w:r>
      <w:r>
        <w:rPr>
          <w:rFonts w:eastAsia="SimSun"/>
          <w:iCs/>
        </w:rPr>
        <w:t>w</w:t>
      </w:r>
      <w:r w:rsidRPr="00F5446C">
        <w:rPr>
          <w:rFonts w:eastAsia="SimSun"/>
          <w:iCs/>
        </w:rPr>
        <w:t>orkaholism and PID-5</w:t>
      </w:r>
      <w:r>
        <w:rPr>
          <w:rFonts w:eastAsia="SimSun"/>
          <w:iCs/>
        </w:rPr>
        <w:t xml:space="preserve"> a</w:t>
      </w:r>
      <w:r w:rsidRPr="00F5446C">
        <w:rPr>
          <w:rFonts w:eastAsia="SimSun"/>
          <w:iCs/>
        </w:rPr>
        <w:t>nxiousness</w:t>
      </w:r>
      <w:r w:rsidRPr="006229BC">
        <w:rPr>
          <w:rFonts w:eastAsia="SimSun"/>
        </w:rPr>
        <w:t xml:space="preserve"> would predict OCPD over and above the PID-5 OCPD traits of </w:t>
      </w:r>
      <w:r>
        <w:rPr>
          <w:rFonts w:eastAsia="SimSun"/>
        </w:rPr>
        <w:t>rigid perfectionism, perseveration, restricted affectivity, and intimacy a</w:t>
      </w:r>
      <w:r w:rsidRPr="006229BC">
        <w:rPr>
          <w:rFonts w:eastAsia="SimSun"/>
        </w:rPr>
        <w:t>voidance (</w:t>
      </w:r>
      <w:r w:rsidRPr="006229BC">
        <w:rPr>
          <w:rFonts w:eastAsia="SimSun"/>
          <w:b/>
        </w:rPr>
        <w:t>H2</w:t>
      </w:r>
      <w:r w:rsidRPr="006229BC">
        <w:rPr>
          <w:rFonts w:eastAsia="SimSun"/>
        </w:rPr>
        <w:t>).</w:t>
      </w:r>
      <w:bookmarkStart w:id="9" w:name="_Hlk43204688"/>
      <w:r>
        <w:rPr>
          <w:rFonts w:eastAsia="SimSun"/>
        </w:rPr>
        <w:t xml:space="preserve"> E</w:t>
      </w:r>
      <w:r w:rsidRPr="00C72B39">
        <w:rPr>
          <w:rFonts w:eastAsia="SimSun"/>
        </w:rPr>
        <w:t xml:space="preserve">vidence </w:t>
      </w:r>
      <w:r>
        <w:rPr>
          <w:rFonts w:eastAsia="SimSun"/>
        </w:rPr>
        <w:t xml:space="preserve">on the </w:t>
      </w:r>
      <w:r w:rsidRPr="00C72B39">
        <w:rPr>
          <w:rFonts w:eastAsia="SimSun"/>
        </w:rPr>
        <w:t xml:space="preserve">construct validity </w:t>
      </w:r>
      <w:r>
        <w:rPr>
          <w:rFonts w:eastAsia="SimSun"/>
        </w:rPr>
        <w:t xml:space="preserve">of the new operationalization </w:t>
      </w:r>
      <w:r w:rsidRPr="00C72B39">
        <w:rPr>
          <w:rFonts w:eastAsia="SimSun"/>
        </w:rPr>
        <w:t xml:space="preserve">was obtained by developing a nomological </w:t>
      </w:r>
      <w:r w:rsidRPr="00F43388">
        <w:rPr>
          <w:rFonts w:eastAsia="SimSun"/>
        </w:rPr>
        <w:t>network for the</w:t>
      </w:r>
      <w:r w:rsidRPr="00F43388">
        <w:rPr>
          <w:rFonts w:eastAsia="SimSun"/>
          <w:i/>
        </w:rPr>
        <w:t xml:space="preserve"> revised</w:t>
      </w:r>
      <w:r w:rsidRPr="00F43388">
        <w:rPr>
          <w:rFonts w:eastAsia="SimSun"/>
        </w:rPr>
        <w:t xml:space="preserve"> OCPD construct and examining correlations with measures of variables related to OCPD, i.e., depression, PID-5 </w:t>
      </w:r>
      <w:proofErr w:type="spellStart"/>
      <w:r w:rsidRPr="00F43388">
        <w:rPr>
          <w:rFonts w:eastAsia="SimSun"/>
        </w:rPr>
        <w:t>depressivity</w:t>
      </w:r>
      <w:proofErr w:type="spellEnd"/>
      <w:r w:rsidRPr="00F43388">
        <w:rPr>
          <w:rFonts w:eastAsia="SimSun"/>
        </w:rPr>
        <w:t>, PID-5 anhedonia, anxiety, PID-5 anxiousness, and well-being. We</w:t>
      </w:r>
      <w:r w:rsidRPr="00C72B39">
        <w:rPr>
          <w:rFonts w:eastAsia="SimSun"/>
        </w:rPr>
        <w:t xml:space="preserve"> hypothesized that these </w:t>
      </w:r>
      <w:r w:rsidRPr="00C72B39">
        <w:rPr>
          <w:rFonts w:eastAsia="SimSun"/>
        </w:rPr>
        <w:lastRenderedPageBreak/>
        <w:t xml:space="preserve">correlations would be </w:t>
      </w:r>
      <w:proofErr w:type="gramStart"/>
      <w:r w:rsidRPr="00C72B39">
        <w:rPr>
          <w:rFonts w:eastAsia="SimSun"/>
        </w:rPr>
        <w:t>positive</w:t>
      </w:r>
      <w:proofErr w:type="gramEnd"/>
      <w:r w:rsidRPr="00C72B39">
        <w:rPr>
          <w:rFonts w:eastAsia="SimSun"/>
        </w:rPr>
        <w:t xml:space="preserve"> and the relative strength of these correlations was expected to be greater for the</w:t>
      </w:r>
      <w:r>
        <w:rPr>
          <w:rFonts w:eastAsia="SimSun"/>
        </w:rPr>
        <w:t xml:space="preserve"> </w:t>
      </w:r>
      <w:r>
        <w:rPr>
          <w:rFonts w:eastAsia="SimSun"/>
          <w:i/>
        </w:rPr>
        <w:t>revised</w:t>
      </w:r>
      <w:r w:rsidRPr="00C72B39">
        <w:rPr>
          <w:rFonts w:eastAsia="SimSun"/>
        </w:rPr>
        <w:t xml:space="preserve"> OCPD </w:t>
      </w:r>
      <w:r>
        <w:rPr>
          <w:rFonts w:eastAsia="SimSun"/>
        </w:rPr>
        <w:t>model compared t</w:t>
      </w:r>
      <w:r w:rsidRPr="00A86C65">
        <w:rPr>
          <w:rFonts w:eastAsia="SimSun"/>
          <w:color w:val="C00000"/>
        </w:rPr>
        <w:t>o I</w:t>
      </w:r>
      <w:r>
        <w:rPr>
          <w:rFonts w:eastAsia="SimSun"/>
        </w:rPr>
        <w:t>PDE-SQ OCPD</w:t>
      </w:r>
      <w:r w:rsidRPr="00C72B39">
        <w:rPr>
          <w:rFonts w:eastAsia="SimSun"/>
        </w:rPr>
        <w:t xml:space="preserve"> (</w:t>
      </w:r>
      <w:r w:rsidRPr="00C72B39">
        <w:rPr>
          <w:rFonts w:eastAsia="SimSun"/>
          <w:b/>
        </w:rPr>
        <w:t>H3</w:t>
      </w:r>
      <w:r w:rsidRPr="00C72B39">
        <w:rPr>
          <w:rFonts w:eastAsia="SimSun"/>
        </w:rPr>
        <w:t>)</w:t>
      </w:r>
      <w:bookmarkEnd w:id="9"/>
      <w:r>
        <w:rPr>
          <w:rFonts w:eastAsia="SimSun"/>
        </w:rPr>
        <w:t>.</w:t>
      </w:r>
    </w:p>
    <w:p w14:paraId="5F653195" w14:textId="2EDEFCC6" w:rsidR="003F7DA6" w:rsidRDefault="003F7DA6" w:rsidP="006546BB">
      <w:pPr>
        <w:pStyle w:val="BodyText"/>
        <w:spacing w:line="480" w:lineRule="auto"/>
      </w:pPr>
      <w:r w:rsidRPr="00A86C65">
        <w:rPr>
          <w:rFonts w:eastAsia="SimSun"/>
        </w:rPr>
        <w:t>We investigated two more issues which have not been explored in the OCPD literature</w:t>
      </w:r>
      <w:r w:rsidR="00203C04" w:rsidRPr="00244AA3">
        <w:rPr>
          <w:rFonts w:eastAsia="SimSun"/>
          <w:color w:val="C00000"/>
        </w:rPr>
        <w:t>.</w:t>
      </w:r>
      <w:r w:rsidRPr="00A86C65">
        <w:rPr>
          <w:rFonts w:eastAsia="SimSun"/>
        </w:rPr>
        <w:t xml:space="preserve"> First, a</w:t>
      </w:r>
      <w:r w:rsidRPr="00A86C65">
        <w:t>ccording to Lynch the key problem for individuals with OCPD is that their innate susceptibility to perceived social threats makes them prone to initiate defensive responses in the absence of powerful social stressors</w:t>
      </w:r>
      <w:r w:rsidR="00B377F0" w:rsidRPr="00B377F0">
        <w:rPr>
          <w:color w:val="C00000"/>
        </w:rPr>
        <w:t>.</w:t>
      </w:r>
      <w:r w:rsidRPr="00B377F0">
        <w:rPr>
          <w:color w:val="C00000"/>
        </w:rPr>
        <w:t xml:space="preserve"> </w:t>
      </w:r>
      <w:r w:rsidR="00B377F0" w:rsidRPr="00B377F0">
        <w:rPr>
          <w:color w:val="C00000"/>
        </w:rPr>
        <w:t>T</w:t>
      </w:r>
      <w:r w:rsidRPr="00A86C65">
        <w:t>his prompts a delayed return to a calm state following withdrawal</w:t>
      </w:r>
      <w:r w:rsidRPr="00634C1A">
        <w:t xml:space="preserve"> of a real or perceived threat </w:t>
      </w:r>
      <w:r>
        <w:rPr>
          <w:noProof/>
        </w:rPr>
        <w:t>(</w:t>
      </w:r>
      <w:r w:rsidRPr="003F7DA6">
        <w:t>Lynch et al., 2016</w:t>
      </w:r>
      <w:r>
        <w:rPr>
          <w:noProof/>
        </w:rPr>
        <w:t>)</w:t>
      </w:r>
      <w:r w:rsidRPr="00634C1A">
        <w:t>.</w:t>
      </w:r>
      <w:r>
        <w:t xml:space="preserve"> This hypothesis is </w:t>
      </w:r>
      <w:r w:rsidRPr="00634C1A">
        <w:rPr>
          <w:lang w:val="en-US"/>
        </w:rPr>
        <w:t>in</w:t>
      </w:r>
      <w:r w:rsidRPr="00634C1A">
        <w:t xml:space="preserve"> line with</w:t>
      </w:r>
      <w:r>
        <w:t xml:space="preserve"> the focus of Lynch’s </w:t>
      </w:r>
      <w:r w:rsidRPr="004F4067">
        <w:t>theory on poor social signalling skills</w:t>
      </w:r>
      <w:r w:rsidRPr="00634C1A">
        <w:t xml:space="preserve"> </w:t>
      </w:r>
      <w:r>
        <w:rPr>
          <w:noProof/>
        </w:rPr>
        <w:t>(</w:t>
      </w:r>
      <w:r w:rsidRPr="003F7DA6">
        <w:t>Lynch et al., 2016</w:t>
      </w:r>
      <w:r>
        <w:rPr>
          <w:noProof/>
        </w:rPr>
        <w:t>)</w:t>
      </w:r>
      <w:r>
        <w:t xml:space="preserve"> and the social deficits linked with OCPD</w:t>
      </w:r>
      <w:r w:rsidRPr="00DA00EA">
        <w:rPr>
          <w:lang w:val="en-US"/>
        </w:rPr>
        <w:t xml:space="preserve"> </w:t>
      </w:r>
      <w:r>
        <w:rPr>
          <w:noProof/>
        </w:rPr>
        <w:t>(</w:t>
      </w:r>
      <w:r w:rsidRPr="003F7DA6">
        <w:t>Rowland et al., 2017</w:t>
      </w:r>
      <w:r>
        <w:rPr>
          <w:noProof/>
        </w:rPr>
        <w:t xml:space="preserve">; </w:t>
      </w:r>
      <w:r w:rsidRPr="003F7DA6">
        <w:t>Wheaton &amp; Pinto, 2019</w:t>
      </w:r>
      <w:r>
        <w:rPr>
          <w:noProof/>
        </w:rPr>
        <w:t>)</w:t>
      </w:r>
      <w:r w:rsidRPr="00634C1A">
        <w:t xml:space="preserve">. </w:t>
      </w:r>
      <w:r>
        <w:t>As social stimuli are generated in the context of social interaction</w:t>
      </w:r>
      <w:r w:rsidR="006067A8" w:rsidRPr="006067A8">
        <w:rPr>
          <w:color w:val="C00000"/>
        </w:rPr>
        <w:t>,</w:t>
      </w:r>
      <w:r w:rsidRPr="006067A8">
        <w:rPr>
          <w:color w:val="C00000"/>
        </w:rPr>
        <w:t xml:space="preserve"> </w:t>
      </w:r>
      <w:r>
        <w:t xml:space="preserve">we </w:t>
      </w:r>
      <w:r w:rsidRPr="006067A8">
        <w:t>hypothesized that OCPD would be a strong positive predictor of social interaction anxiety (</w:t>
      </w:r>
      <w:r w:rsidRPr="006067A8">
        <w:rPr>
          <w:b/>
        </w:rPr>
        <w:t>H4</w:t>
      </w:r>
      <w:r w:rsidRPr="006067A8">
        <w:t>). Second, t</w:t>
      </w:r>
      <w:r w:rsidRPr="006067A8">
        <w:rPr>
          <w:lang w:val="en-US"/>
        </w:rPr>
        <w:t>o</w:t>
      </w:r>
      <w:r>
        <w:rPr>
          <w:lang w:val="en-US"/>
        </w:rPr>
        <w:t xml:space="preserve"> our knowledge there is no research on the coping mechanisms that people with OCPD employ. The Brief Cope is </w:t>
      </w:r>
      <w:r w:rsidRPr="0085731C">
        <w:rPr>
          <w:lang w:val="en-US"/>
        </w:rPr>
        <w:t>a questionnaire that is</w:t>
      </w:r>
      <w:r>
        <w:rPr>
          <w:lang w:val="en-US"/>
        </w:rPr>
        <w:t xml:space="preserve"> </w:t>
      </w:r>
      <w:r w:rsidRPr="0085731C">
        <w:rPr>
          <w:lang w:val="en-US"/>
        </w:rPr>
        <w:t>frequently used to assess a broad range of coping</w:t>
      </w:r>
      <w:r>
        <w:rPr>
          <w:lang w:val="en-US"/>
        </w:rPr>
        <w:t xml:space="preserve"> strategies in clinical and research settings. </w:t>
      </w:r>
      <w:r w:rsidRPr="00344853">
        <w:t>Useful composite subscales have been produce</w:t>
      </w:r>
      <w:r w:rsidRPr="00177742">
        <w:rPr>
          <w:color w:val="C00000"/>
        </w:rPr>
        <w:t>d e.</w:t>
      </w:r>
      <w:r w:rsidRPr="00344853">
        <w:t xml:space="preserve">g., </w:t>
      </w:r>
      <w:r>
        <w:t>e</w:t>
      </w:r>
      <w:r w:rsidRPr="00344853">
        <w:t xml:space="preserve">motion-focused, </w:t>
      </w:r>
      <w:r>
        <w:t>p</w:t>
      </w:r>
      <w:r w:rsidRPr="00344853">
        <w:t xml:space="preserve">roblem-focused, and </w:t>
      </w:r>
      <w:r>
        <w:t>d</w:t>
      </w:r>
      <w:r w:rsidRPr="00344853">
        <w:t xml:space="preserve">ysfunctional </w:t>
      </w:r>
      <w:r>
        <w:t>c</w:t>
      </w:r>
      <w:r w:rsidRPr="00344853">
        <w:t xml:space="preserve">oping </w:t>
      </w:r>
      <w:r>
        <w:rPr>
          <w:noProof/>
        </w:rPr>
        <w:t>(</w:t>
      </w:r>
      <w:r w:rsidRPr="003F7DA6">
        <w:t>Cooper, Katona, &amp; Livingston, 2008</w:t>
      </w:r>
      <w:r>
        <w:rPr>
          <w:noProof/>
        </w:rPr>
        <w:t xml:space="preserve">; </w:t>
      </w:r>
      <w:r w:rsidRPr="003F7DA6">
        <w:t xml:space="preserve">Cooper, Katona, </w:t>
      </w:r>
      <w:proofErr w:type="spellStart"/>
      <w:r w:rsidRPr="003F7DA6">
        <w:t>Orrell</w:t>
      </w:r>
      <w:proofErr w:type="spellEnd"/>
      <w:r w:rsidRPr="003F7DA6">
        <w:t>, et al., 2008</w:t>
      </w:r>
      <w:r>
        <w:rPr>
          <w:noProof/>
        </w:rPr>
        <w:t>)</w:t>
      </w:r>
      <w:r>
        <w:t>. Our hypothesis was that OCPD would yield medium to strong significant correlations with</w:t>
      </w:r>
      <w:r w:rsidRPr="00DA00EA">
        <w:rPr>
          <w:lang w:val="en-US"/>
        </w:rPr>
        <w:t xml:space="preserve"> </w:t>
      </w:r>
      <w:r>
        <w:t xml:space="preserve">dysfunctional coping strategies (behavioural disengagement, denial, self-destruction, self-blame, substance use, venting) small </w:t>
      </w:r>
      <w:r w:rsidRPr="00C43585">
        <w:t xml:space="preserve">correlations </w:t>
      </w:r>
      <w:r>
        <w:t xml:space="preserve">with problem-focused strategies (active coping, instrumental support, planning) and </w:t>
      </w:r>
      <w:r w:rsidRPr="00C43585">
        <w:t>small correlations with</w:t>
      </w:r>
      <w:r>
        <w:t xml:space="preserve"> emotion focused strategies (acceptance, emotional support, humour, positive reframing,</w:t>
      </w:r>
      <w:r w:rsidRPr="00DA00EA">
        <w:rPr>
          <w:lang w:val="en-US"/>
        </w:rPr>
        <w:t xml:space="preserve"> </w:t>
      </w:r>
      <w:r>
        <w:t>religion) (</w:t>
      </w:r>
      <w:r w:rsidRPr="00A90240">
        <w:rPr>
          <w:b/>
        </w:rPr>
        <w:t>H5</w:t>
      </w:r>
      <w:r>
        <w:t>).</w:t>
      </w:r>
    </w:p>
    <w:p w14:paraId="482C0CCD" w14:textId="77777777" w:rsidR="003F7DA6" w:rsidRPr="00E6307A" w:rsidRDefault="003F7DA6" w:rsidP="00620D6D">
      <w:pPr>
        <w:pStyle w:val="Heading1"/>
      </w:pPr>
      <w:bookmarkStart w:id="10" w:name="_Toc345089"/>
      <w:bookmarkStart w:id="11" w:name="_Toc13510672"/>
      <w:bookmarkStart w:id="12" w:name="_Toc41359848"/>
      <w:r w:rsidRPr="00E6307A">
        <w:t>Method</w:t>
      </w:r>
      <w:bookmarkEnd w:id="10"/>
      <w:bookmarkEnd w:id="11"/>
      <w:bookmarkEnd w:id="12"/>
    </w:p>
    <w:p w14:paraId="5CF3EEFC" w14:textId="77777777" w:rsidR="003F7DA6" w:rsidRPr="00BA525E" w:rsidRDefault="003F7DA6" w:rsidP="00620D6D">
      <w:pPr>
        <w:pStyle w:val="Heading2"/>
      </w:pPr>
      <w:bookmarkStart w:id="13" w:name="_Toc345090"/>
      <w:bookmarkStart w:id="14" w:name="_Toc13510673"/>
      <w:bookmarkStart w:id="15" w:name="_Toc41359849"/>
      <w:r w:rsidRPr="00BA525E">
        <w:t>Design and procedure</w:t>
      </w:r>
      <w:bookmarkEnd w:id="13"/>
      <w:bookmarkEnd w:id="14"/>
      <w:bookmarkEnd w:id="15"/>
    </w:p>
    <w:p w14:paraId="15242393" w14:textId="776F7D43" w:rsidR="003F7DA6" w:rsidRPr="00347AA4" w:rsidRDefault="003F7DA6" w:rsidP="00C470EB">
      <w:pPr>
        <w:spacing w:line="480" w:lineRule="auto"/>
        <w:ind w:firstLine="567"/>
        <w:rPr>
          <w:szCs w:val="22"/>
        </w:rPr>
      </w:pPr>
      <w:r w:rsidRPr="00347AA4">
        <w:rPr>
          <w:szCs w:val="22"/>
        </w:rPr>
        <w:t xml:space="preserve">The study was approved by the </w:t>
      </w:r>
      <w:r>
        <w:rPr>
          <w:szCs w:val="22"/>
        </w:rPr>
        <w:t>University</w:t>
      </w:r>
      <w:r w:rsidR="00613AA1">
        <w:rPr>
          <w:szCs w:val="22"/>
        </w:rPr>
        <w:t xml:space="preserve"> of Southampton</w:t>
      </w:r>
      <w:r>
        <w:rPr>
          <w:szCs w:val="22"/>
        </w:rPr>
        <w:t xml:space="preserve"> </w:t>
      </w:r>
      <w:r w:rsidRPr="00347AA4">
        <w:rPr>
          <w:szCs w:val="22"/>
        </w:rPr>
        <w:t>Research E</w:t>
      </w:r>
      <w:r>
        <w:rPr>
          <w:szCs w:val="22"/>
        </w:rPr>
        <w:t>thics Committee</w:t>
      </w:r>
      <w:r w:rsidRPr="00347AA4">
        <w:rPr>
          <w:szCs w:val="22"/>
        </w:rPr>
        <w:t xml:space="preserve">. </w:t>
      </w:r>
      <w:r>
        <w:rPr>
          <w:szCs w:val="22"/>
        </w:rPr>
        <w:t>An online</w:t>
      </w:r>
      <w:r w:rsidR="008E7705">
        <w:rPr>
          <w:szCs w:val="22"/>
        </w:rPr>
        <w:t>,</w:t>
      </w:r>
      <w:r>
        <w:rPr>
          <w:szCs w:val="22"/>
        </w:rPr>
        <w:t xml:space="preserve"> questionnaire-based</w:t>
      </w:r>
      <w:r w:rsidR="008E7705">
        <w:rPr>
          <w:szCs w:val="22"/>
        </w:rPr>
        <w:t>,</w:t>
      </w:r>
      <w:r>
        <w:rPr>
          <w:szCs w:val="22"/>
        </w:rPr>
        <w:t xml:space="preserve"> </w:t>
      </w:r>
      <w:r w:rsidRPr="00347AA4">
        <w:rPr>
          <w:szCs w:val="22"/>
        </w:rPr>
        <w:t>cross-sectional design was used</w:t>
      </w:r>
      <w:r>
        <w:rPr>
          <w:szCs w:val="22"/>
        </w:rPr>
        <w:t>.</w:t>
      </w:r>
      <w:r w:rsidRPr="00347AA4">
        <w:rPr>
          <w:szCs w:val="22"/>
        </w:rPr>
        <w:t xml:space="preserve"> Potential participants were </w:t>
      </w:r>
      <w:r w:rsidRPr="00347AA4">
        <w:rPr>
          <w:szCs w:val="22"/>
        </w:rPr>
        <w:lastRenderedPageBreak/>
        <w:t>approached via adverts posted on the E-Folio platform of the University and in the Figure Eight contributors’ platform (https://www.fig</w:t>
      </w:r>
      <w:r>
        <w:rPr>
          <w:szCs w:val="22"/>
        </w:rPr>
        <w:t>ure-eight.com/).</w:t>
      </w:r>
      <w:r w:rsidRPr="00347AA4">
        <w:rPr>
          <w:szCs w:val="22"/>
        </w:rPr>
        <w:t xml:space="preserve"> University students received research credi</w:t>
      </w:r>
      <w:r>
        <w:rPr>
          <w:szCs w:val="22"/>
        </w:rPr>
        <w:t xml:space="preserve">ts for their participation. </w:t>
      </w:r>
      <w:r w:rsidRPr="00347AA4">
        <w:rPr>
          <w:szCs w:val="22"/>
        </w:rPr>
        <w:t>Figure Ei</w:t>
      </w:r>
      <w:r>
        <w:rPr>
          <w:szCs w:val="22"/>
        </w:rPr>
        <w:t>ght participants</w:t>
      </w:r>
      <w:r w:rsidRPr="00347AA4">
        <w:rPr>
          <w:szCs w:val="22"/>
        </w:rPr>
        <w:t xml:space="preserve"> were awarded a standard amount</w:t>
      </w:r>
      <w:r>
        <w:rPr>
          <w:szCs w:val="22"/>
        </w:rPr>
        <w:t xml:space="preserve"> (50p)</w:t>
      </w:r>
      <w:r w:rsidRPr="00347AA4">
        <w:rPr>
          <w:szCs w:val="22"/>
        </w:rPr>
        <w:t xml:space="preserve"> for taking pa</w:t>
      </w:r>
      <w:r>
        <w:rPr>
          <w:szCs w:val="22"/>
        </w:rPr>
        <w:t>rt and an additional amount (£3)</w:t>
      </w:r>
      <w:r w:rsidRPr="00347AA4">
        <w:rPr>
          <w:szCs w:val="22"/>
        </w:rPr>
        <w:t xml:space="preserve"> if they achieved 100% accuracy in the random response </w:t>
      </w:r>
      <w:r>
        <w:rPr>
          <w:szCs w:val="22"/>
        </w:rPr>
        <w:t>scale, included in the survey.</w:t>
      </w:r>
      <w:r w:rsidRPr="00347AA4">
        <w:rPr>
          <w:szCs w:val="22"/>
        </w:rPr>
        <w:t xml:space="preserve"> All participants provided informed consent by agreeing to the online consent statement and clicking on the option to continue to the online survey.</w:t>
      </w:r>
      <w:r>
        <w:rPr>
          <w:szCs w:val="22"/>
        </w:rPr>
        <w:t xml:space="preserve"> Participants were debriefed on completion.</w:t>
      </w:r>
    </w:p>
    <w:p w14:paraId="267572B4" w14:textId="77777777" w:rsidR="003F7DA6" w:rsidRPr="00BA525E" w:rsidRDefault="003F7DA6" w:rsidP="00620D6D">
      <w:pPr>
        <w:pStyle w:val="Heading2"/>
      </w:pPr>
      <w:bookmarkStart w:id="16" w:name="_Toc345091"/>
      <w:bookmarkStart w:id="17" w:name="_Toc13510674"/>
      <w:bookmarkStart w:id="18" w:name="_Toc41359850"/>
      <w:r w:rsidRPr="004424DD">
        <w:t>Participants</w:t>
      </w:r>
      <w:bookmarkEnd w:id="16"/>
      <w:bookmarkEnd w:id="17"/>
      <w:bookmarkEnd w:id="18"/>
    </w:p>
    <w:p w14:paraId="02BE34FE" w14:textId="45292634" w:rsidR="003F7DA6" w:rsidRPr="00347AA4" w:rsidRDefault="003F7DA6" w:rsidP="0090145B">
      <w:pPr>
        <w:spacing w:line="480" w:lineRule="auto"/>
        <w:ind w:firstLine="567"/>
        <w:rPr>
          <w:szCs w:val="22"/>
        </w:rPr>
      </w:pPr>
      <w:r>
        <w:rPr>
          <w:szCs w:val="22"/>
        </w:rPr>
        <w:t>P</w:t>
      </w:r>
      <w:r w:rsidRPr="00347AA4">
        <w:rPr>
          <w:szCs w:val="22"/>
        </w:rPr>
        <w:t xml:space="preserve">articipants </w:t>
      </w:r>
      <w:r>
        <w:rPr>
          <w:szCs w:val="22"/>
        </w:rPr>
        <w:t xml:space="preserve">were required </w:t>
      </w:r>
      <w:r w:rsidRPr="00347AA4">
        <w:rPr>
          <w:szCs w:val="22"/>
        </w:rPr>
        <w:t>to be over 18 years of age and native or fluent speakers of English.</w:t>
      </w:r>
      <w:r>
        <w:rPr>
          <w:szCs w:val="22"/>
        </w:rPr>
        <w:t xml:space="preserve"> </w:t>
      </w:r>
      <w:r w:rsidRPr="00347AA4">
        <w:rPr>
          <w:szCs w:val="22"/>
        </w:rPr>
        <w:t xml:space="preserve">In total, </w:t>
      </w:r>
      <w:r w:rsidR="0090601A" w:rsidRPr="002237B3">
        <w:rPr>
          <w:color w:val="C00000"/>
          <w:szCs w:val="22"/>
        </w:rPr>
        <w:t>1</w:t>
      </w:r>
      <w:r w:rsidRPr="002237B3">
        <w:rPr>
          <w:color w:val="C00000"/>
          <w:szCs w:val="22"/>
        </w:rPr>
        <w:t xml:space="preserve">814 </w:t>
      </w:r>
      <w:r w:rsidRPr="00347AA4">
        <w:rPr>
          <w:szCs w:val="22"/>
        </w:rPr>
        <w:t xml:space="preserve">participants completed the survey, of which </w:t>
      </w:r>
      <w:r w:rsidRPr="002237B3">
        <w:rPr>
          <w:color w:val="C00000"/>
          <w:szCs w:val="22"/>
        </w:rPr>
        <w:t>1437</w:t>
      </w:r>
      <w:r w:rsidRPr="00347AA4">
        <w:rPr>
          <w:szCs w:val="22"/>
        </w:rPr>
        <w:t xml:space="preserve"> participants were recruited from Figure Eight (FE) and 377 we</w:t>
      </w:r>
      <w:r>
        <w:rPr>
          <w:szCs w:val="22"/>
        </w:rPr>
        <w:t xml:space="preserve">re undergraduate students at </w:t>
      </w:r>
      <w:r w:rsidR="00613AA1">
        <w:rPr>
          <w:szCs w:val="22"/>
        </w:rPr>
        <w:t>the</w:t>
      </w:r>
      <w:r>
        <w:rPr>
          <w:szCs w:val="22"/>
        </w:rPr>
        <w:t xml:space="preserve"> University </w:t>
      </w:r>
      <w:r w:rsidR="00613AA1">
        <w:rPr>
          <w:szCs w:val="22"/>
        </w:rPr>
        <w:t>of Southampton</w:t>
      </w:r>
      <w:r w:rsidRPr="00347AA4">
        <w:rPr>
          <w:szCs w:val="22"/>
        </w:rPr>
        <w:t>. Of these</w:t>
      </w:r>
      <w:r>
        <w:rPr>
          <w:szCs w:val="22"/>
        </w:rPr>
        <w:t>,</w:t>
      </w:r>
      <w:r w:rsidRPr="00347AA4">
        <w:rPr>
          <w:szCs w:val="22"/>
        </w:rPr>
        <w:t xml:space="preserve"> 302 students and 805 FE </w:t>
      </w:r>
      <w:r>
        <w:rPr>
          <w:szCs w:val="22"/>
        </w:rPr>
        <w:t>participants</w:t>
      </w:r>
      <w:r w:rsidRPr="00347AA4">
        <w:rPr>
          <w:szCs w:val="22"/>
        </w:rPr>
        <w:t xml:space="preserve"> pa</w:t>
      </w:r>
      <w:r>
        <w:rPr>
          <w:szCs w:val="22"/>
        </w:rPr>
        <w:t>ssed the random response scale, i.e.,</w:t>
      </w:r>
      <w:r w:rsidRPr="00347AA4">
        <w:rPr>
          <w:szCs w:val="22"/>
        </w:rPr>
        <w:t xml:space="preserve"> answered correctly all items of t</w:t>
      </w:r>
      <w:r>
        <w:rPr>
          <w:szCs w:val="22"/>
        </w:rPr>
        <w:t>he random response scale. Thirteen</w:t>
      </w:r>
      <w:r w:rsidRPr="00347AA4">
        <w:rPr>
          <w:szCs w:val="22"/>
        </w:rPr>
        <w:t xml:space="preserve"> participants completed the </w:t>
      </w:r>
      <w:r>
        <w:rPr>
          <w:szCs w:val="22"/>
        </w:rPr>
        <w:t xml:space="preserve">survey in less than 10 minutes. </w:t>
      </w:r>
      <w:r w:rsidRPr="006F7373">
        <w:rPr>
          <w:szCs w:val="22"/>
        </w:rPr>
        <w:t xml:space="preserve">Six participants left all answers of the IPDE-SQ scale blank. The </w:t>
      </w:r>
      <w:r>
        <w:rPr>
          <w:szCs w:val="22"/>
        </w:rPr>
        <w:t xml:space="preserve">data of these participants were </w:t>
      </w:r>
      <w:r w:rsidRPr="006F7373">
        <w:rPr>
          <w:szCs w:val="22"/>
        </w:rPr>
        <w:t>deleted</w:t>
      </w:r>
      <w:r>
        <w:rPr>
          <w:szCs w:val="22"/>
        </w:rPr>
        <w:t>.</w:t>
      </w:r>
    </w:p>
    <w:p w14:paraId="5603A055" w14:textId="77777777" w:rsidR="003F7DA6" w:rsidRPr="00D757A1" w:rsidRDefault="003F7DA6" w:rsidP="00F43388">
      <w:pPr>
        <w:spacing w:before="200" w:line="480" w:lineRule="auto"/>
        <w:ind w:firstLine="567"/>
        <w:rPr>
          <w:szCs w:val="22"/>
        </w:rPr>
      </w:pPr>
      <w:bookmarkStart w:id="19" w:name="_Toc345092"/>
      <w:bookmarkStart w:id="20" w:name="_Toc13510675"/>
      <w:bookmarkStart w:id="21" w:name="_Toc41359851"/>
      <w:r w:rsidRPr="00D757A1">
        <w:rPr>
          <w:szCs w:val="22"/>
        </w:rPr>
        <w:t>The mean age of participants in the final sample (</w:t>
      </w:r>
      <w:r w:rsidRPr="00D757A1">
        <w:rPr>
          <w:i/>
          <w:szCs w:val="22"/>
        </w:rPr>
        <w:t xml:space="preserve">N </w:t>
      </w:r>
      <w:r w:rsidRPr="00D757A1">
        <w:rPr>
          <w:szCs w:val="22"/>
        </w:rPr>
        <w:t>= 1088) was 29.94 years old (</w:t>
      </w:r>
      <w:r w:rsidRPr="00D757A1">
        <w:rPr>
          <w:i/>
          <w:szCs w:val="22"/>
        </w:rPr>
        <w:t>SD</w:t>
      </w:r>
      <w:r w:rsidRPr="00D757A1">
        <w:rPr>
          <w:szCs w:val="22"/>
        </w:rPr>
        <w:t xml:space="preserve">= 11.90). Of these 559, (51.42 % of the sample) were female participants (age </w:t>
      </w:r>
      <w:r w:rsidRPr="00D757A1">
        <w:rPr>
          <w:i/>
          <w:iCs/>
          <w:szCs w:val="22"/>
        </w:rPr>
        <w:t>M</w:t>
      </w:r>
      <w:r w:rsidRPr="00D757A1">
        <w:rPr>
          <w:szCs w:val="22"/>
        </w:rPr>
        <w:t xml:space="preserve"> = 28.51, </w:t>
      </w:r>
      <w:r w:rsidRPr="00D757A1">
        <w:rPr>
          <w:i/>
          <w:iCs/>
          <w:szCs w:val="22"/>
        </w:rPr>
        <w:t>SD</w:t>
      </w:r>
      <w:r w:rsidRPr="00D757A1">
        <w:rPr>
          <w:szCs w:val="22"/>
        </w:rPr>
        <w:t xml:space="preserve"> = 12.36) and 526 (48.49% of the sample), were male participants (age </w:t>
      </w:r>
      <w:r w:rsidRPr="00D757A1">
        <w:rPr>
          <w:i/>
          <w:iCs/>
          <w:szCs w:val="22"/>
        </w:rPr>
        <w:t>M</w:t>
      </w:r>
      <w:r w:rsidRPr="00D757A1">
        <w:rPr>
          <w:szCs w:val="22"/>
        </w:rPr>
        <w:t xml:space="preserve"> = 31.51, </w:t>
      </w:r>
      <w:r w:rsidRPr="00D757A1">
        <w:rPr>
          <w:i/>
          <w:szCs w:val="22"/>
        </w:rPr>
        <w:t>SD</w:t>
      </w:r>
      <w:r w:rsidRPr="00D757A1">
        <w:rPr>
          <w:szCs w:val="22"/>
        </w:rPr>
        <w:t xml:space="preserve"> = 11.16), with one participant identifying as other and four with missing values. Most participants were British (21.86%), followed by Hispanic (19.46 %), Any other White background (17.99 %), Any other mixed background (15.50 %) and White American (6.27 %). Figure 1 shows the ethnicity of the entire sample.</w:t>
      </w:r>
    </w:p>
    <w:p w14:paraId="642AAF3A" w14:textId="77777777" w:rsidR="003F7DA6" w:rsidRPr="004424DD" w:rsidRDefault="003F7DA6" w:rsidP="00620D6D">
      <w:pPr>
        <w:pStyle w:val="Heading2"/>
      </w:pPr>
      <w:r w:rsidRPr="004424DD">
        <w:t>Materials</w:t>
      </w:r>
      <w:bookmarkEnd w:id="19"/>
      <w:bookmarkEnd w:id="20"/>
      <w:bookmarkEnd w:id="21"/>
    </w:p>
    <w:p w14:paraId="54912673" w14:textId="77777777" w:rsidR="003F7DA6" w:rsidRPr="00347AA4" w:rsidRDefault="003F7DA6" w:rsidP="0090145B">
      <w:pPr>
        <w:spacing w:line="480" w:lineRule="auto"/>
        <w:ind w:firstLine="567"/>
        <w:rPr>
          <w:szCs w:val="22"/>
        </w:rPr>
      </w:pPr>
      <w:r w:rsidRPr="00347AA4">
        <w:rPr>
          <w:szCs w:val="22"/>
        </w:rPr>
        <w:t xml:space="preserve">The study included </w:t>
      </w:r>
      <w:r>
        <w:rPr>
          <w:szCs w:val="22"/>
        </w:rPr>
        <w:t xml:space="preserve">the following </w:t>
      </w:r>
      <w:r w:rsidRPr="00347AA4">
        <w:rPr>
          <w:szCs w:val="22"/>
        </w:rPr>
        <w:t>self-report questionnaires</w:t>
      </w:r>
      <w:r>
        <w:rPr>
          <w:szCs w:val="22"/>
        </w:rPr>
        <w:t xml:space="preserve"> presented in random order:</w:t>
      </w:r>
    </w:p>
    <w:p w14:paraId="5F7CF692" w14:textId="33F74235" w:rsidR="003F7DA6" w:rsidRPr="00C2644F" w:rsidRDefault="003F7DA6" w:rsidP="0090145B">
      <w:pPr>
        <w:spacing w:line="480" w:lineRule="auto"/>
        <w:ind w:firstLine="567"/>
        <w:rPr>
          <w:szCs w:val="22"/>
        </w:rPr>
      </w:pPr>
      <w:r w:rsidRPr="00E21EA3">
        <w:rPr>
          <w:b/>
          <w:szCs w:val="22"/>
        </w:rPr>
        <w:lastRenderedPageBreak/>
        <w:t>IPDE-ICD-10 International Personality Disorder Examination Screening questionnaire (IPDE-SQ)</w:t>
      </w:r>
      <w:r>
        <w:rPr>
          <w:b/>
          <w:szCs w:val="22"/>
        </w:rPr>
        <w:t>-</w:t>
      </w:r>
      <w:r w:rsidRPr="00347AA4">
        <w:rPr>
          <w:szCs w:val="22"/>
        </w:rPr>
        <w:t>OC</w:t>
      </w:r>
      <w:r>
        <w:rPr>
          <w:szCs w:val="22"/>
        </w:rPr>
        <w:t>PD subscale</w:t>
      </w:r>
      <w:r w:rsidR="00C2644F">
        <w:rPr>
          <w:szCs w:val="22"/>
        </w:rPr>
        <w:t>:</w:t>
      </w:r>
      <w:r w:rsidRPr="00347AA4">
        <w:rPr>
          <w:szCs w:val="22"/>
        </w:rPr>
        <w:t xml:space="preserve"> </w:t>
      </w:r>
      <w:r>
        <w:rPr>
          <w:szCs w:val="22"/>
        </w:rPr>
        <w:t>The IPDE SQ</w:t>
      </w:r>
      <w:bookmarkStart w:id="22" w:name="_Hlk109467587"/>
      <w:r>
        <w:rPr>
          <w:szCs w:val="22"/>
        </w:rPr>
        <w:t xml:space="preserve"> </w:t>
      </w:r>
      <w:r>
        <w:rPr>
          <w:noProof/>
          <w:szCs w:val="22"/>
        </w:rPr>
        <w:t>(</w:t>
      </w:r>
      <w:r w:rsidRPr="003F7DA6">
        <w:t>Loranger et al., 1997</w:t>
      </w:r>
      <w:r>
        <w:rPr>
          <w:noProof/>
          <w:szCs w:val="22"/>
        </w:rPr>
        <w:t>)</w:t>
      </w:r>
      <w:bookmarkEnd w:id="22"/>
      <w:r w:rsidRPr="00347AA4">
        <w:rPr>
          <w:szCs w:val="22"/>
        </w:rPr>
        <w:t xml:space="preserve"> is a self-administered form which includes 77 DSM-IV or 59 ICD-10 items. Participants respond either </w:t>
      </w:r>
      <w:r w:rsidRPr="00DB6E17">
        <w:rPr>
          <w:i/>
          <w:iCs/>
          <w:color w:val="C00000"/>
          <w:szCs w:val="22"/>
        </w:rPr>
        <w:t>True</w:t>
      </w:r>
      <w:r w:rsidRPr="00DB6E17">
        <w:rPr>
          <w:color w:val="C00000"/>
          <w:szCs w:val="22"/>
        </w:rPr>
        <w:t xml:space="preserve"> or </w:t>
      </w:r>
      <w:r w:rsidRPr="00DB6E17">
        <w:rPr>
          <w:i/>
          <w:iCs/>
          <w:color w:val="C00000"/>
          <w:szCs w:val="22"/>
        </w:rPr>
        <w:t>False</w:t>
      </w:r>
      <w:r w:rsidRPr="00347AA4">
        <w:rPr>
          <w:szCs w:val="22"/>
        </w:rPr>
        <w:t xml:space="preserve"> to each item</w:t>
      </w:r>
      <w:r>
        <w:rPr>
          <w:szCs w:val="22"/>
        </w:rPr>
        <w:t>. The eight items pertaining to OCPD were administered.</w:t>
      </w:r>
      <w:r w:rsidRPr="00A54604">
        <w:rPr>
          <w:szCs w:val="22"/>
        </w:rPr>
        <w:t xml:space="preserve"> Studies that have investigated the psychometric properties of the 59 ICD-10 </w:t>
      </w:r>
      <w:proofErr w:type="gramStart"/>
      <w:r w:rsidRPr="00A54604">
        <w:rPr>
          <w:szCs w:val="22"/>
        </w:rPr>
        <w:t>screener</w:t>
      </w:r>
      <w:proofErr w:type="gramEnd"/>
      <w:r w:rsidRPr="00A54604">
        <w:rPr>
          <w:szCs w:val="22"/>
        </w:rPr>
        <w:t xml:space="preserve"> have shown that the IPDE screener is a valid instrument for diagnosing PDs, including OCPD, and across several samples including the community and nonclinical populations </w:t>
      </w:r>
      <w:r>
        <w:rPr>
          <w:noProof/>
          <w:szCs w:val="22"/>
        </w:rPr>
        <w:t>(</w:t>
      </w:r>
      <w:r w:rsidRPr="003F7DA6">
        <w:t>Slade &amp; Forrester, 2013</w:t>
      </w:r>
      <w:r>
        <w:rPr>
          <w:noProof/>
          <w:szCs w:val="22"/>
        </w:rPr>
        <w:t>)</w:t>
      </w:r>
      <w:r>
        <w:rPr>
          <w:szCs w:val="22"/>
        </w:rPr>
        <w:t xml:space="preserve">. </w:t>
      </w:r>
      <w:bookmarkStart w:id="23" w:name="_Hlk90548872"/>
      <w:bookmarkStart w:id="24" w:name="_Hlk90548303"/>
      <w:r w:rsidRPr="00115D5B">
        <w:rPr>
          <w:szCs w:val="22"/>
        </w:rPr>
        <w:t xml:space="preserve">Cronbach's </w:t>
      </w:r>
      <w:r>
        <w:rPr>
          <w:szCs w:val="22"/>
          <w:lang w:val="en-US"/>
        </w:rPr>
        <w:t xml:space="preserve">alpha for the subscale in this study </w:t>
      </w:r>
      <w:bookmarkEnd w:id="23"/>
      <w:r>
        <w:rPr>
          <w:szCs w:val="22"/>
          <w:lang w:val="en-US"/>
        </w:rPr>
        <w:t>was .60</w:t>
      </w:r>
      <w:bookmarkEnd w:id="24"/>
      <w:r w:rsidR="000D36CB" w:rsidRPr="00C2644F">
        <w:rPr>
          <w:color w:val="C00000"/>
          <w:szCs w:val="22"/>
        </w:rPr>
        <w:t>.</w:t>
      </w:r>
    </w:p>
    <w:p w14:paraId="580C355A" w14:textId="214EA432" w:rsidR="003F7DA6" w:rsidRPr="003E0C84" w:rsidRDefault="003F7DA6" w:rsidP="00495CEC">
      <w:pPr>
        <w:spacing w:line="480" w:lineRule="auto"/>
        <w:ind w:firstLine="567"/>
      </w:pPr>
      <w:r>
        <w:rPr>
          <w:b/>
          <w:szCs w:val="22"/>
        </w:rPr>
        <w:t>Workaholism</w:t>
      </w:r>
      <w:r w:rsidR="00C2644F">
        <w:rPr>
          <w:b/>
          <w:szCs w:val="22"/>
        </w:rPr>
        <w:t>:</w:t>
      </w:r>
      <w:r>
        <w:rPr>
          <w:b/>
          <w:szCs w:val="22"/>
        </w:rPr>
        <w:t xml:space="preserve"> </w:t>
      </w:r>
      <w:r w:rsidRPr="00C33821">
        <w:rPr>
          <w:szCs w:val="22"/>
        </w:rPr>
        <w:t>For the purpose of the study</w:t>
      </w:r>
      <w:r>
        <w:rPr>
          <w:szCs w:val="22"/>
        </w:rPr>
        <w:t xml:space="preserve">, </w:t>
      </w:r>
      <w:r w:rsidRPr="00C33821">
        <w:rPr>
          <w:szCs w:val="22"/>
        </w:rPr>
        <w:t xml:space="preserve">we developed </w:t>
      </w:r>
      <w:r>
        <w:rPr>
          <w:szCs w:val="22"/>
        </w:rPr>
        <w:t>a measure of compulsive working</w:t>
      </w:r>
      <w:r w:rsidRPr="00347AA4">
        <w:rPr>
          <w:szCs w:val="22"/>
        </w:rPr>
        <w:t xml:space="preserve">. It is </w:t>
      </w:r>
      <w:r>
        <w:rPr>
          <w:szCs w:val="22"/>
        </w:rPr>
        <w:t xml:space="preserve">a self-report </w:t>
      </w:r>
      <w:r w:rsidRPr="00347AA4">
        <w:rPr>
          <w:szCs w:val="22"/>
        </w:rPr>
        <w:t>6-point Likert</w:t>
      </w:r>
      <w:r w:rsidR="003B2A17" w:rsidRPr="00037D0A">
        <w:rPr>
          <w:color w:val="C00000"/>
          <w:szCs w:val="22"/>
        </w:rPr>
        <w:t>-type</w:t>
      </w:r>
      <w:r w:rsidRPr="00037D0A">
        <w:rPr>
          <w:color w:val="C00000"/>
          <w:szCs w:val="22"/>
        </w:rPr>
        <w:t xml:space="preserve"> </w:t>
      </w:r>
      <w:r w:rsidRPr="00347AA4">
        <w:rPr>
          <w:szCs w:val="22"/>
        </w:rPr>
        <w:t xml:space="preserve">scale </w:t>
      </w:r>
      <w:r>
        <w:rPr>
          <w:szCs w:val="22"/>
        </w:rPr>
        <w:t>(</w:t>
      </w:r>
      <w:r w:rsidRPr="00347AA4">
        <w:rPr>
          <w:szCs w:val="22"/>
        </w:rPr>
        <w:t xml:space="preserve">1 = </w:t>
      </w:r>
      <w:r>
        <w:rPr>
          <w:i/>
          <w:iCs/>
          <w:szCs w:val="22"/>
        </w:rPr>
        <w:t>d</w:t>
      </w:r>
      <w:r w:rsidRPr="00347AA4">
        <w:rPr>
          <w:i/>
          <w:iCs/>
          <w:szCs w:val="22"/>
        </w:rPr>
        <w:t>isagree completely</w:t>
      </w:r>
      <w:r w:rsidRPr="00347AA4">
        <w:rPr>
          <w:szCs w:val="22"/>
        </w:rPr>
        <w:t xml:space="preserve"> to 6 = </w:t>
      </w:r>
      <w:r>
        <w:rPr>
          <w:i/>
          <w:iCs/>
          <w:szCs w:val="22"/>
        </w:rPr>
        <w:t>a</w:t>
      </w:r>
      <w:r w:rsidRPr="00347AA4">
        <w:rPr>
          <w:i/>
          <w:iCs/>
          <w:szCs w:val="22"/>
        </w:rPr>
        <w:t>gree completely</w:t>
      </w:r>
      <w:r>
        <w:rPr>
          <w:szCs w:val="22"/>
        </w:rPr>
        <w:t xml:space="preserve">). </w:t>
      </w:r>
      <w:r w:rsidRPr="003E0C84">
        <w:rPr>
          <w:szCs w:val="22"/>
        </w:rPr>
        <w:t>The workaholism scale is a subscale of the</w:t>
      </w:r>
      <w:r w:rsidRPr="003E0C84">
        <w:t xml:space="preserve"> 42-item Obsessive Compulsive Personality Disorder Inventory (OC-PDI) which was developed and validated as part of the PhD thesis of the first author, in line with the OCPD conceptualization by Lynch et al. (2016). The subscale of workaholism had good convergent validity producing medium to large size correlations with measures of OCPD and good divergent validity producing small size correlations with measures of negative affect, stress</w:t>
      </w:r>
      <w:r w:rsidR="00203DCD" w:rsidRPr="00244AA3">
        <w:rPr>
          <w:color w:val="C00000"/>
        </w:rPr>
        <w:t>,</w:t>
      </w:r>
      <w:r w:rsidRPr="003E0C84">
        <w:t xml:space="preserve"> and depression</w:t>
      </w:r>
      <w:r w:rsidR="00203DCD">
        <w:t>,</w:t>
      </w:r>
      <w:r w:rsidRPr="003E0C84">
        <w:t xml:space="preserve"> and good convergent validity with measures of OCPD; these were the IPDE-SQ OCPD subscale</w:t>
      </w:r>
      <w:r w:rsidRPr="003E0C84">
        <w:rPr>
          <w:szCs w:val="22"/>
        </w:rPr>
        <w:t xml:space="preserve"> </w:t>
      </w:r>
      <w:r w:rsidRPr="003E0C84">
        <w:rPr>
          <w:noProof/>
          <w:szCs w:val="22"/>
        </w:rPr>
        <w:t>(</w:t>
      </w:r>
      <w:r w:rsidRPr="003E0C84">
        <w:t>Loranger et al., 1997</w:t>
      </w:r>
      <w:r w:rsidRPr="003E0C84">
        <w:rPr>
          <w:noProof/>
          <w:szCs w:val="22"/>
        </w:rPr>
        <w:t>)</w:t>
      </w:r>
      <w:r w:rsidRPr="003E0C84">
        <w:t xml:space="preserve">, </w:t>
      </w:r>
      <w:r w:rsidR="0029343D" w:rsidRPr="0029343D">
        <w:rPr>
          <w:color w:val="C00000"/>
        </w:rPr>
        <w:t>the</w:t>
      </w:r>
      <w:r w:rsidR="0029343D">
        <w:t xml:space="preserve"> </w:t>
      </w:r>
      <w:r w:rsidRPr="003E0C84">
        <w:t xml:space="preserve">nonadaptive and adaptive personality (SNAP-2) OCPD subscale </w:t>
      </w:r>
      <w:r w:rsidRPr="003E0C84">
        <w:rPr>
          <w:noProof/>
        </w:rPr>
        <w:t>(</w:t>
      </w:r>
      <w:r w:rsidRPr="003E0C84">
        <w:t>Clark et al., 2014</w:t>
      </w:r>
      <w:r w:rsidRPr="003E0C84">
        <w:rPr>
          <w:noProof/>
        </w:rPr>
        <w:t>)</w:t>
      </w:r>
      <w:r w:rsidR="00203DCD" w:rsidRPr="00244AA3">
        <w:rPr>
          <w:noProof/>
          <w:color w:val="C00000"/>
        </w:rPr>
        <w:t>,</w:t>
      </w:r>
      <w:r w:rsidRPr="003E0C84">
        <w:t xml:space="preserve"> and </w:t>
      </w:r>
      <w:r w:rsidR="00704278" w:rsidRPr="00704278">
        <w:rPr>
          <w:color w:val="C00000"/>
        </w:rPr>
        <w:t>the</w:t>
      </w:r>
      <w:r w:rsidR="00704278">
        <w:t xml:space="preserve"> </w:t>
      </w:r>
      <w:r w:rsidRPr="003E0C84">
        <w:t xml:space="preserve">PID-5 OCPD </w:t>
      </w:r>
      <w:r w:rsidRPr="003E0C84">
        <w:rPr>
          <w:noProof/>
          <w:szCs w:val="22"/>
        </w:rPr>
        <w:t>(</w:t>
      </w:r>
      <w:r w:rsidRPr="003E0C84">
        <w:t>Krueger et al., 2012</w:t>
      </w:r>
      <w:r w:rsidRPr="003E0C84">
        <w:rPr>
          <w:noProof/>
          <w:szCs w:val="22"/>
        </w:rPr>
        <w:t>)</w:t>
      </w:r>
      <w:r w:rsidRPr="003E0C84">
        <w:t>.</w:t>
      </w:r>
      <w:r w:rsidRPr="003E0C84">
        <w:rPr>
          <w:szCs w:val="22"/>
        </w:rPr>
        <w:t xml:space="preserve"> The scale with instructions is presented in Appendix A (Supplementary Material).</w:t>
      </w:r>
      <w:r w:rsidRPr="003E0C84">
        <w:t xml:space="preserve"> </w:t>
      </w:r>
      <w:r w:rsidRPr="003E0C84">
        <w:rPr>
          <w:szCs w:val="22"/>
        </w:rPr>
        <w:t xml:space="preserve">Additional information regarding the validity of the scale can be provided by the first author. </w:t>
      </w:r>
    </w:p>
    <w:p w14:paraId="67679044" w14:textId="457D27CF" w:rsidR="003F7DA6" w:rsidRPr="00347AA4" w:rsidRDefault="003F7DA6" w:rsidP="0090145B">
      <w:pPr>
        <w:spacing w:line="480" w:lineRule="auto"/>
        <w:ind w:firstLine="567"/>
        <w:rPr>
          <w:szCs w:val="22"/>
        </w:rPr>
      </w:pPr>
      <w:r w:rsidRPr="00E21EA3">
        <w:rPr>
          <w:b/>
          <w:szCs w:val="22"/>
        </w:rPr>
        <w:t>Personal</w:t>
      </w:r>
      <w:r>
        <w:rPr>
          <w:b/>
          <w:szCs w:val="22"/>
        </w:rPr>
        <w:t>ity Inventory for DSM-5 (PID-5)</w:t>
      </w:r>
      <w:r w:rsidR="00C2644F">
        <w:rPr>
          <w:b/>
          <w:szCs w:val="22"/>
        </w:rPr>
        <w:t>:</w:t>
      </w:r>
      <w:r>
        <w:rPr>
          <w:szCs w:val="22"/>
        </w:rPr>
        <w:t xml:space="preserve"> The PID-5 </w:t>
      </w:r>
      <w:r>
        <w:rPr>
          <w:noProof/>
          <w:szCs w:val="22"/>
        </w:rPr>
        <w:t>(</w:t>
      </w:r>
      <w:r w:rsidRPr="003F7DA6">
        <w:t>Krueger et al., 2012</w:t>
      </w:r>
      <w:r>
        <w:rPr>
          <w:noProof/>
          <w:szCs w:val="22"/>
        </w:rPr>
        <w:t>)</w:t>
      </w:r>
      <w:r w:rsidRPr="00347AA4">
        <w:rPr>
          <w:szCs w:val="22"/>
        </w:rPr>
        <w:t xml:space="preserve"> is a 220-item, self-report personality trait assessment scale for people aged 18 and older, of Likert</w:t>
      </w:r>
      <w:r w:rsidR="00037D0A" w:rsidRPr="00037D0A">
        <w:rPr>
          <w:color w:val="C00000"/>
          <w:szCs w:val="22"/>
        </w:rPr>
        <w:t>-</w:t>
      </w:r>
      <w:r w:rsidRPr="00037D0A">
        <w:rPr>
          <w:color w:val="C00000"/>
          <w:szCs w:val="22"/>
        </w:rPr>
        <w:t xml:space="preserve"> </w:t>
      </w:r>
      <w:r w:rsidRPr="00347AA4">
        <w:rPr>
          <w:szCs w:val="22"/>
        </w:rPr>
        <w:t xml:space="preserve">type format (0= </w:t>
      </w:r>
      <w:r>
        <w:rPr>
          <w:i/>
          <w:szCs w:val="22"/>
        </w:rPr>
        <w:t>n</w:t>
      </w:r>
      <w:r w:rsidRPr="00347AA4">
        <w:rPr>
          <w:i/>
          <w:szCs w:val="22"/>
        </w:rPr>
        <w:t>one of the time</w:t>
      </w:r>
      <w:r w:rsidRPr="00347AA4">
        <w:rPr>
          <w:szCs w:val="22"/>
        </w:rPr>
        <w:t xml:space="preserve"> to 3=</w:t>
      </w:r>
      <w:r>
        <w:rPr>
          <w:i/>
          <w:szCs w:val="22"/>
        </w:rPr>
        <w:t xml:space="preserve"> </w:t>
      </w:r>
      <w:proofErr w:type="gramStart"/>
      <w:r>
        <w:rPr>
          <w:i/>
          <w:szCs w:val="22"/>
        </w:rPr>
        <w:t>a</w:t>
      </w:r>
      <w:r w:rsidRPr="00347AA4">
        <w:rPr>
          <w:i/>
          <w:szCs w:val="22"/>
        </w:rPr>
        <w:t>ll of</w:t>
      </w:r>
      <w:proofErr w:type="gramEnd"/>
      <w:r w:rsidRPr="00347AA4">
        <w:rPr>
          <w:i/>
          <w:szCs w:val="22"/>
        </w:rPr>
        <w:t xml:space="preserve"> the time</w:t>
      </w:r>
      <w:r w:rsidRPr="00347AA4">
        <w:rPr>
          <w:szCs w:val="22"/>
        </w:rPr>
        <w:t xml:space="preserve">). It operationalises the section III Personality Trait Model of personality disorders </w:t>
      </w:r>
      <w:r>
        <w:rPr>
          <w:noProof/>
          <w:szCs w:val="22"/>
        </w:rPr>
        <w:t>(</w:t>
      </w:r>
      <w:r w:rsidRPr="003F7DA6">
        <w:t>APA, 2013, pp. 773-774</w:t>
      </w:r>
      <w:r>
        <w:rPr>
          <w:noProof/>
          <w:szCs w:val="22"/>
        </w:rPr>
        <w:t>)</w:t>
      </w:r>
      <w:r w:rsidRPr="00347AA4">
        <w:rPr>
          <w:szCs w:val="22"/>
        </w:rPr>
        <w:t xml:space="preserve"> and it covers 25 </w:t>
      </w:r>
      <w:r w:rsidRPr="00347AA4">
        <w:rPr>
          <w:szCs w:val="22"/>
        </w:rPr>
        <w:lastRenderedPageBreak/>
        <w:t xml:space="preserve">lower-order trait facets. </w:t>
      </w:r>
      <w:r w:rsidR="006B3572" w:rsidRPr="002B6DED">
        <w:rPr>
          <w:color w:val="C00000"/>
          <w:szCs w:val="22"/>
        </w:rPr>
        <w:t xml:space="preserve">The </w:t>
      </w:r>
      <w:r w:rsidR="00785C83" w:rsidRPr="002B6DED">
        <w:rPr>
          <w:color w:val="C00000"/>
          <w:szCs w:val="22"/>
        </w:rPr>
        <w:t>sub</w:t>
      </w:r>
      <w:r w:rsidR="006B3572" w:rsidRPr="002B6DED">
        <w:rPr>
          <w:color w:val="C00000"/>
          <w:szCs w:val="22"/>
        </w:rPr>
        <w:t>s</w:t>
      </w:r>
      <w:r w:rsidRPr="002B6DED">
        <w:rPr>
          <w:color w:val="C00000"/>
          <w:szCs w:val="22"/>
        </w:rPr>
        <w:t xml:space="preserve">cales </w:t>
      </w:r>
      <w:r w:rsidR="00785C83" w:rsidRPr="002B6DED">
        <w:rPr>
          <w:color w:val="C00000"/>
          <w:szCs w:val="22"/>
        </w:rPr>
        <w:t>used in this study were</w:t>
      </w:r>
      <w:r w:rsidR="002B6DED" w:rsidRPr="002B6DED">
        <w:rPr>
          <w:color w:val="C00000"/>
          <w:szCs w:val="22"/>
        </w:rPr>
        <w:t>: r</w:t>
      </w:r>
      <w:r w:rsidRPr="002B6DED">
        <w:rPr>
          <w:color w:val="C00000"/>
          <w:szCs w:val="22"/>
        </w:rPr>
        <w:t>igid</w:t>
      </w:r>
      <w:r>
        <w:rPr>
          <w:szCs w:val="22"/>
        </w:rPr>
        <w:t xml:space="preserve"> perfectionism (10 items; </w:t>
      </w:r>
      <w:r w:rsidRPr="006C2DFC">
        <w:rPr>
          <w:szCs w:val="22"/>
        </w:rPr>
        <w:t>Cronbach's alpha =.90)</w:t>
      </w:r>
      <w:r>
        <w:rPr>
          <w:szCs w:val="22"/>
        </w:rPr>
        <w:t>, p</w:t>
      </w:r>
      <w:r w:rsidRPr="00347AA4">
        <w:rPr>
          <w:szCs w:val="22"/>
        </w:rPr>
        <w:t>erseveration</w:t>
      </w:r>
      <w:r>
        <w:rPr>
          <w:szCs w:val="22"/>
        </w:rPr>
        <w:t xml:space="preserve"> (9 items; </w:t>
      </w:r>
      <w:bookmarkStart w:id="25" w:name="_Hlk90554706"/>
      <w:r w:rsidRPr="006C2DFC">
        <w:rPr>
          <w:szCs w:val="22"/>
        </w:rPr>
        <w:t>Cronbach's alpha =.</w:t>
      </w:r>
      <w:r w:rsidRPr="00C929EA">
        <w:rPr>
          <w:szCs w:val="22"/>
        </w:rPr>
        <w:t>86</w:t>
      </w:r>
      <w:r w:rsidRPr="006C2DFC">
        <w:rPr>
          <w:szCs w:val="22"/>
        </w:rPr>
        <w:t>)</w:t>
      </w:r>
      <w:bookmarkEnd w:id="25"/>
      <w:r>
        <w:rPr>
          <w:szCs w:val="22"/>
        </w:rPr>
        <w:t>, intimacy a</w:t>
      </w:r>
      <w:r w:rsidRPr="00347AA4">
        <w:rPr>
          <w:szCs w:val="22"/>
        </w:rPr>
        <w:t>voidance</w:t>
      </w:r>
      <w:r>
        <w:rPr>
          <w:szCs w:val="22"/>
        </w:rPr>
        <w:t xml:space="preserve"> (6 items; </w:t>
      </w:r>
      <w:bookmarkStart w:id="26" w:name="_Hlk90555079"/>
      <w:r w:rsidRPr="00C929EA">
        <w:rPr>
          <w:szCs w:val="22"/>
        </w:rPr>
        <w:t>Cronbach's alpha =.</w:t>
      </w:r>
      <w:r w:rsidRPr="008932EE">
        <w:rPr>
          <w:szCs w:val="22"/>
        </w:rPr>
        <w:t>85</w:t>
      </w:r>
      <w:r w:rsidRPr="00C929EA">
        <w:rPr>
          <w:szCs w:val="22"/>
        </w:rPr>
        <w:t>)</w:t>
      </w:r>
      <w:bookmarkEnd w:id="26"/>
      <w:r w:rsidRPr="00347AA4">
        <w:rPr>
          <w:szCs w:val="22"/>
        </w:rPr>
        <w:t xml:space="preserve">, </w:t>
      </w:r>
      <w:r>
        <w:rPr>
          <w:szCs w:val="22"/>
        </w:rPr>
        <w:t>restricted a</w:t>
      </w:r>
      <w:r w:rsidRPr="00347AA4">
        <w:rPr>
          <w:szCs w:val="22"/>
        </w:rPr>
        <w:t>ffectivity</w:t>
      </w:r>
      <w:r>
        <w:rPr>
          <w:szCs w:val="22"/>
        </w:rPr>
        <w:t xml:space="preserve"> (7 items; </w:t>
      </w:r>
      <w:bookmarkStart w:id="27" w:name="_Hlk90559568"/>
      <w:r w:rsidRPr="008932EE">
        <w:rPr>
          <w:szCs w:val="22"/>
        </w:rPr>
        <w:t>Cronbach's alpha =.85</w:t>
      </w:r>
      <w:bookmarkEnd w:id="27"/>
      <w:r w:rsidRPr="008932EE">
        <w:rPr>
          <w:szCs w:val="22"/>
        </w:rPr>
        <w:t>)</w:t>
      </w:r>
      <w:r>
        <w:rPr>
          <w:szCs w:val="22"/>
        </w:rPr>
        <w:t xml:space="preserve">, and anxiousness (9 items; </w:t>
      </w:r>
      <w:r w:rsidRPr="00C42CF3">
        <w:rPr>
          <w:szCs w:val="22"/>
        </w:rPr>
        <w:t>Cronbach's alpha =.</w:t>
      </w:r>
      <w:r>
        <w:rPr>
          <w:szCs w:val="22"/>
        </w:rPr>
        <w:t>90)</w:t>
      </w:r>
      <w:r w:rsidRPr="008932EE">
        <w:rPr>
          <w:szCs w:val="22"/>
        </w:rPr>
        <w:t xml:space="preserve"> </w:t>
      </w:r>
      <w:r>
        <w:rPr>
          <w:noProof/>
          <w:szCs w:val="22"/>
        </w:rPr>
        <w:t>(</w:t>
      </w:r>
      <w:r w:rsidRPr="003F7DA6">
        <w:t>APA, 2013</w:t>
      </w:r>
      <w:r>
        <w:rPr>
          <w:noProof/>
          <w:szCs w:val="22"/>
        </w:rPr>
        <w:t>)</w:t>
      </w:r>
      <w:r>
        <w:rPr>
          <w:szCs w:val="22"/>
        </w:rPr>
        <w:t xml:space="preserve">. </w:t>
      </w:r>
    </w:p>
    <w:p w14:paraId="0B1660FD" w14:textId="08CB4E77" w:rsidR="003F7DA6" w:rsidRPr="00347AA4" w:rsidRDefault="003F7DA6" w:rsidP="0090145B">
      <w:pPr>
        <w:spacing w:line="480" w:lineRule="auto"/>
        <w:ind w:firstLine="567"/>
        <w:rPr>
          <w:szCs w:val="22"/>
        </w:rPr>
      </w:pPr>
      <w:r w:rsidRPr="00794A91">
        <w:rPr>
          <w:b/>
          <w:szCs w:val="22"/>
        </w:rPr>
        <w:t>World Health Organisation- Five Well-Being Index (WHO-5)</w:t>
      </w:r>
      <w:r w:rsidR="00A456C4">
        <w:rPr>
          <w:b/>
          <w:szCs w:val="22"/>
        </w:rPr>
        <w:t>:</w:t>
      </w:r>
      <w:r>
        <w:rPr>
          <w:b/>
          <w:szCs w:val="22"/>
        </w:rPr>
        <w:t xml:space="preserve"> </w:t>
      </w:r>
      <w:r>
        <w:rPr>
          <w:szCs w:val="22"/>
        </w:rPr>
        <w:t xml:space="preserve">The </w:t>
      </w:r>
      <w:r w:rsidRPr="00794A91">
        <w:rPr>
          <w:szCs w:val="22"/>
        </w:rPr>
        <w:t>WHO-5 is a 5-item, self-reported measur</w:t>
      </w:r>
      <w:r>
        <w:rPr>
          <w:szCs w:val="22"/>
        </w:rPr>
        <w:t xml:space="preserve">e of current mental well-being. </w:t>
      </w:r>
      <w:r w:rsidRPr="00347AA4">
        <w:rPr>
          <w:szCs w:val="22"/>
        </w:rPr>
        <w:t>Partici</w:t>
      </w:r>
      <w:r>
        <w:rPr>
          <w:szCs w:val="22"/>
        </w:rPr>
        <w:t>pants rate each statement on a six</w:t>
      </w:r>
      <w:r w:rsidRPr="00347AA4">
        <w:rPr>
          <w:szCs w:val="22"/>
        </w:rPr>
        <w:t>-point Likert</w:t>
      </w:r>
      <w:r w:rsidR="00037D0A" w:rsidRPr="00037D0A">
        <w:rPr>
          <w:color w:val="C00000"/>
          <w:szCs w:val="22"/>
        </w:rPr>
        <w:t>-</w:t>
      </w:r>
      <w:r w:rsidRPr="00347AA4">
        <w:rPr>
          <w:szCs w:val="22"/>
        </w:rPr>
        <w:t>type scale</w:t>
      </w:r>
      <w:r w:rsidRPr="0078358E">
        <w:rPr>
          <w:szCs w:val="22"/>
        </w:rPr>
        <w:t xml:space="preserve"> (</w:t>
      </w:r>
      <w:r>
        <w:rPr>
          <w:i/>
          <w:szCs w:val="22"/>
        </w:rPr>
        <w:t>a</w:t>
      </w:r>
      <w:r w:rsidRPr="00347AA4">
        <w:rPr>
          <w:i/>
          <w:szCs w:val="22"/>
        </w:rPr>
        <w:t xml:space="preserve">t no time = </w:t>
      </w:r>
      <w:r w:rsidRPr="007D4C59">
        <w:rPr>
          <w:szCs w:val="22"/>
        </w:rPr>
        <w:t xml:space="preserve">0 </w:t>
      </w:r>
      <w:r w:rsidRPr="00347AA4">
        <w:rPr>
          <w:szCs w:val="22"/>
        </w:rPr>
        <w:t xml:space="preserve">to </w:t>
      </w:r>
      <w:proofErr w:type="gramStart"/>
      <w:r>
        <w:rPr>
          <w:i/>
          <w:szCs w:val="22"/>
        </w:rPr>
        <w:t>a</w:t>
      </w:r>
      <w:r w:rsidRPr="00347AA4">
        <w:rPr>
          <w:i/>
          <w:szCs w:val="22"/>
        </w:rPr>
        <w:t>ll of</w:t>
      </w:r>
      <w:proofErr w:type="gramEnd"/>
      <w:r w:rsidRPr="00347AA4">
        <w:rPr>
          <w:i/>
          <w:szCs w:val="22"/>
        </w:rPr>
        <w:t xml:space="preserve"> the time = </w:t>
      </w:r>
      <w:r w:rsidRPr="007D4C59">
        <w:rPr>
          <w:szCs w:val="22"/>
        </w:rPr>
        <w:t>5</w:t>
      </w:r>
      <w:r w:rsidRPr="00347AA4">
        <w:rPr>
          <w:szCs w:val="22"/>
        </w:rPr>
        <w:t>) with regard to the past two we</w:t>
      </w:r>
      <w:r>
        <w:rPr>
          <w:szCs w:val="22"/>
        </w:rPr>
        <w:t xml:space="preserve">eks. </w:t>
      </w:r>
      <w:r w:rsidRPr="00A54604">
        <w:rPr>
          <w:szCs w:val="22"/>
        </w:rPr>
        <w:t>The WHO-5 is unidimensional, producing a final total score of well-being of 0 to</w:t>
      </w:r>
      <w:r w:rsidR="00231A1A">
        <w:rPr>
          <w:szCs w:val="22"/>
        </w:rPr>
        <w:t xml:space="preserve"> </w:t>
      </w:r>
      <w:r w:rsidRPr="00A54604">
        <w:rPr>
          <w:szCs w:val="22"/>
        </w:rPr>
        <w:t xml:space="preserve">100 with 100 representing optimal well-being. A systematic review by </w:t>
      </w:r>
      <w:proofErr w:type="spellStart"/>
      <w:r w:rsidRPr="003F7DA6">
        <w:t>Topp</w:t>
      </w:r>
      <w:proofErr w:type="spellEnd"/>
      <w:r w:rsidRPr="003F7DA6">
        <w:t xml:space="preserve"> et al. (2015)</w:t>
      </w:r>
      <w:r w:rsidR="00CC22ED">
        <w:rPr>
          <w:szCs w:val="22"/>
        </w:rPr>
        <w:t xml:space="preserve"> </w:t>
      </w:r>
      <w:r w:rsidRPr="00A54604">
        <w:rPr>
          <w:szCs w:val="22"/>
        </w:rPr>
        <w:t>showed that the scale is valid both as a screening measure for depression and as an outcome measure in clinical trials and has wide applicability across different study fields</w:t>
      </w:r>
      <w:r>
        <w:rPr>
          <w:szCs w:val="22"/>
        </w:rPr>
        <w:t>.</w:t>
      </w:r>
      <w:r w:rsidRPr="00275E9E">
        <w:t xml:space="preserve"> </w:t>
      </w:r>
      <w:bookmarkStart w:id="28" w:name="_Hlk90554357"/>
      <w:r w:rsidRPr="003048FD">
        <w:t xml:space="preserve">Cronbach's alpha </w:t>
      </w:r>
      <w:bookmarkEnd w:id="28"/>
      <w:r>
        <w:rPr>
          <w:lang w:val="en-US"/>
        </w:rPr>
        <w:t>of</w:t>
      </w:r>
      <w:r w:rsidRPr="003048FD">
        <w:t xml:space="preserve"> the scale in this study was .</w:t>
      </w:r>
      <w:r w:rsidRPr="00275E9E">
        <w:rPr>
          <w:szCs w:val="22"/>
        </w:rPr>
        <w:t>91</w:t>
      </w:r>
      <w:r>
        <w:rPr>
          <w:szCs w:val="22"/>
        </w:rPr>
        <w:t>.</w:t>
      </w:r>
    </w:p>
    <w:p w14:paraId="74938D0B" w14:textId="6212EDE1" w:rsidR="003F7DA6" w:rsidRPr="00574B84" w:rsidRDefault="003F7DA6" w:rsidP="0090145B">
      <w:pPr>
        <w:spacing w:line="480" w:lineRule="auto"/>
        <w:ind w:firstLine="567"/>
        <w:rPr>
          <w:szCs w:val="22"/>
        </w:rPr>
      </w:pPr>
      <w:r w:rsidRPr="00794A91">
        <w:rPr>
          <w:b/>
          <w:szCs w:val="22"/>
        </w:rPr>
        <w:t>Hospital Anxiety and Depression Scale (HADS)</w:t>
      </w:r>
      <w:r>
        <w:rPr>
          <w:b/>
          <w:szCs w:val="22"/>
        </w:rPr>
        <w:t xml:space="preserve">: </w:t>
      </w:r>
      <w:r>
        <w:rPr>
          <w:szCs w:val="22"/>
        </w:rPr>
        <w:t>The HADS</w:t>
      </w:r>
      <w:r w:rsidRPr="00347AA4">
        <w:rPr>
          <w:szCs w:val="22"/>
        </w:rPr>
        <w:t xml:space="preserve"> was originally </w:t>
      </w:r>
      <w:r>
        <w:rPr>
          <w:szCs w:val="22"/>
        </w:rPr>
        <w:t xml:space="preserve">developed </w:t>
      </w:r>
      <w:r w:rsidRPr="00347AA4">
        <w:rPr>
          <w:szCs w:val="22"/>
        </w:rPr>
        <w:t>for use with patients under treatment in general hospital settings</w:t>
      </w:r>
      <w:r>
        <w:rPr>
          <w:szCs w:val="22"/>
        </w:rPr>
        <w:t xml:space="preserve"> </w:t>
      </w:r>
      <w:r>
        <w:rPr>
          <w:noProof/>
          <w:szCs w:val="22"/>
        </w:rPr>
        <w:t>(</w:t>
      </w:r>
      <w:proofErr w:type="spellStart"/>
      <w:r w:rsidRPr="003F7DA6">
        <w:t>Zigmond</w:t>
      </w:r>
      <w:proofErr w:type="spellEnd"/>
      <w:r w:rsidRPr="003F7DA6">
        <w:t xml:space="preserve"> &amp; Snaith, 1983</w:t>
      </w:r>
      <w:r>
        <w:rPr>
          <w:noProof/>
          <w:szCs w:val="22"/>
        </w:rPr>
        <w:t>)</w:t>
      </w:r>
      <w:r w:rsidRPr="00347AA4">
        <w:rPr>
          <w:szCs w:val="22"/>
        </w:rPr>
        <w:t>. It consists of 14 items</w:t>
      </w:r>
      <w:r>
        <w:rPr>
          <w:szCs w:val="22"/>
        </w:rPr>
        <w:t>,</w:t>
      </w:r>
      <w:r w:rsidRPr="00347AA4">
        <w:rPr>
          <w:szCs w:val="22"/>
        </w:rPr>
        <w:t xml:space="preserve"> seven pertaining to anxiety and seven to de</w:t>
      </w:r>
      <w:r>
        <w:rPr>
          <w:szCs w:val="22"/>
        </w:rPr>
        <w:t xml:space="preserve">pression, and it is scored on a four-point </w:t>
      </w:r>
      <w:r w:rsidR="00F83957">
        <w:rPr>
          <w:szCs w:val="22"/>
        </w:rPr>
        <w:t>L</w:t>
      </w:r>
      <w:r w:rsidRPr="00347AA4">
        <w:rPr>
          <w:szCs w:val="22"/>
        </w:rPr>
        <w:t>ikert</w:t>
      </w:r>
      <w:r w:rsidR="00DD48E1" w:rsidRPr="00DD48E1">
        <w:rPr>
          <w:color w:val="C00000"/>
          <w:szCs w:val="22"/>
        </w:rPr>
        <w:t>-</w:t>
      </w:r>
      <w:r w:rsidRPr="00347AA4">
        <w:rPr>
          <w:szCs w:val="22"/>
        </w:rPr>
        <w:t>type (0-4) scale. Participants indicate how they have been feeling in the pa</w:t>
      </w:r>
      <w:r>
        <w:rPr>
          <w:szCs w:val="22"/>
        </w:rPr>
        <w:t xml:space="preserve">st week. Anchor points for the </w:t>
      </w:r>
      <w:r w:rsidR="00F83957">
        <w:rPr>
          <w:szCs w:val="22"/>
        </w:rPr>
        <w:t>L</w:t>
      </w:r>
      <w:r w:rsidRPr="00347AA4">
        <w:rPr>
          <w:szCs w:val="22"/>
        </w:rPr>
        <w:t>ikert</w:t>
      </w:r>
      <w:r w:rsidR="00DD48E1" w:rsidRPr="00DD48E1">
        <w:rPr>
          <w:color w:val="C00000"/>
          <w:szCs w:val="22"/>
        </w:rPr>
        <w:t>-</w:t>
      </w:r>
      <w:r w:rsidRPr="00347AA4">
        <w:rPr>
          <w:szCs w:val="22"/>
        </w:rPr>
        <w:t>type responses va</w:t>
      </w:r>
      <w:r>
        <w:rPr>
          <w:szCs w:val="22"/>
        </w:rPr>
        <w:t>ry depending on the item scale.</w:t>
      </w:r>
      <w:r w:rsidRPr="00CE1BEE">
        <w:rPr>
          <w:szCs w:val="22"/>
        </w:rPr>
        <w:t xml:space="preserve"> The HADS produces </w:t>
      </w:r>
      <w:r w:rsidRPr="00FD0241">
        <w:rPr>
          <w:color w:val="C00000"/>
          <w:szCs w:val="22"/>
        </w:rPr>
        <w:t>two scores</w:t>
      </w:r>
      <w:r w:rsidR="00411B4C" w:rsidRPr="00411B4C">
        <w:rPr>
          <w:color w:val="C00000"/>
          <w:szCs w:val="22"/>
        </w:rPr>
        <w:t>,</w:t>
      </w:r>
      <w:r w:rsidRPr="00CE1BEE">
        <w:rPr>
          <w:szCs w:val="22"/>
        </w:rPr>
        <w:t xml:space="preserve"> </w:t>
      </w:r>
      <w:r w:rsidR="00FD0241">
        <w:rPr>
          <w:szCs w:val="22"/>
        </w:rPr>
        <w:t xml:space="preserve">one </w:t>
      </w:r>
      <w:r w:rsidRPr="00CE1BEE">
        <w:rPr>
          <w:szCs w:val="22"/>
        </w:rPr>
        <w:t>for anxiety and</w:t>
      </w:r>
      <w:r w:rsidRPr="00CB24FA">
        <w:rPr>
          <w:color w:val="C00000"/>
          <w:szCs w:val="22"/>
        </w:rPr>
        <w:t xml:space="preserve"> </w:t>
      </w:r>
      <w:r w:rsidR="00FD0241" w:rsidRPr="00CB24FA">
        <w:rPr>
          <w:color w:val="C00000"/>
          <w:szCs w:val="22"/>
        </w:rPr>
        <w:t xml:space="preserve">the other </w:t>
      </w:r>
      <w:r w:rsidR="00CB24FA">
        <w:rPr>
          <w:szCs w:val="22"/>
        </w:rPr>
        <w:t xml:space="preserve">for </w:t>
      </w:r>
      <w:r w:rsidRPr="00CE1BEE">
        <w:rPr>
          <w:szCs w:val="22"/>
        </w:rPr>
        <w:t>depressio</w:t>
      </w:r>
      <w:r w:rsidRPr="00CB24FA">
        <w:rPr>
          <w:color w:val="C00000"/>
          <w:szCs w:val="22"/>
        </w:rPr>
        <w:t>n</w:t>
      </w:r>
      <w:r w:rsidR="00CB24FA" w:rsidRPr="00CB24FA">
        <w:rPr>
          <w:color w:val="C00000"/>
          <w:szCs w:val="22"/>
        </w:rPr>
        <w:t>.</w:t>
      </w:r>
      <w:r w:rsidRPr="00CB24FA">
        <w:rPr>
          <w:color w:val="C00000"/>
          <w:szCs w:val="22"/>
        </w:rPr>
        <w:t xml:space="preserve"> </w:t>
      </w:r>
      <w:r w:rsidR="00CB24FA" w:rsidRPr="00CB24FA">
        <w:rPr>
          <w:color w:val="C00000"/>
          <w:szCs w:val="22"/>
        </w:rPr>
        <w:t>S</w:t>
      </w:r>
      <w:r w:rsidRPr="00CB24FA">
        <w:rPr>
          <w:color w:val="C00000"/>
          <w:szCs w:val="22"/>
        </w:rPr>
        <w:t>ubscale</w:t>
      </w:r>
      <w:r>
        <w:rPr>
          <w:szCs w:val="22"/>
        </w:rPr>
        <w:t xml:space="preserve"> score</w:t>
      </w:r>
      <w:r w:rsidR="00CB24FA" w:rsidRPr="00CB24FA">
        <w:rPr>
          <w:color w:val="C00000"/>
          <w:szCs w:val="22"/>
        </w:rPr>
        <w:t>s</w:t>
      </w:r>
      <w:r>
        <w:rPr>
          <w:szCs w:val="22"/>
        </w:rPr>
        <w:t xml:space="preserve"> of &gt;8 points (out of</w:t>
      </w:r>
      <w:r w:rsidRPr="00802C8A">
        <w:rPr>
          <w:szCs w:val="22"/>
        </w:rPr>
        <w:t xml:space="preserve"> 21</w:t>
      </w:r>
      <w:r>
        <w:rPr>
          <w:szCs w:val="22"/>
        </w:rPr>
        <w:t>)</w:t>
      </w:r>
      <w:r w:rsidRPr="00802C8A">
        <w:rPr>
          <w:szCs w:val="22"/>
        </w:rPr>
        <w:t xml:space="preserve"> </w:t>
      </w:r>
      <w:r w:rsidRPr="00943F25">
        <w:rPr>
          <w:color w:val="C00000"/>
          <w:szCs w:val="22"/>
        </w:rPr>
        <w:t xml:space="preserve">denote </w:t>
      </w:r>
      <w:r w:rsidRPr="00802C8A">
        <w:rPr>
          <w:szCs w:val="22"/>
        </w:rPr>
        <w:t>considerable symptoms of anxiety or depression</w:t>
      </w:r>
      <w:r>
        <w:rPr>
          <w:szCs w:val="22"/>
        </w:rPr>
        <w:t xml:space="preserve">. </w:t>
      </w:r>
      <w:r w:rsidRPr="0020550B">
        <w:rPr>
          <w:szCs w:val="22"/>
        </w:rPr>
        <w:t>Cronbach's alpha</w:t>
      </w:r>
      <w:r>
        <w:rPr>
          <w:szCs w:val="22"/>
          <w:lang w:val="en-US"/>
        </w:rPr>
        <w:t>s</w:t>
      </w:r>
      <w:r w:rsidRPr="006F5EEF">
        <w:rPr>
          <w:szCs w:val="22"/>
        </w:rPr>
        <w:t xml:space="preserve"> </w:t>
      </w:r>
      <w:r>
        <w:rPr>
          <w:szCs w:val="22"/>
          <w:lang w:val="en-US"/>
        </w:rPr>
        <w:t xml:space="preserve">were </w:t>
      </w:r>
      <w:r w:rsidRPr="0020550B">
        <w:rPr>
          <w:szCs w:val="22"/>
        </w:rPr>
        <w:t xml:space="preserve">.86 </w:t>
      </w:r>
      <w:r>
        <w:rPr>
          <w:szCs w:val="22"/>
        </w:rPr>
        <w:t>for the a</w:t>
      </w:r>
      <w:r w:rsidRPr="006F5EEF">
        <w:rPr>
          <w:szCs w:val="22"/>
        </w:rPr>
        <w:t xml:space="preserve">nxiety subscale </w:t>
      </w:r>
      <w:r>
        <w:rPr>
          <w:szCs w:val="22"/>
          <w:lang w:val="en-US"/>
        </w:rPr>
        <w:t xml:space="preserve">and </w:t>
      </w:r>
      <w:r w:rsidRPr="00574B84">
        <w:rPr>
          <w:szCs w:val="22"/>
        </w:rPr>
        <w:t>.79</w:t>
      </w:r>
      <w:r>
        <w:rPr>
          <w:szCs w:val="22"/>
        </w:rPr>
        <w:t xml:space="preserve"> for the depression subscale</w:t>
      </w:r>
      <w:r w:rsidR="004F675E">
        <w:rPr>
          <w:szCs w:val="22"/>
        </w:rPr>
        <w:t>.</w:t>
      </w:r>
    </w:p>
    <w:p w14:paraId="5B96D59B" w14:textId="4C631040" w:rsidR="003F7DA6" w:rsidRPr="009F5333" w:rsidRDefault="003F7DA6" w:rsidP="00980A54">
      <w:pPr>
        <w:spacing w:line="480" w:lineRule="auto"/>
        <w:ind w:firstLine="567"/>
        <w:rPr>
          <w:i/>
          <w:szCs w:val="22"/>
        </w:rPr>
      </w:pPr>
      <w:r w:rsidRPr="00794A91">
        <w:rPr>
          <w:b/>
          <w:szCs w:val="22"/>
        </w:rPr>
        <w:t>Brief COPE</w:t>
      </w:r>
      <w:r>
        <w:rPr>
          <w:b/>
          <w:szCs w:val="22"/>
        </w:rPr>
        <w:t xml:space="preserve">. </w:t>
      </w:r>
      <w:r w:rsidRPr="006477B6">
        <w:rPr>
          <w:szCs w:val="22"/>
        </w:rPr>
        <w:t xml:space="preserve">The </w:t>
      </w:r>
      <w:bookmarkStart w:id="29" w:name="_Hlk109462250"/>
      <w:r w:rsidRPr="006477B6">
        <w:rPr>
          <w:szCs w:val="22"/>
        </w:rPr>
        <w:t xml:space="preserve">Brief COPE </w:t>
      </w:r>
      <w:r>
        <w:rPr>
          <w:noProof/>
          <w:szCs w:val="22"/>
        </w:rPr>
        <w:t>(</w:t>
      </w:r>
      <w:r w:rsidRPr="003F7DA6">
        <w:t>Carver, 1997</w:t>
      </w:r>
      <w:r>
        <w:rPr>
          <w:noProof/>
          <w:szCs w:val="22"/>
        </w:rPr>
        <w:t>)</w:t>
      </w:r>
      <w:bookmarkEnd w:id="29"/>
      <w:r>
        <w:rPr>
          <w:szCs w:val="22"/>
        </w:rPr>
        <w:t xml:space="preserve"> is a measure </w:t>
      </w:r>
      <w:r w:rsidRPr="00943F25">
        <w:rPr>
          <w:color w:val="C00000"/>
          <w:szCs w:val="22"/>
        </w:rPr>
        <w:t>of adaptive</w:t>
      </w:r>
      <w:r>
        <w:rPr>
          <w:szCs w:val="22"/>
        </w:rPr>
        <w:t xml:space="preserve"> and maladaptive c</w:t>
      </w:r>
      <w:r w:rsidRPr="006477B6">
        <w:rPr>
          <w:szCs w:val="22"/>
        </w:rPr>
        <w:t xml:space="preserve">oping developed </w:t>
      </w:r>
      <w:r w:rsidR="00943F25" w:rsidRPr="00943F25">
        <w:rPr>
          <w:color w:val="C00000"/>
          <w:szCs w:val="22"/>
        </w:rPr>
        <w:t>from</w:t>
      </w:r>
      <w:r w:rsidRPr="00943F25">
        <w:rPr>
          <w:color w:val="C00000"/>
          <w:szCs w:val="22"/>
        </w:rPr>
        <w:t xml:space="preserve"> </w:t>
      </w:r>
      <w:r w:rsidRPr="006477B6">
        <w:rPr>
          <w:szCs w:val="22"/>
        </w:rPr>
        <w:t xml:space="preserve">the original COPE inventory </w:t>
      </w:r>
      <w:r>
        <w:rPr>
          <w:noProof/>
          <w:szCs w:val="22"/>
        </w:rPr>
        <w:t>(</w:t>
      </w:r>
      <w:r w:rsidRPr="003F7DA6">
        <w:t>Carver et al., 1989</w:t>
      </w:r>
      <w:r>
        <w:rPr>
          <w:noProof/>
          <w:szCs w:val="22"/>
        </w:rPr>
        <w:t>)</w:t>
      </w:r>
      <w:r w:rsidRPr="008F3E3E">
        <w:rPr>
          <w:color w:val="C00000"/>
          <w:szCs w:val="22"/>
        </w:rPr>
        <w:t xml:space="preserve"> to </w:t>
      </w:r>
      <w:r w:rsidRPr="006477B6">
        <w:rPr>
          <w:szCs w:val="22"/>
        </w:rPr>
        <w:t xml:space="preserve">reduce participant response burden. The brief version was developed by omitting two scales of the full COPE and reducing all subscales to two items per subscale. An additional subscale was </w:t>
      </w:r>
      <w:r w:rsidRPr="006477B6">
        <w:rPr>
          <w:szCs w:val="22"/>
        </w:rPr>
        <w:lastRenderedPageBreak/>
        <w:t>also included. Overall</w:t>
      </w:r>
      <w:r>
        <w:rPr>
          <w:szCs w:val="22"/>
        </w:rPr>
        <w:t>,</w:t>
      </w:r>
      <w:r w:rsidRPr="006477B6">
        <w:rPr>
          <w:szCs w:val="22"/>
        </w:rPr>
        <w:t xml:space="preserve"> 14 c</w:t>
      </w:r>
      <w:r>
        <w:rPr>
          <w:szCs w:val="22"/>
        </w:rPr>
        <w:t>oping strategies are measured: s</w:t>
      </w:r>
      <w:r w:rsidRPr="006477B6">
        <w:rPr>
          <w:szCs w:val="22"/>
        </w:rPr>
        <w:t>elf-distraction</w:t>
      </w:r>
      <w:r w:rsidRPr="00980A54">
        <w:t xml:space="preserve"> </w:t>
      </w:r>
      <w:bookmarkStart w:id="30" w:name="_Hlk90560305"/>
      <w:r>
        <w:t>(</w:t>
      </w:r>
      <w:r w:rsidRPr="00980A54">
        <w:rPr>
          <w:szCs w:val="22"/>
        </w:rPr>
        <w:t>Cronbach's alpha</w:t>
      </w:r>
      <w:r>
        <w:rPr>
          <w:szCs w:val="22"/>
        </w:rPr>
        <w:t xml:space="preserve"> =</w:t>
      </w:r>
      <w:r w:rsidRPr="00980A54">
        <w:rPr>
          <w:szCs w:val="22"/>
        </w:rPr>
        <w:t>.51</w:t>
      </w:r>
      <w:r>
        <w:rPr>
          <w:szCs w:val="22"/>
        </w:rPr>
        <w:t>)</w:t>
      </w:r>
      <w:bookmarkEnd w:id="30"/>
      <w:r>
        <w:rPr>
          <w:szCs w:val="22"/>
        </w:rPr>
        <w:t>, active c</w:t>
      </w:r>
      <w:r w:rsidRPr="006477B6">
        <w:rPr>
          <w:szCs w:val="22"/>
        </w:rPr>
        <w:t>oping</w:t>
      </w:r>
      <w:r>
        <w:rPr>
          <w:szCs w:val="22"/>
        </w:rPr>
        <w:t xml:space="preserve"> </w:t>
      </w:r>
      <w:r w:rsidRPr="007400B6">
        <w:rPr>
          <w:szCs w:val="22"/>
        </w:rPr>
        <w:t>(</w:t>
      </w:r>
      <w:bookmarkStart w:id="31" w:name="_Hlk90560476"/>
      <w:r w:rsidRPr="00980A54">
        <w:rPr>
          <w:szCs w:val="22"/>
        </w:rPr>
        <w:t xml:space="preserve">Cronbach's </w:t>
      </w:r>
      <w:r w:rsidRPr="007400B6">
        <w:rPr>
          <w:szCs w:val="22"/>
        </w:rPr>
        <w:t>alpha =.</w:t>
      </w:r>
      <w:r>
        <w:rPr>
          <w:szCs w:val="22"/>
        </w:rPr>
        <w:t>75</w:t>
      </w:r>
      <w:bookmarkEnd w:id="31"/>
      <w:r w:rsidRPr="007400B6">
        <w:rPr>
          <w:szCs w:val="22"/>
        </w:rPr>
        <w:t>)</w:t>
      </w:r>
      <w:r>
        <w:rPr>
          <w:szCs w:val="22"/>
        </w:rPr>
        <w:t>, d</w:t>
      </w:r>
      <w:r w:rsidRPr="006477B6">
        <w:rPr>
          <w:szCs w:val="22"/>
        </w:rPr>
        <w:t>enial</w:t>
      </w:r>
      <w:r>
        <w:rPr>
          <w:szCs w:val="22"/>
        </w:rPr>
        <w:t xml:space="preserve"> </w:t>
      </w:r>
      <w:bookmarkStart w:id="32" w:name="_Hlk90560710"/>
      <w:r>
        <w:rPr>
          <w:szCs w:val="22"/>
        </w:rPr>
        <w:t>(</w:t>
      </w:r>
      <w:r w:rsidRPr="00980A54">
        <w:rPr>
          <w:szCs w:val="22"/>
        </w:rPr>
        <w:t xml:space="preserve">Cronbach's </w:t>
      </w:r>
      <w:r w:rsidRPr="007400B6">
        <w:rPr>
          <w:szCs w:val="22"/>
        </w:rPr>
        <w:t>alpha =.</w:t>
      </w:r>
      <w:r>
        <w:rPr>
          <w:szCs w:val="22"/>
        </w:rPr>
        <w:t>68)</w:t>
      </w:r>
      <w:bookmarkEnd w:id="32"/>
      <w:r>
        <w:rPr>
          <w:szCs w:val="22"/>
        </w:rPr>
        <w:t>, substance u</w:t>
      </w:r>
      <w:r w:rsidRPr="006477B6">
        <w:rPr>
          <w:szCs w:val="22"/>
        </w:rPr>
        <w:t>se</w:t>
      </w:r>
      <w:r>
        <w:rPr>
          <w:szCs w:val="22"/>
        </w:rPr>
        <w:t xml:space="preserve"> </w:t>
      </w:r>
      <w:r w:rsidRPr="00D262DF">
        <w:rPr>
          <w:szCs w:val="22"/>
        </w:rPr>
        <w:t>(</w:t>
      </w:r>
      <w:r w:rsidRPr="00980A54">
        <w:rPr>
          <w:szCs w:val="22"/>
        </w:rPr>
        <w:t xml:space="preserve">Cronbach's </w:t>
      </w:r>
      <w:r w:rsidRPr="00D262DF">
        <w:rPr>
          <w:szCs w:val="22"/>
        </w:rPr>
        <w:t>alpha =.</w:t>
      </w:r>
      <w:r>
        <w:rPr>
          <w:szCs w:val="22"/>
        </w:rPr>
        <w:t>95</w:t>
      </w:r>
      <w:r w:rsidRPr="00D262DF">
        <w:rPr>
          <w:szCs w:val="22"/>
        </w:rPr>
        <w:t>)</w:t>
      </w:r>
      <w:r>
        <w:rPr>
          <w:szCs w:val="22"/>
        </w:rPr>
        <w:t>, use of emotional s</w:t>
      </w:r>
      <w:r w:rsidRPr="006477B6">
        <w:rPr>
          <w:szCs w:val="22"/>
        </w:rPr>
        <w:t>upport</w:t>
      </w:r>
      <w:r>
        <w:rPr>
          <w:szCs w:val="22"/>
        </w:rPr>
        <w:t xml:space="preserve"> </w:t>
      </w:r>
      <w:bookmarkStart w:id="33" w:name="_Hlk90560845"/>
      <w:r w:rsidRPr="00D262DF">
        <w:rPr>
          <w:szCs w:val="22"/>
        </w:rPr>
        <w:t>(</w:t>
      </w:r>
      <w:r w:rsidRPr="00980A54">
        <w:rPr>
          <w:szCs w:val="22"/>
        </w:rPr>
        <w:t xml:space="preserve">Cronbach's </w:t>
      </w:r>
      <w:r w:rsidRPr="00D262DF">
        <w:rPr>
          <w:szCs w:val="22"/>
        </w:rPr>
        <w:t>alpha =.8</w:t>
      </w:r>
      <w:r>
        <w:rPr>
          <w:szCs w:val="22"/>
        </w:rPr>
        <w:t>3</w:t>
      </w:r>
      <w:r w:rsidRPr="00D262DF">
        <w:rPr>
          <w:szCs w:val="22"/>
        </w:rPr>
        <w:t>)</w:t>
      </w:r>
      <w:bookmarkEnd w:id="33"/>
      <w:r>
        <w:rPr>
          <w:szCs w:val="22"/>
        </w:rPr>
        <w:t>, use of instrumental s</w:t>
      </w:r>
      <w:r w:rsidRPr="006477B6">
        <w:rPr>
          <w:szCs w:val="22"/>
        </w:rPr>
        <w:t>upport</w:t>
      </w:r>
      <w:r>
        <w:rPr>
          <w:szCs w:val="22"/>
        </w:rPr>
        <w:t xml:space="preserve"> </w:t>
      </w:r>
      <w:bookmarkStart w:id="34" w:name="_Hlk90560929"/>
      <w:r w:rsidRPr="008241C4">
        <w:rPr>
          <w:szCs w:val="22"/>
        </w:rPr>
        <w:t>(</w:t>
      </w:r>
      <w:r w:rsidRPr="00980A54">
        <w:rPr>
          <w:szCs w:val="22"/>
        </w:rPr>
        <w:t xml:space="preserve">Cronbach's </w:t>
      </w:r>
      <w:r w:rsidRPr="008241C4">
        <w:rPr>
          <w:szCs w:val="22"/>
        </w:rPr>
        <w:t>alpha =.8</w:t>
      </w:r>
      <w:r>
        <w:rPr>
          <w:szCs w:val="22"/>
        </w:rPr>
        <w:t>4</w:t>
      </w:r>
      <w:r w:rsidRPr="008241C4">
        <w:rPr>
          <w:szCs w:val="22"/>
        </w:rPr>
        <w:t>)</w:t>
      </w:r>
      <w:r w:rsidRPr="006477B6">
        <w:rPr>
          <w:szCs w:val="22"/>
        </w:rPr>
        <w:t xml:space="preserve">, </w:t>
      </w:r>
      <w:bookmarkEnd w:id="34"/>
      <w:r>
        <w:rPr>
          <w:szCs w:val="22"/>
        </w:rPr>
        <w:t>behavioural d</w:t>
      </w:r>
      <w:r w:rsidRPr="006477B6">
        <w:rPr>
          <w:szCs w:val="22"/>
        </w:rPr>
        <w:t>isengagement</w:t>
      </w:r>
      <w:bookmarkStart w:id="35" w:name="_Hlk90561033"/>
      <w:r>
        <w:rPr>
          <w:szCs w:val="22"/>
        </w:rPr>
        <w:t xml:space="preserve"> </w:t>
      </w:r>
      <w:r w:rsidRPr="008241C4">
        <w:rPr>
          <w:szCs w:val="22"/>
        </w:rPr>
        <w:t>(</w:t>
      </w:r>
      <w:r w:rsidRPr="00980A54">
        <w:rPr>
          <w:szCs w:val="22"/>
        </w:rPr>
        <w:t xml:space="preserve">Cronbach's </w:t>
      </w:r>
      <w:r w:rsidRPr="008241C4">
        <w:rPr>
          <w:szCs w:val="22"/>
        </w:rPr>
        <w:t>alpha =.</w:t>
      </w:r>
      <w:r>
        <w:rPr>
          <w:szCs w:val="22"/>
        </w:rPr>
        <w:t>63</w:t>
      </w:r>
      <w:r w:rsidRPr="008241C4">
        <w:rPr>
          <w:szCs w:val="22"/>
        </w:rPr>
        <w:t>)</w:t>
      </w:r>
      <w:r w:rsidRPr="006477B6">
        <w:rPr>
          <w:szCs w:val="22"/>
        </w:rPr>
        <w:t xml:space="preserve">, </w:t>
      </w:r>
      <w:bookmarkEnd w:id="35"/>
      <w:r>
        <w:rPr>
          <w:szCs w:val="22"/>
        </w:rPr>
        <w:t>v</w:t>
      </w:r>
      <w:r w:rsidRPr="006477B6">
        <w:rPr>
          <w:szCs w:val="22"/>
        </w:rPr>
        <w:t>enting</w:t>
      </w:r>
      <w:r>
        <w:rPr>
          <w:szCs w:val="22"/>
        </w:rPr>
        <w:t xml:space="preserve"> </w:t>
      </w:r>
      <w:r w:rsidRPr="008241C4">
        <w:rPr>
          <w:szCs w:val="22"/>
        </w:rPr>
        <w:t>(</w:t>
      </w:r>
      <w:r w:rsidRPr="00980A54">
        <w:rPr>
          <w:szCs w:val="22"/>
        </w:rPr>
        <w:t xml:space="preserve">Cronbach's </w:t>
      </w:r>
      <w:r w:rsidRPr="008241C4">
        <w:rPr>
          <w:szCs w:val="22"/>
        </w:rPr>
        <w:t>alpha =.6</w:t>
      </w:r>
      <w:r>
        <w:rPr>
          <w:szCs w:val="22"/>
        </w:rPr>
        <w:t>0</w:t>
      </w:r>
      <w:r w:rsidRPr="008241C4">
        <w:rPr>
          <w:szCs w:val="22"/>
        </w:rPr>
        <w:t>)</w:t>
      </w:r>
      <w:r>
        <w:rPr>
          <w:szCs w:val="22"/>
        </w:rPr>
        <w:t>, positive r</w:t>
      </w:r>
      <w:r w:rsidRPr="006477B6">
        <w:rPr>
          <w:szCs w:val="22"/>
        </w:rPr>
        <w:t>eframing</w:t>
      </w:r>
      <w:bookmarkStart w:id="36" w:name="_Hlk90561341"/>
      <w:r>
        <w:rPr>
          <w:szCs w:val="22"/>
        </w:rPr>
        <w:t xml:space="preserve"> </w:t>
      </w:r>
      <w:r w:rsidRPr="005C0C88">
        <w:rPr>
          <w:szCs w:val="22"/>
        </w:rPr>
        <w:t>(</w:t>
      </w:r>
      <w:r w:rsidRPr="00980A54">
        <w:rPr>
          <w:szCs w:val="22"/>
        </w:rPr>
        <w:t xml:space="preserve">Cronbach's </w:t>
      </w:r>
      <w:r w:rsidRPr="005C0C88">
        <w:rPr>
          <w:szCs w:val="22"/>
        </w:rPr>
        <w:t>alpha =.</w:t>
      </w:r>
      <w:r>
        <w:rPr>
          <w:szCs w:val="22"/>
        </w:rPr>
        <w:t>710</w:t>
      </w:r>
      <w:r w:rsidRPr="005C0C88">
        <w:rPr>
          <w:szCs w:val="22"/>
        </w:rPr>
        <w:t>)</w:t>
      </w:r>
      <w:bookmarkEnd w:id="36"/>
      <w:r>
        <w:rPr>
          <w:szCs w:val="22"/>
        </w:rPr>
        <w:t>, p</w:t>
      </w:r>
      <w:r w:rsidRPr="006477B6">
        <w:rPr>
          <w:szCs w:val="22"/>
        </w:rPr>
        <w:t>lannin</w:t>
      </w:r>
      <w:r>
        <w:rPr>
          <w:szCs w:val="22"/>
        </w:rPr>
        <w:t xml:space="preserve">g </w:t>
      </w:r>
      <w:r w:rsidRPr="00F62793">
        <w:rPr>
          <w:szCs w:val="22"/>
        </w:rPr>
        <w:t>(</w:t>
      </w:r>
      <w:r w:rsidRPr="00980A54">
        <w:rPr>
          <w:szCs w:val="22"/>
        </w:rPr>
        <w:t xml:space="preserve">Cronbach's </w:t>
      </w:r>
      <w:r w:rsidRPr="00F62793">
        <w:rPr>
          <w:szCs w:val="22"/>
        </w:rPr>
        <w:t>alpha =.</w:t>
      </w:r>
      <w:r>
        <w:rPr>
          <w:szCs w:val="22"/>
        </w:rPr>
        <w:t>72</w:t>
      </w:r>
      <w:r w:rsidRPr="00F62793">
        <w:rPr>
          <w:szCs w:val="22"/>
        </w:rPr>
        <w:t>)</w:t>
      </w:r>
      <w:r>
        <w:rPr>
          <w:szCs w:val="22"/>
        </w:rPr>
        <w:t>, h</w:t>
      </w:r>
      <w:r w:rsidRPr="006477B6">
        <w:rPr>
          <w:szCs w:val="22"/>
        </w:rPr>
        <w:t>umour</w:t>
      </w:r>
      <w:bookmarkStart w:id="37" w:name="_Hlk90562064"/>
      <w:r>
        <w:rPr>
          <w:szCs w:val="22"/>
        </w:rPr>
        <w:t xml:space="preserve"> </w:t>
      </w:r>
      <w:r w:rsidRPr="00280431">
        <w:rPr>
          <w:szCs w:val="22"/>
        </w:rPr>
        <w:t>(</w:t>
      </w:r>
      <w:r w:rsidRPr="00980A54">
        <w:rPr>
          <w:szCs w:val="22"/>
        </w:rPr>
        <w:t xml:space="preserve">Cronbach's </w:t>
      </w:r>
      <w:r w:rsidRPr="00280431">
        <w:rPr>
          <w:szCs w:val="22"/>
        </w:rPr>
        <w:t>alpha =.8</w:t>
      </w:r>
      <w:r>
        <w:rPr>
          <w:szCs w:val="22"/>
        </w:rPr>
        <w:t>1</w:t>
      </w:r>
      <w:r w:rsidRPr="00280431">
        <w:rPr>
          <w:szCs w:val="22"/>
        </w:rPr>
        <w:t>)</w:t>
      </w:r>
      <w:r w:rsidRPr="006477B6">
        <w:rPr>
          <w:szCs w:val="22"/>
        </w:rPr>
        <w:t xml:space="preserve">, </w:t>
      </w:r>
      <w:bookmarkEnd w:id="37"/>
      <w:r>
        <w:rPr>
          <w:szCs w:val="22"/>
        </w:rPr>
        <w:t>a</w:t>
      </w:r>
      <w:r w:rsidRPr="006477B6">
        <w:rPr>
          <w:szCs w:val="22"/>
        </w:rPr>
        <w:t>cceptance</w:t>
      </w:r>
      <w:bookmarkStart w:id="38" w:name="_Hlk90562002"/>
      <w:r>
        <w:rPr>
          <w:szCs w:val="22"/>
        </w:rPr>
        <w:t xml:space="preserve"> </w:t>
      </w:r>
      <w:r w:rsidRPr="00AE00F9">
        <w:rPr>
          <w:szCs w:val="22"/>
        </w:rPr>
        <w:t>(</w:t>
      </w:r>
      <w:r w:rsidRPr="00980A54">
        <w:rPr>
          <w:szCs w:val="22"/>
        </w:rPr>
        <w:t xml:space="preserve">Cronbach's </w:t>
      </w:r>
      <w:r w:rsidRPr="00AE00F9">
        <w:rPr>
          <w:szCs w:val="22"/>
        </w:rPr>
        <w:t>alpha =.</w:t>
      </w:r>
      <w:r>
        <w:rPr>
          <w:szCs w:val="22"/>
        </w:rPr>
        <w:t>58)</w:t>
      </w:r>
      <w:r w:rsidRPr="006477B6">
        <w:rPr>
          <w:szCs w:val="22"/>
        </w:rPr>
        <w:t xml:space="preserve">, </w:t>
      </w:r>
      <w:bookmarkEnd w:id="38"/>
      <w:r>
        <w:rPr>
          <w:szCs w:val="22"/>
        </w:rPr>
        <w:t>r</w:t>
      </w:r>
      <w:r w:rsidRPr="006477B6">
        <w:rPr>
          <w:szCs w:val="22"/>
        </w:rPr>
        <w:t>eligion</w:t>
      </w:r>
      <w:bookmarkStart w:id="39" w:name="_Hlk90561602"/>
      <w:r>
        <w:rPr>
          <w:szCs w:val="22"/>
        </w:rPr>
        <w:t xml:space="preserve"> </w:t>
      </w:r>
      <w:r w:rsidRPr="00AE00F9">
        <w:rPr>
          <w:szCs w:val="22"/>
        </w:rPr>
        <w:t>(</w:t>
      </w:r>
      <w:r w:rsidRPr="00980A54">
        <w:rPr>
          <w:szCs w:val="22"/>
        </w:rPr>
        <w:t xml:space="preserve">Cronbach's </w:t>
      </w:r>
      <w:r w:rsidRPr="00AE00F9">
        <w:rPr>
          <w:szCs w:val="22"/>
        </w:rPr>
        <w:t>alpha =.8</w:t>
      </w:r>
      <w:r>
        <w:rPr>
          <w:szCs w:val="22"/>
        </w:rPr>
        <w:t>5</w:t>
      </w:r>
      <w:bookmarkEnd w:id="39"/>
      <w:r w:rsidRPr="00AE00F9">
        <w:rPr>
          <w:szCs w:val="22"/>
        </w:rPr>
        <w:t>)</w:t>
      </w:r>
      <w:r>
        <w:rPr>
          <w:szCs w:val="22"/>
        </w:rPr>
        <w:t>, and s</w:t>
      </w:r>
      <w:r w:rsidRPr="006477B6">
        <w:rPr>
          <w:szCs w:val="22"/>
        </w:rPr>
        <w:t>elf-blame</w:t>
      </w:r>
      <w:r>
        <w:rPr>
          <w:szCs w:val="22"/>
        </w:rPr>
        <w:t xml:space="preserve"> </w:t>
      </w:r>
      <w:bookmarkStart w:id="40" w:name="_Hlk90561509"/>
      <w:r>
        <w:rPr>
          <w:szCs w:val="22"/>
        </w:rPr>
        <w:t>(</w:t>
      </w:r>
      <w:r w:rsidRPr="00980A54">
        <w:rPr>
          <w:szCs w:val="22"/>
        </w:rPr>
        <w:t xml:space="preserve">Cronbach's </w:t>
      </w:r>
      <w:r w:rsidRPr="005C0C88">
        <w:rPr>
          <w:szCs w:val="22"/>
        </w:rPr>
        <w:t>alpha =.7</w:t>
      </w:r>
      <w:r>
        <w:rPr>
          <w:szCs w:val="22"/>
        </w:rPr>
        <w:t>8</w:t>
      </w:r>
      <w:r w:rsidRPr="005C0C88">
        <w:rPr>
          <w:szCs w:val="22"/>
        </w:rPr>
        <w:t>)</w:t>
      </w:r>
      <w:r w:rsidRPr="006477B6">
        <w:rPr>
          <w:szCs w:val="22"/>
        </w:rPr>
        <w:t xml:space="preserve">. </w:t>
      </w:r>
      <w:bookmarkEnd w:id="40"/>
      <w:r w:rsidRPr="006477B6">
        <w:rPr>
          <w:szCs w:val="22"/>
        </w:rPr>
        <w:t>T</w:t>
      </w:r>
      <w:r>
        <w:rPr>
          <w:szCs w:val="22"/>
        </w:rPr>
        <w:t>hese are scored on a four-item L</w:t>
      </w:r>
      <w:r w:rsidRPr="006477B6">
        <w:rPr>
          <w:szCs w:val="22"/>
        </w:rPr>
        <w:t xml:space="preserve">ikert type scale (1 = </w:t>
      </w:r>
      <w:r w:rsidRPr="006477B6">
        <w:rPr>
          <w:i/>
          <w:szCs w:val="22"/>
        </w:rPr>
        <w:t xml:space="preserve">I haven't been doing this at all </w:t>
      </w:r>
      <w:r w:rsidRPr="006477B6">
        <w:rPr>
          <w:szCs w:val="22"/>
        </w:rPr>
        <w:t xml:space="preserve">to 4 = </w:t>
      </w:r>
      <w:r w:rsidRPr="006477B6">
        <w:rPr>
          <w:i/>
          <w:szCs w:val="22"/>
        </w:rPr>
        <w:t>I've been doing this a lot</w:t>
      </w:r>
      <w:r w:rsidRPr="00EE7D45">
        <w:rPr>
          <w:szCs w:val="22"/>
        </w:rPr>
        <w:t>)</w:t>
      </w:r>
      <w:r w:rsidRPr="00EE7D45">
        <w:rPr>
          <w:i/>
          <w:szCs w:val="22"/>
        </w:rPr>
        <w:t xml:space="preserve">. </w:t>
      </w:r>
      <w:r w:rsidRPr="00EE7D45">
        <w:rPr>
          <w:iCs/>
          <w:szCs w:val="22"/>
        </w:rPr>
        <w:t>The Brief Cope instructs participants to rate statements which reflect ways they use to cope with problems: (</w:t>
      </w:r>
      <w:r w:rsidR="004307E9" w:rsidRPr="004307E9">
        <w:rPr>
          <w:color w:val="C00000"/>
          <w:szCs w:val="22"/>
        </w:rPr>
        <w:t>"</w:t>
      </w:r>
      <w:r w:rsidRPr="00EE7D45">
        <w:rPr>
          <w:i/>
          <w:iCs/>
          <w:szCs w:val="22"/>
        </w:rPr>
        <w:t>There are many ways to try to deal with problems.  These items ask what you've been doing to cope</w:t>
      </w:r>
      <w:r w:rsidR="004307E9" w:rsidRPr="004307E9">
        <w:rPr>
          <w:color w:val="C00000"/>
          <w:szCs w:val="22"/>
        </w:rPr>
        <w:t>"</w:t>
      </w:r>
      <w:r w:rsidRPr="00EE7D45">
        <w:rPr>
          <w:iCs/>
          <w:szCs w:val="22"/>
        </w:rPr>
        <w:t>). We opted for a non-situation ver</w:t>
      </w:r>
      <w:r>
        <w:rPr>
          <w:iCs/>
          <w:szCs w:val="22"/>
        </w:rPr>
        <w:t>sion, more akin to personality c</w:t>
      </w:r>
      <w:r w:rsidRPr="00EE7D45">
        <w:rPr>
          <w:iCs/>
          <w:szCs w:val="22"/>
        </w:rPr>
        <w:t>oping, and therefore less context dependent</w:t>
      </w:r>
      <w:r w:rsidR="00E83B2B">
        <w:rPr>
          <w:iCs/>
          <w:szCs w:val="22"/>
        </w:rPr>
        <w:t>.</w:t>
      </w:r>
      <w:r w:rsidR="00E83B2B" w:rsidRPr="00E83B2B">
        <w:rPr>
          <w:iCs/>
          <w:color w:val="C00000"/>
          <w:szCs w:val="22"/>
        </w:rPr>
        <w:t xml:space="preserve"> Therefore,</w:t>
      </w:r>
      <w:r w:rsidR="00E83B2B">
        <w:rPr>
          <w:iCs/>
          <w:szCs w:val="22"/>
        </w:rPr>
        <w:t xml:space="preserve"> </w:t>
      </w:r>
      <w:r w:rsidRPr="00EE7D45">
        <w:rPr>
          <w:iCs/>
          <w:szCs w:val="22"/>
        </w:rPr>
        <w:t xml:space="preserve">the instructions were revised to reflect </w:t>
      </w:r>
      <w:r w:rsidR="004307E9" w:rsidRPr="004307E9">
        <w:rPr>
          <w:color w:val="C00000"/>
          <w:szCs w:val="22"/>
        </w:rPr>
        <w:t>"</w:t>
      </w:r>
      <w:r w:rsidRPr="00EE7D45">
        <w:rPr>
          <w:i/>
          <w:iCs/>
          <w:szCs w:val="22"/>
        </w:rPr>
        <w:t>ways you've been coping with the stress in your life in general, i.e., most of the time</w:t>
      </w:r>
      <w:r w:rsidR="004307E9" w:rsidRPr="004307E9">
        <w:rPr>
          <w:color w:val="C00000"/>
          <w:szCs w:val="22"/>
        </w:rPr>
        <w:t>"</w:t>
      </w:r>
      <w:r w:rsidR="004307E9">
        <w:rPr>
          <w:color w:val="C00000"/>
          <w:szCs w:val="22"/>
        </w:rPr>
        <w:t>.</w:t>
      </w:r>
      <w:r w:rsidRPr="00EE7D45">
        <w:rPr>
          <w:iCs/>
          <w:szCs w:val="22"/>
        </w:rPr>
        <w:t xml:space="preserve"> </w:t>
      </w:r>
    </w:p>
    <w:p w14:paraId="448D89D4" w14:textId="065E10B4" w:rsidR="003F7DA6" w:rsidRPr="00347AA4" w:rsidRDefault="003F7DA6" w:rsidP="0090145B">
      <w:pPr>
        <w:spacing w:line="480" w:lineRule="auto"/>
        <w:ind w:firstLine="567"/>
        <w:rPr>
          <w:szCs w:val="22"/>
        </w:rPr>
      </w:pPr>
      <w:bookmarkStart w:id="41" w:name="_Hlk43793674"/>
      <w:r w:rsidRPr="00794A91">
        <w:rPr>
          <w:b/>
          <w:szCs w:val="22"/>
        </w:rPr>
        <w:t>Social Interaction Anxiety Scale (SIAS)</w:t>
      </w:r>
      <w:r>
        <w:rPr>
          <w:b/>
          <w:szCs w:val="22"/>
        </w:rPr>
        <w:t xml:space="preserve">. </w:t>
      </w:r>
      <w:bookmarkEnd w:id="41"/>
      <w:r w:rsidRPr="00794A91">
        <w:rPr>
          <w:szCs w:val="22"/>
        </w:rPr>
        <w:t>The SIAS</w:t>
      </w:r>
      <w:r>
        <w:rPr>
          <w:szCs w:val="22"/>
        </w:rPr>
        <w:t xml:space="preserve"> </w:t>
      </w:r>
      <w:r w:rsidRPr="00347AA4">
        <w:rPr>
          <w:szCs w:val="22"/>
        </w:rPr>
        <w:t xml:space="preserve">is </w:t>
      </w:r>
      <w:r>
        <w:rPr>
          <w:szCs w:val="22"/>
        </w:rPr>
        <w:t xml:space="preserve">a </w:t>
      </w:r>
      <w:r w:rsidRPr="00347AA4">
        <w:rPr>
          <w:szCs w:val="22"/>
        </w:rPr>
        <w:t>20-item measure of anxiety in social interactional situations, developed to capture distress when meeting and talking with other people and in particular fear of negative evaluations within so</w:t>
      </w:r>
      <w:r>
        <w:rPr>
          <w:szCs w:val="22"/>
        </w:rPr>
        <w:t>cial interactions. It is scored on a five</w:t>
      </w:r>
      <w:r w:rsidRPr="00347AA4">
        <w:rPr>
          <w:szCs w:val="22"/>
        </w:rPr>
        <w:t>-point Likert-type scale (</w:t>
      </w:r>
      <w:r>
        <w:rPr>
          <w:szCs w:val="22"/>
        </w:rPr>
        <w:t xml:space="preserve">1= </w:t>
      </w:r>
      <w:r w:rsidRPr="008B6678">
        <w:rPr>
          <w:i/>
          <w:szCs w:val="22"/>
        </w:rPr>
        <w:t>not at all</w:t>
      </w:r>
      <w:r w:rsidRPr="00347AA4">
        <w:rPr>
          <w:szCs w:val="22"/>
        </w:rPr>
        <w:t xml:space="preserve"> to</w:t>
      </w:r>
      <w:r>
        <w:rPr>
          <w:szCs w:val="22"/>
        </w:rPr>
        <w:t xml:space="preserve"> 5 = </w:t>
      </w:r>
      <w:r w:rsidRPr="008B6678">
        <w:rPr>
          <w:i/>
          <w:szCs w:val="22"/>
        </w:rPr>
        <w:t>extremely</w:t>
      </w:r>
      <w:r w:rsidRPr="00347AA4">
        <w:rPr>
          <w:szCs w:val="22"/>
        </w:rPr>
        <w:t xml:space="preserve">). </w:t>
      </w:r>
      <w:r w:rsidRPr="003F7DA6">
        <w:t>Gore et al. (2002)</w:t>
      </w:r>
      <w:r w:rsidRPr="002160DC">
        <w:rPr>
          <w:szCs w:val="22"/>
        </w:rPr>
        <w:t xml:space="preserve"> have shown that the SIAS is an accurate measure of trait Social Anxiety and a better predictor than general trait anxiety measures of anxious response to a social challeng</w:t>
      </w:r>
      <w:r w:rsidRPr="002B4CB5">
        <w:rPr>
          <w:color w:val="C00000"/>
          <w:szCs w:val="22"/>
        </w:rPr>
        <w:t>e. T</w:t>
      </w:r>
      <w:r w:rsidRPr="002160DC">
        <w:rPr>
          <w:szCs w:val="22"/>
        </w:rPr>
        <w:t xml:space="preserve">he version without the reverse items was used in this study </w:t>
      </w:r>
      <w:r>
        <w:rPr>
          <w:noProof/>
          <w:szCs w:val="22"/>
        </w:rPr>
        <w:t>(</w:t>
      </w:r>
      <w:proofErr w:type="spellStart"/>
      <w:r w:rsidRPr="003F7DA6">
        <w:t>Rodebaugh</w:t>
      </w:r>
      <w:proofErr w:type="spellEnd"/>
      <w:r w:rsidRPr="003F7DA6">
        <w:t xml:space="preserve"> et al., 2007</w:t>
      </w:r>
      <w:r>
        <w:rPr>
          <w:noProof/>
          <w:szCs w:val="22"/>
        </w:rPr>
        <w:t>)</w:t>
      </w:r>
      <w:r w:rsidRPr="00E462B9">
        <w:rPr>
          <w:color w:val="C00000"/>
          <w:szCs w:val="22"/>
        </w:rPr>
        <w:t xml:space="preserve"> </w:t>
      </w:r>
      <w:bookmarkStart w:id="42" w:name="_Hlk90560151"/>
      <w:r w:rsidR="00E462B9" w:rsidRPr="00E462B9">
        <w:rPr>
          <w:color w:val="C00000"/>
          <w:szCs w:val="22"/>
        </w:rPr>
        <w:t>and</w:t>
      </w:r>
      <w:r w:rsidR="00E462B9">
        <w:rPr>
          <w:szCs w:val="22"/>
        </w:rPr>
        <w:t xml:space="preserve"> </w:t>
      </w:r>
      <w:r w:rsidRPr="00C569B9">
        <w:rPr>
          <w:szCs w:val="22"/>
        </w:rPr>
        <w:t xml:space="preserve">Cronbach's alpha </w:t>
      </w:r>
      <w:bookmarkEnd w:id="42"/>
      <w:r>
        <w:rPr>
          <w:szCs w:val="22"/>
          <w:lang w:val="en-US"/>
        </w:rPr>
        <w:t xml:space="preserve">was </w:t>
      </w:r>
      <w:r w:rsidRPr="00C569B9">
        <w:rPr>
          <w:szCs w:val="22"/>
        </w:rPr>
        <w:t>.89.</w:t>
      </w:r>
    </w:p>
    <w:p w14:paraId="04ED60C9" w14:textId="77777777" w:rsidR="003F7DA6" w:rsidRPr="00347AA4" w:rsidRDefault="003F7DA6" w:rsidP="0090145B">
      <w:pPr>
        <w:spacing w:line="480" w:lineRule="auto"/>
        <w:ind w:firstLine="567"/>
        <w:rPr>
          <w:color w:val="000000"/>
          <w:szCs w:val="22"/>
        </w:rPr>
      </w:pPr>
      <w:r w:rsidRPr="001C3807">
        <w:rPr>
          <w:b/>
          <w:color w:val="000000"/>
          <w:szCs w:val="22"/>
        </w:rPr>
        <w:t>Difficulties in Emotion Regulation Scale Short Form (DERS-SF)</w:t>
      </w:r>
      <w:r w:rsidRPr="001C3807">
        <w:rPr>
          <w:color w:val="000000"/>
          <w:szCs w:val="22"/>
        </w:rPr>
        <w:t xml:space="preserve">: the DERS-SF </w:t>
      </w:r>
      <w:r w:rsidRPr="001C3807">
        <w:rPr>
          <w:noProof/>
          <w:color w:val="000000"/>
          <w:szCs w:val="22"/>
        </w:rPr>
        <w:t>(</w:t>
      </w:r>
      <w:r w:rsidRPr="003F7DA6">
        <w:t>Kaufman et al., 2016</w:t>
      </w:r>
      <w:r w:rsidRPr="001C3807">
        <w:rPr>
          <w:noProof/>
          <w:color w:val="000000"/>
          <w:szCs w:val="22"/>
        </w:rPr>
        <w:t>)</w:t>
      </w:r>
      <w:r w:rsidRPr="001C3807">
        <w:rPr>
          <w:color w:val="000000"/>
          <w:szCs w:val="22"/>
        </w:rPr>
        <w:t xml:space="preserve"> was developed based on a clinical model of emotion regulation. The DERS-SF asks participants to indicate how often the items apply to themselves, rated on a </w:t>
      </w:r>
      <w:r w:rsidRPr="001C3807">
        <w:rPr>
          <w:color w:val="000000"/>
          <w:szCs w:val="22"/>
        </w:rPr>
        <w:lastRenderedPageBreak/>
        <w:t xml:space="preserve">Likert-type scale from 1 = </w:t>
      </w:r>
      <w:r w:rsidRPr="001C3807">
        <w:rPr>
          <w:i/>
          <w:iCs/>
          <w:color w:val="000000"/>
          <w:szCs w:val="22"/>
        </w:rPr>
        <w:t>almost never</w:t>
      </w:r>
      <w:r w:rsidRPr="001C3807">
        <w:rPr>
          <w:color w:val="000000"/>
          <w:szCs w:val="22"/>
        </w:rPr>
        <w:t xml:space="preserve"> to 5 = </w:t>
      </w:r>
      <w:r w:rsidRPr="001C3807">
        <w:rPr>
          <w:i/>
          <w:iCs/>
          <w:color w:val="000000"/>
          <w:szCs w:val="22"/>
        </w:rPr>
        <w:t>almost always</w:t>
      </w:r>
      <w:r w:rsidRPr="001C3807">
        <w:rPr>
          <w:color w:val="000000"/>
          <w:szCs w:val="22"/>
        </w:rPr>
        <w:t xml:space="preserve">. </w:t>
      </w:r>
      <w:r w:rsidRPr="001C3807">
        <w:rPr>
          <w:szCs w:val="22"/>
        </w:rPr>
        <w:t xml:space="preserve">The scale measures six distinct but related dimensions: non-acceptance of emotional responses (Cronbach's alpha =.83), difficulties engaging in goal-directed behaviour </w:t>
      </w:r>
      <w:bookmarkStart w:id="43" w:name="_Hlk90550729"/>
      <w:r w:rsidRPr="001C3807">
        <w:rPr>
          <w:szCs w:val="22"/>
        </w:rPr>
        <w:t xml:space="preserve">(Cronbach's alpha =.89), </w:t>
      </w:r>
      <w:bookmarkEnd w:id="43"/>
      <w:r w:rsidRPr="001C3807">
        <w:rPr>
          <w:szCs w:val="22"/>
        </w:rPr>
        <w:t>impulse control difficulties (Cronbach's alpha =.90), lack of emotional awareness</w:t>
      </w:r>
      <w:r w:rsidRPr="001C3807">
        <w:t xml:space="preserve"> </w:t>
      </w:r>
      <w:bookmarkStart w:id="44" w:name="_Hlk90550011"/>
      <w:bookmarkStart w:id="45" w:name="_Hlk90550497"/>
      <w:r w:rsidRPr="001C3807">
        <w:t>(</w:t>
      </w:r>
      <w:r w:rsidRPr="001C3807">
        <w:rPr>
          <w:lang w:val="en-US"/>
        </w:rPr>
        <w:t>Cronbach's alpha =</w:t>
      </w:r>
      <w:r w:rsidRPr="001C3807">
        <w:rPr>
          <w:szCs w:val="22"/>
        </w:rPr>
        <w:t xml:space="preserve">.74), </w:t>
      </w:r>
      <w:bookmarkEnd w:id="44"/>
      <w:bookmarkEnd w:id="45"/>
      <w:r w:rsidRPr="001C3807">
        <w:rPr>
          <w:szCs w:val="22"/>
        </w:rPr>
        <w:t>limited access to emotion regulation strategies (Cronbach's alpha =.80), and lack of emotional clarity</w:t>
      </w:r>
      <w:bookmarkStart w:id="46" w:name="_Hlk90550152"/>
      <w:r w:rsidRPr="001C3807">
        <w:rPr>
          <w:szCs w:val="22"/>
        </w:rPr>
        <w:t xml:space="preserve"> (Cronbach's alpha =.82).</w:t>
      </w:r>
      <w:r w:rsidRPr="002160DC">
        <w:rPr>
          <w:szCs w:val="22"/>
        </w:rPr>
        <w:t xml:space="preserve"> </w:t>
      </w:r>
      <w:bookmarkEnd w:id="46"/>
    </w:p>
    <w:p w14:paraId="21A6BF89" w14:textId="76F2EF9C" w:rsidR="003F7DA6" w:rsidRPr="00347AA4" w:rsidRDefault="003F7DA6" w:rsidP="003C1179">
      <w:pPr>
        <w:spacing w:line="480" w:lineRule="auto"/>
        <w:ind w:firstLine="567"/>
        <w:rPr>
          <w:szCs w:val="22"/>
        </w:rPr>
      </w:pPr>
      <w:r w:rsidRPr="00347AA4">
        <w:rPr>
          <w:b/>
          <w:szCs w:val="22"/>
        </w:rPr>
        <w:t>Random Response scale</w:t>
      </w:r>
      <w:r w:rsidRPr="00347AA4">
        <w:rPr>
          <w:szCs w:val="22"/>
        </w:rPr>
        <w:t>: A five ite</w:t>
      </w:r>
      <w:r>
        <w:rPr>
          <w:szCs w:val="22"/>
        </w:rPr>
        <w:t xml:space="preserve">m random response scale was developed to </w:t>
      </w:r>
      <w:r w:rsidRPr="000E228D">
        <w:rPr>
          <w:szCs w:val="22"/>
        </w:rPr>
        <w:t>serve as an indicator of paying attention and following instructions</w:t>
      </w:r>
      <w:r>
        <w:rPr>
          <w:szCs w:val="22"/>
        </w:rPr>
        <w:t>. The scale was</w:t>
      </w:r>
      <w:r w:rsidRPr="00347AA4">
        <w:rPr>
          <w:szCs w:val="22"/>
        </w:rPr>
        <w:t xml:space="preserve"> dispersed throughout the survey</w:t>
      </w:r>
      <w:r>
        <w:rPr>
          <w:szCs w:val="22"/>
        </w:rPr>
        <w:t xml:space="preserve"> and i</w:t>
      </w:r>
      <w:r w:rsidRPr="00347AA4">
        <w:rPr>
          <w:szCs w:val="22"/>
        </w:rPr>
        <w:t>tems varied in cont</w:t>
      </w:r>
      <w:r>
        <w:rPr>
          <w:szCs w:val="22"/>
        </w:rPr>
        <w:t xml:space="preserve">ent and Likert-type. </w:t>
      </w:r>
      <w:r w:rsidRPr="00D722AF">
        <w:rPr>
          <w:szCs w:val="22"/>
        </w:rPr>
        <w:t xml:space="preserve">Example items included: </w:t>
      </w:r>
      <w:bookmarkStart w:id="47" w:name="_Hlk114500813"/>
      <w:r w:rsidR="004307E9" w:rsidRPr="004307E9">
        <w:rPr>
          <w:color w:val="C00000"/>
          <w:szCs w:val="22"/>
        </w:rPr>
        <w:t>"</w:t>
      </w:r>
      <w:bookmarkEnd w:id="47"/>
      <w:r w:rsidRPr="00D722AF">
        <w:rPr>
          <w:szCs w:val="22"/>
        </w:rPr>
        <w:t xml:space="preserve">I </w:t>
      </w:r>
      <w:r>
        <w:rPr>
          <w:szCs w:val="22"/>
        </w:rPr>
        <w:t>was born the 30</w:t>
      </w:r>
      <w:r w:rsidRPr="00D722AF">
        <w:rPr>
          <w:szCs w:val="22"/>
          <w:vertAlign w:val="superscript"/>
        </w:rPr>
        <w:t>th</w:t>
      </w:r>
      <w:r>
        <w:rPr>
          <w:szCs w:val="22"/>
        </w:rPr>
        <w:t xml:space="preserve"> of February</w:t>
      </w:r>
      <w:r w:rsidR="004307E9" w:rsidRPr="004307E9">
        <w:rPr>
          <w:color w:val="C00000"/>
          <w:szCs w:val="22"/>
        </w:rPr>
        <w:t>"</w:t>
      </w:r>
      <w:r>
        <w:rPr>
          <w:szCs w:val="22"/>
        </w:rPr>
        <w:t xml:space="preserve"> (</w:t>
      </w:r>
      <w:r w:rsidRPr="00645E30">
        <w:rPr>
          <w:i/>
          <w:iCs/>
          <w:szCs w:val="22"/>
        </w:rPr>
        <w:t>True</w:t>
      </w:r>
      <w:r>
        <w:rPr>
          <w:szCs w:val="22"/>
        </w:rPr>
        <w:t>/</w:t>
      </w:r>
      <w:r w:rsidRPr="00645E30">
        <w:rPr>
          <w:i/>
          <w:iCs/>
          <w:szCs w:val="22"/>
        </w:rPr>
        <w:t>False</w:t>
      </w:r>
      <w:r>
        <w:rPr>
          <w:szCs w:val="22"/>
        </w:rPr>
        <w:t xml:space="preserve">) </w:t>
      </w:r>
      <w:r w:rsidRPr="00D722AF">
        <w:rPr>
          <w:szCs w:val="22"/>
        </w:rPr>
        <w:t xml:space="preserve">and </w:t>
      </w:r>
      <w:r w:rsidR="004307E9" w:rsidRPr="004307E9">
        <w:rPr>
          <w:color w:val="C00000"/>
          <w:szCs w:val="22"/>
        </w:rPr>
        <w:t>"</w:t>
      </w:r>
      <w:r w:rsidRPr="00D722AF">
        <w:rPr>
          <w:szCs w:val="22"/>
        </w:rPr>
        <w:t>Please choose the option Agree somewhat</w:t>
      </w:r>
      <w:r w:rsidR="004307E9" w:rsidRPr="004307E9">
        <w:rPr>
          <w:color w:val="C00000"/>
          <w:szCs w:val="22"/>
        </w:rPr>
        <w:t>"</w:t>
      </w:r>
      <w:r w:rsidRPr="00D722AF">
        <w:rPr>
          <w:szCs w:val="22"/>
        </w:rPr>
        <w:t>.</w:t>
      </w:r>
    </w:p>
    <w:p w14:paraId="150EAD4F" w14:textId="77777777" w:rsidR="003F7DA6" w:rsidRPr="00E6307A" w:rsidRDefault="003F7DA6" w:rsidP="00620D6D">
      <w:pPr>
        <w:pStyle w:val="Heading1"/>
      </w:pPr>
      <w:bookmarkStart w:id="48" w:name="_Toc345093"/>
      <w:bookmarkStart w:id="49" w:name="_Toc13510676"/>
      <w:bookmarkStart w:id="50" w:name="_Toc41359852"/>
      <w:r w:rsidRPr="00E6307A">
        <w:t>Results</w:t>
      </w:r>
      <w:bookmarkEnd w:id="48"/>
      <w:bookmarkEnd w:id="49"/>
      <w:bookmarkEnd w:id="50"/>
    </w:p>
    <w:p w14:paraId="6F1B6E90" w14:textId="77777777" w:rsidR="003F7DA6" w:rsidRPr="00D20015" w:rsidRDefault="003F7DA6" w:rsidP="00F22C02">
      <w:pPr>
        <w:spacing w:line="480" w:lineRule="auto"/>
        <w:ind w:firstLine="567"/>
        <w:rPr>
          <w:szCs w:val="26"/>
          <w:lang w:eastAsia="en-US"/>
        </w:rPr>
      </w:pPr>
      <w:r w:rsidRPr="00693F9D">
        <w:rPr>
          <w:szCs w:val="22"/>
        </w:rPr>
        <w:t>The data was imported into SPSS version 25 and was examined for data cleaning purposes. A missing value analysis showed that only</w:t>
      </w:r>
      <w:r>
        <w:rPr>
          <w:szCs w:val="22"/>
        </w:rPr>
        <w:t xml:space="preserve"> 0.85% of the data were missing </w:t>
      </w:r>
      <w:r w:rsidRPr="00693F9D">
        <w:rPr>
          <w:szCs w:val="22"/>
        </w:rPr>
        <w:t>and missing data did n</w:t>
      </w:r>
      <w:r>
        <w:rPr>
          <w:szCs w:val="22"/>
        </w:rPr>
        <w:t>ot follow a systematic pattern.</w:t>
      </w:r>
      <w:r w:rsidRPr="00693F9D">
        <w:rPr>
          <w:szCs w:val="22"/>
        </w:rPr>
        <w:t xml:space="preserve"> Missing values were replaced with the mean</w:t>
      </w:r>
      <w:r>
        <w:rPr>
          <w:szCs w:val="22"/>
        </w:rPr>
        <w:t>.</w:t>
      </w:r>
    </w:p>
    <w:p w14:paraId="0A6D735E" w14:textId="77777777" w:rsidR="003F7DA6" w:rsidRPr="00F22C02" w:rsidRDefault="003F7DA6" w:rsidP="00620D6D">
      <w:pPr>
        <w:pStyle w:val="Heading2"/>
      </w:pPr>
      <w:r w:rsidRPr="00F22C02">
        <w:t xml:space="preserve">Regression of IPDE-SQ OCPD onto PID-5 </w:t>
      </w:r>
      <w:r>
        <w:t>r</w:t>
      </w:r>
      <w:r w:rsidRPr="00F22C02">
        <w:t xml:space="preserve">igid </w:t>
      </w:r>
      <w:r>
        <w:t>p</w:t>
      </w:r>
      <w:r w:rsidRPr="00F22C02">
        <w:t xml:space="preserve">erfectionism, </w:t>
      </w:r>
      <w:r>
        <w:t>p</w:t>
      </w:r>
      <w:r w:rsidRPr="00F22C02">
        <w:t xml:space="preserve">erseveration, </w:t>
      </w:r>
      <w:r>
        <w:t>r</w:t>
      </w:r>
      <w:r w:rsidRPr="00F22C02">
        <w:t xml:space="preserve">estricted </w:t>
      </w:r>
      <w:r>
        <w:t>a</w:t>
      </w:r>
      <w:r w:rsidRPr="00F22C02">
        <w:t>ffectivity</w:t>
      </w:r>
      <w:r>
        <w:t>,</w:t>
      </w:r>
      <w:r w:rsidRPr="00F22C02">
        <w:t xml:space="preserve"> and </w:t>
      </w:r>
      <w:r>
        <w:t>i</w:t>
      </w:r>
      <w:r w:rsidRPr="00F22C02">
        <w:t xml:space="preserve">ntimacy </w:t>
      </w:r>
      <w:r>
        <w:t>a</w:t>
      </w:r>
      <w:r w:rsidRPr="00F22C02">
        <w:t>voidance</w:t>
      </w:r>
    </w:p>
    <w:p w14:paraId="23EF83BD" w14:textId="77777777" w:rsidR="003F7DA6" w:rsidRDefault="003F7DA6" w:rsidP="003C1179">
      <w:pPr>
        <w:spacing w:line="480" w:lineRule="auto"/>
        <w:ind w:firstLine="567"/>
        <w:rPr>
          <w:szCs w:val="22"/>
        </w:rPr>
      </w:pPr>
      <w:r>
        <w:rPr>
          <w:szCs w:val="22"/>
        </w:rPr>
        <w:t>M</w:t>
      </w:r>
      <w:r w:rsidRPr="00510514">
        <w:rPr>
          <w:szCs w:val="22"/>
        </w:rPr>
        <w:t xml:space="preserve">ultiple </w:t>
      </w:r>
      <w:r>
        <w:rPr>
          <w:szCs w:val="22"/>
        </w:rPr>
        <w:t>linear regression was used to test if PID-5 rigid perfectionism and PID-5 p</w:t>
      </w:r>
      <w:r w:rsidRPr="0086375D">
        <w:rPr>
          <w:szCs w:val="22"/>
        </w:rPr>
        <w:t>erseveration w</w:t>
      </w:r>
      <w:r>
        <w:rPr>
          <w:szCs w:val="22"/>
        </w:rPr>
        <w:t>ould</w:t>
      </w:r>
      <w:r w:rsidRPr="0086375D">
        <w:rPr>
          <w:szCs w:val="22"/>
        </w:rPr>
        <w:t xml:space="preserve"> be st</w:t>
      </w:r>
      <w:r>
        <w:rPr>
          <w:szCs w:val="22"/>
        </w:rPr>
        <w:t>ronger predictors of OCPD than restricted affectivity and i</w:t>
      </w:r>
      <w:r w:rsidRPr="0086375D">
        <w:rPr>
          <w:szCs w:val="22"/>
        </w:rPr>
        <w:t xml:space="preserve">ntimacy </w:t>
      </w:r>
      <w:r>
        <w:rPr>
          <w:szCs w:val="22"/>
        </w:rPr>
        <w:t>a</w:t>
      </w:r>
      <w:r w:rsidRPr="0086375D">
        <w:rPr>
          <w:szCs w:val="22"/>
        </w:rPr>
        <w:t>voidance</w:t>
      </w:r>
      <w:r w:rsidRPr="00661861">
        <w:rPr>
          <w:szCs w:val="22"/>
        </w:rPr>
        <w:t>.</w:t>
      </w:r>
      <w:r>
        <w:rPr>
          <w:szCs w:val="22"/>
        </w:rPr>
        <w:t xml:space="preserve"> The IPDE-SQ OCPD was the outcome variable. </w:t>
      </w:r>
      <w:r w:rsidRPr="00693F9D">
        <w:rPr>
          <w:szCs w:val="22"/>
          <w:lang w:val="en-US"/>
        </w:rPr>
        <w:t xml:space="preserve">All </w:t>
      </w:r>
      <w:r>
        <w:rPr>
          <w:szCs w:val="22"/>
          <w:lang w:val="en-US"/>
        </w:rPr>
        <w:t xml:space="preserve">parametric assumptions were </w:t>
      </w:r>
      <w:proofErr w:type="gramStart"/>
      <w:r>
        <w:rPr>
          <w:szCs w:val="22"/>
          <w:lang w:val="en-US"/>
        </w:rPr>
        <w:t>met</w:t>
      </w:r>
      <w:proofErr w:type="gramEnd"/>
      <w:r w:rsidRPr="00990823">
        <w:rPr>
          <w:szCs w:val="22"/>
        </w:rPr>
        <w:t xml:space="preserve"> and the regression model </w:t>
      </w:r>
      <w:r>
        <w:rPr>
          <w:szCs w:val="22"/>
        </w:rPr>
        <w:t xml:space="preserve">gave a good fit to the data, </w:t>
      </w:r>
      <w:r w:rsidRPr="0049669E">
        <w:rPr>
          <w:i/>
          <w:szCs w:val="22"/>
        </w:rPr>
        <w:t xml:space="preserve">F </w:t>
      </w:r>
      <w:r>
        <w:rPr>
          <w:szCs w:val="22"/>
        </w:rPr>
        <w:t>(4, 1083</w:t>
      </w:r>
      <w:r w:rsidRPr="00990823">
        <w:rPr>
          <w:szCs w:val="22"/>
        </w:rPr>
        <w:t xml:space="preserve">) = </w:t>
      </w:r>
      <w:r w:rsidRPr="0049669E">
        <w:rPr>
          <w:szCs w:val="22"/>
        </w:rPr>
        <w:t>167.26</w:t>
      </w:r>
      <w:r w:rsidRPr="00990823">
        <w:rPr>
          <w:szCs w:val="22"/>
        </w:rPr>
        <w:t xml:space="preserve">, </w:t>
      </w:r>
      <w:r w:rsidRPr="00160E54">
        <w:rPr>
          <w:i/>
          <w:szCs w:val="22"/>
        </w:rPr>
        <w:t xml:space="preserve">p </w:t>
      </w:r>
      <w:r w:rsidRPr="00990823">
        <w:rPr>
          <w:szCs w:val="22"/>
        </w:rPr>
        <w:t>&lt; .</w:t>
      </w:r>
      <w:r w:rsidRPr="00990823">
        <w:rPr>
          <w:iCs/>
          <w:szCs w:val="22"/>
        </w:rPr>
        <w:t>001</w:t>
      </w:r>
      <w:r>
        <w:rPr>
          <w:iCs/>
          <w:szCs w:val="22"/>
        </w:rPr>
        <w:t xml:space="preserve">, </w:t>
      </w:r>
      <w:r w:rsidRPr="00645E30">
        <w:rPr>
          <w:i/>
          <w:szCs w:val="22"/>
        </w:rPr>
        <w:t>R</w:t>
      </w:r>
      <w:r w:rsidRPr="006B666D">
        <w:rPr>
          <w:iCs/>
          <w:szCs w:val="22"/>
          <w:vertAlign w:val="superscript"/>
        </w:rPr>
        <w:t>2</w:t>
      </w:r>
      <w:r>
        <w:rPr>
          <w:iCs/>
          <w:szCs w:val="22"/>
          <w:vertAlign w:val="superscript"/>
        </w:rPr>
        <w:t xml:space="preserve"> </w:t>
      </w:r>
      <w:r>
        <w:rPr>
          <w:iCs/>
          <w:szCs w:val="22"/>
        </w:rPr>
        <w:t xml:space="preserve">= </w:t>
      </w:r>
      <w:r w:rsidRPr="008F766F">
        <w:rPr>
          <w:iCs/>
          <w:szCs w:val="22"/>
        </w:rPr>
        <w:t>.382</w:t>
      </w:r>
      <w:r>
        <w:rPr>
          <w:szCs w:val="22"/>
        </w:rPr>
        <w:t xml:space="preserve">. </w:t>
      </w:r>
      <w:r>
        <w:fldChar w:fldCharType="begin"/>
      </w:r>
      <w:r>
        <w:instrText xml:space="preserve"> REF _Ref40231343 \h  \* MERGEFORMAT </w:instrText>
      </w:r>
      <w:r>
        <w:fldChar w:fldCharType="separate"/>
      </w:r>
      <w:r>
        <w:t xml:space="preserve">Table </w:t>
      </w:r>
      <w:r>
        <w:rPr>
          <w:noProof/>
        </w:rPr>
        <w:t>1</w:t>
      </w:r>
      <w:r>
        <w:fldChar w:fldCharType="end"/>
      </w:r>
      <w:r>
        <w:t xml:space="preserve"> </w:t>
      </w:r>
      <w:r>
        <w:rPr>
          <w:szCs w:val="22"/>
        </w:rPr>
        <w:t>reports the beta coefficients</w:t>
      </w:r>
      <w:r w:rsidRPr="00990823">
        <w:rPr>
          <w:szCs w:val="22"/>
        </w:rPr>
        <w:t xml:space="preserve"> and the corresponding t-test for each predictor in the regression. </w:t>
      </w:r>
      <w:r>
        <w:rPr>
          <w:szCs w:val="22"/>
        </w:rPr>
        <w:t xml:space="preserve">Consistent with </w:t>
      </w:r>
      <w:r>
        <w:rPr>
          <w:b/>
          <w:szCs w:val="22"/>
        </w:rPr>
        <w:t>H</w:t>
      </w:r>
      <w:r w:rsidRPr="007D6AB7">
        <w:rPr>
          <w:b/>
          <w:szCs w:val="22"/>
        </w:rPr>
        <w:t>ypothesis 1</w:t>
      </w:r>
      <w:r>
        <w:rPr>
          <w:szCs w:val="22"/>
        </w:rPr>
        <w:t>, only PID-5 rigid perfectionism and p</w:t>
      </w:r>
      <w:r w:rsidRPr="008F766F">
        <w:rPr>
          <w:szCs w:val="22"/>
        </w:rPr>
        <w:t xml:space="preserve">erseveration </w:t>
      </w:r>
      <w:r>
        <w:rPr>
          <w:szCs w:val="22"/>
        </w:rPr>
        <w:t xml:space="preserve">were significant positive predictors of </w:t>
      </w:r>
      <w:r w:rsidRPr="008F766F">
        <w:rPr>
          <w:szCs w:val="22"/>
        </w:rPr>
        <w:t>IPDE-SQ OCPD</w:t>
      </w:r>
      <w:r>
        <w:rPr>
          <w:szCs w:val="22"/>
        </w:rPr>
        <w:t>.</w:t>
      </w:r>
    </w:p>
    <w:p w14:paraId="369DB20B" w14:textId="77777777" w:rsidR="003F7DA6" w:rsidRPr="006F4298" w:rsidRDefault="003F7DA6" w:rsidP="00620D6D">
      <w:pPr>
        <w:pStyle w:val="Heading2"/>
      </w:pPr>
      <w:r w:rsidRPr="00F22C02">
        <w:lastRenderedPageBreak/>
        <w:t xml:space="preserve">Regression of IPDE-SQ OCPD onto PID-5 </w:t>
      </w:r>
      <w:r>
        <w:t>OCPD workaholism and PID-5 a</w:t>
      </w:r>
      <w:r w:rsidRPr="00F22C02">
        <w:t>nxiousness</w:t>
      </w:r>
    </w:p>
    <w:p w14:paraId="5AC4154E" w14:textId="77777777" w:rsidR="003F7DA6" w:rsidRPr="006A3E70" w:rsidRDefault="003F7DA6" w:rsidP="006A3E70">
      <w:pPr>
        <w:spacing w:line="480" w:lineRule="auto"/>
        <w:ind w:firstLine="567"/>
        <w:rPr>
          <w:szCs w:val="22"/>
        </w:rPr>
      </w:pPr>
      <w:r>
        <w:rPr>
          <w:szCs w:val="22"/>
        </w:rPr>
        <w:t>H</w:t>
      </w:r>
      <w:r w:rsidRPr="00510514">
        <w:rPr>
          <w:szCs w:val="22"/>
        </w:rPr>
        <w:t xml:space="preserve">ierarchical multiple </w:t>
      </w:r>
      <w:r>
        <w:rPr>
          <w:szCs w:val="22"/>
        </w:rPr>
        <w:t xml:space="preserve">regression was used to test if workaholism and PID-5 anxiousness </w:t>
      </w:r>
      <w:r w:rsidRPr="00661861">
        <w:rPr>
          <w:szCs w:val="22"/>
        </w:rPr>
        <w:t>w</w:t>
      </w:r>
      <w:r>
        <w:rPr>
          <w:szCs w:val="22"/>
        </w:rPr>
        <w:t>ould</w:t>
      </w:r>
      <w:r w:rsidRPr="00661861">
        <w:rPr>
          <w:szCs w:val="22"/>
        </w:rPr>
        <w:t xml:space="preserve"> predict OCPD over and above the PID-5 OCPD traits</w:t>
      </w:r>
      <w:r>
        <w:rPr>
          <w:szCs w:val="22"/>
        </w:rPr>
        <w:t xml:space="preserve"> (</w:t>
      </w:r>
      <w:r>
        <w:rPr>
          <w:b/>
          <w:szCs w:val="22"/>
        </w:rPr>
        <w:t>Hypothesis 2</w:t>
      </w:r>
      <w:r>
        <w:rPr>
          <w:szCs w:val="22"/>
        </w:rPr>
        <w:t>)</w:t>
      </w:r>
      <w:r w:rsidRPr="00510514">
        <w:rPr>
          <w:szCs w:val="22"/>
        </w:rPr>
        <w:t>. The IPDE</w:t>
      </w:r>
      <w:r>
        <w:rPr>
          <w:szCs w:val="22"/>
        </w:rPr>
        <w:t xml:space="preserve">-SQ OCPD </w:t>
      </w:r>
      <w:r w:rsidRPr="00510514">
        <w:rPr>
          <w:szCs w:val="22"/>
        </w:rPr>
        <w:t>was the outcome variable, the</w:t>
      </w:r>
      <w:r>
        <w:rPr>
          <w:szCs w:val="22"/>
        </w:rPr>
        <w:t xml:space="preserve"> four AMDP PID-5 OCPD traits</w:t>
      </w:r>
      <w:r w:rsidRPr="00510514">
        <w:rPr>
          <w:szCs w:val="22"/>
        </w:rPr>
        <w:t xml:space="preserve"> were entered </w:t>
      </w:r>
      <w:r w:rsidRPr="00226F3A">
        <w:rPr>
          <w:szCs w:val="22"/>
        </w:rPr>
        <w:t>in the first block of the regression</w:t>
      </w:r>
      <w:r>
        <w:rPr>
          <w:szCs w:val="22"/>
        </w:rPr>
        <w:t>,</w:t>
      </w:r>
      <w:r w:rsidRPr="00226F3A">
        <w:rPr>
          <w:szCs w:val="22"/>
        </w:rPr>
        <w:t xml:space="preserve"> and </w:t>
      </w:r>
      <w:r>
        <w:rPr>
          <w:szCs w:val="22"/>
        </w:rPr>
        <w:t xml:space="preserve">the two traits of the </w:t>
      </w:r>
      <w:r w:rsidRPr="0008164E">
        <w:rPr>
          <w:i/>
          <w:szCs w:val="22"/>
        </w:rPr>
        <w:t>revised</w:t>
      </w:r>
      <w:r>
        <w:rPr>
          <w:i/>
          <w:szCs w:val="22"/>
        </w:rPr>
        <w:t xml:space="preserve"> </w:t>
      </w:r>
      <w:r>
        <w:rPr>
          <w:szCs w:val="22"/>
        </w:rPr>
        <w:t xml:space="preserve">AMPD OCPD </w:t>
      </w:r>
      <w:r w:rsidRPr="00226F3A">
        <w:rPr>
          <w:szCs w:val="22"/>
        </w:rPr>
        <w:t>were entered in the second block. The final regression model gave a good fit to the data</w:t>
      </w:r>
      <w:r>
        <w:rPr>
          <w:szCs w:val="22"/>
        </w:rPr>
        <w:t xml:space="preserve">, </w:t>
      </w:r>
      <w:r w:rsidRPr="00226F3A">
        <w:rPr>
          <w:i/>
          <w:szCs w:val="22"/>
        </w:rPr>
        <w:t xml:space="preserve">F </w:t>
      </w:r>
      <w:r>
        <w:rPr>
          <w:szCs w:val="22"/>
        </w:rPr>
        <w:t xml:space="preserve">(6, 1081) = </w:t>
      </w:r>
      <w:r w:rsidRPr="00001E47">
        <w:rPr>
          <w:szCs w:val="22"/>
        </w:rPr>
        <w:t>138.2</w:t>
      </w:r>
      <w:r>
        <w:rPr>
          <w:szCs w:val="22"/>
        </w:rPr>
        <w:t>5</w:t>
      </w:r>
      <w:r w:rsidRPr="00226F3A">
        <w:rPr>
          <w:szCs w:val="22"/>
        </w:rPr>
        <w:t xml:space="preserve">, </w:t>
      </w:r>
      <w:r w:rsidRPr="00226F3A">
        <w:rPr>
          <w:i/>
          <w:szCs w:val="22"/>
        </w:rPr>
        <w:t xml:space="preserve">p </w:t>
      </w:r>
      <w:r w:rsidRPr="00226F3A">
        <w:rPr>
          <w:szCs w:val="22"/>
        </w:rPr>
        <w:t xml:space="preserve">&lt; .001, </w:t>
      </w:r>
      <w:r w:rsidRPr="00645E30">
        <w:rPr>
          <w:i/>
          <w:iCs/>
          <w:szCs w:val="22"/>
        </w:rPr>
        <w:t>R</w:t>
      </w:r>
      <w:r w:rsidRPr="00226F3A">
        <w:rPr>
          <w:szCs w:val="22"/>
          <w:vertAlign w:val="superscript"/>
        </w:rPr>
        <w:t>2</w:t>
      </w:r>
      <w:r>
        <w:rPr>
          <w:szCs w:val="22"/>
          <w:vertAlign w:val="superscript"/>
        </w:rPr>
        <w:t xml:space="preserve"> </w:t>
      </w:r>
      <w:r w:rsidRPr="00226F3A">
        <w:rPr>
          <w:szCs w:val="22"/>
        </w:rPr>
        <w:t>=</w:t>
      </w:r>
      <w:r>
        <w:rPr>
          <w:szCs w:val="22"/>
        </w:rPr>
        <w:t xml:space="preserve"> .424</w:t>
      </w:r>
      <w:r w:rsidRPr="002547E4">
        <w:rPr>
          <w:szCs w:val="22"/>
        </w:rPr>
        <w:t xml:space="preserve">, </w:t>
      </w:r>
      <w:r>
        <w:rPr>
          <w:szCs w:val="22"/>
        </w:rPr>
        <w:t xml:space="preserve">increased from </w:t>
      </w:r>
      <w:r w:rsidRPr="00645E30">
        <w:rPr>
          <w:i/>
          <w:szCs w:val="22"/>
        </w:rPr>
        <w:t>R</w:t>
      </w:r>
      <w:r w:rsidRPr="006B666D">
        <w:rPr>
          <w:iCs/>
          <w:szCs w:val="22"/>
          <w:vertAlign w:val="superscript"/>
        </w:rPr>
        <w:t>2</w:t>
      </w:r>
      <w:r>
        <w:rPr>
          <w:szCs w:val="22"/>
        </w:rPr>
        <w:t xml:space="preserve"> = .382 of the first model. PID-5 intimacy avoidance, and PID-5 r</w:t>
      </w:r>
      <w:r w:rsidRPr="00226F3A">
        <w:rPr>
          <w:szCs w:val="22"/>
        </w:rPr>
        <w:t>estric</w:t>
      </w:r>
      <w:r>
        <w:rPr>
          <w:szCs w:val="22"/>
        </w:rPr>
        <w:t>ted a</w:t>
      </w:r>
      <w:r w:rsidRPr="00226F3A">
        <w:rPr>
          <w:szCs w:val="22"/>
        </w:rPr>
        <w:t xml:space="preserve">ffectivity were not significant predictors in either regression </w:t>
      </w:r>
      <w:r w:rsidRPr="00EE7D45">
        <w:rPr>
          <w:szCs w:val="22"/>
        </w:rPr>
        <w:t>model. Perseveration was not significant in the final model, perhaps due t</w:t>
      </w:r>
      <w:r>
        <w:rPr>
          <w:szCs w:val="22"/>
        </w:rPr>
        <w:t>o some conceptual overlap with w</w:t>
      </w:r>
      <w:r w:rsidRPr="00EE7D45">
        <w:rPr>
          <w:szCs w:val="22"/>
        </w:rPr>
        <w:t>orkaholism. However, it was retained in our revised OCPD trait profile given that it has fared well in studies of coverage of DSM-5 PDs (see Table 2).</w:t>
      </w:r>
      <w:bookmarkStart w:id="51" w:name="_Toc13510680"/>
      <w:bookmarkStart w:id="52" w:name="_Toc41359853"/>
    </w:p>
    <w:p w14:paraId="2F722BDA" w14:textId="77777777" w:rsidR="003F7DA6" w:rsidRDefault="003F7DA6" w:rsidP="00620D6D">
      <w:pPr>
        <w:pStyle w:val="Heading2"/>
      </w:pPr>
      <w:r>
        <w:t>N</w:t>
      </w:r>
      <w:r w:rsidRPr="00F22C02">
        <w:t>omological network for the revised OCPD</w:t>
      </w:r>
    </w:p>
    <w:p w14:paraId="4A090DDB" w14:textId="517BEFC7" w:rsidR="003F7DA6" w:rsidRDefault="003F7DA6" w:rsidP="00BA467F">
      <w:pPr>
        <w:autoSpaceDE w:val="0"/>
        <w:autoSpaceDN w:val="0"/>
        <w:adjustRightInd w:val="0"/>
        <w:spacing w:line="480" w:lineRule="auto"/>
        <w:ind w:firstLine="567"/>
        <w:rPr>
          <w:szCs w:val="22"/>
        </w:rPr>
      </w:pPr>
      <w:r w:rsidRPr="00402562">
        <w:rPr>
          <w:lang w:eastAsia="zh-CN"/>
        </w:rPr>
        <w:t>The correlations</w:t>
      </w:r>
      <w:r>
        <w:rPr>
          <w:lang w:eastAsia="zh-CN"/>
        </w:rPr>
        <w:t xml:space="preserve"> displayed in Table </w:t>
      </w:r>
      <w:r w:rsidRPr="00402562">
        <w:rPr>
          <w:lang w:eastAsia="zh-CN"/>
        </w:rPr>
        <w:t>3 were used to</w:t>
      </w:r>
      <w:r>
        <w:rPr>
          <w:lang w:eastAsia="zh-CN"/>
        </w:rPr>
        <w:t xml:space="preserve"> assess the nomological network</w:t>
      </w:r>
      <w:r w:rsidRPr="00402562">
        <w:rPr>
          <w:lang w:eastAsia="zh-CN"/>
        </w:rPr>
        <w:t xml:space="preserve"> for </w:t>
      </w:r>
      <w:r>
        <w:rPr>
          <w:lang w:eastAsia="zh-CN"/>
        </w:rPr>
        <w:t xml:space="preserve">the </w:t>
      </w:r>
      <w:r w:rsidRPr="0008164E">
        <w:rPr>
          <w:i/>
          <w:szCs w:val="22"/>
        </w:rPr>
        <w:t xml:space="preserve">revised </w:t>
      </w:r>
      <w:r>
        <w:rPr>
          <w:szCs w:val="22"/>
        </w:rPr>
        <w:t xml:space="preserve">OCPD (composite of the z-scores of PID-5 rigid perfectionism, PID-5 perseveration, PID-5 anxiousness, and workaholism). The IPDE OCPD was included as a criterion variable. </w:t>
      </w:r>
      <w:r w:rsidRPr="006A3E70">
        <w:rPr>
          <w:szCs w:val="22"/>
        </w:rPr>
        <w:t>Fisher's </w:t>
      </w:r>
      <w:r w:rsidRPr="006A3E70">
        <w:rPr>
          <w:i/>
          <w:iCs/>
          <w:szCs w:val="22"/>
        </w:rPr>
        <w:t>r</w:t>
      </w:r>
      <w:r w:rsidRPr="006A3E70">
        <w:rPr>
          <w:szCs w:val="22"/>
        </w:rPr>
        <w:t>‐to‐</w:t>
      </w:r>
      <w:r w:rsidRPr="006A3E70">
        <w:rPr>
          <w:i/>
          <w:iCs/>
          <w:szCs w:val="22"/>
        </w:rPr>
        <w:t>z</w:t>
      </w:r>
      <w:r w:rsidRPr="006A3E70">
        <w:rPr>
          <w:szCs w:val="22"/>
        </w:rPr>
        <w:t xml:space="preserve"> transformations were conducted to test whether the magnitudes of the correlations </w:t>
      </w:r>
      <w:r>
        <w:rPr>
          <w:szCs w:val="22"/>
        </w:rPr>
        <w:t xml:space="preserve">with </w:t>
      </w:r>
      <w:r w:rsidRPr="006A3E70">
        <w:rPr>
          <w:szCs w:val="22"/>
        </w:rPr>
        <w:t>the</w:t>
      </w:r>
      <w:r>
        <w:rPr>
          <w:szCs w:val="22"/>
        </w:rPr>
        <w:t xml:space="preserve"> </w:t>
      </w:r>
      <w:r w:rsidRPr="00893385">
        <w:rPr>
          <w:i/>
          <w:szCs w:val="22"/>
        </w:rPr>
        <w:t>revised</w:t>
      </w:r>
      <w:r>
        <w:rPr>
          <w:szCs w:val="22"/>
        </w:rPr>
        <w:t xml:space="preserve"> OCPD versus the correlations with the </w:t>
      </w:r>
      <w:r w:rsidRPr="00893385">
        <w:rPr>
          <w:szCs w:val="22"/>
        </w:rPr>
        <w:t>IPDE OCPD</w:t>
      </w:r>
      <w:r>
        <w:rPr>
          <w:szCs w:val="22"/>
        </w:rPr>
        <w:t xml:space="preserve"> </w:t>
      </w:r>
      <w:r w:rsidRPr="006A3E70">
        <w:rPr>
          <w:szCs w:val="22"/>
        </w:rPr>
        <w:t>were statistically different from one another at </w:t>
      </w:r>
      <w:r w:rsidRPr="006A3E70">
        <w:rPr>
          <w:i/>
          <w:iCs/>
          <w:szCs w:val="22"/>
        </w:rPr>
        <w:t>p</w:t>
      </w:r>
      <w:r w:rsidRPr="006A3E70">
        <w:rPr>
          <w:szCs w:val="22"/>
        </w:rPr>
        <w:t> &lt; .05.</w:t>
      </w:r>
      <w:r>
        <w:rPr>
          <w:szCs w:val="22"/>
        </w:rPr>
        <w:t xml:space="preserve"> Correlations were of the hypothesized directions and magnitude for the revised OCPD except for the awareness facet of the DERS-SF. The magnitude of correlations, in line with </w:t>
      </w:r>
      <w:r>
        <w:rPr>
          <w:b/>
          <w:szCs w:val="22"/>
        </w:rPr>
        <w:t>H</w:t>
      </w:r>
      <w:r w:rsidRPr="00DF6498">
        <w:rPr>
          <w:b/>
          <w:szCs w:val="22"/>
        </w:rPr>
        <w:t>ypothesis 3</w:t>
      </w:r>
      <w:r>
        <w:rPr>
          <w:szCs w:val="22"/>
        </w:rPr>
        <w:t xml:space="preserve">, were significantly larger for the revised OCPD scale.  </w:t>
      </w:r>
    </w:p>
    <w:p w14:paraId="58656538" w14:textId="77777777" w:rsidR="003F7DA6" w:rsidRPr="007B12F8" w:rsidRDefault="003F7DA6" w:rsidP="00F22C02">
      <w:pPr>
        <w:autoSpaceDE w:val="0"/>
        <w:autoSpaceDN w:val="0"/>
        <w:adjustRightInd w:val="0"/>
        <w:spacing w:line="480" w:lineRule="auto"/>
        <w:rPr>
          <w:b/>
          <w:szCs w:val="22"/>
        </w:rPr>
      </w:pPr>
      <w:r w:rsidRPr="007B12F8">
        <w:rPr>
          <w:b/>
          <w:szCs w:val="22"/>
        </w:rPr>
        <w:t xml:space="preserve">Regression of the revised OCPD onto </w:t>
      </w:r>
      <w:r>
        <w:rPr>
          <w:b/>
          <w:szCs w:val="22"/>
        </w:rPr>
        <w:t>s</w:t>
      </w:r>
      <w:r w:rsidRPr="007B12F8">
        <w:rPr>
          <w:b/>
          <w:szCs w:val="22"/>
        </w:rPr>
        <w:t xml:space="preserve">ocial </w:t>
      </w:r>
      <w:r>
        <w:rPr>
          <w:b/>
          <w:szCs w:val="22"/>
        </w:rPr>
        <w:t>i</w:t>
      </w:r>
      <w:r w:rsidRPr="007B12F8">
        <w:rPr>
          <w:b/>
          <w:szCs w:val="22"/>
        </w:rPr>
        <w:t xml:space="preserve">nteraction </w:t>
      </w:r>
      <w:r>
        <w:rPr>
          <w:b/>
          <w:szCs w:val="22"/>
        </w:rPr>
        <w:t>a</w:t>
      </w:r>
      <w:r w:rsidRPr="007B12F8">
        <w:rPr>
          <w:b/>
          <w:szCs w:val="22"/>
        </w:rPr>
        <w:t>nxiety</w:t>
      </w:r>
    </w:p>
    <w:p w14:paraId="44E90D4E" w14:textId="455F64C6" w:rsidR="003F7DA6" w:rsidRDefault="003F7DA6" w:rsidP="000C724D">
      <w:pPr>
        <w:autoSpaceDE w:val="0"/>
        <w:autoSpaceDN w:val="0"/>
        <w:adjustRightInd w:val="0"/>
        <w:spacing w:line="480" w:lineRule="auto"/>
        <w:rPr>
          <w:szCs w:val="22"/>
        </w:rPr>
      </w:pPr>
      <w:r>
        <w:rPr>
          <w:szCs w:val="22"/>
        </w:rPr>
        <w:tab/>
        <w:t>A</w:t>
      </w:r>
      <w:r w:rsidRPr="00BA467F">
        <w:rPr>
          <w:szCs w:val="22"/>
        </w:rPr>
        <w:t xml:space="preserve"> linear regression was used to test if</w:t>
      </w:r>
      <w:r>
        <w:rPr>
          <w:szCs w:val="22"/>
        </w:rPr>
        <w:t xml:space="preserve"> OCPD (PID-5 rigid perfectionism, PID-5 p</w:t>
      </w:r>
      <w:r w:rsidRPr="00BA467F">
        <w:rPr>
          <w:szCs w:val="22"/>
        </w:rPr>
        <w:t>erseveration</w:t>
      </w:r>
      <w:r>
        <w:rPr>
          <w:szCs w:val="22"/>
        </w:rPr>
        <w:t>, PID anxiousness, workaholism)</w:t>
      </w:r>
      <w:r w:rsidRPr="00BA467F">
        <w:rPr>
          <w:szCs w:val="22"/>
        </w:rPr>
        <w:t xml:space="preserve"> would be</w:t>
      </w:r>
      <w:r>
        <w:rPr>
          <w:szCs w:val="22"/>
        </w:rPr>
        <w:t xml:space="preserve"> a positive predictor</w:t>
      </w:r>
      <w:r w:rsidRPr="00BA467F">
        <w:rPr>
          <w:szCs w:val="22"/>
        </w:rPr>
        <w:t xml:space="preserve"> of </w:t>
      </w:r>
      <w:r>
        <w:rPr>
          <w:szCs w:val="22"/>
        </w:rPr>
        <w:t xml:space="preserve">social interaction anxiety as measured by the SIAS. The </w:t>
      </w:r>
      <w:r w:rsidRPr="00BA467F">
        <w:rPr>
          <w:szCs w:val="22"/>
        </w:rPr>
        <w:t xml:space="preserve">model </w:t>
      </w:r>
      <w:r>
        <w:rPr>
          <w:szCs w:val="22"/>
        </w:rPr>
        <w:t xml:space="preserve">gave a good fit to the data </w:t>
      </w:r>
      <w:proofErr w:type="gramStart"/>
      <w:r w:rsidRPr="00645E30">
        <w:rPr>
          <w:i/>
          <w:iCs/>
          <w:szCs w:val="22"/>
        </w:rPr>
        <w:t>F</w:t>
      </w:r>
      <w:r>
        <w:rPr>
          <w:szCs w:val="22"/>
        </w:rPr>
        <w:t>(</w:t>
      </w:r>
      <w:proofErr w:type="gramEnd"/>
      <w:r>
        <w:rPr>
          <w:szCs w:val="22"/>
        </w:rPr>
        <w:t xml:space="preserve">1, </w:t>
      </w:r>
      <w:r>
        <w:rPr>
          <w:szCs w:val="22"/>
        </w:rPr>
        <w:lastRenderedPageBreak/>
        <w:t>1086</w:t>
      </w:r>
      <w:r w:rsidRPr="00BA467F">
        <w:rPr>
          <w:szCs w:val="22"/>
        </w:rPr>
        <w:t xml:space="preserve">) = </w:t>
      </w:r>
      <w:r w:rsidRPr="008B297B">
        <w:rPr>
          <w:szCs w:val="22"/>
        </w:rPr>
        <w:t>438.0</w:t>
      </w:r>
      <w:r>
        <w:rPr>
          <w:szCs w:val="22"/>
        </w:rPr>
        <w:t>2</w:t>
      </w:r>
      <w:r w:rsidRPr="00BA467F">
        <w:rPr>
          <w:szCs w:val="22"/>
        </w:rPr>
        <w:t>,</w:t>
      </w:r>
      <w:r w:rsidRPr="00EB002C">
        <w:rPr>
          <w:i/>
          <w:szCs w:val="22"/>
        </w:rPr>
        <w:t xml:space="preserve"> p </w:t>
      </w:r>
      <w:r w:rsidRPr="00BA467F">
        <w:rPr>
          <w:szCs w:val="22"/>
        </w:rPr>
        <w:t xml:space="preserve">&lt; .001, </w:t>
      </w:r>
      <w:r w:rsidRPr="00645E30">
        <w:rPr>
          <w:i/>
          <w:iCs/>
          <w:szCs w:val="22"/>
        </w:rPr>
        <w:t>R</w:t>
      </w:r>
      <w:r w:rsidRPr="008B297B">
        <w:rPr>
          <w:szCs w:val="22"/>
          <w:vertAlign w:val="superscript"/>
        </w:rPr>
        <w:t>2</w:t>
      </w:r>
      <w:r w:rsidRPr="00BA467F">
        <w:rPr>
          <w:szCs w:val="22"/>
        </w:rPr>
        <w:t xml:space="preserve"> = .</w:t>
      </w:r>
      <w:r w:rsidRPr="008B297B">
        <w:rPr>
          <w:szCs w:val="22"/>
        </w:rPr>
        <w:t>287</w:t>
      </w:r>
      <w:r>
        <w:rPr>
          <w:szCs w:val="22"/>
        </w:rPr>
        <w:t xml:space="preserve">. The revised OCPD model yielded a positive, significant relationship with SIA, </w:t>
      </w:r>
      <w:r w:rsidRPr="00645E30">
        <w:rPr>
          <w:i/>
          <w:iCs/>
          <w:szCs w:val="22"/>
          <w:lang w:val="el-GR"/>
        </w:rPr>
        <w:t>β</w:t>
      </w:r>
      <w:r w:rsidRPr="004D1D3B">
        <w:rPr>
          <w:szCs w:val="22"/>
        </w:rPr>
        <w:t xml:space="preserve"> =</w:t>
      </w:r>
      <w:r>
        <w:rPr>
          <w:szCs w:val="22"/>
        </w:rPr>
        <w:t xml:space="preserve"> </w:t>
      </w:r>
      <w:r w:rsidRPr="004D1D3B">
        <w:rPr>
          <w:szCs w:val="22"/>
        </w:rPr>
        <w:t>.5</w:t>
      </w:r>
      <w:r>
        <w:rPr>
          <w:szCs w:val="22"/>
        </w:rPr>
        <w:t xml:space="preserve">4, </w:t>
      </w:r>
      <w:r w:rsidRPr="004D1D3B">
        <w:rPr>
          <w:i/>
          <w:szCs w:val="22"/>
          <w:lang w:val="en-US"/>
        </w:rPr>
        <w:t>p</w:t>
      </w:r>
      <w:r>
        <w:rPr>
          <w:i/>
          <w:szCs w:val="22"/>
          <w:lang w:val="en-US"/>
        </w:rPr>
        <w:t xml:space="preserve"> </w:t>
      </w:r>
      <w:r>
        <w:rPr>
          <w:szCs w:val="22"/>
          <w:lang w:val="en-US"/>
        </w:rPr>
        <w:t xml:space="preserve">&lt; </w:t>
      </w:r>
      <w:r>
        <w:rPr>
          <w:szCs w:val="22"/>
        </w:rPr>
        <w:t>.001 (CI = .141-</w:t>
      </w:r>
      <w:r w:rsidRPr="004D1D3B">
        <w:rPr>
          <w:szCs w:val="22"/>
        </w:rPr>
        <w:t>.170</w:t>
      </w:r>
      <w:r>
        <w:rPr>
          <w:szCs w:val="22"/>
        </w:rPr>
        <w:t xml:space="preserve">). </w:t>
      </w:r>
      <w:r w:rsidRPr="000C724D">
        <w:rPr>
          <w:szCs w:val="22"/>
        </w:rPr>
        <w:t>The result was cross</w:t>
      </w:r>
      <w:r>
        <w:rPr>
          <w:szCs w:val="22"/>
        </w:rPr>
        <w:t>-</w:t>
      </w:r>
      <w:r w:rsidRPr="000C724D">
        <w:rPr>
          <w:szCs w:val="22"/>
        </w:rPr>
        <w:t>validated by regressing the SIAS onto the IPDE-SQ OCPD scale</w:t>
      </w:r>
      <w:r>
        <w:rPr>
          <w:szCs w:val="22"/>
        </w:rPr>
        <w:t xml:space="preserve">. Consistent with </w:t>
      </w:r>
      <w:r w:rsidRPr="00EE7D45">
        <w:rPr>
          <w:b/>
          <w:szCs w:val="22"/>
        </w:rPr>
        <w:t>Hypothesis 4,</w:t>
      </w:r>
      <w:r w:rsidRPr="00EE7D45">
        <w:rPr>
          <w:szCs w:val="22"/>
        </w:rPr>
        <w:t xml:space="preserve"> the model gave a good fit to the data, </w:t>
      </w:r>
      <w:proofErr w:type="gramStart"/>
      <w:r w:rsidRPr="00645E30">
        <w:rPr>
          <w:i/>
          <w:iCs/>
          <w:szCs w:val="22"/>
        </w:rPr>
        <w:t>F</w:t>
      </w:r>
      <w:r w:rsidRPr="00EE7D45">
        <w:rPr>
          <w:szCs w:val="22"/>
        </w:rPr>
        <w:t>(</w:t>
      </w:r>
      <w:proofErr w:type="gramEnd"/>
      <w:r w:rsidRPr="00EE7D45">
        <w:rPr>
          <w:szCs w:val="22"/>
        </w:rPr>
        <w:t>1, 1086) = 132.1</w:t>
      </w:r>
      <w:r>
        <w:rPr>
          <w:szCs w:val="22"/>
        </w:rPr>
        <w:t>3</w:t>
      </w:r>
      <w:r w:rsidRPr="00EE7D45">
        <w:rPr>
          <w:szCs w:val="22"/>
        </w:rPr>
        <w:t xml:space="preserve">, </w:t>
      </w:r>
      <w:r w:rsidRPr="00EE7D45">
        <w:rPr>
          <w:i/>
          <w:iCs/>
          <w:szCs w:val="22"/>
        </w:rPr>
        <w:t xml:space="preserve">p </w:t>
      </w:r>
      <w:r w:rsidRPr="00EE7D45">
        <w:rPr>
          <w:szCs w:val="22"/>
        </w:rPr>
        <w:t xml:space="preserve">&lt; .001, with a small effect size </w:t>
      </w:r>
      <w:r w:rsidRPr="00645E30">
        <w:rPr>
          <w:i/>
          <w:iCs/>
          <w:szCs w:val="22"/>
        </w:rPr>
        <w:t>R</w:t>
      </w:r>
      <w:r w:rsidRPr="00EE7D45">
        <w:rPr>
          <w:szCs w:val="22"/>
          <w:vertAlign w:val="superscript"/>
        </w:rPr>
        <w:t>2</w:t>
      </w:r>
      <w:r w:rsidRPr="00EE7D45">
        <w:rPr>
          <w:szCs w:val="22"/>
        </w:rPr>
        <w:t xml:space="preserve"> = .108, and a positive beta coefficient, </w:t>
      </w:r>
      <w:r w:rsidRPr="00645E30">
        <w:rPr>
          <w:i/>
          <w:iCs/>
          <w:szCs w:val="22"/>
        </w:rPr>
        <w:t>β</w:t>
      </w:r>
      <w:r w:rsidRPr="00EE7D45">
        <w:rPr>
          <w:szCs w:val="22"/>
        </w:rPr>
        <w:t xml:space="preserve"> = .3</w:t>
      </w:r>
      <w:r>
        <w:rPr>
          <w:szCs w:val="22"/>
        </w:rPr>
        <w:t>3</w:t>
      </w:r>
      <w:r w:rsidRPr="00EE7D45">
        <w:rPr>
          <w:szCs w:val="22"/>
        </w:rPr>
        <w:t xml:space="preserve">, </w:t>
      </w:r>
      <w:r w:rsidRPr="00EE7D45">
        <w:rPr>
          <w:i/>
          <w:szCs w:val="22"/>
        </w:rPr>
        <w:t xml:space="preserve">p </w:t>
      </w:r>
      <w:r w:rsidRPr="00EE7D45">
        <w:rPr>
          <w:szCs w:val="22"/>
        </w:rPr>
        <w:t>&lt; .001</w:t>
      </w:r>
      <w:r>
        <w:rPr>
          <w:szCs w:val="22"/>
        </w:rPr>
        <w:t xml:space="preserve"> </w:t>
      </w:r>
      <w:r w:rsidRPr="00EE7D45">
        <w:rPr>
          <w:szCs w:val="22"/>
        </w:rPr>
        <w:t>(CI =.127-.179)</w:t>
      </w:r>
      <w:r>
        <w:rPr>
          <w:szCs w:val="22"/>
        </w:rPr>
        <w:t>.</w:t>
      </w:r>
    </w:p>
    <w:p w14:paraId="3BB03BC2" w14:textId="77777777" w:rsidR="003F7DA6" w:rsidRPr="007B12F8" w:rsidRDefault="003F7DA6" w:rsidP="000C724D">
      <w:pPr>
        <w:autoSpaceDE w:val="0"/>
        <w:autoSpaceDN w:val="0"/>
        <w:adjustRightInd w:val="0"/>
        <w:spacing w:line="480" w:lineRule="auto"/>
        <w:rPr>
          <w:b/>
          <w:szCs w:val="22"/>
        </w:rPr>
      </w:pPr>
      <w:r w:rsidRPr="007B12F8">
        <w:rPr>
          <w:b/>
          <w:szCs w:val="22"/>
        </w:rPr>
        <w:t>OCPD association with coping</w:t>
      </w:r>
    </w:p>
    <w:p w14:paraId="72F153D2" w14:textId="0462C16F" w:rsidR="003F7DA6" w:rsidRPr="00EE7D45" w:rsidRDefault="003F7DA6" w:rsidP="007B12F8">
      <w:pPr>
        <w:autoSpaceDE w:val="0"/>
        <w:autoSpaceDN w:val="0"/>
        <w:adjustRightInd w:val="0"/>
        <w:spacing w:line="480" w:lineRule="auto"/>
        <w:ind w:firstLine="567"/>
        <w:rPr>
          <w:szCs w:val="22"/>
        </w:rPr>
      </w:pPr>
      <w:r>
        <w:rPr>
          <w:b/>
          <w:szCs w:val="22"/>
        </w:rPr>
        <w:t>H</w:t>
      </w:r>
      <w:r w:rsidRPr="004879F1">
        <w:rPr>
          <w:b/>
          <w:szCs w:val="22"/>
        </w:rPr>
        <w:t>ypothesis 5</w:t>
      </w:r>
      <w:r>
        <w:rPr>
          <w:b/>
          <w:szCs w:val="22"/>
        </w:rPr>
        <w:t xml:space="preserve"> </w:t>
      </w:r>
      <w:r>
        <w:rPr>
          <w:szCs w:val="22"/>
        </w:rPr>
        <w:t>stated that OCPD would be associated with specific coping mechanisms. This was tested with Pearson’s correlations (Table 4</w:t>
      </w:r>
      <w:r w:rsidRPr="00A44709">
        <w:rPr>
          <w:color w:val="C00000"/>
          <w:szCs w:val="22"/>
        </w:rPr>
        <w:t>)</w:t>
      </w:r>
      <w:r w:rsidR="00A44709" w:rsidRPr="00A44709">
        <w:rPr>
          <w:color w:val="C00000"/>
          <w:szCs w:val="22"/>
        </w:rPr>
        <w:t>. T</w:t>
      </w:r>
      <w:r>
        <w:rPr>
          <w:szCs w:val="22"/>
        </w:rPr>
        <w:t xml:space="preserve">he results </w:t>
      </w:r>
      <w:r w:rsidRPr="00EE7D45">
        <w:rPr>
          <w:szCs w:val="22"/>
        </w:rPr>
        <w:t>partly supported the hypothesis</w:t>
      </w:r>
      <w:r>
        <w:rPr>
          <w:szCs w:val="22"/>
        </w:rPr>
        <w:t>: associations with b</w:t>
      </w:r>
      <w:r w:rsidRPr="00EE7D45">
        <w:rPr>
          <w:szCs w:val="22"/>
        </w:rPr>
        <w:t>ehavioural disen</w:t>
      </w:r>
      <w:r>
        <w:rPr>
          <w:szCs w:val="22"/>
        </w:rPr>
        <w:t>gagement, denial</w:t>
      </w:r>
      <w:r w:rsidR="00203DCD">
        <w:rPr>
          <w:szCs w:val="22"/>
        </w:rPr>
        <w:t>,</w:t>
      </w:r>
      <w:r>
        <w:rPr>
          <w:szCs w:val="22"/>
        </w:rPr>
        <w:t xml:space="preserve"> and s</w:t>
      </w:r>
      <w:r w:rsidRPr="00EE7D45">
        <w:rPr>
          <w:szCs w:val="22"/>
        </w:rPr>
        <w:t>elf-blame yielded positive medium to large size correlations. Planning, although an adaptive problem-focused strategy, also showed a significant positive correlation with OCPD.</w:t>
      </w:r>
      <w:bookmarkEnd w:id="51"/>
      <w:bookmarkEnd w:id="52"/>
    </w:p>
    <w:p w14:paraId="2F299108" w14:textId="77777777" w:rsidR="003F7DA6" w:rsidRPr="00EE7D45" w:rsidRDefault="003F7DA6" w:rsidP="00620D6D">
      <w:pPr>
        <w:pStyle w:val="Heading1"/>
      </w:pPr>
      <w:bookmarkStart w:id="53" w:name="_Toc41359855"/>
      <w:bookmarkStart w:id="54" w:name="_Toc345098"/>
      <w:bookmarkStart w:id="55" w:name="_Toc13510683"/>
      <w:r w:rsidRPr="00EE7D45">
        <w:t>Discussion</w:t>
      </w:r>
      <w:bookmarkEnd w:id="53"/>
    </w:p>
    <w:p w14:paraId="68ADAF8E" w14:textId="77777777" w:rsidR="003F7DA6" w:rsidRDefault="003F7DA6" w:rsidP="00931C6B">
      <w:pPr>
        <w:pStyle w:val="BodyText"/>
        <w:spacing w:before="0" w:line="480" w:lineRule="auto"/>
        <w:rPr>
          <w:lang w:eastAsia="en-US"/>
        </w:rPr>
      </w:pPr>
      <w:r w:rsidRPr="00EE7D45">
        <w:rPr>
          <w:lang w:eastAsia="en-US"/>
        </w:rPr>
        <w:t>Empiric</w:t>
      </w:r>
      <w:r>
        <w:rPr>
          <w:lang w:eastAsia="en-US"/>
        </w:rPr>
        <w:t>al evidence has indicated that intimacy avoidance and restricted a</w:t>
      </w:r>
      <w:r w:rsidRPr="00EE7D45">
        <w:rPr>
          <w:lang w:eastAsia="en-US"/>
        </w:rPr>
        <w:t xml:space="preserve">ffectivity are not part of the OCPD construct </w:t>
      </w:r>
      <w:r w:rsidRPr="00EE7D45">
        <w:rPr>
          <w:noProof/>
          <w:lang w:eastAsia="en-US"/>
        </w:rPr>
        <w:t>(</w:t>
      </w:r>
      <w:r w:rsidRPr="003F7DA6">
        <w:t>Watters et al., 2019</w:t>
      </w:r>
      <w:r w:rsidRPr="00EE7D45">
        <w:rPr>
          <w:noProof/>
          <w:lang w:eastAsia="en-US"/>
        </w:rPr>
        <w:t>)</w:t>
      </w:r>
      <w:r w:rsidRPr="00EE7D45">
        <w:rPr>
          <w:lang w:eastAsia="en-US"/>
        </w:rPr>
        <w:t xml:space="preserve">; this was supported in </w:t>
      </w:r>
      <w:r>
        <w:rPr>
          <w:lang w:eastAsia="en-US"/>
        </w:rPr>
        <w:t xml:space="preserve">this study </w:t>
      </w:r>
      <w:r w:rsidRPr="00DF46C0">
        <w:rPr>
          <w:lang w:eastAsia="en-US"/>
        </w:rPr>
        <w:t>(</w:t>
      </w:r>
      <w:r w:rsidRPr="006D1117">
        <w:rPr>
          <w:lang w:eastAsia="en-US"/>
        </w:rPr>
        <w:t>Hypothesis 1).</w:t>
      </w:r>
      <w:r>
        <w:rPr>
          <w:lang w:eastAsia="en-US"/>
        </w:rPr>
        <w:t xml:space="preserve"> </w:t>
      </w:r>
      <w:r>
        <w:rPr>
          <w:bCs/>
          <w:lang w:eastAsia="en-US"/>
        </w:rPr>
        <w:t>Hypothesis 1</w:t>
      </w:r>
      <w:r w:rsidRPr="00D875EC">
        <w:rPr>
          <w:lang w:eastAsia="en-US"/>
        </w:rPr>
        <w:t xml:space="preserve"> complemented previous research which investigated whether </w:t>
      </w:r>
      <w:r>
        <w:rPr>
          <w:lang w:eastAsia="en-US"/>
        </w:rPr>
        <w:t>(and which)</w:t>
      </w:r>
      <w:r w:rsidRPr="00D875EC">
        <w:rPr>
          <w:lang w:eastAsia="en-US"/>
        </w:rPr>
        <w:t xml:space="preserve"> PID-5 OCPD traits of the alternative DSM-5 predict categorical OCPD </w:t>
      </w:r>
      <w:r>
        <w:rPr>
          <w:noProof/>
          <w:lang w:eastAsia="en-US"/>
        </w:rPr>
        <w:t>(</w:t>
      </w:r>
      <w:r w:rsidRPr="003F7DA6">
        <w:t xml:space="preserve">Liggett &amp; </w:t>
      </w:r>
      <w:proofErr w:type="spellStart"/>
      <w:r w:rsidRPr="003F7DA6">
        <w:t>Sellbom</w:t>
      </w:r>
      <w:proofErr w:type="spellEnd"/>
      <w:r w:rsidRPr="003F7DA6">
        <w:t>, 2018</w:t>
      </w:r>
      <w:r>
        <w:rPr>
          <w:noProof/>
          <w:lang w:eastAsia="en-US"/>
        </w:rPr>
        <w:t xml:space="preserve">; </w:t>
      </w:r>
      <w:r w:rsidRPr="003F7DA6">
        <w:t xml:space="preserve">Rojas &amp; </w:t>
      </w:r>
      <w:proofErr w:type="spellStart"/>
      <w:r w:rsidRPr="003F7DA6">
        <w:t>Widiger</w:t>
      </w:r>
      <w:proofErr w:type="spellEnd"/>
      <w:r w:rsidRPr="003F7DA6">
        <w:t>, 2017</w:t>
      </w:r>
      <w:r>
        <w:rPr>
          <w:noProof/>
          <w:lang w:eastAsia="en-US"/>
        </w:rPr>
        <w:t>)</w:t>
      </w:r>
      <w:r w:rsidRPr="00D875EC">
        <w:rPr>
          <w:lang w:eastAsia="en-US"/>
        </w:rPr>
        <w:t xml:space="preserve">. </w:t>
      </w:r>
      <w:r>
        <w:rPr>
          <w:lang w:eastAsia="en-US"/>
        </w:rPr>
        <w:t xml:space="preserve">It seems that the erroneous introduction of the two traits discussed in PID-5 OCPD can be attributed to poor face and/or construct validity. </w:t>
      </w:r>
    </w:p>
    <w:p w14:paraId="6A34B7A5" w14:textId="246234F3" w:rsidR="003F7DA6" w:rsidRDefault="003F7DA6" w:rsidP="00931C6B">
      <w:pPr>
        <w:pStyle w:val="BodyText"/>
        <w:spacing w:before="0" w:line="480" w:lineRule="auto"/>
        <w:rPr>
          <w:bCs/>
        </w:rPr>
      </w:pPr>
      <w:r>
        <w:rPr>
          <w:lang w:eastAsia="en-US"/>
        </w:rPr>
        <w:t>In</w:t>
      </w:r>
      <w:r w:rsidRPr="00D875EC">
        <w:rPr>
          <w:lang w:eastAsia="en-US"/>
        </w:rPr>
        <w:t xml:space="preserve"> DSM-5</w:t>
      </w:r>
      <w:r>
        <w:rPr>
          <w:lang w:eastAsia="en-US"/>
        </w:rPr>
        <w:t>, the trait of restricted a</w:t>
      </w:r>
      <w:r w:rsidRPr="00D875EC">
        <w:rPr>
          <w:lang w:eastAsia="en-US"/>
        </w:rPr>
        <w:t>ffectivity</w:t>
      </w:r>
      <w:r>
        <w:rPr>
          <w:lang w:eastAsia="en-US"/>
        </w:rPr>
        <w:t xml:space="preserve"> </w:t>
      </w:r>
      <w:r w:rsidRPr="00461A7C">
        <w:t>refers both to the emotional experience and the behaviour</w:t>
      </w:r>
      <w:r>
        <w:t xml:space="preserve">al expression of the experience </w:t>
      </w:r>
      <w:r w:rsidRPr="00347AA4">
        <w:t>(APA, 2013</w:t>
      </w:r>
      <w:r>
        <w:t>, p.769), i.e., two different domains.</w:t>
      </w:r>
      <w:r w:rsidRPr="00347AA4">
        <w:t xml:space="preserve"> H</w:t>
      </w:r>
      <w:r>
        <w:t xml:space="preserve">owever, no empirical evidence has shown </w:t>
      </w:r>
      <w:r w:rsidRPr="00347AA4">
        <w:t>that people with OCPD have blunted affect</w:t>
      </w:r>
      <w:r>
        <w:t xml:space="preserve"> or diminished emotional experience</w:t>
      </w:r>
      <w:r w:rsidRPr="00347AA4">
        <w:t>.</w:t>
      </w:r>
      <w:r>
        <w:t xml:space="preserve"> Lynch argues that</w:t>
      </w:r>
      <w:r w:rsidRPr="00347AA4">
        <w:t xml:space="preserve"> constricted emotional expression</w:t>
      </w:r>
      <w:r>
        <w:t xml:space="preserve"> –</w:t>
      </w:r>
      <w:r w:rsidR="00D54D70">
        <w:t xml:space="preserve"> </w:t>
      </w:r>
      <w:r>
        <w:t>but not blunted affect</w:t>
      </w:r>
      <w:r w:rsidR="00D54D70" w:rsidRPr="00D54D70">
        <w:rPr>
          <w:color w:val="C00000"/>
        </w:rPr>
        <w:t xml:space="preserve"> </w:t>
      </w:r>
      <w:r w:rsidRPr="00D54D70">
        <w:rPr>
          <w:color w:val="C00000"/>
        </w:rPr>
        <w:t xml:space="preserve">- </w:t>
      </w:r>
      <w:r>
        <w:t>is a</w:t>
      </w:r>
      <w:r w:rsidRPr="00347AA4">
        <w:t xml:space="preserve"> feature of overcontrolled disorders and OCPD </w:t>
      </w:r>
      <w:r>
        <w:rPr>
          <w:noProof/>
        </w:rPr>
        <w:t>(</w:t>
      </w:r>
      <w:r w:rsidRPr="003F7DA6">
        <w:t>Lynch, 2018</w:t>
      </w:r>
      <w:r>
        <w:rPr>
          <w:noProof/>
        </w:rPr>
        <w:t>)</w:t>
      </w:r>
      <w:r>
        <w:t>. Similarly, regarding i</w:t>
      </w:r>
      <w:r w:rsidRPr="0036793D">
        <w:t>n</w:t>
      </w:r>
      <w:r>
        <w:t>timacy a</w:t>
      </w:r>
      <w:r w:rsidRPr="0036793D">
        <w:t>voidance</w:t>
      </w:r>
      <w:r>
        <w:t>,</w:t>
      </w:r>
      <w:r w:rsidRPr="0036793D">
        <w:t xml:space="preserve"> the same behaviour often has a different underlying meaning or function in different PDs. Thus, an individual with schizotypal PD will avoid or </w:t>
      </w:r>
      <w:r w:rsidRPr="0036793D">
        <w:lastRenderedPageBreak/>
        <w:t xml:space="preserve">will be indifferent to social contact because they have no interest in developing intimate relationships. Instead, an individual with OCPD will avoid social contact in order to cope with the anxiety that social interaction entails notwithstanding that they may value the development of intimate relationships </w:t>
      </w:r>
      <w:r w:rsidR="00FD4C6B" w:rsidRPr="00FD4C6B">
        <w:rPr>
          <w:color w:val="C00000"/>
        </w:rPr>
        <w:t xml:space="preserve">- </w:t>
      </w:r>
      <w:r w:rsidRPr="0036793D">
        <w:t xml:space="preserve">see </w:t>
      </w:r>
      <w:r w:rsidRPr="003F7DA6">
        <w:t>Banerjee et al. (2009)</w:t>
      </w:r>
      <w:r w:rsidRPr="0036793D">
        <w:t xml:space="preserve"> for a similar distinction</w:t>
      </w:r>
      <w:r w:rsidRPr="00FD4C6B">
        <w:rPr>
          <w:color w:val="C00000"/>
        </w:rPr>
        <w:t>.</w:t>
      </w:r>
    </w:p>
    <w:p w14:paraId="037625B6" w14:textId="129DA497" w:rsidR="003F7DA6" w:rsidRDefault="003F7DA6" w:rsidP="009515D0">
      <w:pPr>
        <w:spacing w:line="480" w:lineRule="auto"/>
        <w:ind w:firstLine="567"/>
      </w:pPr>
      <w:r>
        <w:rPr>
          <w:lang w:val="en-US"/>
        </w:rPr>
        <w:t>In view of the above, w</w:t>
      </w:r>
      <w:r>
        <w:t>e focused instead on workaholism and anxiousness.</w:t>
      </w:r>
      <w:r w:rsidRPr="005C14E6">
        <w:t xml:space="preserve"> Tho</w:t>
      </w:r>
      <w:r>
        <w:t>ugh related to PID-5 p</w:t>
      </w:r>
      <w:r w:rsidRPr="005C14E6">
        <w:t>erseverance,</w:t>
      </w:r>
      <w:r>
        <w:t xml:space="preserve"> w</w:t>
      </w:r>
      <w:r w:rsidRPr="005C14E6">
        <w:t>orkaholism is more akin to the obsessive-compulsive character that relationship with work takes for individuals with OCPD</w:t>
      </w:r>
      <w:r>
        <w:t>. I</w:t>
      </w:r>
      <w:r w:rsidRPr="00122786">
        <w:t xml:space="preserve">t </w:t>
      </w:r>
      <w:r>
        <w:t>is arguably surprising that compulsive working</w:t>
      </w:r>
      <w:r w:rsidRPr="00122786">
        <w:t xml:space="preserve"> is not already part of the PID-5 OCPD construct. </w:t>
      </w:r>
      <w:r>
        <w:t>E</w:t>
      </w:r>
      <w:r w:rsidRPr="00122786">
        <w:t xml:space="preserve">xcessive devotion to work was introduced as a diagnostic criterion of OCPD in the third edition of the DSM </w:t>
      </w:r>
      <w:r>
        <w:rPr>
          <w:noProof/>
        </w:rPr>
        <w:t>(</w:t>
      </w:r>
      <w:r w:rsidRPr="003F7DA6">
        <w:t>APA, 1980, p. 327</w:t>
      </w:r>
      <w:r>
        <w:rPr>
          <w:noProof/>
        </w:rPr>
        <w:t>)</w:t>
      </w:r>
      <w:r>
        <w:t xml:space="preserve"> and</w:t>
      </w:r>
      <w:r w:rsidRPr="00122786">
        <w:t xml:space="preserve"> was retained in DSM-IV </w:t>
      </w:r>
      <w:r>
        <w:rPr>
          <w:noProof/>
        </w:rPr>
        <w:t>(</w:t>
      </w:r>
      <w:r w:rsidRPr="003F7DA6">
        <w:t>APA, 1994</w:t>
      </w:r>
      <w:r>
        <w:rPr>
          <w:noProof/>
        </w:rPr>
        <w:t>)</w:t>
      </w:r>
      <w:r w:rsidRPr="00122786">
        <w:t xml:space="preserve"> and the text-revised version </w:t>
      </w:r>
      <w:r>
        <w:rPr>
          <w:noProof/>
        </w:rPr>
        <w:t>(</w:t>
      </w:r>
      <w:r w:rsidRPr="003F7DA6">
        <w:t>APA, 2000</w:t>
      </w:r>
      <w:r>
        <w:rPr>
          <w:noProof/>
        </w:rPr>
        <w:t>)</w:t>
      </w:r>
      <w:r w:rsidRPr="00122786">
        <w:t xml:space="preserve">. In the present study, it was shown that it contributes to variance over and above the PID-5 OCPD traits </w:t>
      </w:r>
      <w:r w:rsidRPr="0093249D">
        <w:t>(</w:t>
      </w:r>
      <w:r>
        <w:rPr>
          <w:lang w:val="en-US"/>
        </w:rPr>
        <w:t xml:space="preserve">Hypothesis 2) </w:t>
      </w:r>
      <w:r w:rsidRPr="00122786">
        <w:t xml:space="preserve">and </w:t>
      </w:r>
      <w:r>
        <w:t xml:space="preserve">is highly </w:t>
      </w:r>
      <w:r w:rsidRPr="00122786">
        <w:t>correla</w:t>
      </w:r>
      <w:r>
        <w:t>ted with rigid p</w:t>
      </w:r>
      <w:r w:rsidRPr="00122786">
        <w:t>erfectionis</w:t>
      </w:r>
      <w:r>
        <w:t xml:space="preserve">m. Moreover, anxiousness which is a core feature of OCPD according to two prominent theories </w:t>
      </w:r>
      <w:r w:rsidRPr="00844055">
        <w:rPr>
          <w:color w:val="C00000"/>
        </w:rPr>
        <w:t>o</w:t>
      </w:r>
      <w:r w:rsidR="00844055" w:rsidRPr="00844055">
        <w:rPr>
          <w:color w:val="C00000"/>
        </w:rPr>
        <w:t>f</w:t>
      </w:r>
      <w:r>
        <w:t xml:space="preserve"> OCPD aetiology and phenomenology </w:t>
      </w:r>
      <w:r>
        <w:rPr>
          <w:noProof/>
        </w:rPr>
        <w:t>(</w:t>
      </w:r>
      <w:proofErr w:type="spellStart"/>
      <w:r w:rsidRPr="003F7DA6">
        <w:t>Hertler</w:t>
      </w:r>
      <w:proofErr w:type="spellEnd"/>
      <w:r w:rsidRPr="003F7DA6">
        <w:t>, 2015a</w:t>
      </w:r>
      <w:r>
        <w:rPr>
          <w:noProof/>
        </w:rPr>
        <w:t xml:space="preserve">; </w:t>
      </w:r>
      <w:r w:rsidRPr="003F7DA6">
        <w:t>Lynch et al., 2015</w:t>
      </w:r>
      <w:r>
        <w:rPr>
          <w:noProof/>
        </w:rPr>
        <w:t>)</w:t>
      </w:r>
      <w:r>
        <w:t xml:space="preserve"> also predicted variance over and above th</w:t>
      </w:r>
      <w:r w:rsidRPr="000B2B88">
        <w:rPr>
          <w:color w:val="C00000"/>
        </w:rPr>
        <w:t>e f</w:t>
      </w:r>
      <w:r>
        <w:t xml:space="preserve">our PID-5 OCPD traits (Hypothesis 2). This confirms previous findings that anxiety disorders – not just OCD </w:t>
      </w:r>
      <w:r>
        <w:rPr>
          <w:noProof/>
        </w:rPr>
        <w:t>(</w:t>
      </w:r>
      <w:r w:rsidRPr="003F7DA6">
        <w:t>Albert et al., 2004</w:t>
      </w:r>
      <w:r>
        <w:rPr>
          <w:noProof/>
        </w:rPr>
        <w:t>)</w:t>
      </w:r>
      <w:r>
        <w:t xml:space="preserve"> - are highly frequent in people with OCPD </w:t>
      </w:r>
      <w:r w:rsidRPr="004E2A08">
        <w:t>symptoms and traits</w:t>
      </w:r>
      <w:r>
        <w:t xml:space="preserve">. In our study anxiousness correlated most strongly with emotion regulation facets, </w:t>
      </w:r>
      <w:r>
        <w:rPr>
          <w:lang w:val="en-US"/>
        </w:rPr>
        <w:t>w</w:t>
      </w:r>
      <w:r>
        <w:t xml:space="preserve">ell-being, </w:t>
      </w:r>
      <w:r>
        <w:rPr>
          <w:szCs w:val="22"/>
        </w:rPr>
        <w:t xml:space="preserve">PID-5 perseveration, </w:t>
      </w:r>
      <w:r>
        <w:t xml:space="preserve">and self-blame and less strongly with PID-5 rigid perfectionism which is the focal point of OCPD. The weaker association with rigid perfectionism is interesting and merits further investigation. </w:t>
      </w:r>
    </w:p>
    <w:p w14:paraId="669178C1" w14:textId="65869643" w:rsidR="003F7DA6" w:rsidRDefault="003F7DA6" w:rsidP="005F37BD">
      <w:pPr>
        <w:spacing w:line="480" w:lineRule="auto"/>
        <w:ind w:firstLine="567"/>
      </w:pPr>
      <w:r>
        <w:t>In summary, we offer preliminary evidence that the traits of workaholism and a</w:t>
      </w:r>
      <w:r w:rsidRPr="00EE7D45">
        <w:t xml:space="preserve">nxiousness are conceptually related to OCPD. We hope that this evidence will contribute to the discussion of implications for clinical practice and the direction of future research in the field of OCPD. Future research in clinical samples is warranted to further examine the </w:t>
      </w:r>
      <w:r w:rsidRPr="00EE7D45">
        <w:lastRenderedPageBreak/>
        <w:t>possibility that these traits be introduced,</w:t>
      </w:r>
      <w:r>
        <w:t xml:space="preserve"> </w:t>
      </w:r>
      <w:r w:rsidR="00935396" w:rsidRPr="00935396">
        <w:rPr>
          <w:color w:val="C00000"/>
        </w:rPr>
        <w:t>in place</w:t>
      </w:r>
      <w:r>
        <w:t xml:space="preserve"> of intimacy avoidance and r</w:t>
      </w:r>
      <w:r w:rsidRPr="00EE7D45">
        <w:t xml:space="preserve">estricted affectivity, in the PID-5 and other measures of OCPD. Such investigation could not only increase the specificity of the measures with regards to OCPD assessment but would also </w:t>
      </w:r>
      <w:r w:rsidRPr="009C7C79">
        <w:t>offer new avenues in trea</w:t>
      </w:r>
      <w:r>
        <w:t>tment formulations for patients.</w:t>
      </w:r>
    </w:p>
    <w:p w14:paraId="75D26272" w14:textId="77777777" w:rsidR="003F7DA6" w:rsidRPr="0080037E" w:rsidRDefault="003F7DA6" w:rsidP="0080037E">
      <w:pPr>
        <w:spacing w:line="480" w:lineRule="auto"/>
        <w:rPr>
          <w:b/>
        </w:rPr>
      </w:pPr>
      <w:r w:rsidRPr="0080037E">
        <w:rPr>
          <w:b/>
        </w:rPr>
        <w:t>Revised OCPD construct nomological network</w:t>
      </w:r>
    </w:p>
    <w:p w14:paraId="2317A38E" w14:textId="18D6BB99" w:rsidR="003F7DA6" w:rsidRDefault="003F7DA6" w:rsidP="00ED4085">
      <w:pPr>
        <w:spacing w:line="480" w:lineRule="auto"/>
        <w:ind w:firstLine="567"/>
      </w:pPr>
      <w:r>
        <w:t>Furthermore, we obtained e</w:t>
      </w:r>
      <w:r w:rsidRPr="006A3C2C">
        <w:t>vidence on the validity of the new operatio</w:t>
      </w:r>
      <w:r>
        <w:t>nalization of OCPD (PID-5 rigid perfectionism, PID-5 perseveration, PID-5 anxiousness, workaholism) by investigating</w:t>
      </w:r>
      <w:r w:rsidRPr="006A3C2C">
        <w:t xml:space="preserve"> correlations with measures of variables </w:t>
      </w:r>
      <w:r>
        <w:t>of interest:</w:t>
      </w:r>
      <w:r w:rsidRPr="006A3C2C">
        <w:t xml:space="preserve"> </w:t>
      </w:r>
      <w:r>
        <w:t>d</w:t>
      </w:r>
      <w:r w:rsidRPr="006A3C2C">
        <w:t xml:space="preserve">epression, PID-5 </w:t>
      </w:r>
      <w:proofErr w:type="spellStart"/>
      <w:r>
        <w:t>depressivity</w:t>
      </w:r>
      <w:proofErr w:type="spellEnd"/>
      <w:r>
        <w:t>, PID-5 anhedonia, anxiety, PID-5 anxiousness, wellbeing, and emotion d</w:t>
      </w:r>
      <w:r w:rsidRPr="006A3C2C">
        <w:t xml:space="preserve">ysregulation. </w:t>
      </w:r>
      <w:r w:rsidRPr="00E6389F">
        <w:rPr>
          <w:lang w:val="en-US"/>
        </w:rPr>
        <w:t>The inclusion of a measure of emotion regulation allowed us to provide an additional criterion of the construct validity of the proposed revised OCPD trait profile</w:t>
      </w:r>
      <w:r w:rsidRPr="00E6389F">
        <w:t xml:space="preserve">.  Steenkamp et al. (2015) and Smith et al. (2017) debunked the misconception that emotion regulation difficulties are specific to </w:t>
      </w:r>
      <w:r w:rsidR="00E6389F" w:rsidRPr="00E6389F">
        <w:rPr>
          <w:color w:val="C00000"/>
        </w:rPr>
        <w:t xml:space="preserve">borderline personality disorder </w:t>
      </w:r>
      <w:r w:rsidRPr="00E6389F">
        <w:rPr>
          <w:color w:val="C00000"/>
        </w:rPr>
        <w:t xml:space="preserve">(BPD): </w:t>
      </w:r>
      <w:r w:rsidRPr="00E6389F">
        <w:t>in these studies participants with OCPD reported significantly higher levels of emotion regulation difficulties compared to controls</w:t>
      </w:r>
      <w:r w:rsidRPr="00E6389F">
        <w:rPr>
          <w:lang w:val="en-US"/>
        </w:rPr>
        <w:t>.</w:t>
      </w:r>
      <w:bookmarkStart w:id="56" w:name="_Hlk109632751"/>
      <w:r w:rsidRPr="00E6389F">
        <w:rPr>
          <w:lang w:val="en-US"/>
        </w:rPr>
        <w:t xml:space="preserve"> </w:t>
      </w:r>
      <w:bookmarkEnd w:id="56"/>
      <w:r w:rsidRPr="00E6389F">
        <w:t>We hypothesized</w:t>
      </w:r>
      <w:r w:rsidRPr="006A3C2C">
        <w:t xml:space="preserve"> that the correlations</w:t>
      </w:r>
      <w:r>
        <w:t xml:space="preserve"> of OCPD traits with the variables of interest</w:t>
      </w:r>
      <w:r w:rsidRPr="006A3C2C">
        <w:t xml:space="preserve"> would be positive and the strength of these correlations was expected to be greater for the revised OCPD model compared to the IPDE-SQ OCPD (H</w:t>
      </w:r>
      <w:r>
        <w:t xml:space="preserve">ypothesis </w:t>
      </w:r>
      <w:r w:rsidRPr="006A3C2C">
        <w:t>3)</w:t>
      </w:r>
      <w:r>
        <w:t xml:space="preserve">. </w:t>
      </w:r>
      <w:r w:rsidRPr="00027911">
        <w:t xml:space="preserve">Correlations were </w:t>
      </w:r>
      <w:r>
        <w:t>consistent with</w:t>
      </w:r>
      <w:r w:rsidRPr="00027911">
        <w:t xml:space="preserve"> the hypothesized magn</w:t>
      </w:r>
      <w:r>
        <w:t>itude and direction</w:t>
      </w:r>
      <w:r w:rsidRPr="00027911">
        <w:t xml:space="preserve">. The revised OCPD yielded strong positive correlations with all variables: the strongest </w:t>
      </w:r>
      <w:r>
        <w:t xml:space="preserve">associations were obtained for anxiety, </w:t>
      </w:r>
      <w:proofErr w:type="spellStart"/>
      <w:r>
        <w:t>d</w:t>
      </w:r>
      <w:r w:rsidRPr="00027911">
        <w:t>epressivity</w:t>
      </w:r>
      <w:proofErr w:type="spellEnd"/>
      <w:r>
        <w:t>, and a</w:t>
      </w:r>
      <w:r w:rsidRPr="00027911">
        <w:t xml:space="preserve">nhedonia. Correlations of the study variables with the IPDE-SQ OCPD were of the same direction but of </w:t>
      </w:r>
      <w:r>
        <w:t xml:space="preserve">significantly </w:t>
      </w:r>
      <w:r w:rsidRPr="00027911">
        <w:t xml:space="preserve">smaller magnitude. </w:t>
      </w:r>
      <w:r>
        <w:t>This provides strong evidence on the</w:t>
      </w:r>
      <w:r w:rsidRPr="00027911">
        <w:t xml:space="preserve"> convergent validit</w:t>
      </w:r>
      <w:r>
        <w:t xml:space="preserve">y of the revised OCPD measure. An unexpected finding was that </w:t>
      </w:r>
      <w:r w:rsidRPr="006303E2">
        <w:t xml:space="preserve">OCPD </w:t>
      </w:r>
      <w:r>
        <w:t>was not significantly associated</w:t>
      </w:r>
      <w:r w:rsidR="0071699C">
        <w:t xml:space="preserve"> </w:t>
      </w:r>
      <w:r>
        <w:rPr>
          <w:lang w:val="en-US"/>
        </w:rPr>
        <w:t xml:space="preserve">with the </w:t>
      </w:r>
      <w:r w:rsidRPr="008C2DFA">
        <w:t>non</w:t>
      </w:r>
      <w:r>
        <w:t>-</w:t>
      </w:r>
      <w:r w:rsidRPr="008C2DFA">
        <w:t xml:space="preserve">awareness </w:t>
      </w:r>
      <w:r w:rsidRPr="006303E2">
        <w:t>facet</w:t>
      </w:r>
      <w:r>
        <w:t xml:space="preserve"> of emotion r</w:t>
      </w:r>
      <w:r w:rsidRPr="001D4310">
        <w:t>egulation</w:t>
      </w:r>
      <w:r w:rsidRPr="006303E2">
        <w:t>.</w:t>
      </w:r>
      <w:r>
        <w:t xml:space="preserve"> This </w:t>
      </w:r>
      <w:proofErr w:type="gramStart"/>
      <w:r w:rsidR="0071699C" w:rsidRPr="00244AA3">
        <w:rPr>
          <w:color w:val="C00000"/>
        </w:rPr>
        <w:t xml:space="preserve">is in contrast </w:t>
      </w:r>
      <w:r w:rsidR="0071699C">
        <w:rPr>
          <w:color w:val="C00000"/>
        </w:rPr>
        <w:t>to</w:t>
      </w:r>
      <w:proofErr w:type="gramEnd"/>
      <w:r>
        <w:t xml:space="preserve"> </w:t>
      </w:r>
      <w:r w:rsidRPr="003F7DA6">
        <w:t>Steenkamp et al. (2015)</w:t>
      </w:r>
      <w:r>
        <w:t xml:space="preserve"> who found that patients with OCPD scored significantly higher in this DERS facet than healthy controls. </w:t>
      </w:r>
      <w:r w:rsidRPr="006303E2">
        <w:t xml:space="preserve">A </w:t>
      </w:r>
      <w:r w:rsidRPr="006303E2">
        <w:lastRenderedPageBreak/>
        <w:t>plausible explanation is that individuals w</w:t>
      </w:r>
      <w:r>
        <w:t>ith poor emotion awareness</w:t>
      </w:r>
      <w:r w:rsidRPr="006303E2">
        <w:t xml:space="preserve"> misconstrue mindful awareness of emotions with ruminative engagement in cogn</w:t>
      </w:r>
      <w:r>
        <w:t>itive-emotional processes. It should</w:t>
      </w:r>
      <w:r w:rsidRPr="006303E2">
        <w:t xml:space="preserve"> also </w:t>
      </w:r>
      <w:r>
        <w:t>be noted that the facet of a</w:t>
      </w:r>
      <w:r w:rsidRPr="006303E2">
        <w:t xml:space="preserve">wareness has generally not fared well in psychometric studies of the DERS and DERS-SF </w:t>
      </w:r>
      <w:r>
        <w:rPr>
          <w:noProof/>
        </w:rPr>
        <w:t>(</w:t>
      </w:r>
      <w:r w:rsidRPr="003F7DA6">
        <w:t>Kaufman et al., 2016</w:t>
      </w:r>
      <w:r>
        <w:rPr>
          <w:noProof/>
        </w:rPr>
        <w:t>)</w:t>
      </w:r>
      <w:r w:rsidRPr="006303E2">
        <w:t>.</w:t>
      </w:r>
      <w:r>
        <w:t xml:space="preserve"> The strong associations with </w:t>
      </w:r>
      <w:proofErr w:type="spellStart"/>
      <w:r>
        <w:t>depressivity</w:t>
      </w:r>
      <w:proofErr w:type="spellEnd"/>
      <w:r>
        <w:t xml:space="preserve"> and anhedonia are also of interest. Anhedonia is possibly the strongest predictor of severity outcomes in d</w:t>
      </w:r>
      <w:r w:rsidRPr="00E00F59">
        <w:t>epression</w:t>
      </w:r>
      <w:r>
        <w:t xml:space="preserve"> </w:t>
      </w:r>
      <w:r>
        <w:rPr>
          <w:noProof/>
        </w:rPr>
        <w:t>(</w:t>
      </w:r>
      <w:r w:rsidRPr="003F7DA6">
        <w:t>Ducasse et al., 2018</w:t>
      </w:r>
      <w:r>
        <w:rPr>
          <w:noProof/>
        </w:rPr>
        <w:t>)</w:t>
      </w:r>
      <w:r>
        <w:t xml:space="preserve">. Interestingly, </w:t>
      </w:r>
      <w:r w:rsidRPr="003F7DA6">
        <w:t>Kosti et al. (2008)</w:t>
      </w:r>
      <w:r>
        <w:t xml:space="preserve"> found that anhedonia is highly prevalent in patients with OCPD</w:t>
      </w:r>
      <w:r w:rsidR="001872B3" w:rsidRPr="001872B3">
        <w:rPr>
          <w:color w:val="C00000"/>
        </w:rPr>
        <w:t>,</w:t>
      </w:r>
      <w:r>
        <w:t xml:space="preserve"> and that </w:t>
      </w:r>
      <w:r w:rsidRPr="00E617C9">
        <w:t>Cognitive-Analytic Therapy (</w:t>
      </w:r>
      <w:smartTag w:uri="urn:schemas-microsoft-com:office:smarttags" w:element="stockticker">
        <w:r w:rsidRPr="00E617C9">
          <w:t>CAT</w:t>
        </w:r>
      </w:smartTag>
      <w:r w:rsidRPr="00E617C9">
        <w:t>)</w:t>
      </w:r>
      <w:r>
        <w:t xml:space="preserve"> has been proven effective in reducing an</w:t>
      </w:r>
      <w:r w:rsidRPr="00E617C9">
        <w:t xml:space="preserve">hedonia, </w:t>
      </w:r>
      <w:r>
        <w:t>d</w:t>
      </w:r>
      <w:r w:rsidRPr="00E617C9">
        <w:t>epression</w:t>
      </w:r>
      <w:r w:rsidR="0071699C" w:rsidRPr="00244AA3">
        <w:rPr>
          <w:color w:val="C00000"/>
        </w:rPr>
        <w:t>,</w:t>
      </w:r>
      <w:r w:rsidRPr="00E617C9">
        <w:t xml:space="preserve"> and </w:t>
      </w:r>
      <w:r>
        <w:t>a</w:t>
      </w:r>
      <w:r w:rsidRPr="00E617C9">
        <w:t>nxiety of these patients</w:t>
      </w:r>
      <w:r>
        <w:t xml:space="preserve"> with OCPD. </w:t>
      </w:r>
      <w:r w:rsidRPr="00ED4085">
        <w:t xml:space="preserve">Recent pharmacological treatments </w:t>
      </w:r>
      <w:r>
        <w:t>with strong anti-</w:t>
      </w:r>
      <w:proofErr w:type="spellStart"/>
      <w:r>
        <w:t>anhedonic</w:t>
      </w:r>
      <w:proofErr w:type="spellEnd"/>
      <w:r>
        <w:t xml:space="preserve"> effects in the context of depression </w:t>
      </w:r>
      <w:r>
        <w:rPr>
          <w:noProof/>
        </w:rPr>
        <w:t>(</w:t>
      </w:r>
      <w:r w:rsidRPr="003F7DA6">
        <w:t>Delfino et al., 2021</w:t>
      </w:r>
      <w:r>
        <w:rPr>
          <w:noProof/>
        </w:rPr>
        <w:t>)</w:t>
      </w:r>
      <w:r>
        <w:t xml:space="preserve"> also merit consideration when treating patients with OCPD and comorbid depression</w:t>
      </w:r>
      <w:r w:rsidR="0071699C">
        <w:t>.</w:t>
      </w:r>
    </w:p>
    <w:p w14:paraId="5CEA470A" w14:textId="77777777" w:rsidR="003F7DA6" w:rsidRPr="0080037E" w:rsidRDefault="003F7DA6" w:rsidP="0080037E">
      <w:pPr>
        <w:spacing w:line="480" w:lineRule="auto"/>
        <w:rPr>
          <w:b/>
          <w:szCs w:val="22"/>
        </w:rPr>
      </w:pPr>
      <w:r w:rsidRPr="0080037E">
        <w:rPr>
          <w:b/>
        </w:rPr>
        <w:t xml:space="preserve">OCPD and </w:t>
      </w:r>
      <w:r>
        <w:rPr>
          <w:b/>
        </w:rPr>
        <w:t>s</w:t>
      </w:r>
      <w:r w:rsidRPr="0080037E">
        <w:rPr>
          <w:b/>
        </w:rPr>
        <w:t xml:space="preserve">ocial </w:t>
      </w:r>
      <w:r>
        <w:rPr>
          <w:b/>
        </w:rPr>
        <w:t>i</w:t>
      </w:r>
      <w:r w:rsidRPr="0080037E">
        <w:rPr>
          <w:b/>
        </w:rPr>
        <w:t xml:space="preserve">nteraction </w:t>
      </w:r>
      <w:r>
        <w:rPr>
          <w:b/>
        </w:rPr>
        <w:t>a</w:t>
      </w:r>
      <w:r w:rsidRPr="0080037E">
        <w:rPr>
          <w:b/>
        </w:rPr>
        <w:t>nxiety</w:t>
      </w:r>
    </w:p>
    <w:p w14:paraId="22B43D46" w14:textId="77777777" w:rsidR="003F7DA6" w:rsidRDefault="003F7DA6" w:rsidP="004A55BA">
      <w:pPr>
        <w:pStyle w:val="BodyText"/>
        <w:spacing w:before="0" w:line="480" w:lineRule="auto"/>
      </w:pPr>
      <w:r w:rsidRPr="0095356D">
        <w:t xml:space="preserve">Our results support </w:t>
      </w:r>
      <w:r>
        <w:t xml:space="preserve">that </w:t>
      </w:r>
      <w:proofErr w:type="gramStart"/>
      <w:r>
        <w:t>OCPD</w:t>
      </w:r>
      <w:proofErr w:type="gramEnd"/>
      <w:r>
        <w:t xml:space="preserve"> and intimacy a</w:t>
      </w:r>
      <w:r w:rsidRPr="0095356D">
        <w:t xml:space="preserve">voidance are not conceptually related and that </w:t>
      </w:r>
      <w:r>
        <w:t>social interaction a</w:t>
      </w:r>
      <w:r w:rsidRPr="0095356D">
        <w:t xml:space="preserve">nxiety could be a domain </w:t>
      </w:r>
      <w:r>
        <w:t>of importance for people with OCPD. In the present study OCPD was</w:t>
      </w:r>
      <w:r w:rsidRPr="00B9080B">
        <w:t xml:space="preserve"> a strong positive predictor of social interaction anxiety (H</w:t>
      </w:r>
      <w:r>
        <w:t xml:space="preserve">ypothesis </w:t>
      </w:r>
      <w:r w:rsidRPr="007D6360">
        <w:t>4</w:t>
      </w:r>
      <w:r>
        <w:t>), a hypothesis investigated for the first time</w:t>
      </w:r>
      <w:r w:rsidRPr="006D1117">
        <w:rPr>
          <w:bCs/>
        </w:rPr>
        <w:t>.</w:t>
      </w:r>
      <w:r>
        <w:rPr>
          <w:bCs/>
        </w:rPr>
        <w:t xml:space="preserve"> </w:t>
      </w:r>
      <w:r>
        <w:t>Therefore, social interaction a</w:t>
      </w:r>
      <w:r w:rsidRPr="00634332">
        <w:t>nxiety</w:t>
      </w:r>
      <w:r>
        <w:t>, operationaliz</w:t>
      </w:r>
      <w:r w:rsidRPr="007A6F9E">
        <w:t>ed by a well validated measure of the concept</w:t>
      </w:r>
      <w:r>
        <w:t>,</w:t>
      </w:r>
      <w:r w:rsidRPr="007A6F9E">
        <w:t xml:space="preserve"> was </w:t>
      </w:r>
      <w:r>
        <w:t xml:space="preserve">strongly </w:t>
      </w:r>
      <w:r w:rsidRPr="007A6F9E">
        <w:t>linked</w:t>
      </w:r>
      <w:r>
        <w:t xml:space="preserve"> to two independent </w:t>
      </w:r>
      <w:r w:rsidRPr="007A6F9E">
        <w:t>measures of OCPD</w:t>
      </w:r>
      <w:r>
        <w:t xml:space="preserve">. The finding complements </w:t>
      </w:r>
      <w:r w:rsidRPr="003F7DA6">
        <w:t>Cain et al. (2015)</w:t>
      </w:r>
      <w:r>
        <w:t xml:space="preserve"> who reported </w:t>
      </w:r>
      <w:r w:rsidRPr="00767EB5">
        <w:t>interpersonal deficits associated with OCPD</w:t>
      </w:r>
      <w:r>
        <w:t xml:space="preserve">. It is also in agreement with </w:t>
      </w:r>
      <w:r w:rsidRPr="003F7DA6">
        <w:t>Lynch (2018)</w:t>
      </w:r>
      <w:r>
        <w:t xml:space="preserve"> who argues that individuals with OCPD are socially anxious (rather than avoidant of i</w:t>
      </w:r>
      <w:r w:rsidRPr="00931C6B">
        <w:t>ntimacy</w:t>
      </w:r>
      <w:r>
        <w:t xml:space="preserve">) so that they </w:t>
      </w:r>
      <w:r w:rsidRPr="007A6F9E">
        <w:t>either avoid non-structured social situations or</w:t>
      </w:r>
      <w:r>
        <w:t xml:space="preserve"> may withstand a social situation</w:t>
      </w:r>
      <w:r w:rsidRPr="007A6F9E">
        <w:t xml:space="preserve"> because of a compulsive n</w:t>
      </w:r>
      <w:r>
        <w:t xml:space="preserve">eed to do the right thing. </w:t>
      </w:r>
    </w:p>
    <w:p w14:paraId="779F7CD2" w14:textId="3F300E7B" w:rsidR="003F7DA6" w:rsidRPr="0080037E" w:rsidRDefault="003F7DA6" w:rsidP="004A55BA">
      <w:pPr>
        <w:pStyle w:val="BodyText"/>
        <w:spacing w:before="0" w:line="480" w:lineRule="auto"/>
      </w:pPr>
      <w:r w:rsidRPr="001C3D56">
        <w:t xml:space="preserve">Our results may have </w:t>
      </w:r>
      <w:r>
        <w:t xml:space="preserve">clinical implications. </w:t>
      </w:r>
      <w:r w:rsidRPr="007F46A9">
        <w:t>So</w:t>
      </w:r>
      <w:r>
        <w:t xml:space="preserve">cial interaction has </w:t>
      </w:r>
      <w:r>
        <w:rPr>
          <w:lang w:val="en-US"/>
        </w:rPr>
        <w:t>adverse</w:t>
      </w:r>
      <w:r w:rsidRPr="007F46A9">
        <w:t xml:space="preserve"> impact </w:t>
      </w:r>
      <w:r>
        <w:t xml:space="preserve">on </w:t>
      </w:r>
      <w:r w:rsidRPr="007F46A9">
        <w:t>psychological wellbeing</w:t>
      </w:r>
      <w:r>
        <w:t xml:space="preserve"> indices </w:t>
      </w:r>
      <w:r>
        <w:rPr>
          <w:noProof/>
        </w:rPr>
        <w:t>(</w:t>
      </w:r>
      <w:r w:rsidRPr="003F7DA6">
        <w:t>Al-</w:t>
      </w:r>
      <w:proofErr w:type="spellStart"/>
      <w:r w:rsidRPr="003F7DA6">
        <w:t>Amarei</w:t>
      </w:r>
      <w:proofErr w:type="spellEnd"/>
      <w:r w:rsidRPr="003F7DA6">
        <w:t>, 2014</w:t>
      </w:r>
      <w:r>
        <w:rPr>
          <w:noProof/>
        </w:rPr>
        <w:t>)</w:t>
      </w:r>
      <w:r w:rsidRPr="007F46A9">
        <w:t>.</w:t>
      </w:r>
      <w:r>
        <w:t xml:space="preserve"> It is important to investigate </w:t>
      </w:r>
      <w:r>
        <w:rPr>
          <w:lang w:val="en-US"/>
        </w:rPr>
        <w:t xml:space="preserve">the relationship between fear of negative evaluation </w:t>
      </w:r>
      <w:r>
        <w:rPr>
          <w:noProof/>
          <w:lang w:val="en-US"/>
        </w:rPr>
        <w:t>(</w:t>
      </w:r>
      <w:r w:rsidRPr="003F7DA6">
        <w:t>Collins et al., 2005</w:t>
      </w:r>
      <w:r>
        <w:rPr>
          <w:noProof/>
          <w:lang w:val="en-US"/>
        </w:rPr>
        <w:t>)</w:t>
      </w:r>
      <w:r>
        <w:rPr>
          <w:lang w:val="en-US"/>
        </w:rPr>
        <w:t xml:space="preserve"> - a key aspect of social </w:t>
      </w:r>
      <w:r>
        <w:rPr>
          <w:lang w:val="en-US"/>
        </w:rPr>
        <w:lastRenderedPageBreak/>
        <w:t xml:space="preserve">anxiety-, social interaction anxiety, and depression in individuals with OCPD, in order to support psychological formulations. It is also important to investigate </w:t>
      </w:r>
      <w:r>
        <w:t xml:space="preserve">whether </w:t>
      </w:r>
      <w:r w:rsidRPr="00F8672F">
        <w:t xml:space="preserve">valence of the </w:t>
      </w:r>
      <w:r>
        <w:t>preceding social interaction moderates the levels of anxiety, depression, and</w:t>
      </w:r>
      <w:r w:rsidRPr="00F8672F">
        <w:t xml:space="preserve"> efforts to inhibit </w:t>
      </w:r>
      <w:r>
        <w:t xml:space="preserve">either positive or negative social </w:t>
      </w:r>
      <w:r w:rsidRPr="00F8672F">
        <w:t>interactions</w:t>
      </w:r>
      <w:r>
        <w:t xml:space="preserve"> </w:t>
      </w:r>
      <w:r>
        <w:rPr>
          <w:noProof/>
        </w:rPr>
        <w:t>(</w:t>
      </w:r>
      <w:r w:rsidRPr="003F7DA6">
        <w:t>Bailey et al., 2019</w:t>
      </w:r>
      <w:r>
        <w:rPr>
          <w:noProof/>
        </w:rPr>
        <w:t>)</w:t>
      </w:r>
      <w:r w:rsidRPr="00F8672F">
        <w:t>.</w:t>
      </w:r>
      <w:r>
        <w:t xml:space="preserve"> In terms of psychological treatment, </w:t>
      </w:r>
      <w:r w:rsidRPr="001C3D56">
        <w:t xml:space="preserve">the results appear to support </w:t>
      </w:r>
      <w:r>
        <w:t>the focus</w:t>
      </w:r>
      <w:r w:rsidR="00F25B49" w:rsidRPr="00F25B49">
        <w:rPr>
          <w:color w:val="C00000"/>
        </w:rPr>
        <w:t xml:space="preserve"> on social signalling</w:t>
      </w:r>
      <w:r w:rsidRPr="00F25B49">
        <w:rPr>
          <w:color w:val="C00000"/>
        </w:rPr>
        <w:t xml:space="preserve"> </w:t>
      </w:r>
      <w:r>
        <w:t xml:space="preserve">of Radical Openness - Dialectical Behaviour Therapy (RO-DBT), a treatment developed specifically for patients with overcontrolled traits </w:t>
      </w:r>
      <w:r>
        <w:rPr>
          <w:noProof/>
        </w:rPr>
        <w:t>(</w:t>
      </w:r>
      <w:r w:rsidRPr="003F7DA6">
        <w:t>Lynch et al., 2016</w:t>
      </w:r>
      <w:r>
        <w:rPr>
          <w:noProof/>
        </w:rPr>
        <w:t>)</w:t>
      </w:r>
      <w:r w:rsidR="00F25B49">
        <w:t>.</w:t>
      </w:r>
      <w:r>
        <w:t xml:space="preserve"> </w:t>
      </w:r>
      <w:bookmarkStart w:id="57" w:name="_Toc345099"/>
      <w:bookmarkStart w:id="58" w:name="_Toc13510684"/>
      <w:bookmarkStart w:id="59" w:name="_Toc41359857"/>
      <w:bookmarkEnd w:id="54"/>
      <w:bookmarkEnd w:id="55"/>
    </w:p>
    <w:p w14:paraId="3C846EB0" w14:textId="77777777" w:rsidR="003F7DA6" w:rsidRPr="0080037E" w:rsidRDefault="003F7DA6" w:rsidP="0080037E">
      <w:pPr>
        <w:pStyle w:val="BodyText"/>
        <w:spacing w:before="0" w:line="480" w:lineRule="auto"/>
        <w:ind w:firstLine="0"/>
        <w:rPr>
          <w:b/>
          <w:lang w:val="en-US"/>
        </w:rPr>
      </w:pPr>
      <w:r w:rsidRPr="0080037E">
        <w:rPr>
          <w:b/>
          <w:lang w:val="en-US"/>
        </w:rPr>
        <w:t xml:space="preserve">Coping </w:t>
      </w:r>
    </w:p>
    <w:p w14:paraId="3F972D14" w14:textId="47FEBC13" w:rsidR="003F7DA6" w:rsidRDefault="003F7DA6" w:rsidP="004A55BA">
      <w:pPr>
        <w:pStyle w:val="BodyText"/>
        <w:spacing w:before="0" w:line="480" w:lineRule="auto"/>
        <w:rPr>
          <w:bCs/>
          <w:lang w:val="en-US"/>
        </w:rPr>
      </w:pPr>
      <w:r>
        <w:rPr>
          <w:lang w:val="en-US"/>
        </w:rPr>
        <w:t>T</w:t>
      </w:r>
      <w:r w:rsidRPr="00B3487D">
        <w:rPr>
          <w:lang w:val="en-US"/>
        </w:rPr>
        <w:t>he capacity to delay reward, the increased distress tolerance, perseverance</w:t>
      </w:r>
      <w:r>
        <w:rPr>
          <w:lang w:val="en-US"/>
        </w:rPr>
        <w:t>,</w:t>
      </w:r>
      <w:r w:rsidRPr="00B3487D">
        <w:rPr>
          <w:lang w:val="en-US"/>
        </w:rPr>
        <w:t xml:space="preserve"> </w:t>
      </w:r>
      <w:r>
        <w:rPr>
          <w:lang w:val="en-US"/>
        </w:rPr>
        <w:t>and constricted e</w:t>
      </w:r>
      <w:r w:rsidRPr="00B3487D">
        <w:rPr>
          <w:lang w:val="en-US"/>
        </w:rPr>
        <w:t>xpressivity</w:t>
      </w:r>
      <w:r>
        <w:rPr>
          <w:lang w:val="en-US"/>
        </w:rPr>
        <w:t xml:space="preserve"> </w:t>
      </w:r>
      <w:r w:rsidRPr="00B3487D">
        <w:rPr>
          <w:lang w:val="en-US"/>
        </w:rPr>
        <w:t>associated with OCPD</w:t>
      </w:r>
      <w:r w:rsidR="00FB3419">
        <w:rPr>
          <w:lang w:val="en-US"/>
        </w:rPr>
        <w:t xml:space="preserve"> </w:t>
      </w:r>
      <w:r w:rsidR="00FB3419" w:rsidRPr="00FB3419">
        <w:rPr>
          <w:noProof/>
          <w:color w:val="C00000"/>
          <w:lang w:val="en-US"/>
        </w:rPr>
        <w:t>(</w:t>
      </w:r>
      <w:r w:rsidR="00FB3419" w:rsidRPr="00FB3419">
        <w:rPr>
          <w:color w:val="C00000"/>
        </w:rPr>
        <w:t>APA, 2013</w:t>
      </w:r>
      <w:r w:rsidR="00FB3419" w:rsidRPr="00FB3419">
        <w:rPr>
          <w:noProof/>
          <w:color w:val="C00000"/>
          <w:lang w:val="en-US"/>
        </w:rPr>
        <w:t xml:space="preserve">; </w:t>
      </w:r>
      <w:r w:rsidR="00FB3419" w:rsidRPr="00FB3419">
        <w:rPr>
          <w:color w:val="C00000"/>
        </w:rPr>
        <w:t>Lynch, 2018</w:t>
      </w:r>
      <w:r w:rsidR="00FB3419" w:rsidRPr="00FB3419">
        <w:rPr>
          <w:noProof/>
          <w:color w:val="C00000"/>
          <w:lang w:val="en-US"/>
        </w:rPr>
        <w:t>)</w:t>
      </w:r>
      <w:r w:rsidR="00FB3419" w:rsidRPr="00FB3419">
        <w:rPr>
          <w:color w:val="C00000"/>
          <w:lang w:val="en-US"/>
        </w:rPr>
        <w:t xml:space="preserve"> </w:t>
      </w:r>
      <w:r w:rsidRPr="00B3487D">
        <w:rPr>
          <w:lang w:val="en-US"/>
        </w:rPr>
        <w:t>might be misconstrued as an increased capacity t</w:t>
      </w:r>
      <w:r>
        <w:rPr>
          <w:lang w:val="en-US"/>
        </w:rPr>
        <w:t>o tolerate stress</w:t>
      </w:r>
      <w:r w:rsidRPr="00B3487D">
        <w:rPr>
          <w:lang w:val="en-US"/>
        </w:rPr>
        <w:t xml:space="preserve">. </w:t>
      </w:r>
      <w:r>
        <w:rPr>
          <w:lang w:val="en-US"/>
        </w:rPr>
        <w:t xml:space="preserve">In fact, </w:t>
      </w:r>
      <w:r w:rsidRPr="00E37CE4">
        <w:t>OCPD had moderate to strong associations with dysfunctional</w:t>
      </w:r>
      <w:r w:rsidR="0071699C" w:rsidRPr="00244AA3">
        <w:rPr>
          <w:color w:val="C00000"/>
        </w:rPr>
        <w:t xml:space="preserve"> strategies for </w:t>
      </w:r>
      <w:r w:rsidRPr="00E37CE4">
        <w:t xml:space="preserve">coping </w:t>
      </w:r>
      <w:r w:rsidR="00284DB3" w:rsidRPr="00284DB3">
        <w:rPr>
          <w:color w:val="C00000"/>
        </w:rPr>
        <w:t>with stress</w:t>
      </w:r>
      <w:r w:rsidRPr="00E37CE4">
        <w:t xml:space="preserve">: </w:t>
      </w:r>
      <w:r>
        <w:t>d</w:t>
      </w:r>
      <w:r w:rsidRPr="00E37CE4">
        <w:t xml:space="preserve">enial, </w:t>
      </w:r>
      <w:r>
        <w:t>b</w:t>
      </w:r>
      <w:r w:rsidRPr="00E37CE4">
        <w:t xml:space="preserve">ehavioural </w:t>
      </w:r>
      <w:r>
        <w:t>d</w:t>
      </w:r>
      <w:r w:rsidRPr="00E37CE4">
        <w:t xml:space="preserve">isengagement, and </w:t>
      </w:r>
      <w:r>
        <w:t>s</w:t>
      </w:r>
      <w:r w:rsidRPr="00E37CE4">
        <w:t>elf-blame. Smaller correlations were found for problem-focused strategies and emotion focused strategies (</w:t>
      </w:r>
      <w:r w:rsidRPr="00E37CE4">
        <w:rPr>
          <w:bCs/>
        </w:rPr>
        <w:t xml:space="preserve">Hypothesis </w:t>
      </w:r>
      <w:r>
        <w:rPr>
          <w:bCs/>
        </w:rPr>
        <w:t>5</w:t>
      </w:r>
      <w:r w:rsidRPr="00E37CE4">
        <w:rPr>
          <w:bCs/>
        </w:rPr>
        <w:t>).</w:t>
      </w:r>
      <w:r>
        <w:rPr>
          <w:bCs/>
        </w:rPr>
        <w:t xml:space="preserve"> </w:t>
      </w:r>
      <w:r>
        <w:rPr>
          <w:szCs w:val="24"/>
        </w:rPr>
        <w:t xml:space="preserve">Therefore, psychological formulations of OCPD should </w:t>
      </w:r>
      <w:r w:rsidR="0024353E" w:rsidRPr="0024353E">
        <w:rPr>
          <w:color w:val="C00000"/>
          <w:szCs w:val="24"/>
        </w:rPr>
        <w:t>consider</w:t>
      </w:r>
      <w:r w:rsidRPr="0024353E">
        <w:rPr>
          <w:color w:val="C00000"/>
          <w:szCs w:val="24"/>
        </w:rPr>
        <w:t xml:space="preserve"> </w:t>
      </w:r>
      <w:r>
        <w:rPr>
          <w:szCs w:val="24"/>
        </w:rPr>
        <w:t>the coping repertoire of individuals with OCPD traits. For example,</w:t>
      </w:r>
      <w:r w:rsidRPr="00E87028">
        <w:rPr>
          <w:bCs/>
        </w:rPr>
        <w:t xml:space="preserve"> OCP</w:t>
      </w:r>
      <w:r w:rsidRPr="009B162B">
        <w:rPr>
          <w:bCs/>
          <w:color w:val="C00000"/>
        </w:rPr>
        <w:t>D p</w:t>
      </w:r>
      <w:r w:rsidRPr="00E87028">
        <w:rPr>
          <w:bCs/>
        </w:rPr>
        <w:t>atterns of anxious feelings</w:t>
      </w:r>
      <w:r w:rsidR="0071699C" w:rsidRPr="00244AA3">
        <w:rPr>
          <w:bCs/>
          <w:color w:val="C00000"/>
        </w:rPr>
        <w:t>,</w:t>
      </w:r>
      <w:r w:rsidRPr="00E87028">
        <w:rPr>
          <w:bCs/>
        </w:rPr>
        <w:t xml:space="preserve"> extreme self-blame</w:t>
      </w:r>
      <w:r w:rsidR="0071699C" w:rsidRPr="00244AA3">
        <w:rPr>
          <w:bCs/>
          <w:color w:val="C00000"/>
        </w:rPr>
        <w:t>,</w:t>
      </w:r>
      <w:r w:rsidRPr="00E87028">
        <w:rPr>
          <w:bCs/>
        </w:rPr>
        <w:t xml:space="preserve"> and self-critical doubt are recurring </w:t>
      </w:r>
      <w:r>
        <w:rPr>
          <w:bCs/>
          <w:noProof/>
        </w:rPr>
        <w:t>(</w:t>
      </w:r>
      <w:r w:rsidRPr="003F7DA6">
        <w:t>Gilbert, 2009</w:t>
      </w:r>
      <w:r>
        <w:rPr>
          <w:bCs/>
          <w:noProof/>
        </w:rPr>
        <w:t xml:space="preserve">; </w:t>
      </w:r>
      <w:proofErr w:type="spellStart"/>
      <w:r w:rsidRPr="003F7DA6">
        <w:t>Petrocchi</w:t>
      </w:r>
      <w:proofErr w:type="spellEnd"/>
      <w:r w:rsidRPr="003F7DA6">
        <w:t xml:space="preserve"> &amp; </w:t>
      </w:r>
      <w:proofErr w:type="spellStart"/>
      <w:r w:rsidRPr="003F7DA6">
        <w:t>Cheli</w:t>
      </w:r>
      <w:proofErr w:type="spellEnd"/>
      <w:r w:rsidRPr="003F7DA6">
        <w:t>, 2019</w:t>
      </w:r>
      <w:r>
        <w:rPr>
          <w:bCs/>
          <w:noProof/>
        </w:rPr>
        <w:t>)</w:t>
      </w:r>
      <w:r>
        <w:rPr>
          <w:bCs/>
        </w:rPr>
        <w:t xml:space="preserve"> </w:t>
      </w:r>
      <w:r w:rsidRPr="00E87028">
        <w:rPr>
          <w:bCs/>
          <w:lang w:val="en-US"/>
        </w:rPr>
        <w:t>and are posited to be maintained via a vicious cycle in which distress inhibits the ability to adopt alternative perspectives and explanations, whil</w:t>
      </w:r>
      <w:r w:rsidRPr="00EC0F01">
        <w:rPr>
          <w:bCs/>
          <w:color w:val="C00000"/>
          <w:lang w:val="en-US"/>
        </w:rPr>
        <w:t>e h</w:t>
      </w:r>
      <w:r w:rsidRPr="00E87028">
        <w:rPr>
          <w:bCs/>
          <w:lang w:val="en-US"/>
        </w:rPr>
        <w:t xml:space="preserve">yperactivating the sense of </w:t>
      </w:r>
      <w:r w:rsidRPr="00037F27">
        <w:rPr>
          <w:bCs/>
          <w:color w:val="C00000"/>
          <w:lang w:val="en-US"/>
        </w:rPr>
        <w:t>threat.</w:t>
      </w:r>
    </w:p>
    <w:p w14:paraId="25A93B9F" w14:textId="5702AAD2" w:rsidR="003F7DA6" w:rsidRDefault="003F7DA6" w:rsidP="004A55BA">
      <w:pPr>
        <w:pStyle w:val="BodyText"/>
        <w:spacing w:before="0" w:line="480" w:lineRule="auto"/>
      </w:pPr>
      <w:r>
        <w:rPr>
          <w:bCs/>
          <w:lang w:val="el-GR"/>
        </w:rPr>
        <w:t>Τ</w:t>
      </w:r>
      <w:r>
        <w:rPr>
          <w:bCs/>
        </w:rPr>
        <w:t>he increased use of s</w:t>
      </w:r>
      <w:r w:rsidRPr="00D26CC3">
        <w:rPr>
          <w:bCs/>
        </w:rPr>
        <w:t xml:space="preserve">elf-blame is consistent with the excessive </w:t>
      </w:r>
      <w:r>
        <w:rPr>
          <w:bCs/>
        </w:rPr>
        <w:t>self-imposed standards and the p</w:t>
      </w:r>
      <w:r w:rsidRPr="00D26CC3">
        <w:rPr>
          <w:bCs/>
        </w:rPr>
        <w:t xml:space="preserve">erfectionism of people with OCPD </w:t>
      </w:r>
      <w:r>
        <w:rPr>
          <w:bCs/>
          <w:noProof/>
        </w:rPr>
        <w:t>(</w:t>
      </w:r>
      <w:r w:rsidRPr="003F7DA6">
        <w:t xml:space="preserve">Diedrich &amp; </w:t>
      </w:r>
      <w:proofErr w:type="spellStart"/>
      <w:r w:rsidRPr="003F7DA6">
        <w:t>Voderholzer</w:t>
      </w:r>
      <w:proofErr w:type="spellEnd"/>
      <w:r w:rsidRPr="003F7DA6">
        <w:t>, 2015</w:t>
      </w:r>
      <w:r>
        <w:rPr>
          <w:bCs/>
          <w:noProof/>
        </w:rPr>
        <w:t xml:space="preserve">; </w:t>
      </w:r>
      <w:proofErr w:type="spellStart"/>
      <w:r w:rsidRPr="003F7DA6">
        <w:t>Pfohl</w:t>
      </w:r>
      <w:proofErr w:type="spellEnd"/>
      <w:r w:rsidRPr="003F7DA6">
        <w:t xml:space="preserve"> &amp; Blum, 1991</w:t>
      </w:r>
      <w:r>
        <w:rPr>
          <w:bCs/>
          <w:noProof/>
        </w:rPr>
        <w:t>)</w:t>
      </w:r>
      <w:r>
        <w:rPr>
          <w:bCs/>
        </w:rPr>
        <w:t>.</w:t>
      </w:r>
      <w:r w:rsidRPr="00D26CC3">
        <w:rPr>
          <w:bCs/>
        </w:rPr>
        <w:t xml:space="preserve"> </w:t>
      </w:r>
      <w:r w:rsidRPr="00E37CE4">
        <w:t>It was also found that OCPD was associated with a higher degree of planning, which is an expected finding. However, most of the COPE strategies have an adaptive or maladaptive function depending on context and purpos</w:t>
      </w:r>
      <w:r w:rsidRPr="003B2628">
        <w:rPr>
          <w:color w:val="C00000"/>
        </w:rPr>
        <w:t>e.</w:t>
      </w:r>
      <w:r w:rsidR="003E2886" w:rsidRPr="003B2628">
        <w:rPr>
          <w:color w:val="C00000"/>
        </w:rPr>
        <w:t xml:space="preserve"> P</w:t>
      </w:r>
      <w:r w:rsidRPr="00E37CE4">
        <w:t>lanning is generally considered to be an adaptive coping mechanism that allows for effective problem solving</w:t>
      </w:r>
      <w:r w:rsidR="003B2628">
        <w:t xml:space="preserve">. </w:t>
      </w:r>
      <w:r w:rsidR="00D62E2B" w:rsidRPr="007472E0">
        <w:rPr>
          <w:color w:val="C00000"/>
        </w:rPr>
        <w:t>But</w:t>
      </w:r>
      <w:r w:rsidR="007472E0" w:rsidRPr="007472E0">
        <w:rPr>
          <w:color w:val="C00000"/>
        </w:rPr>
        <w:t>, i</w:t>
      </w:r>
      <w:r w:rsidRPr="00E37CE4">
        <w:t xml:space="preserve">n this case, </w:t>
      </w:r>
      <w:r w:rsidRPr="00E37CE4">
        <w:lastRenderedPageBreak/>
        <w:t>use of planning by people with OCPD traits most possibly captured the compulsive planning that permeates many aspect</w:t>
      </w:r>
      <w:r>
        <w:t>s of this disorder. The use of b</w:t>
      </w:r>
      <w:r w:rsidRPr="00E37CE4">
        <w:t>ehavi</w:t>
      </w:r>
      <w:r>
        <w:t>oural disengagement is</w:t>
      </w:r>
      <w:r w:rsidRPr="00E37CE4">
        <w:t xml:space="preserve"> congruent with the current scientific understanding and literature on OCPD </w:t>
      </w:r>
      <w:r>
        <w:rPr>
          <w:noProof/>
        </w:rPr>
        <w:t>(</w:t>
      </w:r>
      <w:r w:rsidRPr="003F7DA6">
        <w:t xml:space="preserve">de Reus &amp; </w:t>
      </w:r>
      <w:proofErr w:type="spellStart"/>
      <w:r w:rsidRPr="003F7DA6">
        <w:t>Emmelkamp</w:t>
      </w:r>
      <w:proofErr w:type="spellEnd"/>
      <w:r w:rsidRPr="003F7DA6">
        <w:t>, 2012</w:t>
      </w:r>
      <w:r>
        <w:rPr>
          <w:noProof/>
        </w:rPr>
        <w:t xml:space="preserve">; </w:t>
      </w:r>
      <w:r w:rsidRPr="003F7DA6">
        <w:t>Pinto et al., 2011</w:t>
      </w:r>
      <w:r>
        <w:rPr>
          <w:noProof/>
        </w:rPr>
        <w:t>)</w:t>
      </w:r>
      <w:r>
        <w:t xml:space="preserve"> and it is plausible that this occurs under severe stress and </w:t>
      </w:r>
      <w:r w:rsidR="0071699C" w:rsidRPr="00244AA3">
        <w:rPr>
          <w:color w:val="C00000"/>
        </w:rPr>
        <w:t xml:space="preserve">when </w:t>
      </w:r>
      <w:r>
        <w:t>other coping strategies (e.g</w:t>
      </w:r>
      <w:r w:rsidRPr="00E37CE4">
        <w:t>.</w:t>
      </w:r>
      <w:r>
        <w:t>, overworking) have failed. Denial</w:t>
      </w:r>
      <w:r w:rsidRPr="00791AE9">
        <w:t xml:space="preserve"> is a r</w:t>
      </w:r>
      <w:r>
        <w:t>elated facet which is bound to impair problem solving and it could be a maladaptive reaction to</w:t>
      </w:r>
      <w:r w:rsidRPr="00791AE9">
        <w:t xml:space="preserve"> the excessive standards that individuals with OCPD </w:t>
      </w:r>
      <w:r>
        <w:t>pose on themselves and/or the</w:t>
      </w:r>
      <w:r w:rsidRPr="00791AE9">
        <w:t xml:space="preserve"> task at hand. </w:t>
      </w:r>
    </w:p>
    <w:bookmarkEnd w:id="57"/>
    <w:bookmarkEnd w:id="58"/>
    <w:bookmarkEnd w:id="59"/>
    <w:p w14:paraId="6861170E" w14:textId="77777777" w:rsidR="003F7DA6" w:rsidRPr="00216922" w:rsidRDefault="003F7DA6" w:rsidP="008F6FB1">
      <w:pPr>
        <w:pStyle w:val="BodyText"/>
        <w:spacing w:before="0" w:line="480" w:lineRule="auto"/>
      </w:pPr>
      <w:r>
        <w:rPr>
          <w:lang w:val="en-US"/>
        </w:rPr>
        <w:t xml:space="preserve">Our results </w:t>
      </w:r>
      <w:r w:rsidRPr="00105CEA">
        <w:rPr>
          <w:lang w:val="en-US"/>
        </w:rPr>
        <w:t>have important im</w:t>
      </w:r>
      <w:r>
        <w:rPr>
          <w:lang w:val="en-US"/>
        </w:rPr>
        <w:t>plications for</w:t>
      </w:r>
      <w:r w:rsidRPr="00105CEA">
        <w:rPr>
          <w:lang w:val="en-US"/>
        </w:rPr>
        <w:t xml:space="preserve"> the conceptualization of OCPD as well as the </w:t>
      </w:r>
      <w:r>
        <w:rPr>
          <w:lang w:val="en-US"/>
        </w:rPr>
        <w:t xml:space="preserve">highly comorbid depression in individuals with OCPD </w:t>
      </w:r>
      <w:r>
        <w:rPr>
          <w:noProof/>
          <w:lang w:val="en-US"/>
        </w:rPr>
        <w:t>(</w:t>
      </w:r>
      <w:proofErr w:type="spellStart"/>
      <w:r w:rsidRPr="003F7DA6">
        <w:t>Berking</w:t>
      </w:r>
      <w:proofErr w:type="spellEnd"/>
      <w:r w:rsidRPr="003F7DA6">
        <w:t xml:space="preserve"> et al., 2014</w:t>
      </w:r>
      <w:r>
        <w:rPr>
          <w:noProof/>
          <w:lang w:val="en-US"/>
        </w:rPr>
        <w:t>)</w:t>
      </w:r>
      <w:r w:rsidRPr="00105CEA">
        <w:t xml:space="preserve">. </w:t>
      </w:r>
      <w:r>
        <w:rPr>
          <w:lang w:val="en-US"/>
        </w:rPr>
        <w:t xml:space="preserve">Our study paves the way for a more detailed investigation of coping and emotion regulation in OCPD and their relationship with </w:t>
      </w:r>
      <w:r w:rsidRPr="000E0365">
        <w:rPr>
          <w:lang w:val="en-US"/>
        </w:rPr>
        <w:t>functional impairment across a range of</w:t>
      </w:r>
      <w:r>
        <w:rPr>
          <w:lang w:val="en-US"/>
        </w:rPr>
        <w:t xml:space="preserve"> occupational, social, and </w:t>
      </w:r>
      <w:r w:rsidRPr="00105CEA">
        <w:rPr>
          <w:lang w:val="en-US"/>
        </w:rPr>
        <w:t>psychological s</w:t>
      </w:r>
      <w:r>
        <w:rPr>
          <w:lang w:val="en-US"/>
        </w:rPr>
        <w:t xml:space="preserve">pheres. For example, evidence suggests specific </w:t>
      </w:r>
      <w:r w:rsidRPr="002F45DA">
        <w:rPr>
          <w:lang w:val="en-US"/>
        </w:rPr>
        <w:t>patterns of association</w:t>
      </w:r>
      <w:r>
        <w:rPr>
          <w:lang w:val="en-US"/>
        </w:rPr>
        <w:t xml:space="preserve"> between core </w:t>
      </w:r>
      <w:r w:rsidRPr="007A41A6">
        <w:rPr>
          <w:lang w:val="en-US"/>
        </w:rPr>
        <w:t xml:space="preserve">beliefs and psychopathology profiles as well as symptom severity in personality disorders </w:t>
      </w:r>
      <w:r w:rsidRPr="007A41A6">
        <w:rPr>
          <w:noProof/>
          <w:lang w:val="en-US"/>
        </w:rPr>
        <w:t>(</w:t>
      </w:r>
      <w:r w:rsidRPr="007A41A6">
        <w:t>Davidson, 2008</w:t>
      </w:r>
      <w:r w:rsidRPr="007A41A6">
        <w:rPr>
          <w:noProof/>
          <w:lang w:val="en-US"/>
        </w:rPr>
        <w:t xml:space="preserve">; </w:t>
      </w:r>
      <w:proofErr w:type="spellStart"/>
      <w:r w:rsidRPr="007A41A6">
        <w:t>Thimm</w:t>
      </w:r>
      <w:proofErr w:type="spellEnd"/>
      <w:r w:rsidRPr="007A41A6">
        <w:t>, 2010</w:t>
      </w:r>
      <w:r w:rsidRPr="007A41A6">
        <w:rPr>
          <w:noProof/>
          <w:lang w:val="en-US"/>
        </w:rPr>
        <w:t>)</w:t>
      </w:r>
      <w:r w:rsidRPr="007A41A6">
        <w:rPr>
          <w:lang w:val="en-US"/>
        </w:rPr>
        <w:t xml:space="preserve">. </w:t>
      </w:r>
      <w:r w:rsidRPr="007A41A6">
        <w:t xml:space="preserve">Given the salient role of coping under stress in cognitive </w:t>
      </w:r>
      <w:r w:rsidRPr="007A41A6">
        <w:rPr>
          <w:noProof/>
        </w:rPr>
        <w:t>(</w:t>
      </w:r>
      <w:r w:rsidRPr="007A41A6">
        <w:t>Segal et al., 2018</w:t>
      </w:r>
      <w:r w:rsidRPr="007A41A6">
        <w:rPr>
          <w:noProof/>
        </w:rPr>
        <w:t>)</w:t>
      </w:r>
      <w:r w:rsidRPr="007A41A6">
        <w:t xml:space="preserve"> and acceptance-based treatments </w:t>
      </w:r>
      <w:r w:rsidRPr="007A41A6">
        <w:rPr>
          <w:noProof/>
        </w:rPr>
        <w:t>(</w:t>
      </w:r>
      <w:r w:rsidRPr="007A41A6">
        <w:t>Hayes et al., 2009</w:t>
      </w:r>
      <w:r w:rsidRPr="007A41A6">
        <w:rPr>
          <w:noProof/>
        </w:rPr>
        <w:t>)</w:t>
      </w:r>
      <w:r w:rsidRPr="007A41A6">
        <w:t xml:space="preserve"> assessing for patterns in emotion</w:t>
      </w:r>
      <w:r>
        <w:t xml:space="preserve"> and coping as part of psychotherapy formulation may offer new avenues for</w:t>
      </w:r>
      <w:r w:rsidRPr="009C2CDA">
        <w:t xml:space="preserve"> exploring causal paths between obsessional tr</w:t>
      </w:r>
      <w:r>
        <w:t xml:space="preserve">aits and depression. Such </w:t>
      </w:r>
      <w:r w:rsidRPr="00DB4E35">
        <w:rPr>
          <w:lang w:val="en-US"/>
        </w:rPr>
        <w:t>line</w:t>
      </w:r>
      <w:r>
        <w:rPr>
          <w:lang w:val="en-US"/>
        </w:rPr>
        <w:t>s</w:t>
      </w:r>
      <w:r w:rsidRPr="00DB4E35">
        <w:rPr>
          <w:lang w:val="en-US"/>
        </w:rPr>
        <w:t xml:space="preserve"> of research will prove relevant in ass</w:t>
      </w:r>
      <w:r>
        <w:rPr>
          <w:lang w:val="en-US"/>
        </w:rPr>
        <w:t>essment and treatment of OCPD</w:t>
      </w:r>
      <w:r w:rsidRPr="00DB4E35">
        <w:rPr>
          <w:lang w:val="en-US"/>
        </w:rPr>
        <w:t>.</w:t>
      </w:r>
    </w:p>
    <w:p w14:paraId="6FBE5B2F" w14:textId="77777777" w:rsidR="003F7DA6" w:rsidRDefault="003F7DA6" w:rsidP="00620D6D">
      <w:pPr>
        <w:pStyle w:val="Heading2"/>
      </w:pPr>
      <w:bookmarkStart w:id="60" w:name="_Toc41359860"/>
      <w:r>
        <w:t xml:space="preserve">Limitations </w:t>
      </w:r>
      <w:bookmarkEnd w:id="60"/>
      <w:r>
        <w:t>and Future Research</w:t>
      </w:r>
    </w:p>
    <w:p w14:paraId="74BD17E0" w14:textId="57B2DC18" w:rsidR="003F7DA6" w:rsidRDefault="0071699C" w:rsidP="009C3A03">
      <w:pPr>
        <w:pStyle w:val="BodyText"/>
        <w:spacing w:before="0" w:line="480" w:lineRule="auto"/>
        <w:ind w:firstLine="0"/>
      </w:pPr>
      <w:r w:rsidRPr="00244AA3">
        <w:rPr>
          <w:color w:val="C00000"/>
        </w:rPr>
        <w:tab/>
      </w:r>
      <w:r w:rsidR="003F7DA6" w:rsidRPr="00645E30">
        <w:t xml:space="preserve">To ensure generalization, future research should focus on adults with mental health difficulties meeting criteria for DSM-5 personality disorders as traits are differently related depending on the study population. </w:t>
      </w:r>
      <w:r w:rsidR="00222C4D" w:rsidRPr="00222C4D">
        <w:rPr>
          <w:color w:val="C00000"/>
        </w:rPr>
        <w:t>Ideally, f</w:t>
      </w:r>
      <w:r w:rsidR="003F7DA6" w:rsidRPr="00645E30">
        <w:t xml:space="preserve">uture research </w:t>
      </w:r>
      <w:r w:rsidR="003F7DA6" w:rsidRPr="007613CF">
        <w:t xml:space="preserve">should employ samples drawn from clinical settings </w:t>
      </w:r>
      <w:r w:rsidR="003F7DA6" w:rsidRPr="007613CF">
        <w:rPr>
          <w:i/>
          <w:iCs/>
        </w:rPr>
        <w:t>and</w:t>
      </w:r>
      <w:r w:rsidR="003F7DA6" w:rsidRPr="007613CF">
        <w:t xml:space="preserve"> samples of people with OCPD in the general population. In addition, our sample consisted predominantly of white British participants and</w:t>
      </w:r>
      <w:r w:rsidR="003F7DA6" w:rsidRPr="00645E30">
        <w:t xml:space="preserve"> therefore </w:t>
      </w:r>
      <w:r w:rsidR="00A82B99">
        <w:t xml:space="preserve">it was </w:t>
      </w:r>
      <w:r w:rsidR="003F7DA6" w:rsidRPr="00645E30">
        <w:t>not representative of wider</w:t>
      </w:r>
      <w:r w:rsidR="000E14A6">
        <w:t xml:space="preserve"> </w:t>
      </w:r>
      <w:r w:rsidR="003F7DA6" w:rsidRPr="00645E30">
        <w:t>diversity</w:t>
      </w:r>
      <w:r w:rsidR="00A82B99">
        <w:t>,</w:t>
      </w:r>
      <w:r w:rsidR="003F7DA6" w:rsidRPr="00645E30">
        <w:t xml:space="preserve"> nationally and internationally. Second, results </w:t>
      </w:r>
      <w:r w:rsidR="003F7DA6" w:rsidRPr="00645E30">
        <w:lastRenderedPageBreak/>
        <w:t>relied exclusively on self-report data. Although we controlled for random responding, the results are subject to acquiescent response style, socially desirable responding, extreme and moderacy response styles</w:t>
      </w:r>
      <w:r w:rsidRPr="00244AA3">
        <w:rPr>
          <w:color w:val="C00000"/>
        </w:rPr>
        <w:t>,</w:t>
      </w:r>
      <w:r w:rsidR="003F7DA6" w:rsidRPr="00645E30">
        <w:t xml:space="preserve"> as well as biases associated with one method alone. In line with the multi trait-multimethod approach </w:t>
      </w:r>
      <w:r w:rsidR="003F7DA6" w:rsidRPr="00645E30">
        <w:rPr>
          <w:noProof/>
        </w:rPr>
        <w:t>(</w:t>
      </w:r>
      <w:r w:rsidR="003F7DA6" w:rsidRPr="003F7DA6">
        <w:t>Campbell &amp; Fiske, 1959</w:t>
      </w:r>
      <w:r w:rsidR="003F7DA6" w:rsidRPr="00645E30">
        <w:rPr>
          <w:noProof/>
        </w:rPr>
        <w:t>)</w:t>
      </w:r>
      <w:r w:rsidR="003F7DA6" w:rsidRPr="00645E30">
        <w:t xml:space="preserve"> the use of cross-informant data would be of value in future research in OCPD traits. Data from others and use of structured psychiatric interviews </w:t>
      </w:r>
      <w:r w:rsidR="003F7DA6">
        <w:t xml:space="preserve">would help to overcome typical problems in assessment of PDs stemming from the fact that people with a PD may be less </w:t>
      </w:r>
      <w:r w:rsidR="003F7DA6" w:rsidRPr="00E615DD">
        <w:t>able to perceive themselv</w:t>
      </w:r>
      <w:r w:rsidR="003F7DA6">
        <w:t xml:space="preserve">es accurately and may be less </w:t>
      </w:r>
      <w:r w:rsidR="003F7DA6" w:rsidRPr="00E615DD">
        <w:t>aware of the effect of their behaviour on other people.</w:t>
      </w:r>
      <w:r w:rsidR="003F7DA6">
        <w:t xml:space="preserve"> Third, there are challenges to </w:t>
      </w:r>
      <w:r w:rsidR="003F7DA6" w:rsidRPr="00C01097">
        <w:t>o</w:t>
      </w:r>
      <w:r w:rsidR="003F7DA6">
        <w:t xml:space="preserve">nline administration of surveys rendering generalization of </w:t>
      </w:r>
      <w:r w:rsidR="003F7DA6" w:rsidRPr="00E9680D">
        <w:t>estimates to population parameters</w:t>
      </w:r>
      <w:r w:rsidR="003F7DA6">
        <w:t xml:space="preserve"> somewhat more difficult. There are </w:t>
      </w:r>
      <w:r w:rsidR="003F7DA6" w:rsidRPr="00C01097">
        <w:t>safeguards that researchers can use</w:t>
      </w:r>
      <w:r w:rsidR="003F7DA6">
        <w:t xml:space="preserve"> and in our </w:t>
      </w:r>
      <w:proofErr w:type="gramStart"/>
      <w:r w:rsidR="003F7DA6">
        <w:t>study</w:t>
      </w:r>
      <w:proofErr w:type="gramEnd"/>
      <w:r w:rsidR="003F7DA6">
        <w:t xml:space="preserve"> samples </w:t>
      </w:r>
      <w:r w:rsidR="003F7DA6" w:rsidRPr="00C01097">
        <w:t>were drawn from both undergraduate students an</w:t>
      </w:r>
      <w:r w:rsidR="003F7DA6" w:rsidRPr="00674063">
        <w:rPr>
          <w:color w:val="C00000"/>
        </w:rPr>
        <w:t>d c</w:t>
      </w:r>
      <w:r w:rsidR="003F7DA6" w:rsidRPr="00C01097">
        <w:t>ontributors in onlin</w:t>
      </w:r>
      <w:r w:rsidR="003F7DA6">
        <w:t xml:space="preserve">e crowdsourcing platforms (a </w:t>
      </w:r>
      <w:r w:rsidR="003F7DA6" w:rsidRPr="00C01097">
        <w:t xml:space="preserve">combination </w:t>
      </w:r>
      <w:r w:rsidR="003F7DA6">
        <w:t xml:space="preserve">will produce </w:t>
      </w:r>
      <w:r w:rsidR="003F7DA6" w:rsidRPr="00C01097">
        <w:t>more gen</w:t>
      </w:r>
      <w:r w:rsidR="003F7DA6">
        <w:t xml:space="preserve">eralizable findings). </w:t>
      </w:r>
    </w:p>
    <w:p w14:paraId="6165E4B7" w14:textId="31ADF6CB" w:rsidR="008C13C6" w:rsidRPr="008C13C6" w:rsidRDefault="003F7DA6" w:rsidP="00CE5BC9">
      <w:pPr>
        <w:pStyle w:val="BodyText"/>
        <w:spacing w:before="0" w:line="480" w:lineRule="auto"/>
      </w:pPr>
      <w:r>
        <w:t xml:space="preserve">Future research should </w:t>
      </w:r>
      <w:r w:rsidRPr="00C01097">
        <w:t>replicate</w:t>
      </w:r>
      <w:r>
        <w:t xml:space="preserve"> the analyses in</w:t>
      </w:r>
      <w:r w:rsidRPr="00C01097">
        <w:t xml:space="preserve"> stratified independent sample</w:t>
      </w:r>
      <w:r>
        <w:t>s</w:t>
      </w:r>
      <w:r w:rsidRPr="00C01097">
        <w:t xml:space="preserve"> of participants in the community </w:t>
      </w:r>
      <w:r>
        <w:t>and in adult mental health settings by means of</w:t>
      </w:r>
      <w:r w:rsidRPr="00C01097">
        <w:t xml:space="preserve"> paper-and-pencil survey</w:t>
      </w:r>
      <w:r>
        <w:t>s to provide greater confidence in estimates. Nevertheless, our study showed that compulsive working and anxiousness</w:t>
      </w:r>
      <w:r w:rsidR="009C3A03">
        <w:t xml:space="preserve"> could</w:t>
      </w:r>
      <w:r>
        <w:t xml:space="preserve"> be included in measures of the OCPD construct and that social interaction a</w:t>
      </w:r>
      <w:r w:rsidRPr="00330E4D">
        <w:t>nxiety</w:t>
      </w:r>
      <w:r>
        <w:t xml:space="preserve"> is a domain of importance in OCPD. We further showed that coping strategies are linked with </w:t>
      </w:r>
      <w:proofErr w:type="gramStart"/>
      <w:r>
        <w:t>OCPD</w:t>
      </w:r>
      <w:proofErr w:type="gramEnd"/>
      <w:r>
        <w:t xml:space="preserve"> and we demonstrated the importance of assessment and evaluation of OCPD in the context of these two transdiagnostic concepts.</w:t>
      </w:r>
      <w:bookmarkStart w:id="61" w:name="_Ref40231343"/>
      <w:bookmarkStart w:id="62" w:name="_Toc41357939"/>
      <w:bookmarkStart w:id="63" w:name="_Ref12423322"/>
    </w:p>
    <w:p w14:paraId="5B538B83" w14:textId="77777777" w:rsidR="005544B5" w:rsidRDefault="005544B5" w:rsidP="008C13C6">
      <w:pPr>
        <w:pStyle w:val="Caption"/>
        <w:keepNext/>
        <w:ind w:left="0" w:firstLine="0"/>
        <w:rPr>
          <w:b/>
          <w:sz w:val="24"/>
          <w:szCs w:val="24"/>
        </w:rPr>
      </w:pPr>
    </w:p>
    <w:p w14:paraId="5F7A1E99" w14:textId="77777777" w:rsidR="005544B5" w:rsidRDefault="005544B5" w:rsidP="008C13C6">
      <w:pPr>
        <w:pStyle w:val="Caption"/>
        <w:keepNext/>
        <w:ind w:left="0" w:firstLine="0"/>
        <w:rPr>
          <w:b/>
          <w:sz w:val="24"/>
          <w:szCs w:val="24"/>
        </w:rPr>
      </w:pPr>
    </w:p>
    <w:p w14:paraId="486B915F" w14:textId="77777777" w:rsidR="005544B5" w:rsidRDefault="005544B5" w:rsidP="008C13C6">
      <w:pPr>
        <w:pStyle w:val="Caption"/>
        <w:keepNext/>
        <w:ind w:left="0" w:firstLine="0"/>
        <w:rPr>
          <w:b/>
          <w:sz w:val="24"/>
          <w:szCs w:val="24"/>
        </w:rPr>
      </w:pPr>
    </w:p>
    <w:p w14:paraId="047EB14F" w14:textId="33E011C3" w:rsidR="005544B5" w:rsidRDefault="005544B5" w:rsidP="008C13C6">
      <w:pPr>
        <w:pStyle w:val="Caption"/>
        <w:keepNext/>
        <w:ind w:left="0" w:firstLine="0"/>
        <w:rPr>
          <w:b/>
          <w:sz w:val="24"/>
          <w:szCs w:val="24"/>
        </w:rPr>
      </w:pPr>
    </w:p>
    <w:p w14:paraId="36162D66" w14:textId="77777777" w:rsidR="005544B5" w:rsidRPr="005544B5" w:rsidRDefault="005544B5" w:rsidP="005544B5">
      <w:pPr>
        <w:rPr>
          <w:lang w:eastAsia="en-US"/>
        </w:rPr>
      </w:pPr>
    </w:p>
    <w:p w14:paraId="01AF5388" w14:textId="4E0A8435" w:rsidR="003F7DA6" w:rsidRDefault="003F7DA6" w:rsidP="008C13C6">
      <w:pPr>
        <w:pStyle w:val="Caption"/>
        <w:keepNext/>
        <w:ind w:left="0" w:firstLine="0"/>
        <w:rPr>
          <w:b/>
          <w:noProof/>
          <w:sz w:val="24"/>
          <w:szCs w:val="24"/>
        </w:rPr>
      </w:pPr>
      <w:r w:rsidRPr="00CF5885">
        <w:rPr>
          <w:b/>
          <w:sz w:val="24"/>
          <w:szCs w:val="24"/>
        </w:rPr>
        <w:lastRenderedPageBreak/>
        <w:t xml:space="preserve">Table </w:t>
      </w:r>
      <w:r w:rsidRPr="00CF5885">
        <w:rPr>
          <w:b/>
          <w:noProof/>
          <w:sz w:val="24"/>
          <w:szCs w:val="24"/>
        </w:rPr>
        <w:fldChar w:fldCharType="begin"/>
      </w:r>
      <w:r w:rsidRPr="00CF5885">
        <w:rPr>
          <w:b/>
          <w:noProof/>
          <w:sz w:val="24"/>
          <w:szCs w:val="24"/>
        </w:rPr>
        <w:instrText xml:space="preserve"> SEQ Table \* ARABIC </w:instrText>
      </w:r>
      <w:r w:rsidRPr="00CF5885">
        <w:rPr>
          <w:b/>
          <w:noProof/>
          <w:sz w:val="24"/>
          <w:szCs w:val="24"/>
        </w:rPr>
        <w:fldChar w:fldCharType="separate"/>
      </w:r>
      <w:r>
        <w:rPr>
          <w:b/>
          <w:noProof/>
          <w:sz w:val="24"/>
          <w:szCs w:val="24"/>
        </w:rPr>
        <w:t>1</w:t>
      </w:r>
      <w:r w:rsidRPr="00CF5885">
        <w:rPr>
          <w:b/>
          <w:noProof/>
          <w:sz w:val="24"/>
          <w:szCs w:val="24"/>
        </w:rPr>
        <w:fldChar w:fldCharType="end"/>
      </w:r>
      <w:bookmarkEnd w:id="61"/>
    </w:p>
    <w:p w14:paraId="0F9E58D4" w14:textId="4609F886" w:rsidR="003F7DA6" w:rsidRPr="005544B5" w:rsidRDefault="003F7DA6" w:rsidP="005544B5">
      <w:pPr>
        <w:pStyle w:val="Caption"/>
        <w:keepNext/>
        <w:ind w:left="851" w:hanging="851"/>
        <w:rPr>
          <w:i/>
          <w:sz w:val="24"/>
          <w:szCs w:val="24"/>
        </w:rPr>
      </w:pPr>
      <w:r w:rsidRPr="00745BE8">
        <w:rPr>
          <w:i/>
          <w:sz w:val="24"/>
          <w:szCs w:val="24"/>
        </w:rPr>
        <w:t xml:space="preserve">Unstandardized and Standardized Coefficients of IPDE-SQ </w:t>
      </w:r>
      <w:r w:rsidRPr="00D64819">
        <w:rPr>
          <w:i/>
          <w:sz w:val="24"/>
          <w:szCs w:val="24"/>
        </w:rPr>
        <w:t xml:space="preserve">OCPD </w:t>
      </w:r>
      <w:r w:rsidRPr="00745BE8">
        <w:rPr>
          <w:i/>
          <w:sz w:val="24"/>
          <w:szCs w:val="24"/>
        </w:rPr>
        <w:t xml:space="preserve">Regressed onto </w:t>
      </w:r>
      <w:bookmarkEnd w:id="62"/>
      <w:r>
        <w:rPr>
          <w:i/>
          <w:sz w:val="24"/>
          <w:szCs w:val="24"/>
        </w:rPr>
        <w:t xml:space="preserve">PID-5 </w:t>
      </w:r>
      <w:r w:rsidRPr="006F4298">
        <w:rPr>
          <w:i/>
          <w:sz w:val="24"/>
          <w:szCs w:val="24"/>
        </w:rPr>
        <w:t>AMPD of OCPD</w:t>
      </w:r>
    </w:p>
    <w:tbl>
      <w:tblPr>
        <w:tblW w:w="5000" w:type="pct"/>
        <w:tblBorders>
          <w:top w:val="single" w:sz="4" w:space="0" w:color="auto"/>
          <w:bottom w:val="single" w:sz="4" w:space="0" w:color="auto"/>
        </w:tblBorders>
        <w:tblCellMar>
          <w:left w:w="0" w:type="dxa"/>
          <w:right w:w="0" w:type="dxa"/>
        </w:tblCellMar>
        <w:tblLook w:val="0620" w:firstRow="1" w:lastRow="0" w:firstColumn="0" w:lastColumn="0" w:noHBand="1" w:noVBand="1"/>
      </w:tblPr>
      <w:tblGrid>
        <w:gridCol w:w="516"/>
        <w:gridCol w:w="1780"/>
        <w:gridCol w:w="956"/>
        <w:gridCol w:w="955"/>
        <w:gridCol w:w="1269"/>
        <w:gridCol w:w="731"/>
        <w:gridCol w:w="731"/>
        <w:gridCol w:w="1045"/>
        <w:gridCol w:w="1044"/>
      </w:tblGrid>
      <w:tr w:rsidR="003F7DA6" w:rsidRPr="001F2E65" w14:paraId="2DC741B8" w14:textId="77777777" w:rsidTr="00872D26">
        <w:trPr>
          <w:tblHeader/>
        </w:trPr>
        <w:tc>
          <w:tcPr>
            <w:tcW w:w="1298" w:type="pct"/>
            <w:gridSpan w:val="2"/>
            <w:vMerge w:val="restart"/>
            <w:tcBorders>
              <w:top w:val="single" w:sz="4" w:space="0" w:color="auto"/>
              <w:bottom w:val="single" w:sz="4" w:space="0" w:color="auto"/>
            </w:tcBorders>
          </w:tcPr>
          <w:p w14:paraId="48C2894B" w14:textId="77777777" w:rsidR="003F7DA6" w:rsidRPr="00872D26" w:rsidRDefault="003F7DA6" w:rsidP="00872D26">
            <w:pPr>
              <w:autoSpaceDE w:val="0"/>
              <w:autoSpaceDN w:val="0"/>
              <w:adjustRightInd w:val="0"/>
              <w:spacing w:line="320" w:lineRule="atLeast"/>
              <w:ind w:left="60" w:right="60"/>
              <w:rPr>
                <w:lang w:eastAsia="zh-CN"/>
              </w:rPr>
            </w:pPr>
            <w:r w:rsidRPr="00872D26">
              <w:rPr>
                <w:sz w:val="22"/>
                <w:szCs w:val="22"/>
                <w:lang w:eastAsia="zh-CN"/>
              </w:rPr>
              <w:t>Model</w:t>
            </w:r>
          </w:p>
        </w:tc>
        <w:tc>
          <w:tcPr>
            <w:tcW w:w="1085" w:type="pct"/>
            <w:gridSpan w:val="2"/>
            <w:tcBorders>
              <w:top w:val="single" w:sz="4" w:space="0" w:color="auto"/>
              <w:bottom w:val="single" w:sz="4" w:space="0" w:color="auto"/>
            </w:tcBorders>
          </w:tcPr>
          <w:p w14:paraId="6A19D8A3" w14:textId="77777777" w:rsidR="003F7DA6" w:rsidRPr="00872D26" w:rsidRDefault="003F7DA6" w:rsidP="00872D26">
            <w:pPr>
              <w:autoSpaceDE w:val="0"/>
              <w:autoSpaceDN w:val="0"/>
              <w:adjustRightInd w:val="0"/>
              <w:spacing w:line="320" w:lineRule="atLeast"/>
              <w:ind w:left="60" w:right="60"/>
              <w:jc w:val="center"/>
              <w:rPr>
                <w:lang w:eastAsia="zh-CN"/>
              </w:rPr>
            </w:pPr>
            <w:r w:rsidRPr="00872D26">
              <w:rPr>
                <w:sz w:val="22"/>
                <w:szCs w:val="22"/>
                <w:lang w:eastAsia="zh-CN"/>
              </w:rPr>
              <w:t>Unstandardized Coefficients</w:t>
            </w:r>
          </w:p>
        </w:tc>
        <w:tc>
          <w:tcPr>
            <w:tcW w:w="598" w:type="pct"/>
            <w:tcBorders>
              <w:top w:val="single" w:sz="4" w:space="0" w:color="auto"/>
              <w:bottom w:val="single" w:sz="4" w:space="0" w:color="auto"/>
            </w:tcBorders>
          </w:tcPr>
          <w:p w14:paraId="7C98CF9C" w14:textId="77777777" w:rsidR="003F7DA6" w:rsidRPr="00872D26" w:rsidRDefault="003F7DA6" w:rsidP="00872D26">
            <w:pPr>
              <w:autoSpaceDE w:val="0"/>
              <w:autoSpaceDN w:val="0"/>
              <w:adjustRightInd w:val="0"/>
              <w:spacing w:line="320" w:lineRule="atLeast"/>
              <w:ind w:left="60" w:right="60"/>
              <w:jc w:val="center"/>
              <w:rPr>
                <w:lang w:eastAsia="zh-CN"/>
              </w:rPr>
            </w:pPr>
            <w:r w:rsidRPr="00872D26">
              <w:rPr>
                <w:sz w:val="22"/>
                <w:szCs w:val="22"/>
                <w:lang w:eastAsia="zh-CN"/>
              </w:rPr>
              <w:t>Standardized Coefficients</w:t>
            </w:r>
          </w:p>
        </w:tc>
        <w:tc>
          <w:tcPr>
            <w:tcW w:w="418" w:type="pct"/>
            <w:vMerge w:val="restart"/>
            <w:tcBorders>
              <w:top w:val="single" w:sz="4" w:space="0" w:color="auto"/>
              <w:bottom w:val="single" w:sz="4" w:space="0" w:color="auto"/>
            </w:tcBorders>
          </w:tcPr>
          <w:p w14:paraId="0D61912E" w14:textId="531ED34C" w:rsidR="003F7DA6" w:rsidRPr="00872D26" w:rsidRDefault="00DA02EC" w:rsidP="00872D26">
            <w:pPr>
              <w:autoSpaceDE w:val="0"/>
              <w:autoSpaceDN w:val="0"/>
              <w:adjustRightInd w:val="0"/>
              <w:spacing w:line="320" w:lineRule="atLeast"/>
              <w:ind w:left="60" w:right="60"/>
              <w:jc w:val="center"/>
              <w:rPr>
                <w:lang w:eastAsia="zh-CN"/>
              </w:rPr>
            </w:pPr>
            <w:r>
              <w:rPr>
                <w:i/>
                <w:iCs/>
                <w:sz w:val="22"/>
                <w:szCs w:val="22"/>
                <w:lang w:eastAsia="zh-CN"/>
              </w:rPr>
              <w:t>t</w:t>
            </w:r>
          </w:p>
        </w:tc>
        <w:tc>
          <w:tcPr>
            <w:tcW w:w="418" w:type="pct"/>
            <w:vMerge w:val="restart"/>
            <w:tcBorders>
              <w:top w:val="single" w:sz="4" w:space="0" w:color="auto"/>
              <w:bottom w:val="single" w:sz="4" w:space="0" w:color="auto"/>
            </w:tcBorders>
          </w:tcPr>
          <w:p w14:paraId="730B4EC6" w14:textId="77777777" w:rsidR="003F7DA6" w:rsidRPr="00872D26" w:rsidRDefault="003F7DA6" w:rsidP="00872D26">
            <w:pPr>
              <w:autoSpaceDE w:val="0"/>
              <w:autoSpaceDN w:val="0"/>
              <w:adjustRightInd w:val="0"/>
              <w:spacing w:line="320" w:lineRule="atLeast"/>
              <w:ind w:left="60" w:right="60"/>
              <w:jc w:val="center"/>
              <w:rPr>
                <w:i/>
                <w:lang w:eastAsia="zh-CN"/>
              </w:rPr>
            </w:pPr>
            <w:r w:rsidRPr="00872D26">
              <w:rPr>
                <w:i/>
                <w:sz w:val="22"/>
                <w:szCs w:val="22"/>
                <w:lang w:eastAsia="zh-CN"/>
              </w:rPr>
              <w:t>p</w:t>
            </w:r>
          </w:p>
        </w:tc>
        <w:tc>
          <w:tcPr>
            <w:tcW w:w="1184" w:type="pct"/>
            <w:gridSpan w:val="2"/>
            <w:tcBorders>
              <w:top w:val="single" w:sz="4" w:space="0" w:color="auto"/>
              <w:bottom w:val="single" w:sz="4" w:space="0" w:color="auto"/>
            </w:tcBorders>
          </w:tcPr>
          <w:p w14:paraId="13DA038F" w14:textId="77777777" w:rsidR="003F7DA6" w:rsidRPr="00872D26" w:rsidRDefault="003F7DA6" w:rsidP="00872D26">
            <w:pPr>
              <w:autoSpaceDE w:val="0"/>
              <w:autoSpaceDN w:val="0"/>
              <w:adjustRightInd w:val="0"/>
              <w:spacing w:line="320" w:lineRule="atLeast"/>
              <w:ind w:left="60" w:right="60"/>
              <w:jc w:val="center"/>
              <w:rPr>
                <w:lang w:eastAsia="zh-CN"/>
              </w:rPr>
            </w:pPr>
            <w:r w:rsidRPr="00872D26">
              <w:rPr>
                <w:sz w:val="22"/>
                <w:szCs w:val="22"/>
                <w:lang w:eastAsia="zh-CN"/>
              </w:rPr>
              <w:t xml:space="preserve">95.0% CI for </w:t>
            </w:r>
            <w:r w:rsidRPr="00244AA3">
              <w:rPr>
                <w:i/>
                <w:iCs/>
                <w:sz w:val="22"/>
                <w:szCs w:val="22"/>
                <w:lang w:eastAsia="zh-CN"/>
              </w:rPr>
              <w:t>B</w:t>
            </w:r>
          </w:p>
        </w:tc>
      </w:tr>
      <w:tr w:rsidR="003F7DA6" w:rsidRPr="001F2E65" w14:paraId="0B9809E9" w14:textId="77777777" w:rsidTr="00872D26">
        <w:trPr>
          <w:tblHeader/>
        </w:trPr>
        <w:tc>
          <w:tcPr>
            <w:tcW w:w="1298" w:type="pct"/>
            <w:gridSpan w:val="2"/>
            <w:vMerge/>
            <w:tcBorders>
              <w:top w:val="single" w:sz="4" w:space="0" w:color="auto"/>
              <w:bottom w:val="single" w:sz="4" w:space="0" w:color="auto"/>
            </w:tcBorders>
          </w:tcPr>
          <w:p w14:paraId="5030EF3C" w14:textId="77777777" w:rsidR="003F7DA6" w:rsidRPr="00872D26" w:rsidRDefault="003F7DA6" w:rsidP="00872D26">
            <w:pPr>
              <w:autoSpaceDE w:val="0"/>
              <w:autoSpaceDN w:val="0"/>
              <w:adjustRightInd w:val="0"/>
              <w:spacing w:line="240" w:lineRule="auto"/>
              <w:rPr>
                <w:lang w:eastAsia="zh-CN"/>
              </w:rPr>
            </w:pPr>
          </w:p>
        </w:tc>
        <w:tc>
          <w:tcPr>
            <w:tcW w:w="543" w:type="pct"/>
            <w:tcBorders>
              <w:top w:val="single" w:sz="4" w:space="0" w:color="auto"/>
              <w:bottom w:val="single" w:sz="4" w:space="0" w:color="auto"/>
            </w:tcBorders>
          </w:tcPr>
          <w:p w14:paraId="00569DE7" w14:textId="77777777" w:rsidR="003F7DA6" w:rsidRPr="00C226D4" w:rsidRDefault="003F7DA6" w:rsidP="00872D26">
            <w:pPr>
              <w:autoSpaceDE w:val="0"/>
              <w:autoSpaceDN w:val="0"/>
              <w:adjustRightInd w:val="0"/>
              <w:spacing w:line="320" w:lineRule="atLeast"/>
              <w:ind w:left="60" w:right="60"/>
              <w:jc w:val="center"/>
              <w:rPr>
                <w:i/>
                <w:iCs/>
                <w:lang w:eastAsia="zh-CN"/>
              </w:rPr>
            </w:pPr>
            <w:r w:rsidRPr="00C226D4">
              <w:rPr>
                <w:i/>
                <w:iCs/>
                <w:sz w:val="22"/>
                <w:szCs w:val="22"/>
                <w:lang w:eastAsia="zh-CN"/>
              </w:rPr>
              <w:t>B</w:t>
            </w:r>
          </w:p>
        </w:tc>
        <w:tc>
          <w:tcPr>
            <w:tcW w:w="542" w:type="pct"/>
            <w:tcBorders>
              <w:top w:val="single" w:sz="4" w:space="0" w:color="auto"/>
              <w:bottom w:val="single" w:sz="4" w:space="0" w:color="auto"/>
            </w:tcBorders>
          </w:tcPr>
          <w:p w14:paraId="15F456E0" w14:textId="77777777" w:rsidR="003F7DA6" w:rsidRPr="00872D26" w:rsidRDefault="003F7DA6" w:rsidP="00872D26">
            <w:pPr>
              <w:autoSpaceDE w:val="0"/>
              <w:autoSpaceDN w:val="0"/>
              <w:adjustRightInd w:val="0"/>
              <w:spacing w:line="320" w:lineRule="atLeast"/>
              <w:ind w:left="60" w:right="60"/>
              <w:jc w:val="center"/>
              <w:rPr>
                <w:lang w:eastAsia="zh-CN"/>
              </w:rPr>
            </w:pPr>
            <w:r w:rsidRPr="00872D26">
              <w:rPr>
                <w:sz w:val="22"/>
                <w:szCs w:val="22"/>
                <w:lang w:eastAsia="zh-CN"/>
              </w:rPr>
              <w:t>Std. Error</w:t>
            </w:r>
          </w:p>
        </w:tc>
        <w:tc>
          <w:tcPr>
            <w:tcW w:w="598" w:type="pct"/>
            <w:tcBorders>
              <w:top w:val="single" w:sz="4" w:space="0" w:color="auto"/>
              <w:bottom w:val="single" w:sz="4" w:space="0" w:color="auto"/>
            </w:tcBorders>
          </w:tcPr>
          <w:p w14:paraId="59B58C71" w14:textId="77777777" w:rsidR="003F7DA6" w:rsidRPr="00872D26" w:rsidRDefault="003F7DA6" w:rsidP="00872D26">
            <w:pPr>
              <w:autoSpaceDE w:val="0"/>
              <w:autoSpaceDN w:val="0"/>
              <w:adjustRightInd w:val="0"/>
              <w:spacing w:line="320" w:lineRule="atLeast"/>
              <w:ind w:left="60" w:right="60"/>
              <w:jc w:val="center"/>
              <w:rPr>
                <w:lang w:eastAsia="zh-CN"/>
              </w:rPr>
            </w:pPr>
            <w:r w:rsidRPr="00872D26">
              <w:rPr>
                <w:sz w:val="22"/>
                <w:szCs w:val="22"/>
                <w:lang w:eastAsia="zh-CN"/>
              </w:rPr>
              <w:t>Beta</w:t>
            </w:r>
          </w:p>
        </w:tc>
        <w:tc>
          <w:tcPr>
            <w:tcW w:w="418" w:type="pct"/>
            <w:vMerge/>
            <w:tcBorders>
              <w:top w:val="single" w:sz="4" w:space="0" w:color="auto"/>
              <w:bottom w:val="single" w:sz="4" w:space="0" w:color="auto"/>
            </w:tcBorders>
          </w:tcPr>
          <w:p w14:paraId="24D9B4AF" w14:textId="77777777" w:rsidR="003F7DA6" w:rsidRPr="00872D26" w:rsidRDefault="003F7DA6" w:rsidP="00872D26">
            <w:pPr>
              <w:autoSpaceDE w:val="0"/>
              <w:autoSpaceDN w:val="0"/>
              <w:adjustRightInd w:val="0"/>
              <w:spacing w:line="240" w:lineRule="auto"/>
              <w:rPr>
                <w:lang w:eastAsia="zh-CN"/>
              </w:rPr>
            </w:pPr>
          </w:p>
        </w:tc>
        <w:tc>
          <w:tcPr>
            <w:tcW w:w="418" w:type="pct"/>
            <w:vMerge/>
            <w:tcBorders>
              <w:top w:val="single" w:sz="4" w:space="0" w:color="auto"/>
              <w:bottom w:val="single" w:sz="4" w:space="0" w:color="auto"/>
            </w:tcBorders>
          </w:tcPr>
          <w:p w14:paraId="4EF55D43" w14:textId="77777777" w:rsidR="003F7DA6" w:rsidRPr="00872D26" w:rsidRDefault="003F7DA6" w:rsidP="00872D26">
            <w:pPr>
              <w:autoSpaceDE w:val="0"/>
              <w:autoSpaceDN w:val="0"/>
              <w:adjustRightInd w:val="0"/>
              <w:spacing w:line="240" w:lineRule="auto"/>
              <w:rPr>
                <w:lang w:eastAsia="zh-CN"/>
              </w:rPr>
            </w:pPr>
          </w:p>
        </w:tc>
        <w:tc>
          <w:tcPr>
            <w:tcW w:w="592" w:type="pct"/>
            <w:tcBorders>
              <w:top w:val="single" w:sz="4" w:space="0" w:color="auto"/>
              <w:bottom w:val="single" w:sz="4" w:space="0" w:color="auto"/>
            </w:tcBorders>
          </w:tcPr>
          <w:p w14:paraId="3607BC51" w14:textId="77777777" w:rsidR="003F7DA6" w:rsidRPr="00872D26" w:rsidRDefault="003F7DA6" w:rsidP="00872D26">
            <w:pPr>
              <w:autoSpaceDE w:val="0"/>
              <w:autoSpaceDN w:val="0"/>
              <w:adjustRightInd w:val="0"/>
              <w:spacing w:line="320" w:lineRule="atLeast"/>
              <w:ind w:left="60" w:right="60"/>
              <w:jc w:val="center"/>
              <w:rPr>
                <w:lang w:eastAsia="zh-CN"/>
              </w:rPr>
            </w:pPr>
            <w:r w:rsidRPr="00872D26">
              <w:rPr>
                <w:sz w:val="22"/>
                <w:szCs w:val="22"/>
                <w:lang w:eastAsia="zh-CN"/>
              </w:rPr>
              <w:t>Lower</w:t>
            </w:r>
          </w:p>
        </w:tc>
        <w:tc>
          <w:tcPr>
            <w:tcW w:w="592" w:type="pct"/>
            <w:tcBorders>
              <w:top w:val="single" w:sz="4" w:space="0" w:color="auto"/>
              <w:bottom w:val="single" w:sz="4" w:space="0" w:color="auto"/>
            </w:tcBorders>
          </w:tcPr>
          <w:p w14:paraId="61D03542" w14:textId="77777777" w:rsidR="003F7DA6" w:rsidRPr="00872D26" w:rsidRDefault="003F7DA6" w:rsidP="00872D26">
            <w:pPr>
              <w:autoSpaceDE w:val="0"/>
              <w:autoSpaceDN w:val="0"/>
              <w:adjustRightInd w:val="0"/>
              <w:spacing w:line="320" w:lineRule="atLeast"/>
              <w:ind w:left="60" w:right="60"/>
              <w:jc w:val="center"/>
              <w:rPr>
                <w:lang w:eastAsia="zh-CN"/>
              </w:rPr>
            </w:pPr>
            <w:r w:rsidRPr="00872D26">
              <w:rPr>
                <w:sz w:val="22"/>
                <w:szCs w:val="22"/>
                <w:lang w:eastAsia="zh-CN"/>
              </w:rPr>
              <w:t>Upper</w:t>
            </w:r>
          </w:p>
        </w:tc>
      </w:tr>
      <w:tr w:rsidR="003F7DA6" w:rsidRPr="001F2E65" w14:paraId="4EE73514" w14:textId="77777777" w:rsidTr="00872D26">
        <w:tc>
          <w:tcPr>
            <w:tcW w:w="299" w:type="pct"/>
            <w:vMerge w:val="restart"/>
          </w:tcPr>
          <w:p w14:paraId="62C0D675" w14:textId="77777777" w:rsidR="003F7DA6" w:rsidRPr="00872D26" w:rsidRDefault="003F7DA6" w:rsidP="00872D26">
            <w:pPr>
              <w:autoSpaceDE w:val="0"/>
              <w:autoSpaceDN w:val="0"/>
              <w:adjustRightInd w:val="0"/>
              <w:spacing w:line="320" w:lineRule="atLeast"/>
              <w:ind w:left="60" w:right="60"/>
              <w:rPr>
                <w:lang w:eastAsia="zh-CN"/>
              </w:rPr>
            </w:pPr>
            <w:r w:rsidRPr="00872D26">
              <w:rPr>
                <w:sz w:val="22"/>
                <w:szCs w:val="22"/>
                <w:lang w:eastAsia="zh-CN"/>
              </w:rPr>
              <w:t>1</w:t>
            </w:r>
          </w:p>
        </w:tc>
        <w:tc>
          <w:tcPr>
            <w:tcW w:w="998" w:type="pct"/>
          </w:tcPr>
          <w:p w14:paraId="1AF023CB" w14:textId="77777777" w:rsidR="003F7DA6" w:rsidRPr="00872D26" w:rsidRDefault="003F7DA6" w:rsidP="00872D26">
            <w:pPr>
              <w:autoSpaceDE w:val="0"/>
              <w:autoSpaceDN w:val="0"/>
              <w:adjustRightInd w:val="0"/>
              <w:spacing w:line="320" w:lineRule="atLeast"/>
              <w:ind w:left="60" w:right="60"/>
              <w:rPr>
                <w:lang w:eastAsia="zh-CN"/>
              </w:rPr>
            </w:pPr>
            <w:r w:rsidRPr="00872D26">
              <w:rPr>
                <w:sz w:val="22"/>
                <w:szCs w:val="22"/>
                <w:lang w:eastAsia="zh-CN"/>
              </w:rPr>
              <w:t>(Constant)</w:t>
            </w:r>
          </w:p>
        </w:tc>
        <w:tc>
          <w:tcPr>
            <w:tcW w:w="543" w:type="pct"/>
          </w:tcPr>
          <w:p w14:paraId="0999DBB2"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-.27</w:t>
            </w:r>
          </w:p>
        </w:tc>
        <w:tc>
          <w:tcPr>
            <w:tcW w:w="542" w:type="pct"/>
          </w:tcPr>
          <w:p w14:paraId="6E8DF0F0"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.19</w:t>
            </w:r>
          </w:p>
        </w:tc>
        <w:tc>
          <w:tcPr>
            <w:tcW w:w="598" w:type="pct"/>
          </w:tcPr>
          <w:p w14:paraId="566106A5" w14:textId="77777777" w:rsidR="003F7DA6" w:rsidRPr="00872D26" w:rsidRDefault="003F7DA6" w:rsidP="00872D26">
            <w:pPr>
              <w:autoSpaceDE w:val="0"/>
              <w:autoSpaceDN w:val="0"/>
              <w:adjustRightInd w:val="0"/>
              <w:spacing w:line="240" w:lineRule="auto"/>
              <w:rPr>
                <w:lang w:eastAsia="zh-CN"/>
              </w:rPr>
            </w:pPr>
          </w:p>
        </w:tc>
        <w:tc>
          <w:tcPr>
            <w:tcW w:w="418" w:type="pct"/>
          </w:tcPr>
          <w:p w14:paraId="6348D1AA"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-1.42</w:t>
            </w:r>
          </w:p>
        </w:tc>
        <w:tc>
          <w:tcPr>
            <w:tcW w:w="418" w:type="pct"/>
          </w:tcPr>
          <w:p w14:paraId="7BA04BE8"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.155</w:t>
            </w:r>
          </w:p>
        </w:tc>
        <w:tc>
          <w:tcPr>
            <w:tcW w:w="592" w:type="pct"/>
          </w:tcPr>
          <w:p w14:paraId="4F8D0BBA"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-.64</w:t>
            </w:r>
          </w:p>
        </w:tc>
        <w:tc>
          <w:tcPr>
            <w:tcW w:w="592" w:type="pct"/>
          </w:tcPr>
          <w:p w14:paraId="7107AF91"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.10</w:t>
            </w:r>
          </w:p>
        </w:tc>
      </w:tr>
      <w:tr w:rsidR="003F7DA6" w:rsidRPr="001F2E65" w14:paraId="28B77A3F" w14:textId="77777777" w:rsidTr="00872D26">
        <w:tc>
          <w:tcPr>
            <w:tcW w:w="299" w:type="pct"/>
            <w:vMerge/>
          </w:tcPr>
          <w:p w14:paraId="16EC0D38" w14:textId="77777777" w:rsidR="003F7DA6" w:rsidRPr="00872D26" w:rsidRDefault="003F7DA6" w:rsidP="00872D26">
            <w:pPr>
              <w:autoSpaceDE w:val="0"/>
              <w:autoSpaceDN w:val="0"/>
              <w:adjustRightInd w:val="0"/>
              <w:spacing w:line="240" w:lineRule="auto"/>
              <w:rPr>
                <w:lang w:eastAsia="zh-CN"/>
              </w:rPr>
            </w:pPr>
          </w:p>
        </w:tc>
        <w:tc>
          <w:tcPr>
            <w:tcW w:w="998" w:type="pct"/>
          </w:tcPr>
          <w:p w14:paraId="78C3E5B9" w14:textId="77777777" w:rsidR="003F7DA6" w:rsidRPr="00872D26" w:rsidRDefault="003F7DA6" w:rsidP="00872D26">
            <w:pPr>
              <w:autoSpaceDE w:val="0"/>
              <w:autoSpaceDN w:val="0"/>
              <w:adjustRightInd w:val="0"/>
              <w:spacing w:line="320" w:lineRule="atLeast"/>
              <w:ind w:left="60" w:right="60"/>
              <w:rPr>
                <w:lang w:eastAsia="zh-CN"/>
              </w:rPr>
            </w:pPr>
            <w:r>
              <w:rPr>
                <w:sz w:val="22"/>
                <w:szCs w:val="22"/>
                <w:lang w:eastAsia="zh-CN"/>
              </w:rPr>
              <w:t>PID-5 p</w:t>
            </w:r>
            <w:r w:rsidRPr="00872D26">
              <w:rPr>
                <w:sz w:val="22"/>
                <w:szCs w:val="22"/>
                <w:lang w:eastAsia="zh-CN"/>
              </w:rPr>
              <w:t>erseveration</w:t>
            </w:r>
          </w:p>
        </w:tc>
        <w:tc>
          <w:tcPr>
            <w:tcW w:w="543" w:type="pct"/>
          </w:tcPr>
          <w:p w14:paraId="0E50D5E2"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.41</w:t>
            </w:r>
          </w:p>
        </w:tc>
        <w:tc>
          <w:tcPr>
            <w:tcW w:w="542" w:type="pct"/>
          </w:tcPr>
          <w:p w14:paraId="4E29F353"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.10</w:t>
            </w:r>
          </w:p>
        </w:tc>
        <w:tc>
          <w:tcPr>
            <w:tcW w:w="598" w:type="pct"/>
          </w:tcPr>
          <w:p w14:paraId="3A68A825"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.13</w:t>
            </w:r>
          </w:p>
        </w:tc>
        <w:tc>
          <w:tcPr>
            <w:tcW w:w="418" w:type="pct"/>
          </w:tcPr>
          <w:p w14:paraId="5C0769FB"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4.03</w:t>
            </w:r>
          </w:p>
        </w:tc>
        <w:tc>
          <w:tcPr>
            <w:tcW w:w="418" w:type="pct"/>
          </w:tcPr>
          <w:p w14:paraId="2379BA85"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.000</w:t>
            </w:r>
          </w:p>
        </w:tc>
        <w:tc>
          <w:tcPr>
            <w:tcW w:w="592" w:type="pct"/>
          </w:tcPr>
          <w:p w14:paraId="0FF54F38"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.21</w:t>
            </w:r>
          </w:p>
        </w:tc>
        <w:tc>
          <w:tcPr>
            <w:tcW w:w="592" w:type="pct"/>
          </w:tcPr>
          <w:p w14:paraId="50ECD515"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.61</w:t>
            </w:r>
          </w:p>
        </w:tc>
      </w:tr>
      <w:tr w:rsidR="003F7DA6" w:rsidRPr="001F2E65" w14:paraId="2511A114" w14:textId="77777777" w:rsidTr="00872D26">
        <w:tc>
          <w:tcPr>
            <w:tcW w:w="299" w:type="pct"/>
            <w:vMerge/>
          </w:tcPr>
          <w:p w14:paraId="21D980C8" w14:textId="77777777" w:rsidR="003F7DA6" w:rsidRPr="00872D26" w:rsidRDefault="003F7DA6" w:rsidP="00872D26">
            <w:pPr>
              <w:autoSpaceDE w:val="0"/>
              <w:autoSpaceDN w:val="0"/>
              <w:adjustRightInd w:val="0"/>
              <w:spacing w:line="240" w:lineRule="auto"/>
              <w:rPr>
                <w:lang w:eastAsia="zh-CN"/>
              </w:rPr>
            </w:pPr>
          </w:p>
        </w:tc>
        <w:tc>
          <w:tcPr>
            <w:tcW w:w="998" w:type="pct"/>
          </w:tcPr>
          <w:p w14:paraId="302E2D7B" w14:textId="77777777" w:rsidR="003F7DA6" w:rsidRPr="00872D26" w:rsidRDefault="003F7DA6" w:rsidP="00872D26">
            <w:pPr>
              <w:autoSpaceDE w:val="0"/>
              <w:autoSpaceDN w:val="0"/>
              <w:adjustRightInd w:val="0"/>
              <w:spacing w:line="320" w:lineRule="atLeast"/>
              <w:ind w:left="60" w:right="60"/>
              <w:rPr>
                <w:lang w:eastAsia="zh-CN"/>
              </w:rPr>
            </w:pPr>
            <w:r>
              <w:rPr>
                <w:sz w:val="22"/>
                <w:szCs w:val="22"/>
                <w:lang w:eastAsia="zh-CN"/>
              </w:rPr>
              <w:t>PID-5 rigid p</w:t>
            </w:r>
            <w:r w:rsidRPr="00872D26">
              <w:rPr>
                <w:sz w:val="22"/>
                <w:szCs w:val="22"/>
                <w:lang w:eastAsia="zh-CN"/>
              </w:rPr>
              <w:t>erfectionism</w:t>
            </w:r>
          </w:p>
        </w:tc>
        <w:tc>
          <w:tcPr>
            <w:tcW w:w="543" w:type="pct"/>
          </w:tcPr>
          <w:p w14:paraId="7693A3B1"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1.57</w:t>
            </w:r>
          </w:p>
        </w:tc>
        <w:tc>
          <w:tcPr>
            <w:tcW w:w="542" w:type="pct"/>
          </w:tcPr>
          <w:p w14:paraId="18FBBF9B"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.09</w:t>
            </w:r>
          </w:p>
        </w:tc>
        <w:tc>
          <w:tcPr>
            <w:tcW w:w="598" w:type="pct"/>
          </w:tcPr>
          <w:p w14:paraId="0CF24BFE"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.54</w:t>
            </w:r>
          </w:p>
        </w:tc>
        <w:tc>
          <w:tcPr>
            <w:tcW w:w="418" w:type="pct"/>
          </w:tcPr>
          <w:p w14:paraId="465A08F8"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17.67</w:t>
            </w:r>
          </w:p>
        </w:tc>
        <w:tc>
          <w:tcPr>
            <w:tcW w:w="418" w:type="pct"/>
          </w:tcPr>
          <w:p w14:paraId="0716E6B1"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.000</w:t>
            </w:r>
          </w:p>
        </w:tc>
        <w:tc>
          <w:tcPr>
            <w:tcW w:w="592" w:type="pct"/>
          </w:tcPr>
          <w:p w14:paraId="149CCA8D"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1.39</w:t>
            </w:r>
          </w:p>
        </w:tc>
        <w:tc>
          <w:tcPr>
            <w:tcW w:w="592" w:type="pct"/>
          </w:tcPr>
          <w:p w14:paraId="5E134A2E"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1.74</w:t>
            </w:r>
          </w:p>
        </w:tc>
      </w:tr>
      <w:tr w:rsidR="003F7DA6" w:rsidRPr="001F2E65" w14:paraId="500886DC" w14:textId="77777777" w:rsidTr="00872D26">
        <w:tc>
          <w:tcPr>
            <w:tcW w:w="299" w:type="pct"/>
            <w:vMerge/>
          </w:tcPr>
          <w:p w14:paraId="305D31FE" w14:textId="77777777" w:rsidR="003F7DA6" w:rsidRPr="00872D26" w:rsidRDefault="003F7DA6" w:rsidP="00872D26">
            <w:pPr>
              <w:autoSpaceDE w:val="0"/>
              <w:autoSpaceDN w:val="0"/>
              <w:adjustRightInd w:val="0"/>
              <w:spacing w:line="240" w:lineRule="auto"/>
              <w:rPr>
                <w:lang w:eastAsia="zh-CN"/>
              </w:rPr>
            </w:pPr>
          </w:p>
        </w:tc>
        <w:tc>
          <w:tcPr>
            <w:tcW w:w="998" w:type="pct"/>
          </w:tcPr>
          <w:p w14:paraId="025399D2" w14:textId="77777777" w:rsidR="003F7DA6" w:rsidRPr="00872D26" w:rsidRDefault="003F7DA6" w:rsidP="00872D26">
            <w:pPr>
              <w:autoSpaceDE w:val="0"/>
              <w:autoSpaceDN w:val="0"/>
              <w:adjustRightInd w:val="0"/>
              <w:spacing w:line="320" w:lineRule="atLeast"/>
              <w:ind w:left="60" w:right="60"/>
              <w:rPr>
                <w:lang w:eastAsia="zh-CN"/>
              </w:rPr>
            </w:pPr>
            <w:r>
              <w:rPr>
                <w:sz w:val="22"/>
                <w:szCs w:val="22"/>
                <w:lang w:eastAsia="zh-CN"/>
              </w:rPr>
              <w:t>PID-5 intimacy a</w:t>
            </w:r>
            <w:r w:rsidRPr="00872D26">
              <w:rPr>
                <w:sz w:val="22"/>
                <w:szCs w:val="22"/>
                <w:lang w:eastAsia="zh-CN"/>
              </w:rPr>
              <w:t>voidance</w:t>
            </w:r>
          </w:p>
        </w:tc>
        <w:tc>
          <w:tcPr>
            <w:tcW w:w="543" w:type="pct"/>
          </w:tcPr>
          <w:p w14:paraId="5C40B7C6"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.06</w:t>
            </w:r>
          </w:p>
        </w:tc>
        <w:tc>
          <w:tcPr>
            <w:tcW w:w="542" w:type="pct"/>
          </w:tcPr>
          <w:p w14:paraId="39D70066"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.08</w:t>
            </w:r>
          </w:p>
        </w:tc>
        <w:tc>
          <w:tcPr>
            <w:tcW w:w="598" w:type="pct"/>
          </w:tcPr>
          <w:p w14:paraId="08370EE4"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.02</w:t>
            </w:r>
          </w:p>
        </w:tc>
        <w:tc>
          <w:tcPr>
            <w:tcW w:w="418" w:type="pct"/>
          </w:tcPr>
          <w:p w14:paraId="4342FF65"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.73</w:t>
            </w:r>
          </w:p>
        </w:tc>
        <w:tc>
          <w:tcPr>
            <w:tcW w:w="418" w:type="pct"/>
          </w:tcPr>
          <w:p w14:paraId="7C4C92DD"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.467</w:t>
            </w:r>
          </w:p>
        </w:tc>
        <w:tc>
          <w:tcPr>
            <w:tcW w:w="592" w:type="pct"/>
          </w:tcPr>
          <w:p w14:paraId="20AB2BF0"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-.10</w:t>
            </w:r>
          </w:p>
        </w:tc>
        <w:tc>
          <w:tcPr>
            <w:tcW w:w="592" w:type="pct"/>
          </w:tcPr>
          <w:p w14:paraId="61C14F35"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.22</w:t>
            </w:r>
          </w:p>
        </w:tc>
      </w:tr>
      <w:tr w:rsidR="003F7DA6" w:rsidRPr="001F2E65" w14:paraId="5093F9D1" w14:textId="77777777" w:rsidTr="00872D26">
        <w:tc>
          <w:tcPr>
            <w:tcW w:w="299" w:type="pct"/>
            <w:vMerge/>
          </w:tcPr>
          <w:p w14:paraId="722A8142" w14:textId="77777777" w:rsidR="003F7DA6" w:rsidRPr="00872D26" w:rsidRDefault="003F7DA6" w:rsidP="00872D26">
            <w:pPr>
              <w:autoSpaceDE w:val="0"/>
              <w:autoSpaceDN w:val="0"/>
              <w:adjustRightInd w:val="0"/>
              <w:spacing w:line="240" w:lineRule="auto"/>
              <w:rPr>
                <w:lang w:eastAsia="zh-CN"/>
              </w:rPr>
            </w:pPr>
          </w:p>
        </w:tc>
        <w:tc>
          <w:tcPr>
            <w:tcW w:w="998" w:type="pct"/>
          </w:tcPr>
          <w:p w14:paraId="63ADAAEC" w14:textId="77777777" w:rsidR="003F7DA6" w:rsidRPr="00872D26" w:rsidRDefault="003F7DA6" w:rsidP="00872D26">
            <w:pPr>
              <w:autoSpaceDE w:val="0"/>
              <w:autoSpaceDN w:val="0"/>
              <w:adjustRightInd w:val="0"/>
              <w:spacing w:line="320" w:lineRule="atLeast"/>
              <w:ind w:left="60" w:right="60"/>
              <w:rPr>
                <w:lang w:eastAsia="zh-CN"/>
              </w:rPr>
            </w:pPr>
            <w:r>
              <w:rPr>
                <w:sz w:val="22"/>
                <w:szCs w:val="22"/>
                <w:lang w:eastAsia="zh-CN"/>
              </w:rPr>
              <w:t>PID-5 restricted a</w:t>
            </w:r>
            <w:r w:rsidRPr="00872D26">
              <w:rPr>
                <w:sz w:val="22"/>
                <w:szCs w:val="22"/>
                <w:lang w:eastAsia="zh-CN"/>
              </w:rPr>
              <w:t>ffectivity</w:t>
            </w:r>
          </w:p>
        </w:tc>
        <w:tc>
          <w:tcPr>
            <w:tcW w:w="543" w:type="pct"/>
          </w:tcPr>
          <w:p w14:paraId="188319F2"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-.07</w:t>
            </w:r>
          </w:p>
        </w:tc>
        <w:tc>
          <w:tcPr>
            <w:tcW w:w="542" w:type="pct"/>
          </w:tcPr>
          <w:p w14:paraId="78871634"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.08</w:t>
            </w:r>
          </w:p>
        </w:tc>
        <w:tc>
          <w:tcPr>
            <w:tcW w:w="598" w:type="pct"/>
          </w:tcPr>
          <w:p w14:paraId="716BB90E"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-.02</w:t>
            </w:r>
          </w:p>
        </w:tc>
        <w:tc>
          <w:tcPr>
            <w:tcW w:w="418" w:type="pct"/>
          </w:tcPr>
          <w:p w14:paraId="4CA74B24"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-.81</w:t>
            </w:r>
          </w:p>
        </w:tc>
        <w:tc>
          <w:tcPr>
            <w:tcW w:w="418" w:type="pct"/>
          </w:tcPr>
          <w:p w14:paraId="48FA8410"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.418</w:t>
            </w:r>
          </w:p>
        </w:tc>
        <w:tc>
          <w:tcPr>
            <w:tcW w:w="592" w:type="pct"/>
          </w:tcPr>
          <w:p w14:paraId="4DA92770"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-.23</w:t>
            </w:r>
          </w:p>
        </w:tc>
        <w:tc>
          <w:tcPr>
            <w:tcW w:w="592" w:type="pct"/>
          </w:tcPr>
          <w:p w14:paraId="6D5AD46B" w14:textId="77777777" w:rsidR="003F7DA6" w:rsidRPr="00872D26" w:rsidRDefault="003F7DA6" w:rsidP="00872D26">
            <w:pPr>
              <w:autoSpaceDE w:val="0"/>
              <w:autoSpaceDN w:val="0"/>
              <w:adjustRightInd w:val="0"/>
              <w:spacing w:line="320" w:lineRule="atLeast"/>
              <w:ind w:left="60" w:right="60"/>
              <w:jc w:val="right"/>
              <w:rPr>
                <w:lang w:eastAsia="zh-CN"/>
              </w:rPr>
            </w:pPr>
            <w:r w:rsidRPr="00872D26">
              <w:rPr>
                <w:sz w:val="22"/>
                <w:szCs w:val="22"/>
                <w:lang w:eastAsia="zh-CN"/>
              </w:rPr>
              <w:t>.10</w:t>
            </w:r>
          </w:p>
        </w:tc>
      </w:tr>
    </w:tbl>
    <w:p w14:paraId="57E3A4F6" w14:textId="77777777" w:rsidR="003F7DA6" w:rsidRPr="001F2E65" w:rsidRDefault="003F7DA6" w:rsidP="001F2E65">
      <w:pPr>
        <w:autoSpaceDE w:val="0"/>
        <w:autoSpaceDN w:val="0"/>
        <w:adjustRightInd w:val="0"/>
        <w:spacing w:line="400" w:lineRule="atLeast"/>
        <w:rPr>
          <w:lang w:eastAsia="zh-CN"/>
        </w:rPr>
      </w:pPr>
    </w:p>
    <w:p w14:paraId="52A91738" w14:textId="77777777" w:rsidR="009C3A03" w:rsidRDefault="009C3A03" w:rsidP="009B581B">
      <w:pPr>
        <w:pStyle w:val="CaptionFollowon"/>
        <w:ind w:left="851" w:hanging="851"/>
        <w:rPr>
          <w:b/>
          <w:bCs/>
          <w:color w:val="000000"/>
          <w:sz w:val="24"/>
          <w:szCs w:val="24"/>
        </w:rPr>
      </w:pPr>
      <w:bookmarkStart w:id="64" w:name="_Ref40352102"/>
      <w:bookmarkStart w:id="65" w:name="_Toc41357941"/>
      <w:bookmarkEnd w:id="63"/>
    </w:p>
    <w:p w14:paraId="00D419B2" w14:textId="77777777" w:rsidR="009C3A03" w:rsidRDefault="009C3A03" w:rsidP="009B581B">
      <w:pPr>
        <w:pStyle w:val="CaptionFollowon"/>
        <w:ind w:left="851" w:hanging="851"/>
        <w:rPr>
          <w:b/>
          <w:bCs/>
          <w:color w:val="000000"/>
          <w:sz w:val="24"/>
          <w:szCs w:val="24"/>
        </w:rPr>
      </w:pPr>
    </w:p>
    <w:p w14:paraId="34A8373C" w14:textId="77777777" w:rsidR="009C3A03" w:rsidRDefault="009C3A03" w:rsidP="009B581B">
      <w:pPr>
        <w:pStyle w:val="CaptionFollowon"/>
        <w:ind w:left="851" w:hanging="851"/>
        <w:rPr>
          <w:b/>
          <w:bCs/>
          <w:color w:val="000000"/>
          <w:sz w:val="24"/>
          <w:szCs w:val="24"/>
        </w:rPr>
      </w:pPr>
    </w:p>
    <w:p w14:paraId="40DAB254" w14:textId="77777777" w:rsidR="009C3A03" w:rsidRDefault="009C3A03" w:rsidP="009B581B">
      <w:pPr>
        <w:pStyle w:val="CaptionFollowon"/>
        <w:ind w:left="851" w:hanging="851"/>
        <w:rPr>
          <w:b/>
          <w:bCs/>
          <w:color w:val="000000"/>
          <w:sz w:val="24"/>
          <w:szCs w:val="24"/>
        </w:rPr>
      </w:pPr>
    </w:p>
    <w:p w14:paraId="681DD1FB" w14:textId="77777777" w:rsidR="009C3A03" w:rsidRDefault="009C3A03" w:rsidP="009B581B">
      <w:pPr>
        <w:pStyle w:val="CaptionFollowon"/>
        <w:ind w:left="851" w:hanging="851"/>
        <w:rPr>
          <w:b/>
          <w:bCs/>
          <w:color w:val="000000"/>
          <w:sz w:val="24"/>
          <w:szCs w:val="24"/>
        </w:rPr>
      </w:pPr>
    </w:p>
    <w:p w14:paraId="2DAE95BD" w14:textId="77777777" w:rsidR="009C3A03" w:rsidRDefault="009C3A03" w:rsidP="009B581B">
      <w:pPr>
        <w:pStyle w:val="CaptionFollowon"/>
        <w:ind w:left="851" w:hanging="851"/>
        <w:rPr>
          <w:b/>
          <w:bCs/>
          <w:color w:val="000000"/>
          <w:sz w:val="24"/>
          <w:szCs w:val="24"/>
        </w:rPr>
      </w:pPr>
    </w:p>
    <w:p w14:paraId="00807265" w14:textId="77777777" w:rsidR="009C3A03" w:rsidRDefault="009C3A03" w:rsidP="009B581B">
      <w:pPr>
        <w:pStyle w:val="CaptionFollowon"/>
        <w:ind w:left="851" w:hanging="851"/>
        <w:rPr>
          <w:b/>
          <w:bCs/>
          <w:color w:val="000000"/>
          <w:sz w:val="24"/>
          <w:szCs w:val="24"/>
        </w:rPr>
      </w:pPr>
    </w:p>
    <w:p w14:paraId="5C98A78F" w14:textId="77777777" w:rsidR="009C3A03" w:rsidRDefault="009C3A03" w:rsidP="009B581B">
      <w:pPr>
        <w:pStyle w:val="CaptionFollowon"/>
        <w:ind w:left="851" w:hanging="851"/>
        <w:rPr>
          <w:b/>
          <w:bCs/>
          <w:color w:val="000000"/>
          <w:sz w:val="24"/>
          <w:szCs w:val="24"/>
        </w:rPr>
      </w:pPr>
    </w:p>
    <w:p w14:paraId="121789F7" w14:textId="77777777" w:rsidR="009C3A03" w:rsidRDefault="009C3A03" w:rsidP="009B581B">
      <w:pPr>
        <w:pStyle w:val="CaptionFollowon"/>
        <w:ind w:left="851" w:hanging="851"/>
        <w:rPr>
          <w:b/>
          <w:bCs/>
          <w:color w:val="000000"/>
          <w:sz w:val="24"/>
          <w:szCs w:val="24"/>
        </w:rPr>
      </w:pPr>
    </w:p>
    <w:p w14:paraId="2A3B3FED" w14:textId="77777777" w:rsidR="009C3A03" w:rsidRDefault="009C3A03" w:rsidP="009B581B">
      <w:pPr>
        <w:pStyle w:val="CaptionFollowon"/>
        <w:ind w:left="851" w:hanging="851"/>
        <w:rPr>
          <w:b/>
          <w:bCs/>
          <w:color w:val="000000"/>
          <w:sz w:val="24"/>
          <w:szCs w:val="24"/>
        </w:rPr>
      </w:pPr>
    </w:p>
    <w:p w14:paraId="0DE06829" w14:textId="77777777" w:rsidR="009C3A03" w:rsidRDefault="009C3A03" w:rsidP="009B581B">
      <w:pPr>
        <w:pStyle w:val="CaptionFollowon"/>
        <w:ind w:left="851" w:hanging="851"/>
        <w:rPr>
          <w:b/>
          <w:bCs/>
          <w:color w:val="000000"/>
          <w:sz w:val="24"/>
          <w:szCs w:val="24"/>
        </w:rPr>
      </w:pPr>
    </w:p>
    <w:p w14:paraId="66E62F37" w14:textId="77777777" w:rsidR="009C3A03" w:rsidRDefault="009C3A03" w:rsidP="009B581B">
      <w:pPr>
        <w:pStyle w:val="CaptionFollowon"/>
        <w:ind w:left="851" w:hanging="851"/>
        <w:rPr>
          <w:b/>
          <w:bCs/>
          <w:color w:val="000000"/>
          <w:sz w:val="24"/>
          <w:szCs w:val="24"/>
        </w:rPr>
      </w:pPr>
    </w:p>
    <w:p w14:paraId="471503DD" w14:textId="77777777" w:rsidR="009C3A03" w:rsidRDefault="009C3A03" w:rsidP="008C13C6">
      <w:pPr>
        <w:pStyle w:val="CaptionFollowon"/>
        <w:ind w:left="0"/>
        <w:rPr>
          <w:b/>
          <w:bCs/>
          <w:color w:val="000000"/>
          <w:sz w:val="24"/>
          <w:szCs w:val="24"/>
        </w:rPr>
      </w:pPr>
    </w:p>
    <w:p w14:paraId="61018456" w14:textId="77777777" w:rsidR="009C3A03" w:rsidRDefault="009C3A03" w:rsidP="009C3A03">
      <w:pPr>
        <w:pStyle w:val="CaptionFollowon"/>
        <w:ind w:left="0"/>
        <w:rPr>
          <w:b/>
          <w:bCs/>
          <w:color w:val="000000"/>
          <w:sz w:val="24"/>
          <w:szCs w:val="24"/>
        </w:rPr>
      </w:pPr>
    </w:p>
    <w:p w14:paraId="433E78C5" w14:textId="77777777" w:rsidR="008C13C6" w:rsidRDefault="008C13C6" w:rsidP="009C3A03">
      <w:pPr>
        <w:pStyle w:val="CaptionFollowon"/>
        <w:ind w:left="0"/>
        <w:rPr>
          <w:b/>
          <w:bCs/>
          <w:color w:val="000000"/>
          <w:sz w:val="24"/>
          <w:szCs w:val="24"/>
        </w:rPr>
      </w:pPr>
    </w:p>
    <w:p w14:paraId="3519EFA5" w14:textId="77777777" w:rsidR="008C13C6" w:rsidRDefault="008C13C6" w:rsidP="009C3A03">
      <w:pPr>
        <w:pStyle w:val="CaptionFollowon"/>
        <w:ind w:left="0"/>
        <w:rPr>
          <w:b/>
          <w:bCs/>
          <w:color w:val="000000"/>
          <w:sz w:val="24"/>
          <w:szCs w:val="24"/>
        </w:rPr>
      </w:pPr>
    </w:p>
    <w:p w14:paraId="33225BF3" w14:textId="77777777" w:rsidR="008C13C6" w:rsidRDefault="008C13C6" w:rsidP="009C3A03">
      <w:pPr>
        <w:pStyle w:val="CaptionFollowon"/>
        <w:ind w:left="0"/>
        <w:rPr>
          <w:b/>
          <w:bCs/>
          <w:color w:val="000000"/>
          <w:sz w:val="24"/>
          <w:szCs w:val="24"/>
        </w:rPr>
      </w:pPr>
    </w:p>
    <w:p w14:paraId="3431B7D4" w14:textId="77777777" w:rsidR="008C13C6" w:rsidRDefault="008C13C6" w:rsidP="009C3A03">
      <w:pPr>
        <w:pStyle w:val="CaptionFollowon"/>
        <w:ind w:left="0"/>
        <w:rPr>
          <w:b/>
          <w:bCs/>
          <w:color w:val="000000"/>
          <w:sz w:val="24"/>
          <w:szCs w:val="24"/>
        </w:rPr>
      </w:pPr>
    </w:p>
    <w:p w14:paraId="3B84EBEB" w14:textId="77777777" w:rsidR="005544B5" w:rsidRDefault="005544B5" w:rsidP="009C3A03">
      <w:pPr>
        <w:pStyle w:val="CaptionFollowon"/>
        <w:ind w:left="0"/>
        <w:rPr>
          <w:b/>
          <w:bCs/>
          <w:color w:val="000000"/>
          <w:sz w:val="24"/>
          <w:szCs w:val="24"/>
        </w:rPr>
      </w:pPr>
    </w:p>
    <w:p w14:paraId="0A0CB58E" w14:textId="079007B9" w:rsidR="003F7DA6" w:rsidRDefault="003F7DA6" w:rsidP="009C3A03">
      <w:pPr>
        <w:pStyle w:val="CaptionFollowon"/>
        <w:ind w:left="0"/>
        <w:rPr>
          <w:i/>
          <w:color w:val="000000"/>
          <w:sz w:val="24"/>
          <w:szCs w:val="24"/>
        </w:rPr>
      </w:pPr>
      <w:r w:rsidRPr="00DA66B4">
        <w:rPr>
          <w:b/>
          <w:bCs/>
          <w:color w:val="000000"/>
          <w:sz w:val="24"/>
          <w:szCs w:val="24"/>
        </w:rPr>
        <w:lastRenderedPageBreak/>
        <w:t xml:space="preserve">Table </w:t>
      </w:r>
      <w:r w:rsidRPr="00DA66B4">
        <w:rPr>
          <w:b/>
          <w:bCs/>
          <w:color w:val="000000"/>
          <w:sz w:val="24"/>
          <w:szCs w:val="24"/>
        </w:rPr>
        <w:fldChar w:fldCharType="begin"/>
      </w:r>
      <w:r w:rsidRPr="00DA66B4">
        <w:rPr>
          <w:b/>
          <w:bCs/>
          <w:color w:val="000000"/>
          <w:sz w:val="24"/>
          <w:szCs w:val="24"/>
        </w:rPr>
        <w:instrText xml:space="preserve"> SEQ Table \* ARABIC </w:instrText>
      </w:r>
      <w:r w:rsidRPr="00DA66B4">
        <w:rPr>
          <w:b/>
          <w:bCs/>
          <w:color w:val="000000"/>
          <w:sz w:val="24"/>
          <w:szCs w:val="24"/>
        </w:rPr>
        <w:fldChar w:fldCharType="separate"/>
      </w:r>
      <w:r w:rsidRPr="00DA66B4">
        <w:rPr>
          <w:b/>
          <w:bCs/>
          <w:noProof/>
          <w:color w:val="000000"/>
          <w:sz w:val="24"/>
          <w:szCs w:val="24"/>
        </w:rPr>
        <w:t>2</w:t>
      </w:r>
      <w:r w:rsidRPr="00DA66B4">
        <w:rPr>
          <w:b/>
          <w:bCs/>
          <w:color w:val="000000"/>
          <w:sz w:val="24"/>
          <w:szCs w:val="24"/>
        </w:rPr>
        <w:fldChar w:fldCharType="end"/>
      </w:r>
    </w:p>
    <w:p w14:paraId="249DBDDD" w14:textId="755B7A8C" w:rsidR="003F7DA6" w:rsidRPr="009B581B" w:rsidRDefault="003F7DA6" w:rsidP="009B581B">
      <w:pPr>
        <w:pStyle w:val="CaptionFollowon"/>
        <w:ind w:left="851" w:hanging="851"/>
        <w:rPr>
          <w:i/>
          <w:color w:val="000000"/>
          <w:sz w:val="24"/>
          <w:szCs w:val="24"/>
        </w:rPr>
      </w:pPr>
      <w:r w:rsidRPr="00980DD7">
        <w:rPr>
          <w:i/>
          <w:color w:val="000000"/>
          <w:sz w:val="24"/>
          <w:szCs w:val="24"/>
        </w:rPr>
        <w:t>Unstandardized and Standardized Coefficients of I</w:t>
      </w:r>
      <w:r>
        <w:rPr>
          <w:i/>
          <w:color w:val="000000"/>
          <w:sz w:val="24"/>
          <w:szCs w:val="24"/>
        </w:rPr>
        <w:t xml:space="preserve">PDE-SQ OCPD Regressed onto </w:t>
      </w:r>
      <w:r w:rsidRPr="00BB6DD1">
        <w:rPr>
          <w:i/>
          <w:color w:val="000000"/>
          <w:sz w:val="24"/>
          <w:szCs w:val="24"/>
        </w:rPr>
        <w:t>PID-5</w:t>
      </w:r>
      <w:r w:rsidR="005544B5">
        <w:rPr>
          <w:i/>
          <w:color w:val="000000"/>
          <w:sz w:val="24"/>
          <w:szCs w:val="24"/>
        </w:rPr>
        <w:t xml:space="preserve"> </w:t>
      </w:r>
      <w:r w:rsidRPr="00BB6DD1">
        <w:rPr>
          <w:i/>
          <w:color w:val="000000"/>
          <w:sz w:val="24"/>
          <w:szCs w:val="24"/>
        </w:rPr>
        <w:t>AMPD of OCPD</w:t>
      </w:r>
      <w:r>
        <w:rPr>
          <w:i/>
          <w:color w:val="000000"/>
          <w:sz w:val="24"/>
          <w:szCs w:val="24"/>
        </w:rPr>
        <w:t>, Workaholism, PID-5 Anxiousness</w:t>
      </w:r>
    </w:p>
    <w:p w14:paraId="52898061" w14:textId="77777777" w:rsidR="003F7DA6" w:rsidRPr="00C9329E" w:rsidRDefault="003F7DA6" w:rsidP="00C9329E">
      <w:pPr>
        <w:autoSpaceDE w:val="0"/>
        <w:autoSpaceDN w:val="0"/>
        <w:adjustRightInd w:val="0"/>
        <w:spacing w:line="240" w:lineRule="auto"/>
        <w:rPr>
          <w:lang w:eastAsia="zh-CN"/>
        </w:rPr>
      </w:pPr>
    </w:p>
    <w:tbl>
      <w:tblPr>
        <w:tblW w:w="5000" w:type="pct"/>
        <w:tblBorders>
          <w:top w:val="single" w:sz="4" w:space="0" w:color="auto"/>
          <w:bottom w:val="single" w:sz="4" w:space="0" w:color="auto"/>
        </w:tblBorders>
        <w:tblCellMar>
          <w:left w:w="0" w:type="dxa"/>
          <w:right w:w="0" w:type="dxa"/>
        </w:tblCellMar>
        <w:tblLook w:val="0620" w:firstRow="1" w:lastRow="0" w:firstColumn="0" w:lastColumn="0" w:noHBand="1" w:noVBand="1"/>
      </w:tblPr>
      <w:tblGrid>
        <w:gridCol w:w="527"/>
        <w:gridCol w:w="1791"/>
        <w:gridCol w:w="967"/>
        <w:gridCol w:w="966"/>
        <w:gridCol w:w="1181"/>
        <w:gridCol w:w="742"/>
        <w:gridCol w:w="742"/>
        <w:gridCol w:w="1056"/>
        <w:gridCol w:w="1055"/>
      </w:tblGrid>
      <w:tr w:rsidR="003F7DA6" w:rsidRPr="00C9329E" w14:paraId="7E721A89" w14:textId="77777777" w:rsidTr="00872D26">
        <w:trPr>
          <w:tblHeader/>
        </w:trPr>
        <w:tc>
          <w:tcPr>
            <w:tcW w:w="1298" w:type="pct"/>
            <w:gridSpan w:val="2"/>
            <w:vMerge w:val="restart"/>
            <w:tcBorders>
              <w:top w:val="single" w:sz="4" w:space="0" w:color="auto"/>
              <w:bottom w:val="single" w:sz="4" w:space="0" w:color="auto"/>
            </w:tcBorders>
          </w:tcPr>
          <w:p w14:paraId="000EF2D1" w14:textId="77777777" w:rsidR="003F7DA6" w:rsidRPr="00872D26" w:rsidRDefault="003F7DA6" w:rsidP="00872D26">
            <w:pPr>
              <w:autoSpaceDE w:val="0"/>
              <w:autoSpaceDN w:val="0"/>
              <w:adjustRightInd w:val="0"/>
              <w:spacing w:line="320" w:lineRule="atLeast"/>
              <w:ind w:left="60" w:right="60"/>
              <w:rPr>
                <w:rFonts w:ascii="Arial" w:hAnsi="Arial" w:cs="Arial"/>
                <w:sz w:val="18"/>
                <w:szCs w:val="18"/>
                <w:lang w:eastAsia="zh-CN"/>
              </w:rPr>
            </w:pPr>
            <w:r w:rsidRPr="00872D26">
              <w:rPr>
                <w:rFonts w:ascii="Arial" w:hAnsi="Arial" w:cs="Arial"/>
                <w:sz w:val="18"/>
                <w:szCs w:val="18"/>
                <w:lang w:eastAsia="zh-CN"/>
              </w:rPr>
              <w:t>Model</w:t>
            </w:r>
          </w:p>
        </w:tc>
        <w:tc>
          <w:tcPr>
            <w:tcW w:w="1085" w:type="pct"/>
            <w:gridSpan w:val="2"/>
            <w:tcBorders>
              <w:top w:val="single" w:sz="4" w:space="0" w:color="auto"/>
              <w:bottom w:val="single" w:sz="4" w:space="0" w:color="auto"/>
            </w:tcBorders>
          </w:tcPr>
          <w:p w14:paraId="5885ECC7" w14:textId="77777777" w:rsidR="003F7DA6" w:rsidRPr="00872D26" w:rsidRDefault="003F7DA6" w:rsidP="00872D26">
            <w:pPr>
              <w:autoSpaceDE w:val="0"/>
              <w:autoSpaceDN w:val="0"/>
              <w:adjustRightInd w:val="0"/>
              <w:spacing w:line="320" w:lineRule="atLeast"/>
              <w:ind w:left="60" w:right="60"/>
              <w:jc w:val="center"/>
              <w:rPr>
                <w:rFonts w:ascii="Arial" w:hAnsi="Arial" w:cs="Arial"/>
                <w:sz w:val="18"/>
                <w:szCs w:val="18"/>
                <w:lang w:eastAsia="zh-CN"/>
              </w:rPr>
            </w:pPr>
            <w:r w:rsidRPr="00872D26">
              <w:rPr>
                <w:rFonts w:ascii="Arial" w:hAnsi="Arial" w:cs="Arial"/>
                <w:sz w:val="18"/>
                <w:szCs w:val="18"/>
                <w:lang w:eastAsia="zh-CN"/>
              </w:rPr>
              <w:t>Unstandardized Coefficients</w:t>
            </w:r>
          </w:p>
        </w:tc>
        <w:tc>
          <w:tcPr>
            <w:tcW w:w="598" w:type="pct"/>
            <w:tcBorders>
              <w:top w:val="single" w:sz="4" w:space="0" w:color="auto"/>
              <w:bottom w:val="single" w:sz="4" w:space="0" w:color="auto"/>
            </w:tcBorders>
          </w:tcPr>
          <w:p w14:paraId="24D9789F" w14:textId="77777777" w:rsidR="003F7DA6" w:rsidRPr="00872D26" w:rsidRDefault="003F7DA6" w:rsidP="00872D26">
            <w:pPr>
              <w:autoSpaceDE w:val="0"/>
              <w:autoSpaceDN w:val="0"/>
              <w:adjustRightInd w:val="0"/>
              <w:spacing w:line="320" w:lineRule="atLeast"/>
              <w:ind w:left="60" w:right="60"/>
              <w:jc w:val="center"/>
              <w:rPr>
                <w:rFonts w:ascii="Arial" w:hAnsi="Arial" w:cs="Arial"/>
                <w:sz w:val="18"/>
                <w:szCs w:val="18"/>
                <w:lang w:eastAsia="zh-CN"/>
              </w:rPr>
            </w:pPr>
            <w:r w:rsidRPr="00872D26">
              <w:rPr>
                <w:rFonts w:ascii="Arial" w:hAnsi="Arial" w:cs="Arial"/>
                <w:sz w:val="18"/>
                <w:szCs w:val="18"/>
                <w:lang w:eastAsia="zh-CN"/>
              </w:rPr>
              <w:t>Standardized Coefficients</w:t>
            </w:r>
          </w:p>
        </w:tc>
        <w:tc>
          <w:tcPr>
            <w:tcW w:w="418" w:type="pct"/>
            <w:vMerge w:val="restart"/>
            <w:tcBorders>
              <w:top w:val="single" w:sz="4" w:space="0" w:color="auto"/>
              <w:bottom w:val="single" w:sz="4" w:space="0" w:color="auto"/>
            </w:tcBorders>
          </w:tcPr>
          <w:p w14:paraId="45F52335" w14:textId="59A80127" w:rsidR="003F7DA6" w:rsidRPr="00872D26" w:rsidRDefault="00DA02EC" w:rsidP="00872D26">
            <w:pPr>
              <w:autoSpaceDE w:val="0"/>
              <w:autoSpaceDN w:val="0"/>
              <w:adjustRightInd w:val="0"/>
              <w:spacing w:line="320" w:lineRule="atLeast"/>
              <w:ind w:left="60" w:right="60"/>
              <w:jc w:val="center"/>
              <w:rPr>
                <w:rFonts w:ascii="Arial" w:hAnsi="Arial" w:cs="Arial"/>
                <w:sz w:val="18"/>
                <w:szCs w:val="18"/>
                <w:lang w:eastAsia="zh-CN"/>
              </w:rPr>
            </w:pPr>
            <w:r>
              <w:rPr>
                <w:rFonts w:ascii="Arial" w:hAnsi="Arial" w:cs="Arial"/>
                <w:i/>
                <w:iCs/>
                <w:sz w:val="18"/>
                <w:szCs w:val="18"/>
                <w:lang w:eastAsia="zh-CN"/>
              </w:rPr>
              <w:t>t</w:t>
            </w:r>
          </w:p>
        </w:tc>
        <w:tc>
          <w:tcPr>
            <w:tcW w:w="418" w:type="pct"/>
            <w:vMerge w:val="restart"/>
            <w:tcBorders>
              <w:top w:val="single" w:sz="4" w:space="0" w:color="auto"/>
              <w:bottom w:val="single" w:sz="4" w:space="0" w:color="auto"/>
            </w:tcBorders>
          </w:tcPr>
          <w:p w14:paraId="685491FA" w14:textId="77777777" w:rsidR="003F7DA6" w:rsidRPr="00872D26" w:rsidRDefault="003F7DA6" w:rsidP="00872D26">
            <w:pPr>
              <w:autoSpaceDE w:val="0"/>
              <w:autoSpaceDN w:val="0"/>
              <w:adjustRightInd w:val="0"/>
              <w:spacing w:line="320" w:lineRule="atLeast"/>
              <w:ind w:left="60" w:right="60"/>
              <w:jc w:val="center"/>
              <w:rPr>
                <w:rFonts w:ascii="Arial" w:hAnsi="Arial" w:cs="Arial"/>
                <w:i/>
                <w:sz w:val="18"/>
                <w:szCs w:val="18"/>
                <w:lang w:eastAsia="zh-CN"/>
              </w:rPr>
            </w:pPr>
            <w:r w:rsidRPr="00872D26">
              <w:rPr>
                <w:rFonts w:ascii="Arial" w:hAnsi="Arial" w:cs="Arial"/>
                <w:i/>
                <w:sz w:val="18"/>
                <w:szCs w:val="18"/>
                <w:lang w:eastAsia="zh-CN"/>
              </w:rPr>
              <w:t>p</w:t>
            </w:r>
          </w:p>
        </w:tc>
        <w:tc>
          <w:tcPr>
            <w:tcW w:w="1184" w:type="pct"/>
            <w:gridSpan w:val="2"/>
            <w:tcBorders>
              <w:top w:val="single" w:sz="4" w:space="0" w:color="auto"/>
              <w:bottom w:val="single" w:sz="4" w:space="0" w:color="auto"/>
            </w:tcBorders>
          </w:tcPr>
          <w:p w14:paraId="0F7108FA" w14:textId="77777777" w:rsidR="003F7DA6" w:rsidRPr="00872D26" w:rsidRDefault="003F7DA6" w:rsidP="00872D26">
            <w:pPr>
              <w:autoSpaceDE w:val="0"/>
              <w:autoSpaceDN w:val="0"/>
              <w:adjustRightInd w:val="0"/>
              <w:spacing w:line="320" w:lineRule="atLeast"/>
              <w:ind w:left="60" w:right="60"/>
              <w:jc w:val="center"/>
              <w:rPr>
                <w:rFonts w:ascii="Arial" w:hAnsi="Arial" w:cs="Arial"/>
                <w:sz w:val="18"/>
                <w:szCs w:val="18"/>
                <w:lang w:eastAsia="zh-CN"/>
              </w:rPr>
            </w:pPr>
            <w:r w:rsidRPr="00872D26">
              <w:rPr>
                <w:rFonts w:ascii="Arial" w:hAnsi="Arial" w:cs="Arial"/>
                <w:sz w:val="18"/>
                <w:szCs w:val="18"/>
                <w:lang w:eastAsia="zh-CN"/>
              </w:rPr>
              <w:t xml:space="preserve">95.0% Confidence Interval for </w:t>
            </w:r>
            <w:r w:rsidRPr="00244AA3">
              <w:rPr>
                <w:rFonts w:ascii="Arial" w:hAnsi="Arial" w:cs="Arial"/>
                <w:i/>
                <w:iCs/>
                <w:sz w:val="18"/>
                <w:szCs w:val="18"/>
                <w:lang w:eastAsia="zh-CN"/>
              </w:rPr>
              <w:t>B</w:t>
            </w:r>
          </w:p>
        </w:tc>
      </w:tr>
      <w:tr w:rsidR="003F7DA6" w:rsidRPr="00C9329E" w14:paraId="624782C1" w14:textId="77777777" w:rsidTr="00872D26">
        <w:trPr>
          <w:tblHeader/>
        </w:trPr>
        <w:tc>
          <w:tcPr>
            <w:tcW w:w="1298" w:type="pct"/>
            <w:gridSpan w:val="2"/>
            <w:vMerge/>
            <w:tcBorders>
              <w:top w:val="single" w:sz="4" w:space="0" w:color="auto"/>
              <w:bottom w:val="single" w:sz="4" w:space="0" w:color="auto"/>
            </w:tcBorders>
          </w:tcPr>
          <w:p w14:paraId="7A70F10D" w14:textId="77777777" w:rsidR="003F7DA6" w:rsidRPr="00872D26" w:rsidRDefault="003F7DA6" w:rsidP="00872D26">
            <w:pPr>
              <w:autoSpaceDE w:val="0"/>
              <w:autoSpaceDN w:val="0"/>
              <w:adjustRightInd w:val="0"/>
              <w:spacing w:line="240" w:lineRule="auto"/>
              <w:rPr>
                <w:rFonts w:ascii="Arial" w:hAnsi="Arial" w:cs="Arial"/>
                <w:sz w:val="18"/>
                <w:szCs w:val="18"/>
                <w:lang w:eastAsia="zh-CN"/>
              </w:rPr>
            </w:pPr>
          </w:p>
        </w:tc>
        <w:tc>
          <w:tcPr>
            <w:tcW w:w="543" w:type="pct"/>
            <w:tcBorders>
              <w:top w:val="single" w:sz="4" w:space="0" w:color="auto"/>
              <w:bottom w:val="single" w:sz="4" w:space="0" w:color="auto"/>
            </w:tcBorders>
          </w:tcPr>
          <w:p w14:paraId="59DC8684" w14:textId="77777777" w:rsidR="003F7DA6" w:rsidRPr="00C226D4" w:rsidRDefault="003F7DA6" w:rsidP="00872D26">
            <w:pPr>
              <w:autoSpaceDE w:val="0"/>
              <w:autoSpaceDN w:val="0"/>
              <w:adjustRightInd w:val="0"/>
              <w:spacing w:line="320" w:lineRule="atLeast"/>
              <w:ind w:left="60" w:right="60"/>
              <w:jc w:val="center"/>
              <w:rPr>
                <w:rFonts w:ascii="Arial" w:hAnsi="Arial" w:cs="Arial"/>
                <w:i/>
                <w:iCs/>
                <w:sz w:val="18"/>
                <w:szCs w:val="18"/>
                <w:lang w:eastAsia="zh-CN"/>
              </w:rPr>
            </w:pPr>
            <w:r w:rsidRPr="00C226D4">
              <w:rPr>
                <w:rFonts w:ascii="Arial" w:hAnsi="Arial" w:cs="Arial"/>
                <w:i/>
                <w:iCs/>
                <w:sz w:val="18"/>
                <w:szCs w:val="18"/>
                <w:lang w:eastAsia="zh-CN"/>
              </w:rPr>
              <w:t>B</w:t>
            </w:r>
          </w:p>
        </w:tc>
        <w:tc>
          <w:tcPr>
            <w:tcW w:w="542" w:type="pct"/>
            <w:tcBorders>
              <w:top w:val="single" w:sz="4" w:space="0" w:color="auto"/>
              <w:bottom w:val="single" w:sz="4" w:space="0" w:color="auto"/>
            </w:tcBorders>
          </w:tcPr>
          <w:p w14:paraId="7C216D76" w14:textId="77777777" w:rsidR="003F7DA6" w:rsidRPr="00872D26" w:rsidRDefault="003F7DA6" w:rsidP="00872D26">
            <w:pPr>
              <w:autoSpaceDE w:val="0"/>
              <w:autoSpaceDN w:val="0"/>
              <w:adjustRightInd w:val="0"/>
              <w:spacing w:line="320" w:lineRule="atLeast"/>
              <w:ind w:left="60" w:right="60"/>
              <w:jc w:val="center"/>
              <w:rPr>
                <w:rFonts w:ascii="Arial" w:hAnsi="Arial" w:cs="Arial"/>
                <w:sz w:val="18"/>
                <w:szCs w:val="18"/>
                <w:lang w:eastAsia="zh-CN"/>
              </w:rPr>
            </w:pPr>
            <w:r w:rsidRPr="00872D26">
              <w:rPr>
                <w:rFonts w:ascii="Arial" w:hAnsi="Arial" w:cs="Arial"/>
                <w:sz w:val="18"/>
                <w:szCs w:val="18"/>
                <w:lang w:eastAsia="zh-CN"/>
              </w:rPr>
              <w:t>Std. Error</w:t>
            </w:r>
          </w:p>
        </w:tc>
        <w:tc>
          <w:tcPr>
            <w:tcW w:w="598" w:type="pct"/>
            <w:tcBorders>
              <w:top w:val="single" w:sz="4" w:space="0" w:color="auto"/>
              <w:bottom w:val="single" w:sz="4" w:space="0" w:color="auto"/>
            </w:tcBorders>
          </w:tcPr>
          <w:p w14:paraId="29713D35" w14:textId="77777777" w:rsidR="003F7DA6" w:rsidRPr="00872D26" w:rsidRDefault="003F7DA6" w:rsidP="00872D26">
            <w:pPr>
              <w:autoSpaceDE w:val="0"/>
              <w:autoSpaceDN w:val="0"/>
              <w:adjustRightInd w:val="0"/>
              <w:spacing w:line="320" w:lineRule="atLeast"/>
              <w:ind w:left="60" w:right="60"/>
              <w:jc w:val="center"/>
              <w:rPr>
                <w:rFonts w:ascii="Arial" w:hAnsi="Arial" w:cs="Arial"/>
                <w:sz w:val="18"/>
                <w:szCs w:val="18"/>
                <w:lang w:eastAsia="zh-CN"/>
              </w:rPr>
            </w:pPr>
            <w:r w:rsidRPr="00872D26">
              <w:rPr>
                <w:rFonts w:ascii="Arial" w:hAnsi="Arial" w:cs="Arial"/>
                <w:sz w:val="18"/>
                <w:szCs w:val="18"/>
                <w:lang w:eastAsia="zh-CN"/>
              </w:rPr>
              <w:t>Beta</w:t>
            </w:r>
          </w:p>
        </w:tc>
        <w:tc>
          <w:tcPr>
            <w:tcW w:w="418" w:type="pct"/>
            <w:vMerge/>
            <w:tcBorders>
              <w:top w:val="single" w:sz="4" w:space="0" w:color="auto"/>
              <w:bottom w:val="single" w:sz="4" w:space="0" w:color="auto"/>
            </w:tcBorders>
          </w:tcPr>
          <w:p w14:paraId="7845DF1C" w14:textId="77777777" w:rsidR="003F7DA6" w:rsidRPr="00872D26" w:rsidRDefault="003F7DA6" w:rsidP="00872D26">
            <w:pPr>
              <w:autoSpaceDE w:val="0"/>
              <w:autoSpaceDN w:val="0"/>
              <w:adjustRightInd w:val="0"/>
              <w:spacing w:line="240" w:lineRule="auto"/>
              <w:rPr>
                <w:rFonts w:ascii="Arial" w:hAnsi="Arial" w:cs="Arial"/>
                <w:sz w:val="18"/>
                <w:szCs w:val="18"/>
                <w:lang w:eastAsia="zh-CN"/>
              </w:rPr>
            </w:pPr>
          </w:p>
        </w:tc>
        <w:tc>
          <w:tcPr>
            <w:tcW w:w="418" w:type="pct"/>
            <w:vMerge/>
            <w:tcBorders>
              <w:top w:val="single" w:sz="4" w:space="0" w:color="auto"/>
              <w:bottom w:val="single" w:sz="4" w:space="0" w:color="auto"/>
            </w:tcBorders>
          </w:tcPr>
          <w:p w14:paraId="2B8D329A" w14:textId="77777777" w:rsidR="003F7DA6" w:rsidRPr="00872D26" w:rsidRDefault="003F7DA6" w:rsidP="00872D26">
            <w:pPr>
              <w:autoSpaceDE w:val="0"/>
              <w:autoSpaceDN w:val="0"/>
              <w:adjustRightInd w:val="0"/>
              <w:spacing w:line="240" w:lineRule="auto"/>
              <w:rPr>
                <w:rFonts w:ascii="Arial" w:hAnsi="Arial" w:cs="Arial"/>
                <w:sz w:val="18"/>
                <w:szCs w:val="18"/>
                <w:lang w:eastAsia="zh-CN"/>
              </w:rPr>
            </w:pPr>
          </w:p>
        </w:tc>
        <w:tc>
          <w:tcPr>
            <w:tcW w:w="592" w:type="pct"/>
            <w:tcBorders>
              <w:top w:val="single" w:sz="4" w:space="0" w:color="auto"/>
              <w:bottom w:val="single" w:sz="4" w:space="0" w:color="auto"/>
            </w:tcBorders>
          </w:tcPr>
          <w:p w14:paraId="62DB1A7B" w14:textId="77777777" w:rsidR="003F7DA6" w:rsidRPr="00872D26" w:rsidRDefault="003F7DA6" w:rsidP="00872D26">
            <w:pPr>
              <w:autoSpaceDE w:val="0"/>
              <w:autoSpaceDN w:val="0"/>
              <w:adjustRightInd w:val="0"/>
              <w:spacing w:line="320" w:lineRule="atLeast"/>
              <w:ind w:left="60" w:right="60"/>
              <w:jc w:val="center"/>
              <w:rPr>
                <w:rFonts w:ascii="Arial" w:hAnsi="Arial" w:cs="Arial"/>
                <w:sz w:val="18"/>
                <w:szCs w:val="18"/>
                <w:lang w:eastAsia="zh-CN"/>
              </w:rPr>
            </w:pPr>
            <w:r w:rsidRPr="00872D26">
              <w:rPr>
                <w:rFonts w:ascii="Arial" w:hAnsi="Arial" w:cs="Arial"/>
                <w:sz w:val="18"/>
                <w:szCs w:val="18"/>
                <w:lang w:eastAsia="zh-CN"/>
              </w:rPr>
              <w:t>Lower</w:t>
            </w:r>
          </w:p>
        </w:tc>
        <w:tc>
          <w:tcPr>
            <w:tcW w:w="592" w:type="pct"/>
            <w:tcBorders>
              <w:top w:val="single" w:sz="4" w:space="0" w:color="auto"/>
              <w:bottom w:val="single" w:sz="4" w:space="0" w:color="auto"/>
            </w:tcBorders>
          </w:tcPr>
          <w:p w14:paraId="0A93C70A" w14:textId="77777777" w:rsidR="003F7DA6" w:rsidRPr="00872D26" w:rsidRDefault="003F7DA6" w:rsidP="00872D26">
            <w:pPr>
              <w:autoSpaceDE w:val="0"/>
              <w:autoSpaceDN w:val="0"/>
              <w:adjustRightInd w:val="0"/>
              <w:spacing w:line="320" w:lineRule="atLeast"/>
              <w:ind w:left="60" w:right="60"/>
              <w:jc w:val="center"/>
              <w:rPr>
                <w:rFonts w:ascii="Arial" w:hAnsi="Arial" w:cs="Arial"/>
                <w:sz w:val="18"/>
                <w:szCs w:val="18"/>
                <w:lang w:eastAsia="zh-CN"/>
              </w:rPr>
            </w:pPr>
            <w:r w:rsidRPr="00872D26">
              <w:rPr>
                <w:rFonts w:ascii="Arial" w:hAnsi="Arial" w:cs="Arial"/>
                <w:sz w:val="18"/>
                <w:szCs w:val="18"/>
                <w:lang w:eastAsia="zh-CN"/>
              </w:rPr>
              <w:t>Upper</w:t>
            </w:r>
          </w:p>
        </w:tc>
      </w:tr>
      <w:tr w:rsidR="003F7DA6" w:rsidRPr="00C9329E" w14:paraId="3A3C4BEC" w14:textId="77777777" w:rsidTr="00872D26">
        <w:tc>
          <w:tcPr>
            <w:tcW w:w="299" w:type="pct"/>
            <w:vMerge w:val="restart"/>
          </w:tcPr>
          <w:p w14:paraId="6C7001D3" w14:textId="77777777" w:rsidR="003F7DA6" w:rsidRPr="00872D26" w:rsidRDefault="003F7DA6" w:rsidP="00872D26">
            <w:pPr>
              <w:autoSpaceDE w:val="0"/>
              <w:autoSpaceDN w:val="0"/>
              <w:adjustRightInd w:val="0"/>
              <w:spacing w:line="320" w:lineRule="atLeast"/>
              <w:ind w:left="60" w:right="60"/>
              <w:rPr>
                <w:rFonts w:ascii="Arial" w:hAnsi="Arial" w:cs="Arial"/>
                <w:sz w:val="18"/>
                <w:szCs w:val="18"/>
                <w:lang w:eastAsia="zh-CN"/>
              </w:rPr>
            </w:pPr>
            <w:r w:rsidRPr="00872D26">
              <w:rPr>
                <w:rFonts w:ascii="Arial" w:hAnsi="Arial" w:cs="Arial"/>
                <w:sz w:val="18"/>
                <w:szCs w:val="18"/>
                <w:lang w:eastAsia="zh-CN"/>
              </w:rPr>
              <w:t>1</w:t>
            </w:r>
          </w:p>
        </w:tc>
        <w:tc>
          <w:tcPr>
            <w:tcW w:w="998" w:type="pct"/>
          </w:tcPr>
          <w:p w14:paraId="2002E215" w14:textId="77777777" w:rsidR="003F7DA6" w:rsidRPr="00872D26" w:rsidRDefault="003F7DA6" w:rsidP="00872D26">
            <w:pPr>
              <w:autoSpaceDE w:val="0"/>
              <w:autoSpaceDN w:val="0"/>
              <w:adjustRightInd w:val="0"/>
              <w:spacing w:line="320" w:lineRule="atLeast"/>
              <w:ind w:left="60" w:right="60"/>
              <w:rPr>
                <w:rFonts w:ascii="Arial" w:hAnsi="Arial" w:cs="Arial"/>
                <w:sz w:val="18"/>
                <w:szCs w:val="18"/>
                <w:lang w:eastAsia="zh-CN"/>
              </w:rPr>
            </w:pPr>
            <w:r w:rsidRPr="00872D26">
              <w:rPr>
                <w:rFonts w:ascii="Arial" w:hAnsi="Arial" w:cs="Arial"/>
                <w:sz w:val="18"/>
                <w:szCs w:val="18"/>
                <w:lang w:eastAsia="zh-CN"/>
              </w:rPr>
              <w:t>(Constant)</w:t>
            </w:r>
          </w:p>
        </w:tc>
        <w:tc>
          <w:tcPr>
            <w:tcW w:w="543" w:type="pct"/>
          </w:tcPr>
          <w:p w14:paraId="29A7FECC"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-.2</w:t>
            </w:r>
            <w:r>
              <w:rPr>
                <w:rFonts w:ascii="Arial" w:hAnsi="Arial" w:cs="Arial"/>
                <w:sz w:val="18"/>
                <w:szCs w:val="18"/>
                <w:lang w:eastAsia="zh-CN"/>
              </w:rPr>
              <w:t>7</w:t>
            </w:r>
          </w:p>
        </w:tc>
        <w:tc>
          <w:tcPr>
            <w:tcW w:w="542" w:type="pct"/>
          </w:tcPr>
          <w:p w14:paraId="2CE6904F"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w:t>
            </w:r>
            <w:r>
              <w:rPr>
                <w:rFonts w:ascii="Arial" w:hAnsi="Arial" w:cs="Arial"/>
                <w:sz w:val="18"/>
                <w:szCs w:val="18"/>
                <w:lang w:eastAsia="zh-CN"/>
              </w:rPr>
              <w:t>9</w:t>
            </w:r>
          </w:p>
        </w:tc>
        <w:tc>
          <w:tcPr>
            <w:tcW w:w="598" w:type="pct"/>
          </w:tcPr>
          <w:p w14:paraId="243AE305" w14:textId="77777777" w:rsidR="003F7DA6" w:rsidRPr="00872D26" w:rsidRDefault="003F7DA6" w:rsidP="00872D26">
            <w:pPr>
              <w:autoSpaceDE w:val="0"/>
              <w:autoSpaceDN w:val="0"/>
              <w:adjustRightInd w:val="0"/>
              <w:spacing w:line="240" w:lineRule="auto"/>
              <w:rPr>
                <w:lang w:eastAsia="zh-CN"/>
              </w:rPr>
            </w:pPr>
          </w:p>
        </w:tc>
        <w:tc>
          <w:tcPr>
            <w:tcW w:w="418" w:type="pct"/>
          </w:tcPr>
          <w:p w14:paraId="0223F2C3"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-1.42</w:t>
            </w:r>
          </w:p>
        </w:tc>
        <w:tc>
          <w:tcPr>
            <w:tcW w:w="418" w:type="pct"/>
          </w:tcPr>
          <w:p w14:paraId="3824E24E"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.155</w:t>
            </w:r>
          </w:p>
        </w:tc>
        <w:tc>
          <w:tcPr>
            <w:tcW w:w="592" w:type="pct"/>
          </w:tcPr>
          <w:p w14:paraId="7A0A9E68"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-.6</w:t>
            </w:r>
            <w:r>
              <w:rPr>
                <w:rFonts w:ascii="Arial" w:hAnsi="Arial" w:cs="Arial"/>
                <w:sz w:val="18"/>
                <w:szCs w:val="18"/>
                <w:lang w:eastAsia="zh-CN"/>
              </w:rPr>
              <w:t>4</w:t>
            </w:r>
          </w:p>
        </w:tc>
        <w:tc>
          <w:tcPr>
            <w:tcW w:w="592" w:type="pct"/>
          </w:tcPr>
          <w:p w14:paraId="046BE4FC"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.10</w:t>
            </w:r>
          </w:p>
        </w:tc>
      </w:tr>
      <w:tr w:rsidR="003F7DA6" w:rsidRPr="00C9329E" w14:paraId="29D93E93" w14:textId="77777777" w:rsidTr="00872D26">
        <w:tc>
          <w:tcPr>
            <w:tcW w:w="299" w:type="pct"/>
            <w:vMerge/>
          </w:tcPr>
          <w:p w14:paraId="3639754D" w14:textId="77777777" w:rsidR="003F7DA6" w:rsidRPr="00872D26" w:rsidRDefault="003F7DA6" w:rsidP="00872D26">
            <w:pPr>
              <w:autoSpaceDE w:val="0"/>
              <w:autoSpaceDN w:val="0"/>
              <w:adjustRightInd w:val="0"/>
              <w:spacing w:line="240" w:lineRule="auto"/>
              <w:rPr>
                <w:rFonts w:ascii="Arial" w:hAnsi="Arial" w:cs="Arial"/>
                <w:sz w:val="18"/>
                <w:szCs w:val="18"/>
                <w:lang w:eastAsia="zh-CN"/>
              </w:rPr>
            </w:pPr>
          </w:p>
        </w:tc>
        <w:tc>
          <w:tcPr>
            <w:tcW w:w="998" w:type="pct"/>
          </w:tcPr>
          <w:p w14:paraId="5555D946" w14:textId="77777777" w:rsidR="003F7DA6" w:rsidRPr="00872D26" w:rsidRDefault="003F7DA6" w:rsidP="00872D26">
            <w:pPr>
              <w:autoSpaceDE w:val="0"/>
              <w:autoSpaceDN w:val="0"/>
              <w:adjustRightInd w:val="0"/>
              <w:spacing w:line="320" w:lineRule="atLeast"/>
              <w:ind w:left="60" w:right="60"/>
              <w:rPr>
                <w:rFonts w:ascii="Arial" w:hAnsi="Arial" w:cs="Arial"/>
                <w:sz w:val="18"/>
                <w:szCs w:val="18"/>
                <w:lang w:eastAsia="zh-CN"/>
              </w:rPr>
            </w:pPr>
            <w:r>
              <w:rPr>
                <w:rFonts w:ascii="Arial" w:hAnsi="Arial" w:cs="Arial"/>
                <w:sz w:val="18"/>
                <w:szCs w:val="18"/>
                <w:lang w:eastAsia="zh-CN"/>
              </w:rPr>
              <w:t>PID-5 rigid p</w:t>
            </w:r>
            <w:r w:rsidRPr="00872D26">
              <w:rPr>
                <w:rFonts w:ascii="Arial" w:hAnsi="Arial" w:cs="Arial"/>
                <w:sz w:val="18"/>
                <w:szCs w:val="18"/>
                <w:lang w:eastAsia="zh-CN"/>
              </w:rPr>
              <w:t>erfectionism</w:t>
            </w:r>
          </w:p>
        </w:tc>
        <w:tc>
          <w:tcPr>
            <w:tcW w:w="543" w:type="pct"/>
          </w:tcPr>
          <w:p w14:paraId="597D2526"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1.5</w:t>
            </w:r>
            <w:r>
              <w:rPr>
                <w:rFonts w:ascii="Arial" w:hAnsi="Arial" w:cs="Arial"/>
                <w:sz w:val="18"/>
                <w:szCs w:val="18"/>
                <w:lang w:eastAsia="zh-CN"/>
              </w:rPr>
              <w:t>7</w:t>
            </w:r>
          </w:p>
        </w:tc>
        <w:tc>
          <w:tcPr>
            <w:tcW w:w="542" w:type="pct"/>
          </w:tcPr>
          <w:p w14:paraId="31071107"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w:t>
            </w:r>
            <w:r>
              <w:rPr>
                <w:rFonts w:ascii="Arial" w:hAnsi="Arial" w:cs="Arial"/>
                <w:sz w:val="18"/>
                <w:szCs w:val="18"/>
                <w:lang w:eastAsia="zh-CN"/>
              </w:rPr>
              <w:t>9</w:t>
            </w:r>
          </w:p>
        </w:tc>
        <w:tc>
          <w:tcPr>
            <w:tcW w:w="598" w:type="pct"/>
          </w:tcPr>
          <w:p w14:paraId="7724F46F"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.5</w:t>
            </w:r>
            <w:r>
              <w:rPr>
                <w:rFonts w:ascii="Arial" w:hAnsi="Arial" w:cs="Arial"/>
                <w:sz w:val="18"/>
                <w:szCs w:val="18"/>
                <w:lang w:eastAsia="zh-CN"/>
              </w:rPr>
              <w:t>4</w:t>
            </w:r>
          </w:p>
        </w:tc>
        <w:tc>
          <w:tcPr>
            <w:tcW w:w="418" w:type="pct"/>
          </w:tcPr>
          <w:p w14:paraId="5FC23DAF"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17.6</w:t>
            </w:r>
            <w:r>
              <w:rPr>
                <w:rFonts w:ascii="Arial" w:hAnsi="Arial" w:cs="Arial"/>
                <w:sz w:val="18"/>
                <w:szCs w:val="18"/>
                <w:lang w:eastAsia="zh-CN"/>
              </w:rPr>
              <w:t>8</w:t>
            </w:r>
          </w:p>
        </w:tc>
        <w:tc>
          <w:tcPr>
            <w:tcW w:w="418" w:type="pct"/>
          </w:tcPr>
          <w:p w14:paraId="39C54A0D"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.000</w:t>
            </w:r>
          </w:p>
        </w:tc>
        <w:tc>
          <w:tcPr>
            <w:tcW w:w="592" w:type="pct"/>
          </w:tcPr>
          <w:p w14:paraId="60B6A8A4"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1.39</w:t>
            </w:r>
          </w:p>
        </w:tc>
        <w:tc>
          <w:tcPr>
            <w:tcW w:w="592" w:type="pct"/>
          </w:tcPr>
          <w:p w14:paraId="5A708633"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1.74</w:t>
            </w:r>
          </w:p>
        </w:tc>
      </w:tr>
      <w:tr w:rsidR="003F7DA6" w:rsidRPr="00C9329E" w14:paraId="51567CA6" w14:textId="77777777" w:rsidTr="00872D26">
        <w:tc>
          <w:tcPr>
            <w:tcW w:w="299" w:type="pct"/>
            <w:vMerge/>
          </w:tcPr>
          <w:p w14:paraId="0E426466" w14:textId="77777777" w:rsidR="003F7DA6" w:rsidRPr="00872D26" w:rsidRDefault="003F7DA6" w:rsidP="00872D26">
            <w:pPr>
              <w:autoSpaceDE w:val="0"/>
              <w:autoSpaceDN w:val="0"/>
              <w:adjustRightInd w:val="0"/>
              <w:spacing w:line="240" w:lineRule="auto"/>
              <w:rPr>
                <w:rFonts w:ascii="Arial" w:hAnsi="Arial" w:cs="Arial"/>
                <w:sz w:val="18"/>
                <w:szCs w:val="18"/>
                <w:lang w:eastAsia="zh-CN"/>
              </w:rPr>
            </w:pPr>
          </w:p>
        </w:tc>
        <w:tc>
          <w:tcPr>
            <w:tcW w:w="998" w:type="pct"/>
          </w:tcPr>
          <w:p w14:paraId="24124C1D" w14:textId="77777777" w:rsidR="003F7DA6" w:rsidRPr="00872D26" w:rsidRDefault="003F7DA6" w:rsidP="00872D26">
            <w:pPr>
              <w:autoSpaceDE w:val="0"/>
              <w:autoSpaceDN w:val="0"/>
              <w:adjustRightInd w:val="0"/>
              <w:spacing w:line="320" w:lineRule="atLeast"/>
              <w:ind w:left="60" w:right="60"/>
              <w:rPr>
                <w:rFonts w:ascii="Arial" w:hAnsi="Arial" w:cs="Arial"/>
                <w:sz w:val="18"/>
                <w:szCs w:val="18"/>
                <w:lang w:eastAsia="zh-CN"/>
              </w:rPr>
            </w:pPr>
            <w:r>
              <w:rPr>
                <w:rFonts w:ascii="Arial" w:hAnsi="Arial" w:cs="Arial"/>
                <w:sz w:val="18"/>
                <w:szCs w:val="18"/>
                <w:lang w:eastAsia="zh-CN"/>
              </w:rPr>
              <w:t>PID-5 p</w:t>
            </w:r>
            <w:r w:rsidRPr="00872D26">
              <w:rPr>
                <w:rFonts w:ascii="Arial" w:hAnsi="Arial" w:cs="Arial"/>
                <w:sz w:val="18"/>
                <w:szCs w:val="18"/>
                <w:lang w:eastAsia="zh-CN"/>
              </w:rPr>
              <w:t>erseveration</w:t>
            </w:r>
          </w:p>
        </w:tc>
        <w:tc>
          <w:tcPr>
            <w:tcW w:w="543" w:type="pct"/>
          </w:tcPr>
          <w:p w14:paraId="6CFEAAB5"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.4</w:t>
            </w:r>
            <w:r>
              <w:rPr>
                <w:rFonts w:ascii="Arial" w:hAnsi="Arial" w:cs="Arial"/>
                <w:sz w:val="18"/>
                <w:szCs w:val="18"/>
                <w:lang w:eastAsia="zh-CN"/>
              </w:rPr>
              <w:t>1</w:t>
            </w:r>
          </w:p>
        </w:tc>
        <w:tc>
          <w:tcPr>
            <w:tcW w:w="542" w:type="pct"/>
          </w:tcPr>
          <w:p w14:paraId="00E7C81C"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.10</w:t>
            </w:r>
          </w:p>
        </w:tc>
        <w:tc>
          <w:tcPr>
            <w:tcW w:w="598" w:type="pct"/>
          </w:tcPr>
          <w:p w14:paraId="56F49271"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w:t>
            </w:r>
            <w:r>
              <w:rPr>
                <w:rFonts w:ascii="Arial" w:hAnsi="Arial" w:cs="Arial"/>
                <w:sz w:val="18"/>
                <w:szCs w:val="18"/>
                <w:lang w:eastAsia="zh-CN"/>
              </w:rPr>
              <w:t>3</w:t>
            </w:r>
          </w:p>
        </w:tc>
        <w:tc>
          <w:tcPr>
            <w:tcW w:w="418" w:type="pct"/>
          </w:tcPr>
          <w:p w14:paraId="7FA2E2B3"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4.03</w:t>
            </w:r>
          </w:p>
        </w:tc>
        <w:tc>
          <w:tcPr>
            <w:tcW w:w="418" w:type="pct"/>
          </w:tcPr>
          <w:p w14:paraId="26DFD6AE"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.000</w:t>
            </w:r>
          </w:p>
        </w:tc>
        <w:tc>
          <w:tcPr>
            <w:tcW w:w="592" w:type="pct"/>
          </w:tcPr>
          <w:p w14:paraId="743B892E"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.21</w:t>
            </w:r>
          </w:p>
        </w:tc>
        <w:tc>
          <w:tcPr>
            <w:tcW w:w="592" w:type="pct"/>
          </w:tcPr>
          <w:p w14:paraId="2B0A9DDA"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.6</w:t>
            </w:r>
            <w:r>
              <w:rPr>
                <w:rFonts w:ascii="Arial" w:hAnsi="Arial" w:cs="Arial"/>
                <w:sz w:val="18"/>
                <w:szCs w:val="18"/>
                <w:lang w:eastAsia="zh-CN"/>
              </w:rPr>
              <w:t>1</w:t>
            </w:r>
          </w:p>
        </w:tc>
      </w:tr>
      <w:tr w:rsidR="003F7DA6" w:rsidRPr="00C9329E" w14:paraId="7175F264" w14:textId="77777777" w:rsidTr="00872D26">
        <w:tc>
          <w:tcPr>
            <w:tcW w:w="299" w:type="pct"/>
            <w:vMerge/>
          </w:tcPr>
          <w:p w14:paraId="7DF8DEF1" w14:textId="77777777" w:rsidR="003F7DA6" w:rsidRPr="00872D26" w:rsidRDefault="003F7DA6" w:rsidP="00872D26">
            <w:pPr>
              <w:autoSpaceDE w:val="0"/>
              <w:autoSpaceDN w:val="0"/>
              <w:adjustRightInd w:val="0"/>
              <w:spacing w:line="240" w:lineRule="auto"/>
              <w:rPr>
                <w:rFonts w:ascii="Arial" w:hAnsi="Arial" w:cs="Arial"/>
                <w:sz w:val="18"/>
                <w:szCs w:val="18"/>
                <w:lang w:eastAsia="zh-CN"/>
              </w:rPr>
            </w:pPr>
          </w:p>
        </w:tc>
        <w:tc>
          <w:tcPr>
            <w:tcW w:w="998" w:type="pct"/>
          </w:tcPr>
          <w:p w14:paraId="4F8DC04E" w14:textId="77777777" w:rsidR="003F7DA6" w:rsidRPr="00872D26" w:rsidRDefault="003F7DA6" w:rsidP="00872D26">
            <w:pPr>
              <w:autoSpaceDE w:val="0"/>
              <w:autoSpaceDN w:val="0"/>
              <w:adjustRightInd w:val="0"/>
              <w:spacing w:line="320" w:lineRule="atLeast"/>
              <w:ind w:left="60" w:right="60"/>
              <w:rPr>
                <w:rFonts w:ascii="Arial" w:hAnsi="Arial" w:cs="Arial"/>
                <w:sz w:val="18"/>
                <w:szCs w:val="18"/>
                <w:lang w:eastAsia="zh-CN"/>
              </w:rPr>
            </w:pPr>
            <w:r>
              <w:rPr>
                <w:rFonts w:ascii="Arial" w:hAnsi="Arial" w:cs="Arial"/>
                <w:sz w:val="18"/>
                <w:szCs w:val="18"/>
                <w:lang w:eastAsia="zh-CN"/>
              </w:rPr>
              <w:t>PID-5 intimacy a</w:t>
            </w:r>
            <w:r w:rsidRPr="00872D26">
              <w:rPr>
                <w:rFonts w:ascii="Arial" w:hAnsi="Arial" w:cs="Arial"/>
                <w:sz w:val="18"/>
                <w:szCs w:val="18"/>
                <w:lang w:eastAsia="zh-CN"/>
              </w:rPr>
              <w:t>voidance</w:t>
            </w:r>
          </w:p>
        </w:tc>
        <w:tc>
          <w:tcPr>
            <w:tcW w:w="543" w:type="pct"/>
          </w:tcPr>
          <w:p w14:paraId="0C175AD0"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w:t>
            </w:r>
            <w:r>
              <w:rPr>
                <w:rFonts w:ascii="Arial" w:hAnsi="Arial" w:cs="Arial"/>
                <w:sz w:val="18"/>
                <w:szCs w:val="18"/>
                <w:lang w:eastAsia="zh-CN"/>
              </w:rPr>
              <w:t>6</w:t>
            </w:r>
          </w:p>
        </w:tc>
        <w:tc>
          <w:tcPr>
            <w:tcW w:w="542" w:type="pct"/>
          </w:tcPr>
          <w:p w14:paraId="7703954E"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.08</w:t>
            </w:r>
          </w:p>
        </w:tc>
        <w:tc>
          <w:tcPr>
            <w:tcW w:w="598" w:type="pct"/>
          </w:tcPr>
          <w:p w14:paraId="5F83D6EE"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.02</w:t>
            </w:r>
          </w:p>
        </w:tc>
        <w:tc>
          <w:tcPr>
            <w:tcW w:w="418" w:type="pct"/>
          </w:tcPr>
          <w:p w14:paraId="5FD96391"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.7</w:t>
            </w:r>
            <w:r>
              <w:rPr>
                <w:rFonts w:ascii="Arial" w:hAnsi="Arial" w:cs="Arial"/>
                <w:sz w:val="18"/>
                <w:szCs w:val="18"/>
                <w:lang w:eastAsia="zh-CN"/>
              </w:rPr>
              <w:t>3</w:t>
            </w:r>
          </w:p>
        </w:tc>
        <w:tc>
          <w:tcPr>
            <w:tcW w:w="418" w:type="pct"/>
          </w:tcPr>
          <w:p w14:paraId="31CD9C3A"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.467</w:t>
            </w:r>
          </w:p>
        </w:tc>
        <w:tc>
          <w:tcPr>
            <w:tcW w:w="592" w:type="pct"/>
          </w:tcPr>
          <w:p w14:paraId="37EF1BC9"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-.10</w:t>
            </w:r>
          </w:p>
        </w:tc>
        <w:tc>
          <w:tcPr>
            <w:tcW w:w="592" w:type="pct"/>
          </w:tcPr>
          <w:p w14:paraId="6B09C921"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.2</w:t>
            </w:r>
            <w:r>
              <w:rPr>
                <w:rFonts w:ascii="Arial" w:hAnsi="Arial" w:cs="Arial"/>
                <w:sz w:val="18"/>
                <w:szCs w:val="18"/>
                <w:lang w:eastAsia="zh-CN"/>
              </w:rPr>
              <w:t>2</w:t>
            </w:r>
          </w:p>
        </w:tc>
      </w:tr>
      <w:tr w:rsidR="003F7DA6" w:rsidRPr="00C9329E" w14:paraId="1E6FFE7C" w14:textId="77777777" w:rsidTr="00872D26">
        <w:tc>
          <w:tcPr>
            <w:tcW w:w="299" w:type="pct"/>
            <w:vMerge/>
          </w:tcPr>
          <w:p w14:paraId="54E0ECD3" w14:textId="77777777" w:rsidR="003F7DA6" w:rsidRPr="00872D26" w:rsidRDefault="003F7DA6" w:rsidP="00872D26">
            <w:pPr>
              <w:autoSpaceDE w:val="0"/>
              <w:autoSpaceDN w:val="0"/>
              <w:adjustRightInd w:val="0"/>
              <w:spacing w:line="240" w:lineRule="auto"/>
              <w:rPr>
                <w:rFonts w:ascii="Arial" w:hAnsi="Arial" w:cs="Arial"/>
                <w:sz w:val="18"/>
                <w:szCs w:val="18"/>
                <w:lang w:eastAsia="zh-CN"/>
              </w:rPr>
            </w:pPr>
          </w:p>
        </w:tc>
        <w:tc>
          <w:tcPr>
            <w:tcW w:w="998" w:type="pct"/>
          </w:tcPr>
          <w:p w14:paraId="53EA364A" w14:textId="77777777" w:rsidR="003F7DA6" w:rsidRPr="00872D26" w:rsidRDefault="003F7DA6" w:rsidP="00872D26">
            <w:pPr>
              <w:autoSpaceDE w:val="0"/>
              <w:autoSpaceDN w:val="0"/>
              <w:adjustRightInd w:val="0"/>
              <w:spacing w:line="320" w:lineRule="atLeast"/>
              <w:ind w:left="60" w:right="60"/>
              <w:rPr>
                <w:rFonts w:ascii="Arial" w:hAnsi="Arial" w:cs="Arial"/>
                <w:sz w:val="18"/>
                <w:szCs w:val="18"/>
                <w:lang w:eastAsia="zh-CN"/>
              </w:rPr>
            </w:pPr>
            <w:r>
              <w:rPr>
                <w:rFonts w:ascii="Arial" w:hAnsi="Arial" w:cs="Arial"/>
                <w:sz w:val="18"/>
                <w:szCs w:val="18"/>
                <w:lang w:eastAsia="zh-CN"/>
              </w:rPr>
              <w:t>PID-5 restricted a</w:t>
            </w:r>
            <w:r w:rsidRPr="00872D26">
              <w:rPr>
                <w:rFonts w:ascii="Arial" w:hAnsi="Arial" w:cs="Arial"/>
                <w:sz w:val="18"/>
                <w:szCs w:val="18"/>
                <w:lang w:eastAsia="zh-CN"/>
              </w:rPr>
              <w:t>ffectivity</w:t>
            </w:r>
          </w:p>
        </w:tc>
        <w:tc>
          <w:tcPr>
            <w:tcW w:w="543" w:type="pct"/>
          </w:tcPr>
          <w:p w14:paraId="5B319457"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w:t>
            </w:r>
            <w:r>
              <w:rPr>
                <w:rFonts w:ascii="Arial" w:hAnsi="Arial" w:cs="Arial"/>
                <w:sz w:val="18"/>
                <w:szCs w:val="18"/>
                <w:lang w:eastAsia="zh-CN"/>
              </w:rPr>
              <w:t>7</w:t>
            </w:r>
          </w:p>
        </w:tc>
        <w:tc>
          <w:tcPr>
            <w:tcW w:w="542" w:type="pct"/>
          </w:tcPr>
          <w:p w14:paraId="1814B72F"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.08</w:t>
            </w:r>
          </w:p>
        </w:tc>
        <w:tc>
          <w:tcPr>
            <w:tcW w:w="598" w:type="pct"/>
          </w:tcPr>
          <w:p w14:paraId="6DC436ED"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-.02</w:t>
            </w:r>
          </w:p>
        </w:tc>
        <w:tc>
          <w:tcPr>
            <w:tcW w:w="418" w:type="pct"/>
          </w:tcPr>
          <w:p w14:paraId="1B7C0C6C"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-.81</w:t>
            </w:r>
          </w:p>
        </w:tc>
        <w:tc>
          <w:tcPr>
            <w:tcW w:w="418" w:type="pct"/>
          </w:tcPr>
          <w:p w14:paraId="00F55B7D"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.418</w:t>
            </w:r>
          </w:p>
        </w:tc>
        <w:tc>
          <w:tcPr>
            <w:tcW w:w="592" w:type="pct"/>
          </w:tcPr>
          <w:p w14:paraId="5FC36C20"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-.23</w:t>
            </w:r>
          </w:p>
        </w:tc>
        <w:tc>
          <w:tcPr>
            <w:tcW w:w="592" w:type="pct"/>
          </w:tcPr>
          <w:p w14:paraId="6717FDC9"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w:t>
            </w:r>
            <w:r>
              <w:rPr>
                <w:rFonts w:ascii="Arial" w:hAnsi="Arial" w:cs="Arial"/>
                <w:sz w:val="18"/>
                <w:szCs w:val="18"/>
                <w:lang w:eastAsia="zh-CN"/>
              </w:rPr>
              <w:t>10</w:t>
            </w:r>
          </w:p>
        </w:tc>
      </w:tr>
      <w:tr w:rsidR="003F7DA6" w:rsidRPr="00C9329E" w14:paraId="6929926A" w14:textId="77777777" w:rsidTr="00872D26">
        <w:tc>
          <w:tcPr>
            <w:tcW w:w="299" w:type="pct"/>
            <w:vMerge w:val="restart"/>
          </w:tcPr>
          <w:p w14:paraId="49829531" w14:textId="77777777" w:rsidR="003F7DA6" w:rsidRPr="00872D26" w:rsidRDefault="003F7DA6" w:rsidP="00872D26">
            <w:pPr>
              <w:autoSpaceDE w:val="0"/>
              <w:autoSpaceDN w:val="0"/>
              <w:adjustRightInd w:val="0"/>
              <w:spacing w:line="320" w:lineRule="atLeast"/>
              <w:ind w:left="60" w:right="60"/>
              <w:rPr>
                <w:rFonts w:ascii="Arial" w:hAnsi="Arial" w:cs="Arial"/>
                <w:sz w:val="18"/>
                <w:szCs w:val="18"/>
                <w:lang w:eastAsia="zh-CN"/>
              </w:rPr>
            </w:pPr>
            <w:r w:rsidRPr="00872D26">
              <w:rPr>
                <w:rFonts w:ascii="Arial" w:hAnsi="Arial" w:cs="Arial"/>
                <w:sz w:val="18"/>
                <w:szCs w:val="18"/>
                <w:lang w:eastAsia="zh-CN"/>
              </w:rPr>
              <w:t>2</w:t>
            </w:r>
          </w:p>
        </w:tc>
        <w:tc>
          <w:tcPr>
            <w:tcW w:w="998" w:type="pct"/>
          </w:tcPr>
          <w:p w14:paraId="31A250D8" w14:textId="77777777" w:rsidR="003F7DA6" w:rsidRPr="00872D26" w:rsidRDefault="003F7DA6" w:rsidP="00872D26">
            <w:pPr>
              <w:autoSpaceDE w:val="0"/>
              <w:autoSpaceDN w:val="0"/>
              <w:adjustRightInd w:val="0"/>
              <w:spacing w:line="320" w:lineRule="atLeast"/>
              <w:ind w:left="60" w:right="60"/>
              <w:rPr>
                <w:rFonts w:ascii="Arial" w:hAnsi="Arial" w:cs="Arial"/>
                <w:sz w:val="18"/>
                <w:szCs w:val="18"/>
                <w:lang w:eastAsia="zh-CN"/>
              </w:rPr>
            </w:pPr>
            <w:r w:rsidRPr="00872D26">
              <w:rPr>
                <w:rFonts w:ascii="Arial" w:hAnsi="Arial" w:cs="Arial"/>
                <w:sz w:val="18"/>
                <w:szCs w:val="18"/>
                <w:lang w:eastAsia="zh-CN"/>
              </w:rPr>
              <w:t>(Constant)</w:t>
            </w:r>
          </w:p>
        </w:tc>
        <w:tc>
          <w:tcPr>
            <w:tcW w:w="543" w:type="pct"/>
          </w:tcPr>
          <w:p w14:paraId="3B04325B"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-1.30</w:t>
            </w:r>
          </w:p>
        </w:tc>
        <w:tc>
          <w:tcPr>
            <w:tcW w:w="542" w:type="pct"/>
          </w:tcPr>
          <w:p w14:paraId="2B0C9644"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.2</w:t>
            </w:r>
            <w:r>
              <w:rPr>
                <w:rFonts w:ascii="Arial" w:hAnsi="Arial" w:cs="Arial"/>
                <w:sz w:val="18"/>
                <w:szCs w:val="18"/>
                <w:lang w:eastAsia="zh-CN"/>
              </w:rPr>
              <w:t>2</w:t>
            </w:r>
          </w:p>
        </w:tc>
        <w:tc>
          <w:tcPr>
            <w:tcW w:w="598" w:type="pct"/>
          </w:tcPr>
          <w:p w14:paraId="1CED73F0" w14:textId="77777777" w:rsidR="003F7DA6" w:rsidRPr="00872D26" w:rsidRDefault="003F7DA6" w:rsidP="00872D26">
            <w:pPr>
              <w:autoSpaceDE w:val="0"/>
              <w:autoSpaceDN w:val="0"/>
              <w:adjustRightInd w:val="0"/>
              <w:spacing w:line="240" w:lineRule="auto"/>
              <w:rPr>
                <w:lang w:eastAsia="zh-CN"/>
              </w:rPr>
            </w:pPr>
          </w:p>
        </w:tc>
        <w:tc>
          <w:tcPr>
            <w:tcW w:w="418" w:type="pct"/>
          </w:tcPr>
          <w:p w14:paraId="5C8591BB"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-6.0</w:t>
            </w:r>
            <w:r>
              <w:rPr>
                <w:rFonts w:ascii="Arial" w:hAnsi="Arial" w:cs="Arial"/>
                <w:sz w:val="18"/>
                <w:szCs w:val="18"/>
                <w:lang w:eastAsia="zh-CN"/>
              </w:rPr>
              <w:t>3</w:t>
            </w:r>
          </w:p>
        </w:tc>
        <w:tc>
          <w:tcPr>
            <w:tcW w:w="418" w:type="pct"/>
          </w:tcPr>
          <w:p w14:paraId="0B34A115"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.000</w:t>
            </w:r>
          </w:p>
        </w:tc>
        <w:tc>
          <w:tcPr>
            <w:tcW w:w="592" w:type="pct"/>
          </w:tcPr>
          <w:p w14:paraId="7D14568D"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-1.72</w:t>
            </w:r>
          </w:p>
        </w:tc>
        <w:tc>
          <w:tcPr>
            <w:tcW w:w="592" w:type="pct"/>
          </w:tcPr>
          <w:p w14:paraId="10495AB5"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-.8</w:t>
            </w:r>
            <w:r>
              <w:rPr>
                <w:rFonts w:ascii="Arial" w:hAnsi="Arial" w:cs="Arial"/>
                <w:sz w:val="18"/>
                <w:szCs w:val="18"/>
                <w:lang w:eastAsia="zh-CN"/>
              </w:rPr>
              <w:t>8</w:t>
            </w:r>
          </w:p>
        </w:tc>
      </w:tr>
      <w:tr w:rsidR="003F7DA6" w:rsidRPr="00C9329E" w14:paraId="5B312928" w14:textId="77777777" w:rsidTr="00872D26">
        <w:tc>
          <w:tcPr>
            <w:tcW w:w="299" w:type="pct"/>
            <w:vMerge/>
          </w:tcPr>
          <w:p w14:paraId="7AE2E357" w14:textId="77777777" w:rsidR="003F7DA6" w:rsidRPr="00872D26" w:rsidRDefault="003F7DA6" w:rsidP="00872D26">
            <w:pPr>
              <w:autoSpaceDE w:val="0"/>
              <w:autoSpaceDN w:val="0"/>
              <w:adjustRightInd w:val="0"/>
              <w:spacing w:line="240" w:lineRule="auto"/>
              <w:rPr>
                <w:rFonts w:ascii="Arial" w:hAnsi="Arial" w:cs="Arial"/>
                <w:sz w:val="18"/>
                <w:szCs w:val="18"/>
                <w:lang w:eastAsia="zh-CN"/>
              </w:rPr>
            </w:pPr>
          </w:p>
        </w:tc>
        <w:tc>
          <w:tcPr>
            <w:tcW w:w="998" w:type="pct"/>
          </w:tcPr>
          <w:p w14:paraId="6D3883F4" w14:textId="77777777" w:rsidR="003F7DA6" w:rsidRPr="00872D26" w:rsidRDefault="003F7DA6" w:rsidP="00872D26">
            <w:pPr>
              <w:autoSpaceDE w:val="0"/>
              <w:autoSpaceDN w:val="0"/>
              <w:adjustRightInd w:val="0"/>
              <w:spacing w:line="320" w:lineRule="atLeast"/>
              <w:ind w:left="60" w:right="60"/>
              <w:rPr>
                <w:rFonts w:ascii="Arial" w:hAnsi="Arial" w:cs="Arial"/>
                <w:sz w:val="18"/>
                <w:szCs w:val="18"/>
                <w:lang w:eastAsia="zh-CN"/>
              </w:rPr>
            </w:pPr>
            <w:r>
              <w:rPr>
                <w:rFonts w:ascii="Arial" w:hAnsi="Arial" w:cs="Arial"/>
                <w:sz w:val="18"/>
                <w:szCs w:val="18"/>
                <w:lang w:eastAsia="zh-CN"/>
              </w:rPr>
              <w:t>PID-5 rigid p</w:t>
            </w:r>
            <w:r w:rsidRPr="00872D26">
              <w:rPr>
                <w:rFonts w:ascii="Arial" w:hAnsi="Arial" w:cs="Arial"/>
                <w:sz w:val="18"/>
                <w:szCs w:val="18"/>
                <w:lang w:eastAsia="zh-CN"/>
              </w:rPr>
              <w:t>erfectionism</w:t>
            </w:r>
          </w:p>
        </w:tc>
        <w:tc>
          <w:tcPr>
            <w:tcW w:w="543" w:type="pct"/>
          </w:tcPr>
          <w:p w14:paraId="2C2B1184"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1.2</w:t>
            </w:r>
            <w:r>
              <w:rPr>
                <w:rFonts w:ascii="Arial" w:hAnsi="Arial" w:cs="Arial"/>
                <w:sz w:val="18"/>
                <w:szCs w:val="18"/>
                <w:lang w:eastAsia="zh-CN"/>
              </w:rPr>
              <w:t>7</w:t>
            </w:r>
          </w:p>
        </w:tc>
        <w:tc>
          <w:tcPr>
            <w:tcW w:w="542" w:type="pct"/>
          </w:tcPr>
          <w:p w14:paraId="0B4BC1C2"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.09</w:t>
            </w:r>
          </w:p>
        </w:tc>
        <w:tc>
          <w:tcPr>
            <w:tcW w:w="598" w:type="pct"/>
          </w:tcPr>
          <w:p w14:paraId="7454E9EB"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.43</w:t>
            </w:r>
          </w:p>
        </w:tc>
        <w:tc>
          <w:tcPr>
            <w:tcW w:w="418" w:type="pct"/>
          </w:tcPr>
          <w:p w14:paraId="789ED048"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13.6</w:t>
            </w:r>
            <w:r>
              <w:rPr>
                <w:rFonts w:ascii="Arial" w:hAnsi="Arial" w:cs="Arial"/>
                <w:sz w:val="18"/>
                <w:szCs w:val="18"/>
                <w:lang w:eastAsia="zh-CN"/>
              </w:rPr>
              <w:t>2</w:t>
            </w:r>
          </w:p>
        </w:tc>
        <w:tc>
          <w:tcPr>
            <w:tcW w:w="418" w:type="pct"/>
          </w:tcPr>
          <w:p w14:paraId="7FA95A5B"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.000</w:t>
            </w:r>
          </w:p>
        </w:tc>
        <w:tc>
          <w:tcPr>
            <w:tcW w:w="592" w:type="pct"/>
          </w:tcPr>
          <w:p w14:paraId="1EFC4D2C"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1.08</w:t>
            </w:r>
          </w:p>
        </w:tc>
        <w:tc>
          <w:tcPr>
            <w:tcW w:w="592" w:type="pct"/>
          </w:tcPr>
          <w:p w14:paraId="50294B0E"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1.4</w:t>
            </w:r>
            <w:r>
              <w:rPr>
                <w:rFonts w:ascii="Arial" w:hAnsi="Arial" w:cs="Arial"/>
                <w:sz w:val="18"/>
                <w:szCs w:val="18"/>
                <w:lang w:eastAsia="zh-CN"/>
              </w:rPr>
              <w:t>5</w:t>
            </w:r>
          </w:p>
        </w:tc>
      </w:tr>
      <w:tr w:rsidR="003F7DA6" w:rsidRPr="00C9329E" w14:paraId="1B750E54" w14:textId="77777777" w:rsidTr="00872D26">
        <w:tc>
          <w:tcPr>
            <w:tcW w:w="299" w:type="pct"/>
            <w:vMerge/>
          </w:tcPr>
          <w:p w14:paraId="0804D1E8" w14:textId="77777777" w:rsidR="003F7DA6" w:rsidRPr="00872D26" w:rsidRDefault="003F7DA6" w:rsidP="00872D26">
            <w:pPr>
              <w:autoSpaceDE w:val="0"/>
              <w:autoSpaceDN w:val="0"/>
              <w:adjustRightInd w:val="0"/>
              <w:spacing w:line="240" w:lineRule="auto"/>
              <w:rPr>
                <w:rFonts w:ascii="Arial" w:hAnsi="Arial" w:cs="Arial"/>
                <w:sz w:val="18"/>
                <w:szCs w:val="18"/>
                <w:lang w:eastAsia="zh-CN"/>
              </w:rPr>
            </w:pPr>
          </w:p>
        </w:tc>
        <w:tc>
          <w:tcPr>
            <w:tcW w:w="998" w:type="pct"/>
          </w:tcPr>
          <w:p w14:paraId="3BF553C0" w14:textId="77777777" w:rsidR="003F7DA6" w:rsidRPr="00872D26" w:rsidRDefault="003F7DA6" w:rsidP="00872D26">
            <w:pPr>
              <w:autoSpaceDE w:val="0"/>
              <w:autoSpaceDN w:val="0"/>
              <w:adjustRightInd w:val="0"/>
              <w:spacing w:line="320" w:lineRule="atLeast"/>
              <w:ind w:left="60" w:right="60"/>
              <w:rPr>
                <w:rFonts w:ascii="Arial" w:hAnsi="Arial" w:cs="Arial"/>
                <w:sz w:val="18"/>
                <w:szCs w:val="18"/>
                <w:lang w:eastAsia="zh-CN"/>
              </w:rPr>
            </w:pPr>
            <w:r>
              <w:rPr>
                <w:rFonts w:ascii="Arial" w:hAnsi="Arial" w:cs="Arial"/>
                <w:sz w:val="18"/>
                <w:szCs w:val="18"/>
                <w:lang w:eastAsia="zh-CN"/>
              </w:rPr>
              <w:t>PID-5 p</w:t>
            </w:r>
            <w:r w:rsidRPr="00872D26">
              <w:rPr>
                <w:rFonts w:ascii="Arial" w:hAnsi="Arial" w:cs="Arial"/>
                <w:sz w:val="18"/>
                <w:szCs w:val="18"/>
                <w:lang w:eastAsia="zh-CN"/>
              </w:rPr>
              <w:t>erseveration</w:t>
            </w:r>
          </w:p>
        </w:tc>
        <w:tc>
          <w:tcPr>
            <w:tcW w:w="543" w:type="pct"/>
          </w:tcPr>
          <w:p w14:paraId="4D9AB581"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w:t>
            </w:r>
            <w:r>
              <w:rPr>
                <w:rFonts w:ascii="Arial" w:hAnsi="Arial" w:cs="Arial"/>
                <w:sz w:val="18"/>
                <w:szCs w:val="18"/>
                <w:lang w:eastAsia="zh-CN"/>
              </w:rPr>
              <w:t>2</w:t>
            </w:r>
          </w:p>
        </w:tc>
        <w:tc>
          <w:tcPr>
            <w:tcW w:w="542" w:type="pct"/>
          </w:tcPr>
          <w:p w14:paraId="4331FE04"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w:t>
            </w:r>
            <w:r>
              <w:rPr>
                <w:rFonts w:ascii="Arial" w:hAnsi="Arial" w:cs="Arial"/>
                <w:sz w:val="18"/>
                <w:szCs w:val="18"/>
                <w:lang w:eastAsia="zh-CN"/>
              </w:rPr>
              <w:t>2</w:t>
            </w:r>
          </w:p>
        </w:tc>
        <w:tc>
          <w:tcPr>
            <w:tcW w:w="598" w:type="pct"/>
          </w:tcPr>
          <w:p w14:paraId="6FEAA55C"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w:t>
            </w:r>
            <w:r>
              <w:rPr>
                <w:rFonts w:ascii="Arial" w:hAnsi="Arial" w:cs="Arial"/>
                <w:sz w:val="18"/>
                <w:szCs w:val="18"/>
                <w:lang w:eastAsia="zh-CN"/>
              </w:rPr>
              <w:t>4</w:t>
            </w:r>
          </w:p>
        </w:tc>
        <w:tc>
          <w:tcPr>
            <w:tcW w:w="418" w:type="pct"/>
          </w:tcPr>
          <w:p w14:paraId="17D6A652"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.99</w:t>
            </w:r>
          </w:p>
        </w:tc>
        <w:tc>
          <w:tcPr>
            <w:tcW w:w="418" w:type="pct"/>
          </w:tcPr>
          <w:p w14:paraId="20B760D9"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.322</w:t>
            </w:r>
          </w:p>
        </w:tc>
        <w:tc>
          <w:tcPr>
            <w:tcW w:w="592" w:type="pct"/>
          </w:tcPr>
          <w:p w14:paraId="360B1C21"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w:t>
            </w:r>
            <w:r>
              <w:rPr>
                <w:rFonts w:ascii="Arial" w:hAnsi="Arial" w:cs="Arial"/>
                <w:sz w:val="18"/>
                <w:szCs w:val="18"/>
                <w:lang w:eastAsia="zh-CN"/>
              </w:rPr>
              <w:t>2</w:t>
            </w:r>
          </w:p>
        </w:tc>
        <w:tc>
          <w:tcPr>
            <w:tcW w:w="592" w:type="pct"/>
          </w:tcPr>
          <w:p w14:paraId="6342F9C6"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.35</w:t>
            </w:r>
          </w:p>
        </w:tc>
      </w:tr>
      <w:tr w:rsidR="003F7DA6" w:rsidRPr="00C9329E" w14:paraId="6F183D15" w14:textId="77777777" w:rsidTr="00872D26">
        <w:tc>
          <w:tcPr>
            <w:tcW w:w="299" w:type="pct"/>
            <w:vMerge/>
          </w:tcPr>
          <w:p w14:paraId="74B3677B" w14:textId="77777777" w:rsidR="003F7DA6" w:rsidRPr="00872D26" w:rsidRDefault="003F7DA6" w:rsidP="00872D26">
            <w:pPr>
              <w:autoSpaceDE w:val="0"/>
              <w:autoSpaceDN w:val="0"/>
              <w:adjustRightInd w:val="0"/>
              <w:spacing w:line="240" w:lineRule="auto"/>
              <w:rPr>
                <w:rFonts w:ascii="Arial" w:hAnsi="Arial" w:cs="Arial"/>
                <w:sz w:val="18"/>
                <w:szCs w:val="18"/>
                <w:lang w:eastAsia="zh-CN"/>
              </w:rPr>
            </w:pPr>
          </w:p>
        </w:tc>
        <w:tc>
          <w:tcPr>
            <w:tcW w:w="998" w:type="pct"/>
          </w:tcPr>
          <w:p w14:paraId="2195D804" w14:textId="77777777" w:rsidR="003F7DA6" w:rsidRPr="00872D26" w:rsidRDefault="003F7DA6" w:rsidP="00872D26">
            <w:pPr>
              <w:autoSpaceDE w:val="0"/>
              <w:autoSpaceDN w:val="0"/>
              <w:adjustRightInd w:val="0"/>
              <w:spacing w:line="320" w:lineRule="atLeast"/>
              <w:ind w:left="60" w:right="60"/>
              <w:rPr>
                <w:rFonts w:ascii="Arial" w:hAnsi="Arial" w:cs="Arial"/>
                <w:sz w:val="18"/>
                <w:szCs w:val="18"/>
                <w:lang w:eastAsia="zh-CN"/>
              </w:rPr>
            </w:pPr>
            <w:r>
              <w:rPr>
                <w:rFonts w:ascii="Arial" w:hAnsi="Arial" w:cs="Arial"/>
                <w:sz w:val="18"/>
                <w:szCs w:val="18"/>
                <w:lang w:eastAsia="zh-CN"/>
              </w:rPr>
              <w:t>PID-5 intimacy a</w:t>
            </w:r>
            <w:r w:rsidRPr="00872D26">
              <w:rPr>
                <w:rFonts w:ascii="Arial" w:hAnsi="Arial" w:cs="Arial"/>
                <w:sz w:val="18"/>
                <w:szCs w:val="18"/>
                <w:lang w:eastAsia="zh-CN"/>
              </w:rPr>
              <w:t>voidance</w:t>
            </w:r>
          </w:p>
        </w:tc>
        <w:tc>
          <w:tcPr>
            <w:tcW w:w="543" w:type="pct"/>
          </w:tcPr>
          <w:p w14:paraId="0C8CCE86"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.02</w:t>
            </w:r>
          </w:p>
        </w:tc>
        <w:tc>
          <w:tcPr>
            <w:tcW w:w="542" w:type="pct"/>
          </w:tcPr>
          <w:p w14:paraId="10DB9F95"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w:t>
            </w:r>
            <w:r>
              <w:rPr>
                <w:rFonts w:ascii="Arial" w:hAnsi="Arial" w:cs="Arial"/>
                <w:sz w:val="18"/>
                <w:szCs w:val="18"/>
                <w:lang w:eastAsia="zh-CN"/>
              </w:rPr>
              <w:t>8</w:t>
            </w:r>
          </w:p>
        </w:tc>
        <w:tc>
          <w:tcPr>
            <w:tcW w:w="598" w:type="pct"/>
          </w:tcPr>
          <w:p w14:paraId="5485D3BF"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w:t>
            </w:r>
            <w:r>
              <w:rPr>
                <w:rFonts w:ascii="Arial" w:hAnsi="Arial" w:cs="Arial"/>
                <w:sz w:val="18"/>
                <w:szCs w:val="18"/>
                <w:lang w:eastAsia="zh-CN"/>
              </w:rPr>
              <w:t>1</w:t>
            </w:r>
          </w:p>
        </w:tc>
        <w:tc>
          <w:tcPr>
            <w:tcW w:w="418" w:type="pct"/>
          </w:tcPr>
          <w:p w14:paraId="2D191E34"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.29</w:t>
            </w:r>
          </w:p>
        </w:tc>
        <w:tc>
          <w:tcPr>
            <w:tcW w:w="418" w:type="pct"/>
          </w:tcPr>
          <w:p w14:paraId="37A8863C"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.770</w:t>
            </w:r>
          </w:p>
        </w:tc>
        <w:tc>
          <w:tcPr>
            <w:tcW w:w="592" w:type="pct"/>
          </w:tcPr>
          <w:p w14:paraId="5732815D"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-.13</w:t>
            </w:r>
          </w:p>
        </w:tc>
        <w:tc>
          <w:tcPr>
            <w:tcW w:w="592" w:type="pct"/>
          </w:tcPr>
          <w:p w14:paraId="4799B742"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w:t>
            </w:r>
            <w:r>
              <w:rPr>
                <w:rFonts w:ascii="Arial" w:hAnsi="Arial" w:cs="Arial"/>
                <w:sz w:val="18"/>
                <w:szCs w:val="18"/>
                <w:lang w:eastAsia="zh-CN"/>
              </w:rPr>
              <w:t>8</w:t>
            </w:r>
          </w:p>
        </w:tc>
      </w:tr>
      <w:tr w:rsidR="003F7DA6" w:rsidRPr="00C9329E" w14:paraId="578E3304" w14:textId="77777777" w:rsidTr="00872D26">
        <w:tc>
          <w:tcPr>
            <w:tcW w:w="299" w:type="pct"/>
            <w:vMerge/>
          </w:tcPr>
          <w:p w14:paraId="0FEC543B" w14:textId="77777777" w:rsidR="003F7DA6" w:rsidRPr="00872D26" w:rsidRDefault="003F7DA6" w:rsidP="00872D26">
            <w:pPr>
              <w:autoSpaceDE w:val="0"/>
              <w:autoSpaceDN w:val="0"/>
              <w:adjustRightInd w:val="0"/>
              <w:spacing w:line="240" w:lineRule="auto"/>
              <w:rPr>
                <w:rFonts w:ascii="Arial" w:hAnsi="Arial" w:cs="Arial"/>
                <w:sz w:val="18"/>
                <w:szCs w:val="18"/>
                <w:lang w:eastAsia="zh-CN"/>
              </w:rPr>
            </w:pPr>
          </w:p>
        </w:tc>
        <w:tc>
          <w:tcPr>
            <w:tcW w:w="998" w:type="pct"/>
          </w:tcPr>
          <w:p w14:paraId="786809D0" w14:textId="77777777" w:rsidR="003F7DA6" w:rsidRPr="00872D26" w:rsidRDefault="003F7DA6" w:rsidP="00872D26">
            <w:pPr>
              <w:autoSpaceDE w:val="0"/>
              <w:autoSpaceDN w:val="0"/>
              <w:adjustRightInd w:val="0"/>
              <w:spacing w:line="320" w:lineRule="atLeast"/>
              <w:ind w:left="60" w:right="60"/>
              <w:rPr>
                <w:rFonts w:ascii="Arial" w:hAnsi="Arial" w:cs="Arial"/>
                <w:sz w:val="18"/>
                <w:szCs w:val="18"/>
                <w:lang w:eastAsia="zh-CN"/>
              </w:rPr>
            </w:pPr>
            <w:r>
              <w:rPr>
                <w:rFonts w:ascii="Arial" w:hAnsi="Arial" w:cs="Arial"/>
                <w:sz w:val="18"/>
                <w:szCs w:val="18"/>
                <w:lang w:eastAsia="zh-CN"/>
              </w:rPr>
              <w:t>PID-5 restricted a</w:t>
            </w:r>
            <w:r w:rsidRPr="00872D26">
              <w:rPr>
                <w:rFonts w:ascii="Arial" w:hAnsi="Arial" w:cs="Arial"/>
                <w:sz w:val="18"/>
                <w:szCs w:val="18"/>
                <w:lang w:eastAsia="zh-CN"/>
              </w:rPr>
              <w:t>ffectivity</w:t>
            </w:r>
          </w:p>
        </w:tc>
        <w:tc>
          <w:tcPr>
            <w:tcW w:w="543" w:type="pct"/>
          </w:tcPr>
          <w:p w14:paraId="4A4D5B1C"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w:t>
            </w:r>
            <w:r>
              <w:rPr>
                <w:rFonts w:ascii="Arial" w:hAnsi="Arial" w:cs="Arial"/>
                <w:sz w:val="18"/>
                <w:szCs w:val="18"/>
                <w:lang w:eastAsia="zh-CN"/>
              </w:rPr>
              <w:t>2</w:t>
            </w:r>
          </w:p>
        </w:tc>
        <w:tc>
          <w:tcPr>
            <w:tcW w:w="542" w:type="pct"/>
          </w:tcPr>
          <w:p w14:paraId="14AD2667"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.08</w:t>
            </w:r>
          </w:p>
        </w:tc>
        <w:tc>
          <w:tcPr>
            <w:tcW w:w="598" w:type="pct"/>
          </w:tcPr>
          <w:p w14:paraId="51A7001A"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w:t>
            </w:r>
            <w:r>
              <w:rPr>
                <w:rFonts w:ascii="Arial" w:hAnsi="Arial" w:cs="Arial"/>
                <w:sz w:val="18"/>
                <w:szCs w:val="18"/>
                <w:lang w:eastAsia="zh-CN"/>
              </w:rPr>
              <w:t>1</w:t>
            </w:r>
          </w:p>
        </w:tc>
        <w:tc>
          <w:tcPr>
            <w:tcW w:w="418" w:type="pct"/>
          </w:tcPr>
          <w:p w14:paraId="0EBBD89D"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w:t>
            </w:r>
            <w:r>
              <w:rPr>
                <w:rFonts w:ascii="Arial" w:hAnsi="Arial" w:cs="Arial"/>
                <w:sz w:val="18"/>
                <w:szCs w:val="18"/>
                <w:lang w:eastAsia="zh-CN"/>
              </w:rPr>
              <w:t>9</w:t>
            </w:r>
          </w:p>
        </w:tc>
        <w:tc>
          <w:tcPr>
            <w:tcW w:w="418" w:type="pct"/>
          </w:tcPr>
          <w:p w14:paraId="5771B97A"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.851</w:t>
            </w:r>
          </w:p>
        </w:tc>
        <w:tc>
          <w:tcPr>
            <w:tcW w:w="592" w:type="pct"/>
          </w:tcPr>
          <w:p w14:paraId="40E5713C"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w:t>
            </w:r>
            <w:r>
              <w:rPr>
                <w:rFonts w:ascii="Arial" w:hAnsi="Arial" w:cs="Arial"/>
                <w:sz w:val="18"/>
                <w:szCs w:val="18"/>
                <w:lang w:eastAsia="zh-CN"/>
              </w:rPr>
              <w:t>8</w:t>
            </w:r>
          </w:p>
        </w:tc>
        <w:tc>
          <w:tcPr>
            <w:tcW w:w="592" w:type="pct"/>
          </w:tcPr>
          <w:p w14:paraId="3D35E490"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w:t>
            </w:r>
            <w:r>
              <w:rPr>
                <w:rFonts w:ascii="Arial" w:hAnsi="Arial" w:cs="Arial"/>
                <w:sz w:val="18"/>
                <w:szCs w:val="18"/>
                <w:lang w:eastAsia="zh-CN"/>
              </w:rPr>
              <w:t>5</w:t>
            </w:r>
          </w:p>
        </w:tc>
      </w:tr>
      <w:tr w:rsidR="003F7DA6" w:rsidRPr="00C9329E" w14:paraId="50D7393D" w14:textId="77777777" w:rsidTr="00872D26">
        <w:tc>
          <w:tcPr>
            <w:tcW w:w="299" w:type="pct"/>
            <w:vMerge/>
          </w:tcPr>
          <w:p w14:paraId="0547FDF8" w14:textId="77777777" w:rsidR="003F7DA6" w:rsidRPr="00872D26" w:rsidRDefault="003F7DA6" w:rsidP="00872D26">
            <w:pPr>
              <w:autoSpaceDE w:val="0"/>
              <w:autoSpaceDN w:val="0"/>
              <w:adjustRightInd w:val="0"/>
              <w:spacing w:line="240" w:lineRule="auto"/>
              <w:rPr>
                <w:rFonts w:ascii="Arial" w:hAnsi="Arial" w:cs="Arial"/>
                <w:sz w:val="18"/>
                <w:szCs w:val="18"/>
                <w:lang w:eastAsia="zh-CN"/>
              </w:rPr>
            </w:pPr>
          </w:p>
        </w:tc>
        <w:tc>
          <w:tcPr>
            <w:tcW w:w="998" w:type="pct"/>
          </w:tcPr>
          <w:p w14:paraId="35E6BA95" w14:textId="77777777" w:rsidR="003F7DA6" w:rsidRPr="00872D26" w:rsidRDefault="003F7DA6" w:rsidP="00872D26">
            <w:pPr>
              <w:autoSpaceDE w:val="0"/>
              <w:autoSpaceDN w:val="0"/>
              <w:adjustRightInd w:val="0"/>
              <w:spacing w:line="320" w:lineRule="atLeast"/>
              <w:ind w:left="60" w:right="60"/>
              <w:rPr>
                <w:rFonts w:ascii="Arial" w:hAnsi="Arial" w:cs="Arial"/>
                <w:sz w:val="18"/>
                <w:szCs w:val="18"/>
                <w:lang w:eastAsia="zh-CN"/>
              </w:rPr>
            </w:pPr>
            <w:r>
              <w:rPr>
                <w:rFonts w:ascii="Arial" w:hAnsi="Arial" w:cs="Arial"/>
                <w:sz w:val="18"/>
                <w:szCs w:val="18"/>
                <w:lang w:eastAsia="zh-CN"/>
              </w:rPr>
              <w:t>w</w:t>
            </w:r>
            <w:r w:rsidRPr="00872D26">
              <w:rPr>
                <w:rFonts w:ascii="Arial" w:hAnsi="Arial" w:cs="Arial"/>
                <w:sz w:val="18"/>
                <w:szCs w:val="18"/>
                <w:lang w:eastAsia="zh-CN"/>
              </w:rPr>
              <w:t>orkaholism</w:t>
            </w:r>
          </w:p>
        </w:tc>
        <w:tc>
          <w:tcPr>
            <w:tcW w:w="543" w:type="pct"/>
          </w:tcPr>
          <w:p w14:paraId="6F90B567"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w:t>
            </w:r>
            <w:r>
              <w:rPr>
                <w:rFonts w:ascii="Arial" w:hAnsi="Arial" w:cs="Arial"/>
                <w:sz w:val="18"/>
                <w:szCs w:val="18"/>
                <w:lang w:eastAsia="zh-CN"/>
              </w:rPr>
              <w:t>7</w:t>
            </w:r>
          </w:p>
        </w:tc>
        <w:tc>
          <w:tcPr>
            <w:tcW w:w="542" w:type="pct"/>
          </w:tcPr>
          <w:p w14:paraId="1D8C1101"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w:t>
            </w:r>
            <w:r>
              <w:rPr>
                <w:rFonts w:ascii="Arial" w:hAnsi="Arial" w:cs="Arial"/>
                <w:sz w:val="18"/>
                <w:szCs w:val="18"/>
                <w:lang w:eastAsia="zh-CN"/>
              </w:rPr>
              <w:t>1</w:t>
            </w:r>
          </w:p>
        </w:tc>
        <w:tc>
          <w:tcPr>
            <w:tcW w:w="598" w:type="pct"/>
          </w:tcPr>
          <w:p w14:paraId="21750C16"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.21</w:t>
            </w:r>
          </w:p>
        </w:tc>
        <w:tc>
          <w:tcPr>
            <w:tcW w:w="418" w:type="pct"/>
          </w:tcPr>
          <w:p w14:paraId="225D6EBA"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7.95</w:t>
            </w:r>
          </w:p>
        </w:tc>
        <w:tc>
          <w:tcPr>
            <w:tcW w:w="418" w:type="pct"/>
          </w:tcPr>
          <w:p w14:paraId="756D9B07"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.000</w:t>
            </w:r>
          </w:p>
        </w:tc>
        <w:tc>
          <w:tcPr>
            <w:tcW w:w="592" w:type="pct"/>
          </w:tcPr>
          <w:p w14:paraId="08E143FF"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.05</w:t>
            </w:r>
          </w:p>
        </w:tc>
        <w:tc>
          <w:tcPr>
            <w:tcW w:w="592" w:type="pct"/>
          </w:tcPr>
          <w:p w14:paraId="44FA4934"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.08</w:t>
            </w:r>
          </w:p>
        </w:tc>
      </w:tr>
      <w:tr w:rsidR="003F7DA6" w:rsidRPr="00C9329E" w14:paraId="680CE1CE" w14:textId="77777777" w:rsidTr="00872D26">
        <w:tc>
          <w:tcPr>
            <w:tcW w:w="299" w:type="pct"/>
            <w:vMerge/>
          </w:tcPr>
          <w:p w14:paraId="6BBBC1D5" w14:textId="77777777" w:rsidR="003F7DA6" w:rsidRPr="00872D26" w:rsidRDefault="003F7DA6" w:rsidP="00872D26">
            <w:pPr>
              <w:autoSpaceDE w:val="0"/>
              <w:autoSpaceDN w:val="0"/>
              <w:adjustRightInd w:val="0"/>
              <w:spacing w:line="240" w:lineRule="auto"/>
              <w:rPr>
                <w:rFonts w:ascii="Arial" w:hAnsi="Arial" w:cs="Arial"/>
                <w:sz w:val="18"/>
                <w:szCs w:val="18"/>
                <w:lang w:eastAsia="zh-CN"/>
              </w:rPr>
            </w:pPr>
          </w:p>
        </w:tc>
        <w:tc>
          <w:tcPr>
            <w:tcW w:w="998" w:type="pct"/>
          </w:tcPr>
          <w:p w14:paraId="1D07FF11" w14:textId="77777777" w:rsidR="003F7DA6" w:rsidRPr="00872D26" w:rsidRDefault="003F7DA6" w:rsidP="00872D26">
            <w:pPr>
              <w:autoSpaceDE w:val="0"/>
              <w:autoSpaceDN w:val="0"/>
              <w:adjustRightInd w:val="0"/>
              <w:spacing w:line="320" w:lineRule="atLeast"/>
              <w:ind w:left="60" w:right="60"/>
              <w:rPr>
                <w:rFonts w:ascii="Arial" w:hAnsi="Arial" w:cs="Arial"/>
                <w:sz w:val="18"/>
                <w:szCs w:val="18"/>
                <w:lang w:eastAsia="zh-CN"/>
              </w:rPr>
            </w:pPr>
            <w:r>
              <w:rPr>
                <w:rFonts w:ascii="Arial" w:hAnsi="Arial" w:cs="Arial"/>
                <w:sz w:val="18"/>
                <w:szCs w:val="18"/>
                <w:lang w:eastAsia="zh-CN"/>
              </w:rPr>
              <w:t>PID-5 a</w:t>
            </w:r>
            <w:r w:rsidRPr="00872D26">
              <w:rPr>
                <w:rFonts w:ascii="Arial" w:hAnsi="Arial" w:cs="Arial"/>
                <w:sz w:val="18"/>
                <w:szCs w:val="18"/>
                <w:lang w:eastAsia="zh-CN"/>
              </w:rPr>
              <w:t>nxiousness</w:t>
            </w:r>
          </w:p>
        </w:tc>
        <w:tc>
          <w:tcPr>
            <w:tcW w:w="543" w:type="pct"/>
          </w:tcPr>
          <w:p w14:paraId="56D0FE39"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.2</w:t>
            </w:r>
            <w:r>
              <w:rPr>
                <w:rFonts w:ascii="Arial" w:hAnsi="Arial" w:cs="Arial"/>
                <w:sz w:val="18"/>
                <w:szCs w:val="18"/>
                <w:lang w:eastAsia="zh-CN"/>
              </w:rPr>
              <w:t>8</w:t>
            </w:r>
          </w:p>
        </w:tc>
        <w:tc>
          <w:tcPr>
            <w:tcW w:w="542" w:type="pct"/>
          </w:tcPr>
          <w:p w14:paraId="2AB5C2C0"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.08</w:t>
            </w:r>
          </w:p>
        </w:tc>
        <w:tc>
          <w:tcPr>
            <w:tcW w:w="598" w:type="pct"/>
          </w:tcPr>
          <w:p w14:paraId="19FD04C3"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w:t>
            </w:r>
            <w:r>
              <w:rPr>
                <w:rFonts w:ascii="Arial" w:hAnsi="Arial" w:cs="Arial"/>
                <w:sz w:val="18"/>
                <w:szCs w:val="18"/>
                <w:lang w:eastAsia="zh-CN"/>
              </w:rPr>
              <w:t>1</w:t>
            </w:r>
          </w:p>
        </w:tc>
        <w:tc>
          <w:tcPr>
            <w:tcW w:w="418" w:type="pct"/>
          </w:tcPr>
          <w:p w14:paraId="1AAC6B7C"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3.28</w:t>
            </w:r>
          </w:p>
        </w:tc>
        <w:tc>
          <w:tcPr>
            <w:tcW w:w="418" w:type="pct"/>
          </w:tcPr>
          <w:p w14:paraId="63A421D4"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.001</w:t>
            </w:r>
          </w:p>
        </w:tc>
        <w:tc>
          <w:tcPr>
            <w:tcW w:w="592" w:type="pct"/>
          </w:tcPr>
          <w:p w14:paraId="2AB29B2F"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.1</w:t>
            </w:r>
            <w:r>
              <w:rPr>
                <w:rFonts w:ascii="Arial" w:hAnsi="Arial" w:cs="Arial"/>
                <w:sz w:val="18"/>
                <w:szCs w:val="18"/>
                <w:lang w:eastAsia="zh-CN"/>
              </w:rPr>
              <w:t>2</w:t>
            </w:r>
          </w:p>
        </w:tc>
        <w:tc>
          <w:tcPr>
            <w:tcW w:w="592" w:type="pct"/>
          </w:tcPr>
          <w:p w14:paraId="20F81366" w14:textId="77777777" w:rsidR="003F7DA6" w:rsidRPr="00872D26" w:rsidRDefault="003F7DA6" w:rsidP="00872D26">
            <w:pPr>
              <w:autoSpaceDE w:val="0"/>
              <w:autoSpaceDN w:val="0"/>
              <w:adjustRightInd w:val="0"/>
              <w:spacing w:line="320" w:lineRule="atLeast"/>
              <w:ind w:left="60" w:right="60"/>
              <w:jc w:val="right"/>
              <w:rPr>
                <w:rFonts w:ascii="Arial" w:hAnsi="Arial" w:cs="Arial"/>
                <w:sz w:val="18"/>
                <w:szCs w:val="18"/>
                <w:lang w:eastAsia="zh-CN"/>
              </w:rPr>
            </w:pPr>
            <w:r w:rsidRPr="00872D26">
              <w:rPr>
                <w:rFonts w:ascii="Arial" w:hAnsi="Arial" w:cs="Arial"/>
                <w:sz w:val="18"/>
                <w:szCs w:val="18"/>
                <w:lang w:eastAsia="zh-CN"/>
              </w:rPr>
              <w:t>.4</w:t>
            </w:r>
            <w:r>
              <w:rPr>
                <w:rFonts w:ascii="Arial" w:hAnsi="Arial" w:cs="Arial"/>
                <w:sz w:val="18"/>
                <w:szCs w:val="18"/>
                <w:lang w:eastAsia="zh-CN"/>
              </w:rPr>
              <w:t>4</w:t>
            </w:r>
          </w:p>
        </w:tc>
      </w:tr>
    </w:tbl>
    <w:p w14:paraId="513F8D0D" w14:textId="77777777" w:rsidR="003F7DA6" w:rsidRPr="00C9329E" w:rsidRDefault="003F7DA6" w:rsidP="00C9329E">
      <w:pPr>
        <w:autoSpaceDE w:val="0"/>
        <w:autoSpaceDN w:val="0"/>
        <w:adjustRightInd w:val="0"/>
        <w:spacing w:line="400" w:lineRule="atLeast"/>
        <w:rPr>
          <w:lang w:eastAsia="zh-CN"/>
        </w:rPr>
      </w:pPr>
    </w:p>
    <w:p w14:paraId="0B4A16BA" w14:textId="77777777" w:rsidR="009C3A03" w:rsidRDefault="009C3A03" w:rsidP="00B74F12">
      <w:pPr>
        <w:pStyle w:val="Caption"/>
        <w:keepNext/>
        <w:ind w:left="0" w:firstLine="0"/>
        <w:rPr>
          <w:b/>
          <w:sz w:val="24"/>
          <w:szCs w:val="24"/>
        </w:rPr>
      </w:pPr>
    </w:p>
    <w:p w14:paraId="765AFE4C" w14:textId="77777777" w:rsidR="009C3A03" w:rsidRDefault="009C3A03" w:rsidP="00B74F12">
      <w:pPr>
        <w:pStyle w:val="Caption"/>
        <w:keepNext/>
        <w:ind w:left="0" w:firstLine="0"/>
        <w:rPr>
          <w:b/>
          <w:sz w:val="24"/>
          <w:szCs w:val="24"/>
        </w:rPr>
      </w:pPr>
    </w:p>
    <w:p w14:paraId="2EA8C2A0" w14:textId="77777777" w:rsidR="009C3A03" w:rsidRDefault="009C3A03" w:rsidP="00B74F12">
      <w:pPr>
        <w:pStyle w:val="Caption"/>
        <w:keepNext/>
        <w:ind w:left="0" w:firstLine="0"/>
        <w:rPr>
          <w:b/>
          <w:sz w:val="24"/>
          <w:szCs w:val="24"/>
        </w:rPr>
      </w:pPr>
    </w:p>
    <w:p w14:paraId="62A81C0D" w14:textId="77777777" w:rsidR="009C3A03" w:rsidRDefault="009C3A03" w:rsidP="00B74F12">
      <w:pPr>
        <w:pStyle w:val="Caption"/>
        <w:keepNext/>
        <w:ind w:left="0" w:firstLine="0"/>
        <w:rPr>
          <w:b/>
          <w:sz w:val="24"/>
          <w:szCs w:val="24"/>
        </w:rPr>
      </w:pPr>
    </w:p>
    <w:p w14:paraId="1DAD21DA" w14:textId="77777777" w:rsidR="009C3A03" w:rsidRDefault="009C3A03" w:rsidP="00B74F12">
      <w:pPr>
        <w:pStyle w:val="Caption"/>
        <w:keepNext/>
        <w:ind w:left="0" w:firstLine="0"/>
        <w:rPr>
          <w:b/>
          <w:sz w:val="24"/>
          <w:szCs w:val="24"/>
        </w:rPr>
      </w:pPr>
    </w:p>
    <w:p w14:paraId="0C1C6B14" w14:textId="77777777" w:rsidR="009C3A03" w:rsidRPr="009C3A03" w:rsidRDefault="009C3A03" w:rsidP="009C3A03">
      <w:pPr>
        <w:rPr>
          <w:lang w:eastAsia="en-US"/>
        </w:rPr>
      </w:pPr>
    </w:p>
    <w:p w14:paraId="5EDC876D" w14:textId="4D443D6F" w:rsidR="008C13C6" w:rsidRDefault="008C13C6" w:rsidP="00B74F12">
      <w:pPr>
        <w:pStyle w:val="Caption"/>
        <w:keepNext/>
        <w:ind w:left="0" w:firstLine="0"/>
        <w:rPr>
          <w:b/>
          <w:sz w:val="24"/>
          <w:szCs w:val="24"/>
        </w:rPr>
      </w:pPr>
    </w:p>
    <w:p w14:paraId="4DF5A730" w14:textId="77777777" w:rsidR="008C13C6" w:rsidRPr="008C13C6" w:rsidRDefault="008C13C6" w:rsidP="008C13C6">
      <w:pPr>
        <w:rPr>
          <w:lang w:eastAsia="en-US"/>
        </w:rPr>
      </w:pPr>
    </w:p>
    <w:p w14:paraId="1109B67B" w14:textId="58DAD9A5" w:rsidR="003F7DA6" w:rsidRDefault="003F7DA6" w:rsidP="00B74F12">
      <w:pPr>
        <w:pStyle w:val="Caption"/>
        <w:keepNext/>
        <w:ind w:left="0" w:firstLine="0"/>
        <w:rPr>
          <w:sz w:val="24"/>
          <w:szCs w:val="24"/>
        </w:rPr>
      </w:pPr>
      <w:r w:rsidRPr="00CF5885">
        <w:rPr>
          <w:b/>
          <w:sz w:val="24"/>
          <w:szCs w:val="24"/>
        </w:rPr>
        <w:lastRenderedPageBreak/>
        <w:t xml:space="preserve">Table </w:t>
      </w:r>
      <w:r w:rsidRPr="00CF5885">
        <w:rPr>
          <w:b/>
          <w:noProof/>
          <w:sz w:val="24"/>
          <w:szCs w:val="24"/>
        </w:rPr>
        <w:fldChar w:fldCharType="begin"/>
      </w:r>
      <w:r w:rsidRPr="00CF5885">
        <w:rPr>
          <w:b/>
          <w:noProof/>
          <w:sz w:val="24"/>
          <w:szCs w:val="24"/>
        </w:rPr>
        <w:instrText xml:space="preserve"> SEQ Table \* ARABIC </w:instrText>
      </w:r>
      <w:r w:rsidRPr="00CF5885">
        <w:rPr>
          <w:b/>
          <w:noProof/>
          <w:sz w:val="24"/>
          <w:szCs w:val="24"/>
        </w:rPr>
        <w:fldChar w:fldCharType="separate"/>
      </w:r>
      <w:r>
        <w:rPr>
          <w:b/>
          <w:noProof/>
          <w:sz w:val="24"/>
          <w:szCs w:val="24"/>
        </w:rPr>
        <w:t>3</w:t>
      </w:r>
      <w:r w:rsidRPr="00CF5885">
        <w:rPr>
          <w:b/>
          <w:noProof/>
          <w:sz w:val="24"/>
          <w:szCs w:val="24"/>
        </w:rPr>
        <w:fldChar w:fldCharType="end"/>
      </w:r>
      <w:bookmarkEnd w:id="64"/>
    </w:p>
    <w:p w14:paraId="3CAA3FB6" w14:textId="77777777" w:rsidR="003F7DA6" w:rsidRDefault="003F7DA6" w:rsidP="003E7234">
      <w:pPr>
        <w:pStyle w:val="Caption"/>
        <w:keepNext/>
        <w:rPr>
          <w:i/>
          <w:sz w:val="24"/>
          <w:szCs w:val="24"/>
        </w:rPr>
      </w:pPr>
      <w:proofErr w:type="spellStart"/>
      <w:r w:rsidRPr="004D1D3B">
        <w:rPr>
          <w:i/>
          <w:iCs/>
          <w:sz w:val="24"/>
          <w:szCs w:val="24"/>
        </w:rPr>
        <w:t>Descriptives</w:t>
      </w:r>
      <w:proofErr w:type="spellEnd"/>
      <w:r w:rsidRPr="004D1D3B">
        <w:rPr>
          <w:i/>
          <w:iCs/>
          <w:sz w:val="24"/>
          <w:szCs w:val="24"/>
        </w:rPr>
        <w:t xml:space="preserve"> and</w:t>
      </w:r>
      <w:r>
        <w:rPr>
          <w:i/>
          <w:iCs/>
          <w:sz w:val="24"/>
          <w:szCs w:val="24"/>
        </w:rPr>
        <w:t xml:space="preserve"> </w:t>
      </w:r>
      <w:r w:rsidRPr="006670C7">
        <w:rPr>
          <w:i/>
          <w:sz w:val="24"/>
          <w:szCs w:val="24"/>
        </w:rPr>
        <w:t xml:space="preserve">Correlations </w:t>
      </w:r>
      <w:r>
        <w:rPr>
          <w:i/>
          <w:sz w:val="24"/>
          <w:szCs w:val="24"/>
        </w:rPr>
        <w:t xml:space="preserve">of Revised </w:t>
      </w:r>
      <w:r w:rsidRPr="006670C7">
        <w:rPr>
          <w:i/>
          <w:sz w:val="24"/>
          <w:szCs w:val="24"/>
        </w:rPr>
        <w:t>OCPD</w:t>
      </w:r>
      <w:r>
        <w:rPr>
          <w:i/>
          <w:sz w:val="24"/>
          <w:szCs w:val="24"/>
        </w:rPr>
        <w:t xml:space="preserve"> Model and </w:t>
      </w:r>
      <w:r w:rsidRPr="006670C7">
        <w:rPr>
          <w:i/>
          <w:sz w:val="24"/>
          <w:szCs w:val="24"/>
        </w:rPr>
        <w:t xml:space="preserve">IPDE-SQ OCPD </w:t>
      </w:r>
      <w:r>
        <w:rPr>
          <w:i/>
          <w:sz w:val="24"/>
          <w:szCs w:val="24"/>
        </w:rPr>
        <w:t>with Study Variables</w:t>
      </w:r>
      <w:bookmarkEnd w:id="65"/>
    </w:p>
    <w:p w14:paraId="6A5AF757" w14:textId="77777777" w:rsidR="003F7DA6" w:rsidRPr="00EE5E1F" w:rsidRDefault="003F7DA6" w:rsidP="00EE5E1F">
      <w:pPr>
        <w:autoSpaceDE w:val="0"/>
        <w:autoSpaceDN w:val="0"/>
        <w:adjustRightInd w:val="0"/>
        <w:spacing w:line="240" w:lineRule="auto"/>
        <w:rPr>
          <w:lang w:eastAsia="zh-CN"/>
        </w:rPr>
      </w:pPr>
    </w:p>
    <w:tbl>
      <w:tblPr>
        <w:tblW w:w="5000" w:type="pct"/>
        <w:tblBorders>
          <w:top w:val="single" w:sz="4" w:space="0" w:color="auto"/>
          <w:bottom w:val="single" w:sz="4" w:space="0" w:color="auto"/>
        </w:tblBorders>
        <w:tblCellMar>
          <w:left w:w="0" w:type="dxa"/>
          <w:right w:w="0" w:type="dxa"/>
        </w:tblCellMar>
        <w:tblLook w:val="0620" w:firstRow="1" w:lastRow="0" w:firstColumn="0" w:lastColumn="0" w:noHBand="1" w:noVBand="1"/>
      </w:tblPr>
      <w:tblGrid>
        <w:gridCol w:w="1817"/>
        <w:gridCol w:w="1440"/>
        <w:gridCol w:w="1513"/>
        <w:gridCol w:w="1313"/>
        <w:gridCol w:w="1500"/>
        <w:gridCol w:w="1444"/>
      </w:tblGrid>
      <w:tr w:rsidR="003F7DA6" w:rsidRPr="00D556E8" w14:paraId="5582709D" w14:textId="77777777" w:rsidTr="00BC6579">
        <w:trPr>
          <w:trHeight w:val="735"/>
        </w:trPr>
        <w:tc>
          <w:tcPr>
            <w:tcW w:w="1006" w:type="pct"/>
            <w:tcBorders>
              <w:top w:val="single" w:sz="4" w:space="0" w:color="auto"/>
              <w:bottom w:val="single" w:sz="4" w:space="0" w:color="auto"/>
            </w:tcBorders>
            <w:hideMark/>
          </w:tcPr>
          <w:p w14:paraId="3ECFB6B9" w14:textId="77777777" w:rsidR="003F7DA6" w:rsidRPr="00872D26" w:rsidRDefault="003F7DA6" w:rsidP="00D556E8">
            <w:pPr>
              <w:rPr>
                <w:rFonts w:ascii="Arial" w:hAnsi="Arial" w:cs="Arial"/>
                <w:sz w:val="18"/>
                <w:szCs w:val="18"/>
              </w:rPr>
            </w:pPr>
            <w:r w:rsidRPr="00872D26">
              <w:rPr>
                <w:rFonts w:ascii="Arial" w:hAnsi="Arial" w:cs="Arial"/>
                <w:sz w:val="18"/>
                <w:szCs w:val="18"/>
              </w:rPr>
              <w:t>Variable</w:t>
            </w:r>
          </w:p>
        </w:tc>
        <w:tc>
          <w:tcPr>
            <w:tcW w:w="797" w:type="pct"/>
            <w:tcBorders>
              <w:top w:val="single" w:sz="4" w:space="0" w:color="auto"/>
              <w:bottom w:val="single" w:sz="4" w:space="0" w:color="auto"/>
            </w:tcBorders>
            <w:hideMark/>
          </w:tcPr>
          <w:p w14:paraId="41A1A32F" w14:textId="77777777" w:rsidR="003F7DA6" w:rsidRPr="00C226D4" w:rsidRDefault="003F7DA6" w:rsidP="00872D26">
            <w:pPr>
              <w:jc w:val="center"/>
              <w:rPr>
                <w:rFonts w:ascii="Arial" w:hAnsi="Arial" w:cs="Arial"/>
                <w:i/>
                <w:iCs/>
                <w:sz w:val="18"/>
                <w:szCs w:val="18"/>
              </w:rPr>
            </w:pPr>
            <w:r>
              <w:rPr>
                <w:rFonts w:ascii="Arial" w:hAnsi="Arial" w:cs="Arial"/>
                <w:i/>
                <w:iCs/>
                <w:sz w:val="18"/>
                <w:szCs w:val="18"/>
              </w:rPr>
              <w:t xml:space="preserve">              </w:t>
            </w:r>
            <w:r w:rsidRPr="00C226D4">
              <w:rPr>
                <w:rFonts w:ascii="Arial" w:hAnsi="Arial" w:cs="Arial"/>
                <w:i/>
                <w:iCs/>
                <w:sz w:val="18"/>
                <w:szCs w:val="18"/>
              </w:rPr>
              <w:t>M</w:t>
            </w:r>
          </w:p>
        </w:tc>
        <w:tc>
          <w:tcPr>
            <w:tcW w:w="838" w:type="pct"/>
            <w:tcBorders>
              <w:top w:val="single" w:sz="4" w:space="0" w:color="auto"/>
              <w:bottom w:val="single" w:sz="4" w:space="0" w:color="auto"/>
            </w:tcBorders>
            <w:hideMark/>
          </w:tcPr>
          <w:p w14:paraId="70FE22F4" w14:textId="77777777" w:rsidR="003F7DA6" w:rsidRPr="00C226D4" w:rsidRDefault="003F7DA6" w:rsidP="00872D26">
            <w:pPr>
              <w:jc w:val="center"/>
              <w:rPr>
                <w:rFonts w:ascii="Arial" w:hAnsi="Arial" w:cs="Arial"/>
                <w:i/>
                <w:iCs/>
                <w:sz w:val="18"/>
                <w:szCs w:val="18"/>
              </w:rPr>
            </w:pPr>
            <w:r w:rsidRPr="00C226D4">
              <w:rPr>
                <w:rFonts w:ascii="Arial" w:hAnsi="Arial" w:cs="Arial"/>
                <w:i/>
                <w:iCs/>
                <w:sz w:val="18"/>
                <w:szCs w:val="18"/>
              </w:rPr>
              <w:t>SD</w:t>
            </w:r>
          </w:p>
        </w:tc>
        <w:tc>
          <w:tcPr>
            <w:tcW w:w="727" w:type="pct"/>
            <w:tcBorders>
              <w:top w:val="single" w:sz="4" w:space="0" w:color="auto"/>
              <w:bottom w:val="single" w:sz="4" w:space="0" w:color="auto"/>
            </w:tcBorders>
          </w:tcPr>
          <w:p w14:paraId="608FE585" w14:textId="77777777" w:rsidR="003F7DA6" w:rsidRPr="00872D26" w:rsidRDefault="003F7DA6" w:rsidP="00872D26">
            <w:pPr>
              <w:jc w:val="center"/>
              <w:rPr>
                <w:rFonts w:ascii="Arial" w:hAnsi="Arial" w:cs="Arial"/>
                <w:sz w:val="18"/>
                <w:szCs w:val="18"/>
              </w:rPr>
            </w:pPr>
            <w:r w:rsidRPr="00872D26">
              <w:rPr>
                <w:rFonts w:ascii="Arial" w:hAnsi="Arial" w:cs="Arial"/>
                <w:sz w:val="18"/>
                <w:szCs w:val="18"/>
              </w:rPr>
              <w:t xml:space="preserve">Revised </w:t>
            </w:r>
          </w:p>
          <w:p w14:paraId="0B651B54" w14:textId="77777777" w:rsidR="003F7DA6" w:rsidRPr="00872D26" w:rsidRDefault="003F7DA6" w:rsidP="00872D26">
            <w:pPr>
              <w:jc w:val="center"/>
              <w:rPr>
                <w:rFonts w:ascii="Arial" w:hAnsi="Arial" w:cs="Arial"/>
                <w:sz w:val="18"/>
                <w:szCs w:val="18"/>
              </w:rPr>
            </w:pPr>
            <w:r w:rsidRPr="00872D26">
              <w:rPr>
                <w:rFonts w:ascii="Arial" w:hAnsi="Arial" w:cs="Arial"/>
                <w:sz w:val="18"/>
                <w:szCs w:val="18"/>
              </w:rPr>
              <w:t xml:space="preserve">OCPD </w:t>
            </w:r>
          </w:p>
          <w:p w14:paraId="40D60A3B" w14:textId="77777777" w:rsidR="003F7DA6" w:rsidRPr="00872D26" w:rsidRDefault="003F7DA6" w:rsidP="00872D26">
            <w:pPr>
              <w:jc w:val="center"/>
              <w:rPr>
                <w:rFonts w:ascii="Arial" w:hAnsi="Arial" w:cs="Arial"/>
                <w:sz w:val="18"/>
                <w:szCs w:val="18"/>
              </w:rPr>
            </w:pPr>
            <w:r w:rsidRPr="00872D26">
              <w:rPr>
                <w:rFonts w:ascii="Arial" w:hAnsi="Arial" w:cs="Arial"/>
                <w:sz w:val="18"/>
                <w:szCs w:val="18"/>
              </w:rPr>
              <w:t>Model</w:t>
            </w:r>
          </w:p>
        </w:tc>
        <w:tc>
          <w:tcPr>
            <w:tcW w:w="831" w:type="pct"/>
            <w:tcBorders>
              <w:top w:val="single" w:sz="4" w:space="0" w:color="auto"/>
              <w:bottom w:val="single" w:sz="4" w:space="0" w:color="auto"/>
            </w:tcBorders>
            <w:hideMark/>
          </w:tcPr>
          <w:p w14:paraId="6E53536C" w14:textId="77777777" w:rsidR="003F7DA6" w:rsidRPr="00872D26" w:rsidRDefault="003F7DA6" w:rsidP="00872D26">
            <w:pPr>
              <w:jc w:val="center"/>
              <w:rPr>
                <w:rFonts w:ascii="Arial" w:hAnsi="Arial" w:cs="Arial"/>
                <w:sz w:val="18"/>
                <w:szCs w:val="18"/>
              </w:rPr>
            </w:pPr>
            <w:r w:rsidRPr="00872D26">
              <w:rPr>
                <w:rFonts w:ascii="Arial" w:hAnsi="Arial" w:cs="Arial"/>
                <w:sz w:val="18"/>
                <w:szCs w:val="18"/>
              </w:rPr>
              <w:t>IPDE-SQ OCPD</w:t>
            </w:r>
          </w:p>
        </w:tc>
        <w:tc>
          <w:tcPr>
            <w:tcW w:w="800" w:type="pct"/>
            <w:tcBorders>
              <w:top w:val="single" w:sz="4" w:space="0" w:color="auto"/>
              <w:bottom w:val="single" w:sz="4" w:space="0" w:color="auto"/>
            </w:tcBorders>
          </w:tcPr>
          <w:p w14:paraId="0DB435D9" w14:textId="77777777" w:rsidR="003F7DA6" w:rsidRPr="00872D26" w:rsidRDefault="003F7DA6" w:rsidP="00872D26">
            <w:pPr>
              <w:jc w:val="center"/>
              <w:rPr>
                <w:rFonts w:ascii="Arial" w:hAnsi="Arial" w:cs="Arial"/>
                <w:sz w:val="18"/>
                <w:szCs w:val="18"/>
              </w:rPr>
            </w:pPr>
            <w:r w:rsidRPr="00872D26">
              <w:rPr>
                <w:rFonts w:ascii="Arial" w:hAnsi="Arial" w:cs="Arial"/>
                <w:sz w:val="18"/>
                <w:szCs w:val="18"/>
              </w:rPr>
              <w:t>Fisher's z</w:t>
            </w:r>
          </w:p>
        </w:tc>
      </w:tr>
      <w:tr w:rsidR="003F7DA6" w:rsidRPr="00D556E8" w14:paraId="6C7926CE" w14:textId="77777777" w:rsidTr="00BC6579">
        <w:trPr>
          <w:trHeight w:val="720"/>
        </w:trPr>
        <w:tc>
          <w:tcPr>
            <w:tcW w:w="1006" w:type="pct"/>
            <w:hideMark/>
          </w:tcPr>
          <w:p w14:paraId="08272C60" w14:textId="77777777" w:rsidR="003F7DA6" w:rsidRPr="00872D26" w:rsidRDefault="003F7DA6" w:rsidP="00D556E8">
            <w:pPr>
              <w:rPr>
                <w:rFonts w:ascii="Arial" w:hAnsi="Arial" w:cs="Arial"/>
                <w:sz w:val="18"/>
                <w:szCs w:val="18"/>
              </w:rPr>
            </w:pPr>
            <w:r w:rsidRPr="00872D26">
              <w:rPr>
                <w:rFonts w:ascii="Arial" w:hAnsi="Arial" w:cs="Arial"/>
                <w:sz w:val="18"/>
                <w:szCs w:val="18"/>
              </w:rPr>
              <w:t>Revised OCPD Model</w:t>
            </w:r>
          </w:p>
        </w:tc>
        <w:tc>
          <w:tcPr>
            <w:tcW w:w="797" w:type="pct"/>
            <w:noWrap/>
            <w:hideMark/>
          </w:tcPr>
          <w:p w14:paraId="61DE2395"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0.00</w:t>
            </w:r>
          </w:p>
        </w:tc>
        <w:tc>
          <w:tcPr>
            <w:tcW w:w="838" w:type="pct"/>
            <w:noWrap/>
            <w:hideMark/>
          </w:tcPr>
          <w:p w14:paraId="2207FAA0" w14:textId="77777777" w:rsidR="003F7DA6" w:rsidRPr="00872D26" w:rsidRDefault="003F7DA6" w:rsidP="00872D26">
            <w:pPr>
              <w:jc w:val="center"/>
              <w:rPr>
                <w:rFonts w:ascii="Arial" w:hAnsi="Arial" w:cs="Arial"/>
                <w:sz w:val="18"/>
                <w:szCs w:val="18"/>
              </w:rPr>
            </w:pPr>
            <w:r w:rsidRPr="00872D26">
              <w:rPr>
                <w:rFonts w:ascii="Arial" w:hAnsi="Arial" w:cs="Arial"/>
                <w:sz w:val="18"/>
                <w:szCs w:val="18"/>
              </w:rPr>
              <w:t>3.13</w:t>
            </w:r>
          </w:p>
        </w:tc>
        <w:tc>
          <w:tcPr>
            <w:tcW w:w="727" w:type="pct"/>
          </w:tcPr>
          <w:p w14:paraId="27268A64" w14:textId="77777777" w:rsidR="003F7DA6" w:rsidRPr="00872D26" w:rsidRDefault="003F7DA6" w:rsidP="00872D26">
            <w:pPr>
              <w:jc w:val="right"/>
              <w:rPr>
                <w:rFonts w:ascii="Arial" w:hAnsi="Arial" w:cs="Arial"/>
                <w:sz w:val="18"/>
                <w:szCs w:val="18"/>
              </w:rPr>
            </w:pPr>
          </w:p>
        </w:tc>
        <w:tc>
          <w:tcPr>
            <w:tcW w:w="831" w:type="pct"/>
            <w:noWrap/>
            <w:hideMark/>
          </w:tcPr>
          <w:p w14:paraId="0C97F5FF" w14:textId="77777777" w:rsidR="003F7DA6" w:rsidRPr="00872D26" w:rsidRDefault="003F7DA6" w:rsidP="00872D26">
            <w:pPr>
              <w:jc w:val="right"/>
              <w:rPr>
                <w:rFonts w:ascii="Arial" w:hAnsi="Arial" w:cs="Arial"/>
                <w:sz w:val="18"/>
                <w:szCs w:val="18"/>
              </w:rPr>
            </w:pPr>
          </w:p>
        </w:tc>
        <w:tc>
          <w:tcPr>
            <w:tcW w:w="800" w:type="pct"/>
          </w:tcPr>
          <w:p w14:paraId="3CC4FF0B" w14:textId="77777777" w:rsidR="003F7DA6" w:rsidRPr="00872D26" w:rsidRDefault="003F7DA6" w:rsidP="00872D26">
            <w:pPr>
              <w:jc w:val="right"/>
              <w:rPr>
                <w:rFonts w:ascii="Arial" w:hAnsi="Arial" w:cs="Arial"/>
                <w:sz w:val="18"/>
                <w:szCs w:val="18"/>
              </w:rPr>
            </w:pPr>
          </w:p>
        </w:tc>
      </w:tr>
      <w:tr w:rsidR="003F7DA6" w:rsidRPr="00D556E8" w14:paraId="2F324A5D" w14:textId="77777777" w:rsidTr="00BC6579">
        <w:trPr>
          <w:trHeight w:val="480"/>
        </w:trPr>
        <w:tc>
          <w:tcPr>
            <w:tcW w:w="1006" w:type="pct"/>
            <w:hideMark/>
          </w:tcPr>
          <w:p w14:paraId="7ED2968E" w14:textId="77777777" w:rsidR="003F7DA6" w:rsidRPr="00872D26" w:rsidRDefault="003F7DA6" w:rsidP="00D556E8">
            <w:pPr>
              <w:rPr>
                <w:rFonts w:ascii="Arial" w:hAnsi="Arial" w:cs="Arial"/>
                <w:sz w:val="18"/>
                <w:szCs w:val="18"/>
              </w:rPr>
            </w:pPr>
            <w:r w:rsidRPr="00872D26">
              <w:rPr>
                <w:rFonts w:ascii="Arial" w:hAnsi="Arial" w:cs="Arial"/>
                <w:sz w:val="18"/>
                <w:szCs w:val="18"/>
              </w:rPr>
              <w:t>IPDE</w:t>
            </w:r>
            <w:r>
              <w:rPr>
                <w:rFonts w:ascii="Arial" w:hAnsi="Arial" w:cs="Arial"/>
                <w:sz w:val="18"/>
                <w:szCs w:val="18"/>
              </w:rPr>
              <w:t xml:space="preserve"> </w:t>
            </w:r>
            <w:r w:rsidRPr="00872D26">
              <w:rPr>
                <w:rFonts w:ascii="Arial" w:hAnsi="Arial" w:cs="Arial"/>
                <w:sz w:val="18"/>
                <w:szCs w:val="18"/>
              </w:rPr>
              <w:t>OCPD</w:t>
            </w:r>
          </w:p>
        </w:tc>
        <w:tc>
          <w:tcPr>
            <w:tcW w:w="797" w:type="pct"/>
            <w:noWrap/>
            <w:hideMark/>
          </w:tcPr>
          <w:p w14:paraId="6FE6D12D"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3.87</w:t>
            </w:r>
          </w:p>
        </w:tc>
        <w:tc>
          <w:tcPr>
            <w:tcW w:w="838" w:type="pct"/>
            <w:noWrap/>
            <w:hideMark/>
          </w:tcPr>
          <w:p w14:paraId="04F3947A" w14:textId="77777777" w:rsidR="003F7DA6" w:rsidRPr="00872D26" w:rsidRDefault="003F7DA6" w:rsidP="00872D26">
            <w:pPr>
              <w:jc w:val="center"/>
              <w:rPr>
                <w:rFonts w:ascii="Arial" w:hAnsi="Arial" w:cs="Arial"/>
                <w:sz w:val="18"/>
                <w:szCs w:val="18"/>
              </w:rPr>
            </w:pPr>
            <w:r w:rsidRPr="00872D26">
              <w:rPr>
                <w:rFonts w:ascii="Arial" w:hAnsi="Arial" w:cs="Arial"/>
                <w:sz w:val="18"/>
                <w:szCs w:val="18"/>
              </w:rPr>
              <w:t>1.95</w:t>
            </w:r>
          </w:p>
        </w:tc>
        <w:tc>
          <w:tcPr>
            <w:tcW w:w="727" w:type="pct"/>
          </w:tcPr>
          <w:p w14:paraId="0F93B9CE"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0.61**</w:t>
            </w:r>
          </w:p>
        </w:tc>
        <w:tc>
          <w:tcPr>
            <w:tcW w:w="831" w:type="pct"/>
            <w:noWrap/>
            <w:hideMark/>
          </w:tcPr>
          <w:p w14:paraId="314BD121" w14:textId="77777777" w:rsidR="003F7DA6" w:rsidRPr="00872D26" w:rsidRDefault="003F7DA6" w:rsidP="00872D26">
            <w:pPr>
              <w:jc w:val="right"/>
              <w:rPr>
                <w:rFonts w:ascii="Arial" w:hAnsi="Arial" w:cs="Arial"/>
                <w:sz w:val="18"/>
                <w:szCs w:val="18"/>
              </w:rPr>
            </w:pPr>
          </w:p>
        </w:tc>
        <w:tc>
          <w:tcPr>
            <w:tcW w:w="800" w:type="pct"/>
          </w:tcPr>
          <w:p w14:paraId="44A2A8CB" w14:textId="77777777" w:rsidR="003F7DA6" w:rsidRPr="00872D26" w:rsidRDefault="003F7DA6" w:rsidP="00872D26">
            <w:pPr>
              <w:jc w:val="right"/>
              <w:rPr>
                <w:rFonts w:ascii="Arial" w:hAnsi="Arial" w:cs="Arial"/>
                <w:sz w:val="18"/>
                <w:szCs w:val="18"/>
              </w:rPr>
            </w:pPr>
          </w:p>
        </w:tc>
      </w:tr>
      <w:tr w:rsidR="003F7DA6" w:rsidRPr="00D556E8" w14:paraId="745FC904" w14:textId="77777777" w:rsidTr="00BC6579">
        <w:trPr>
          <w:trHeight w:val="480"/>
        </w:trPr>
        <w:tc>
          <w:tcPr>
            <w:tcW w:w="1006" w:type="pct"/>
            <w:hideMark/>
          </w:tcPr>
          <w:p w14:paraId="375BAABA" w14:textId="77777777" w:rsidR="003F7DA6" w:rsidRPr="00872D26" w:rsidRDefault="003F7DA6" w:rsidP="00D556E8">
            <w:pPr>
              <w:rPr>
                <w:rFonts w:ascii="Arial" w:hAnsi="Arial" w:cs="Arial"/>
                <w:sz w:val="18"/>
                <w:szCs w:val="18"/>
              </w:rPr>
            </w:pPr>
            <w:r w:rsidRPr="00872D26">
              <w:rPr>
                <w:rFonts w:ascii="Arial" w:hAnsi="Arial" w:cs="Arial"/>
                <w:sz w:val="18"/>
                <w:szCs w:val="18"/>
              </w:rPr>
              <w:t>Depression</w:t>
            </w:r>
          </w:p>
        </w:tc>
        <w:tc>
          <w:tcPr>
            <w:tcW w:w="797" w:type="pct"/>
            <w:noWrap/>
            <w:hideMark/>
          </w:tcPr>
          <w:p w14:paraId="52B16C59"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11.49</w:t>
            </w:r>
          </w:p>
        </w:tc>
        <w:tc>
          <w:tcPr>
            <w:tcW w:w="838" w:type="pct"/>
            <w:noWrap/>
            <w:hideMark/>
          </w:tcPr>
          <w:p w14:paraId="7B9676CF" w14:textId="77777777" w:rsidR="003F7DA6" w:rsidRPr="00872D26" w:rsidRDefault="003F7DA6" w:rsidP="00872D26">
            <w:pPr>
              <w:jc w:val="center"/>
              <w:rPr>
                <w:rFonts w:ascii="Arial" w:hAnsi="Arial" w:cs="Arial"/>
                <w:sz w:val="18"/>
                <w:szCs w:val="18"/>
              </w:rPr>
            </w:pPr>
            <w:r w:rsidRPr="00872D26">
              <w:rPr>
                <w:rFonts w:ascii="Arial" w:hAnsi="Arial" w:cs="Arial"/>
                <w:sz w:val="18"/>
                <w:szCs w:val="18"/>
              </w:rPr>
              <w:t>3.62</w:t>
            </w:r>
          </w:p>
        </w:tc>
        <w:tc>
          <w:tcPr>
            <w:tcW w:w="727" w:type="pct"/>
          </w:tcPr>
          <w:p w14:paraId="5658D34A"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0.49**</w:t>
            </w:r>
          </w:p>
        </w:tc>
        <w:tc>
          <w:tcPr>
            <w:tcW w:w="831" w:type="pct"/>
            <w:noWrap/>
            <w:hideMark/>
          </w:tcPr>
          <w:p w14:paraId="28AEB3E6"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0.31**</w:t>
            </w:r>
          </w:p>
        </w:tc>
        <w:tc>
          <w:tcPr>
            <w:tcW w:w="800" w:type="pct"/>
          </w:tcPr>
          <w:p w14:paraId="51383540"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5.057**</w:t>
            </w:r>
          </w:p>
        </w:tc>
      </w:tr>
      <w:tr w:rsidR="003F7DA6" w:rsidRPr="00D556E8" w14:paraId="6794352A" w14:textId="77777777" w:rsidTr="00BC6579">
        <w:trPr>
          <w:trHeight w:val="720"/>
        </w:trPr>
        <w:tc>
          <w:tcPr>
            <w:tcW w:w="1006" w:type="pct"/>
            <w:hideMark/>
          </w:tcPr>
          <w:p w14:paraId="19AF8675" w14:textId="77777777" w:rsidR="003F7DA6" w:rsidRPr="00872D26" w:rsidRDefault="003F7DA6" w:rsidP="00D556E8">
            <w:pPr>
              <w:rPr>
                <w:rFonts w:ascii="Arial" w:hAnsi="Arial" w:cs="Arial"/>
                <w:sz w:val="18"/>
                <w:szCs w:val="18"/>
              </w:rPr>
            </w:pPr>
            <w:r w:rsidRPr="00872D26">
              <w:rPr>
                <w:rFonts w:ascii="Arial" w:hAnsi="Arial" w:cs="Arial"/>
                <w:sz w:val="18"/>
                <w:szCs w:val="18"/>
              </w:rPr>
              <w:t xml:space="preserve">PID5 </w:t>
            </w:r>
            <w:proofErr w:type="spellStart"/>
            <w:r w:rsidRPr="00872D26">
              <w:rPr>
                <w:rFonts w:ascii="Arial" w:hAnsi="Arial" w:cs="Arial"/>
                <w:sz w:val="18"/>
                <w:szCs w:val="18"/>
              </w:rPr>
              <w:t>Depressivity</w:t>
            </w:r>
            <w:proofErr w:type="spellEnd"/>
          </w:p>
        </w:tc>
        <w:tc>
          <w:tcPr>
            <w:tcW w:w="797" w:type="pct"/>
            <w:noWrap/>
            <w:hideMark/>
          </w:tcPr>
          <w:p w14:paraId="7DC5EE79"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1.52</w:t>
            </w:r>
          </w:p>
        </w:tc>
        <w:tc>
          <w:tcPr>
            <w:tcW w:w="838" w:type="pct"/>
            <w:noWrap/>
            <w:hideMark/>
          </w:tcPr>
          <w:p w14:paraId="2D5A8C19" w14:textId="77777777" w:rsidR="003F7DA6" w:rsidRPr="00872D26" w:rsidRDefault="003F7DA6" w:rsidP="00872D26">
            <w:pPr>
              <w:jc w:val="center"/>
              <w:rPr>
                <w:rFonts w:ascii="Arial" w:hAnsi="Arial" w:cs="Arial"/>
                <w:sz w:val="18"/>
                <w:szCs w:val="18"/>
              </w:rPr>
            </w:pPr>
            <w:r w:rsidRPr="00872D26">
              <w:rPr>
                <w:rFonts w:ascii="Arial" w:hAnsi="Arial" w:cs="Arial"/>
                <w:sz w:val="18"/>
                <w:szCs w:val="18"/>
              </w:rPr>
              <w:t>0.64</w:t>
            </w:r>
          </w:p>
        </w:tc>
        <w:tc>
          <w:tcPr>
            <w:tcW w:w="727" w:type="pct"/>
          </w:tcPr>
          <w:p w14:paraId="05BD638B"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0.58**</w:t>
            </w:r>
          </w:p>
        </w:tc>
        <w:tc>
          <w:tcPr>
            <w:tcW w:w="831" w:type="pct"/>
            <w:noWrap/>
            <w:hideMark/>
          </w:tcPr>
          <w:p w14:paraId="4DA07169"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0.24**</w:t>
            </w:r>
          </w:p>
        </w:tc>
        <w:tc>
          <w:tcPr>
            <w:tcW w:w="800" w:type="pct"/>
          </w:tcPr>
          <w:p w14:paraId="1F2B9F8A"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9.714**</w:t>
            </w:r>
          </w:p>
        </w:tc>
      </w:tr>
      <w:tr w:rsidR="003F7DA6" w:rsidRPr="00D556E8" w14:paraId="26EB9A36" w14:textId="77777777" w:rsidTr="00BC6579">
        <w:trPr>
          <w:trHeight w:val="720"/>
        </w:trPr>
        <w:tc>
          <w:tcPr>
            <w:tcW w:w="1006" w:type="pct"/>
            <w:hideMark/>
          </w:tcPr>
          <w:p w14:paraId="3BC889C3" w14:textId="77777777" w:rsidR="003F7DA6" w:rsidRPr="00872D26" w:rsidRDefault="003F7DA6" w:rsidP="00D556E8">
            <w:pPr>
              <w:rPr>
                <w:rFonts w:ascii="Arial" w:hAnsi="Arial" w:cs="Arial"/>
                <w:sz w:val="18"/>
                <w:szCs w:val="18"/>
              </w:rPr>
            </w:pPr>
            <w:r w:rsidRPr="00872D26">
              <w:rPr>
                <w:rFonts w:ascii="Arial" w:hAnsi="Arial" w:cs="Arial"/>
                <w:sz w:val="18"/>
                <w:szCs w:val="18"/>
              </w:rPr>
              <w:t>PID-5 Anhedonia</w:t>
            </w:r>
          </w:p>
        </w:tc>
        <w:tc>
          <w:tcPr>
            <w:tcW w:w="797" w:type="pct"/>
            <w:noWrap/>
            <w:hideMark/>
          </w:tcPr>
          <w:p w14:paraId="1759E133"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1.88</w:t>
            </w:r>
          </w:p>
        </w:tc>
        <w:tc>
          <w:tcPr>
            <w:tcW w:w="838" w:type="pct"/>
            <w:noWrap/>
            <w:hideMark/>
          </w:tcPr>
          <w:p w14:paraId="6E210F75" w14:textId="77777777" w:rsidR="003F7DA6" w:rsidRPr="00872D26" w:rsidRDefault="003F7DA6" w:rsidP="00872D26">
            <w:pPr>
              <w:jc w:val="center"/>
              <w:rPr>
                <w:rFonts w:ascii="Arial" w:hAnsi="Arial" w:cs="Arial"/>
                <w:sz w:val="18"/>
                <w:szCs w:val="18"/>
              </w:rPr>
            </w:pPr>
            <w:r w:rsidRPr="00872D26">
              <w:rPr>
                <w:rFonts w:ascii="Arial" w:hAnsi="Arial" w:cs="Arial"/>
                <w:sz w:val="18"/>
                <w:szCs w:val="18"/>
              </w:rPr>
              <w:t>0.65</w:t>
            </w:r>
          </w:p>
        </w:tc>
        <w:tc>
          <w:tcPr>
            <w:tcW w:w="727" w:type="pct"/>
          </w:tcPr>
          <w:p w14:paraId="055AE29C"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0.56**</w:t>
            </w:r>
          </w:p>
        </w:tc>
        <w:tc>
          <w:tcPr>
            <w:tcW w:w="831" w:type="pct"/>
            <w:noWrap/>
            <w:hideMark/>
          </w:tcPr>
          <w:p w14:paraId="0AB42BC1"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0.29**</w:t>
            </w:r>
          </w:p>
        </w:tc>
        <w:tc>
          <w:tcPr>
            <w:tcW w:w="800" w:type="pct"/>
          </w:tcPr>
          <w:p w14:paraId="3CFF3D9E"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7.642**</w:t>
            </w:r>
          </w:p>
        </w:tc>
      </w:tr>
      <w:tr w:rsidR="003F7DA6" w:rsidRPr="00D556E8" w14:paraId="7CC63E29" w14:textId="77777777" w:rsidTr="00BC6579">
        <w:trPr>
          <w:trHeight w:val="300"/>
        </w:trPr>
        <w:tc>
          <w:tcPr>
            <w:tcW w:w="1006" w:type="pct"/>
            <w:hideMark/>
          </w:tcPr>
          <w:p w14:paraId="3787CBDB" w14:textId="77777777" w:rsidR="003F7DA6" w:rsidRPr="00872D26" w:rsidRDefault="003F7DA6" w:rsidP="00D556E8">
            <w:pPr>
              <w:rPr>
                <w:rFonts w:ascii="Arial" w:hAnsi="Arial" w:cs="Arial"/>
                <w:sz w:val="18"/>
                <w:szCs w:val="18"/>
              </w:rPr>
            </w:pPr>
            <w:r w:rsidRPr="00872D26">
              <w:rPr>
                <w:rFonts w:ascii="Arial" w:hAnsi="Arial" w:cs="Arial"/>
                <w:sz w:val="18"/>
                <w:szCs w:val="18"/>
              </w:rPr>
              <w:t>Anxiety</w:t>
            </w:r>
          </w:p>
        </w:tc>
        <w:tc>
          <w:tcPr>
            <w:tcW w:w="797" w:type="pct"/>
            <w:noWrap/>
            <w:hideMark/>
          </w:tcPr>
          <w:p w14:paraId="6FA459E9"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13.69</w:t>
            </w:r>
          </w:p>
        </w:tc>
        <w:tc>
          <w:tcPr>
            <w:tcW w:w="838" w:type="pct"/>
            <w:noWrap/>
            <w:hideMark/>
          </w:tcPr>
          <w:p w14:paraId="0F1A392E" w14:textId="77777777" w:rsidR="003F7DA6" w:rsidRPr="00872D26" w:rsidRDefault="003F7DA6" w:rsidP="00872D26">
            <w:pPr>
              <w:jc w:val="center"/>
              <w:rPr>
                <w:rFonts w:ascii="Arial" w:hAnsi="Arial" w:cs="Arial"/>
                <w:sz w:val="18"/>
                <w:szCs w:val="18"/>
              </w:rPr>
            </w:pPr>
            <w:r w:rsidRPr="00872D26">
              <w:rPr>
                <w:rFonts w:ascii="Arial" w:hAnsi="Arial" w:cs="Arial"/>
                <w:sz w:val="18"/>
                <w:szCs w:val="18"/>
              </w:rPr>
              <w:t>4.47</w:t>
            </w:r>
          </w:p>
        </w:tc>
        <w:tc>
          <w:tcPr>
            <w:tcW w:w="727" w:type="pct"/>
          </w:tcPr>
          <w:p w14:paraId="7C106529"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0.62**</w:t>
            </w:r>
          </w:p>
        </w:tc>
        <w:tc>
          <w:tcPr>
            <w:tcW w:w="831" w:type="pct"/>
            <w:noWrap/>
            <w:hideMark/>
          </w:tcPr>
          <w:p w14:paraId="1C05D2BA"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0.28**</w:t>
            </w:r>
          </w:p>
        </w:tc>
        <w:tc>
          <w:tcPr>
            <w:tcW w:w="800" w:type="pct"/>
          </w:tcPr>
          <w:p w14:paraId="2671F4BA"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10.185**</w:t>
            </w:r>
          </w:p>
        </w:tc>
      </w:tr>
      <w:tr w:rsidR="003F7DA6" w:rsidRPr="00D556E8" w14:paraId="5666D3FE" w14:textId="77777777" w:rsidTr="00BC6579">
        <w:trPr>
          <w:trHeight w:val="480"/>
        </w:trPr>
        <w:tc>
          <w:tcPr>
            <w:tcW w:w="1006" w:type="pct"/>
            <w:hideMark/>
          </w:tcPr>
          <w:p w14:paraId="5C4BACBE" w14:textId="77777777" w:rsidR="003F7DA6" w:rsidRPr="00872D26" w:rsidRDefault="003F7DA6" w:rsidP="00D556E8">
            <w:pPr>
              <w:rPr>
                <w:rFonts w:ascii="Arial" w:hAnsi="Arial" w:cs="Arial"/>
                <w:sz w:val="18"/>
                <w:szCs w:val="18"/>
              </w:rPr>
            </w:pPr>
            <w:proofErr w:type="gramStart"/>
            <w:r w:rsidRPr="00872D26">
              <w:rPr>
                <w:rFonts w:ascii="Arial" w:hAnsi="Arial" w:cs="Arial"/>
                <w:sz w:val="18"/>
                <w:szCs w:val="18"/>
              </w:rPr>
              <w:t>Well</w:t>
            </w:r>
            <w:proofErr w:type="gramEnd"/>
            <w:r w:rsidRPr="00872D26">
              <w:rPr>
                <w:rFonts w:ascii="Arial" w:hAnsi="Arial" w:cs="Arial"/>
                <w:sz w:val="18"/>
                <w:szCs w:val="18"/>
              </w:rPr>
              <w:t xml:space="preserve"> Being</w:t>
            </w:r>
          </w:p>
        </w:tc>
        <w:tc>
          <w:tcPr>
            <w:tcW w:w="797" w:type="pct"/>
            <w:noWrap/>
            <w:hideMark/>
          </w:tcPr>
          <w:p w14:paraId="5E2EECFB"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19.07</w:t>
            </w:r>
          </w:p>
        </w:tc>
        <w:tc>
          <w:tcPr>
            <w:tcW w:w="838" w:type="pct"/>
            <w:noWrap/>
            <w:hideMark/>
          </w:tcPr>
          <w:p w14:paraId="494651F8" w14:textId="77777777" w:rsidR="003F7DA6" w:rsidRPr="00872D26" w:rsidRDefault="003F7DA6" w:rsidP="00872D26">
            <w:pPr>
              <w:jc w:val="center"/>
              <w:rPr>
                <w:rFonts w:ascii="Arial" w:hAnsi="Arial" w:cs="Arial"/>
                <w:sz w:val="18"/>
                <w:szCs w:val="18"/>
              </w:rPr>
            </w:pPr>
            <w:r w:rsidRPr="00872D26">
              <w:rPr>
                <w:rFonts w:ascii="Arial" w:hAnsi="Arial" w:cs="Arial"/>
                <w:sz w:val="18"/>
                <w:szCs w:val="18"/>
              </w:rPr>
              <w:t>5.69</w:t>
            </w:r>
          </w:p>
        </w:tc>
        <w:tc>
          <w:tcPr>
            <w:tcW w:w="727" w:type="pct"/>
          </w:tcPr>
          <w:p w14:paraId="29C36971"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-0.46**</w:t>
            </w:r>
          </w:p>
        </w:tc>
        <w:tc>
          <w:tcPr>
            <w:tcW w:w="831" w:type="pct"/>
            <w:noWrap/>
            <w:hideMark/>
          </w:tcPr>
          <w:p w14:paraId="48B0DF6E"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-0.25**</w:t>
            </w:r>
          </w:p>
        </w:tc>
        <w:tc>
          <w:tcPr>
            <w:tcW w:w="800" w:type="pct"/>
          </w:tcPr>
          <w:p w14:paraId="44784E76"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5.634**</w:t>
            </w:r>
          </w:p>
        </w:tc>
      </w:tr>
      <w:tr w:rsidR="003F7DA6" w:rsidRPr="00D556E8" w14:paraId="18D8CC41" w14:textId="77777777" w:rsidTr="00BC6579">
        <w:trPr>
          <w:trHeight w:val="480"/>
        </w:trPr>
        <w:tc>
          <w:tcPr>
            <w:tcW w:w="1006" w:type="pct"/>
            <w:hideMark/>
          </w:tcPr>
          <w:p w14:paraId="41DF89EB" w14:textId="77777777" w:rsidR="003F7DA6" w:rsidRPr="00872D26" w:rsidRDefault="003F7DA6" w:rsidP="00D556E8">
            <w:pPr>
              <w:rPr>
                <w:rFonts w:ascii="Arial" w:hAnsi="Arial" w:cs="Arial"/>
                <w:sz w:val="18"/>
                <w:szCs w:val="18"/>
              </w:rPr>
            </w:pPr>
            <w:r w:rsidRPr="00872D26">
              <w:rPr>
                <w:rFonts w:ascii="Arial" w:hAnsi="Arial" w:cs="Arial"/>
                <w:sz w:val="18"/>
                <w:szCs w:val="18"/>
              </w:rPr>
              <w:t>ER Strategies</w:t>
            </w:r>
          </w:p>
        </w:tc>
        <w:tc>
          <w:tcPr>
            <w:tcW w:w="797" w:type="pct"/>
            <w:noWrap/>
            <w:hideMark/>
          </w:tcPr>
          <w:p w14:paraId="37BAE3A0"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6.85</w:t>
            </w:r>
          </w:p>
        </w:tc>
        <w:tc>
          <w:tcPr>
            <w:tcW w:w="838" w:type="pct"/>
            <w:noWrap/>
            <w:hideMark/>
          </w:tcPr>
          <w:p w14:paraId="17BB3024" w14:textId="77777777" w:rsidR="003F7DA6" w:rsidRPr="00872D26" w:rsidRDefault="003F7DA6" w:rsidP="00872D26">
            <w:pPr>
              <w:jc w:val="center"/>
              <w:rPr>
                <w:rFonts w:ascii="Arial" w:hAnsi="Arial" w:cs="Arial"/>
                <w:sz w:val="18"/>
                <w:szCs w:val="18"/>
              </w:rPr>
            </w:pPr>
            <w:r w:rsidRPr="00872D26">
              <w:rPr>
                <w:rFonts w:ascii="Arial" w:hAnsi="Arial" w:cs="Arial"/>
                <w:sz w:val="18"/>
                <w:szCs w:val="18"/>
              </w:rPr>
              <w:t>3.12</w:t>
            </w:r>
          </w:p>
        </w:tc>
        <w:tc>
          <w:tcPr>
            <w:tcW w:w="727" w:type="pct"/>
          </w:tcPr>
          <w:p w14:paraId="0332A5B4"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0.55**</w:t>
            </w:r>
          </w:p>
        </w:tc>
        <w:tc>
          <w:tcPr>
            <w:tcW w:w="831" w:type="pct"/>
            <w:noWrap/>
            <w:hideMark/>
          </w:tcPr>
          <w:p w14:paraId="490BAEF3"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0.29**</w:t>
            </w:r>
          </w:p>
        </w:tc>
        <w:tc>
          <w:tcPr>
            <w:tcW w:w="800" w:type="pct"/>
          </w:tcPr>
          <w:p w14:paraId="604381D6"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7.449**</w:t>
            </w:r>
          </w:p>
        </w:tc>
      </w:tr>
      <w:tr w:rsidR="003F7DA6" w:rsidRPr="00D556E8" w14:paraId="4F1EB5DC" w14:textId="77777777" w:rsidTr="00BC6579">
        <w:trPr>
          <w:trHeight w:val="720"/>
        </w:trPr>
        <w:tc>
          <w:tcPr>
            <w:tcW w:w="1006" w:type="pct"/>
            <w:hideMark/>
          </w:tcPr>
          <w:p w14:paraId="5020A777" w14:textId="77777777" w:rsidR="003F7DA6" w:rsidRPr="00872D26" w:rsidRDefault="003F7DA6" w:rsidP="00D556E8">
            <w:pPr>
              <w:rPr>
                <w:rFonts w:ascii="Arial" w:hAnsi="Arial" w:cs="Arial"/>
                <w:sz w:val="18"/>
                <w:szCs w:val="18"/>
              </w:rPr>
            </w:pPr>
            <w:r w:rsidRPr="00872D26">
              <w:rPr>
                <w:rFonts w:ascii="Arial" w:hAnsi="Arial" w:cs="Arial"/>
                <w:sz w:val="18"/>
                <w:szCs w:val="18"/>
              </w:rPr>
              <w:t>ER Acceptance</w:t>
            </w:r>
          </w:p>
        </w:tc>
        <w:tc>
          <w:tcPr>
            <w:tcW w:w="797" w:type="pct"/>
            <w:noWrap/>
            <w:hideMark/>
          </w:tcPr>
          <w:p w14:paraId="0FC54F82"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7.08</w:t>
            </w:r>
          </w:p>
        </w:tc>
        <w:tc>
          <w:tcPr>
            <w:tcW w:w="838" w:type="pct"/>
            <w:noWrap/>
            <w:hideMark/>
          </w:tcPr>
          <w:p w14:paraId="1F87E873" w14:textId="77777777" w:rsidR="003F7DA6" w:rsidRPr="00872D26" w:rsidRDefault="003F7DA6" w:rsidP="00872D26">
            <w:pPr>
              <w:jc w:val="center"/>
              <w:rPr>
                <w:rFonts w:ascii="Arial" w:hAnsi="Arial" w:cs="Arial"/>
                <w:sz w:val="18"/>
                <w:szCs w:val="18"/>
              </w:rPr>
            </w:pPr>
            <w:r w:rsidRPr="00872D26">
              <w:rPr>
                <w:rFonts w:ascii="Arial" w:hAnsi="Arial" w:cs="Arial"/>
                <w:sz w:val="18"/>
                <w:szCs w:val="18"/>
              </w:rPr>
              <w:t>3.31</w:t>
            </w:r>
          </w:p>
        </w:tc>
        <w:tc>
          <w:tcPr>
            <w:tcW w:w="727" w:type="pct"/>
          </w:tcPr>
          <w:p w14:paraId="3BED3C6C"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0.46**</w:t>
            </w:r>
          </w:p>
        </w:tc>
        <w:tc>
          <w:tcPr>
            <w:tcW w:w="831" w:type="pct"/>
            <w:noWrap/>
            <w:hideMark/>
          </w:tcPr>
          <w:p w14:paraId="1733E15D"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0.22**</w:t>
            </w:r>
          </w:p>
        </w:tc>
        <w:tc>
          <w:tcPr>
            <w:tcW w:w="800" w:type="pct"/>
          </w:tcPr>
          <w:p w14:paraId="3C59765E"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6.373**</w:t>
            </w:r>
          </w:p>
        </w:tc>
      </w:tr>
      <w:tr w:rsidR="003F7DA6" w:rsidRPr="00D556E8" w14:paraId="61170ECF" w14:textId="77777777" w:rsidTr="00BC6579">
        <w:trPr>
          <w:trHeight w:val="480"/>
        </w:trPr>
        <w:tc>
          <w:tcPr>
            <w:tcW w:w="1006" w:type="pct"/>
            <w:hideMark/>
          </w:tcPr>
          <w:p w14:paraId="68339E39" w14:textId="77777777" w:rsidR="003F7DA6" w:rsidRPr="00872D26" w:rsidRDefault="003F7DA6" w:rsidP="00D556E8">
            <w:pPr>
              <w:rPr>
                <w:rFonts w:ascii="Arial" w:hAnsi="Arial" w:cs="Arial"/>
                <w:sz w:val="18"/>
                <w:szCs w:val="18"/>
              </w:rPr>
            </w:pPr>
            <w:r w:rsidRPr="00872D26">
              <w:rPr>
                <w:rFonts w:ascii="Arial" w:hAnsi="Arial" w:cs="Arial"/>
                <w:sz w:val="18"/>
                <w:szCs w:val="18"/>
              </w:rPr>
              <w:t>ER Impulse</w:t>
            </w:r>
          </w:p>
        </w:tc>
        <w:tc>
          <w:tcPr>
            <w:tcW w:w="797" w:type="pct"/>
            <w:noWrap/>
            <w:hideMark/>
          </w:tcPr>
          <w:p w14:paraId="1F49E0BA"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6.09</w:t>
            </w:r>
          </w:p>
        </w:tc>
        <w:tc>
          <w:tcPr>
            <w:tcW w:w="838" w:type="pct"/>
            <w:noWrap/>
            <w:hideMark/>
          </w:tcPr>
          <w:p w14:paraId="703F0840" w14:textId="77777777" w:rsidR="003F7DA6" w:rsidRPr="00872D26" w:rsidRDefault="003F7DA6" w:rsidP="00872D26">
            <w:pPr>
              <w:jc w:val="center"/>
              <w:rPr>
                <w:rFonts w:ascii="Arial" w:hAnsi="Arial" w:cs="Arial"/>
                <w:sz w:val="18"/>
                <w:szCs w:val="18"/>
              </w:rPr>
            </w:pPr>
            <w:r w:rsidRPr="00872D26">
              <w:rPr>
                <w:rFonts w:ascii="Arial" w:hAnsi="Arial" w:cs="Arial"/>
                <w:sz w:val="18"/>
                <w:szCs w:val="18"/>
              </w:rPr>
              <w:t>3.18</w:t>
            </w:r>
          </w:p>
        </w:tc>
        <w:tc>
          <w:tcPr>
            <w:tcW w:w="727" w:type="pct"/>
          </w:tcPr>
          <w:p w14:paraId="3D2C606F"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0.42**</w:t>
            </w:r>
          </w:p>
        </w:tc>
        <w:tc>
          <w:tcPr>
            <w:tcW w:w="831" w:type="pct"/>
            <w:noWrap/>
            <w:hideMark/>
          </w:tcPr>
          <w:p w14:paraId="6A7C4C6D"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0.23**</w:t>
            </w:r>
          </w:p>
        </w:tc>
        <w:tc>
          <w:tcPr>
            <w:tcW w:w="800" w:type="pct"/>
          </w:tcPr>
          <w:p w14:paraId="3D8CE417"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4.972**</w:t>
            </w:r>
          </w:p>
        </w:tc>
      </w:tr>
      <w:tr w:rsidR="003F7DA6" w:rsidRPr="00D556E8" w14:paraId="08964918" w14:textId="77777777" w:rsidTr="00BC6579">
        <w:trPr>
          <w:trHeight w:val="300"/>
        </w:trPr>
        <w:tc>
          <w:tcPr>
            <w:tcW w:w="1006" w:type="pct"/>
            <w:hideMark/>
          </w:tcPr>
          <w:p w14:paraId="4CA00DD7" w14:textId="77777777" w:rsidR="003F7DA6" w:rsidRPr="00872D26" w:rsidRDefault="003F7DA6" w:rsidP="00D556E8">
            <w:pPr>
              <w:rPr>
                <w:rFonts w:ascii="Arial" w:hAnsi="Arial" w:cs="Arial"/>
                <w:sz w:val="18"/>
                <w:szCs w:val="18"/>
              </w:rPr>
            </w:pPr>
            <w:r w:rsidRPr="00872D26">
              <w:rPr>
                <w:rFonts w:ascii="Arial" w:hAnsi="Arial" w:cs="Arial"/>
                <w:sz w:val="18"/>
                <w:szCs w:val="18"/>
              </w:rPr>
              <w:t>ER Goals</w:t>
            </w:r>
          </w:p>
        </w:tc>
        <w:tc>
          <w:tcPr>
            <w:tcW w:w="797" w:type="pct"/>
            <w:noWrap/>
            <w:hideMark/>
          </w:tcPr>
          <w:p w14:paraId="333FC780"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9.16</w:t>
            </w:r>
          </w:p>
        </w:tc>
        <w:tc>
          <w:tcPr>
            <w:tcW w:w="838" w:type="pct"/>
            <w:noWrap/>
            <w:hideMark/>
          </w:tcPr>
          <w:p w14:paraId="30D53D89" w14:textId="77777777" w:rsidR="003F7DA6" w:rsidRPr="00872D26" w:rsidRDefault="003F7DA6" w:rsidP="00872D26">
            <w:pPr>
              <w:jc w:val="center"/>
              <w:rPr>
                <w:rFonts w:ascii="Arial" w:hAnsi="Arial" w:cs="Arial"/>
                <w:sz w:val="18"/>
                <w:szCs w:val="18"/>
              </w:rPr>
            </w:pPr>
            <w:r w:rsidRPr="00872D26">
              <w:rPr>
                <w:rFonts w:ascii="Arial" w:hAnsi="Arial" w:cs="Arial"/>
                <w:sz w:val="18"/>
                <w:szCs w:val="18"/>
              </w:rPr>
              <w:t>3.50</w:t>
            </w:r>
          </w:p>
        </w:tc>
        <w:tc>
          <w:tcPr>
            <w:tcW w:w="727" w:type="pct"/>
          </w:tcPr>
          <w:p w14:paraId="7FA687E8"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0.47**</w:t>
            </w:r>
          </w:p>
        </w:tc>
        <w:tc>
          <w:tcPr>
            <w:tcW w:w="831" w:type="pct"/>
            <w:noWrap/>
            <w:hideMark/>
          </w:tcPr>
          <w:p w14:paraId="32B8D900"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0.22**</w:t>
            </w:r>
          </w:p>
        </w:tc>
        <w:tc>
          <w:tcPr>
            <w:tcW w:w="800" w:type="pct"/>
          </w:tcPr>
          <w:p w14:paraId="7869A971" w14:textId="77777777" w:rsidR="003F7DA6" w:rsidRPr="00872D26" w:rsidRDefault="003F7DA6" w:rsidP="00872D26">
            <w:pPr>
              <w:jc w:val="right"/>
              <w:rPr>
                <w:rFonts w:ascii="Arial" w:hAnsi="Arial" w:cs="Arial"/>
                <w:sz w:val="18"/>
                <w:szCs w:val="18"/>
              </w:rPr>
            </w:pPr>
            <w:r w:rsidRPr="00872D26">
              <w:rPr>
                <w:rFonts w:ascii="Arial" w:hAnsi="Arial" w:cs="Arial"/>
                <w:bCs/>
                <w:sz w:val="18"/>
                <w:szCs w:val="18"/>
              </w:rPr>
              <w:t>6.671**</w:t>
            </w:r>
          </w:p>
        </w:tc>
      </w:tr>
      <w:tr w:rsidR="003F7DA6" w:rsidRPr="00D556E8" w14:paraId="003FFCF1" w14:textId="77777777" w:rsidTr="00BC6579">
        <w:trPr>
          <w:trHeight w:val="720"/>
        </w:trPr>
        <w:tc>
          <w:tcPr>
            <w:tcW w:w="1006" w:type="pct"/>
            <w:hideMark/>
          </w:tcPr>
          <w:p w14:paraId="087EC6B5" w14:textId="77777777" w:rsidR="003F7DA6" w:rsidRPr="00872D26" w:rsidRDefault="003F7DA6" w:rsidP="00D556E8">
            <w:pPr>
              <w:rPr>
                <w:rFonts w:ascii="Arial" w:hAnsi="Arial" w:cs="Arial"/>
                <w:sz w:val="18"/>
                <w:szCs w:val="18"/>
              </w:rPr>
            </w:pPr>
            <w:r w:rsidRPr="00872D26">
              <w:rPr>
                <w:rFonts w:ascii="Arial" w:hAnsi="Arial" w:cs="Arial"/>
                <w:sz w:val="18"/>
                <w:szCs w:val="18"/>
              </w:rPr>
              <w:t>ER Awareness</w:t>
            </w:r>
          </w:p>
        </w:tc>
        <w:tc>
          <w:tcPr>
            <w:tcW w:w="797" w:type="pct"/>
            <w:noWrap/>
            <w:hideMark/>
          </w:tcPr>
          <w:p w14:paraId="0299CEF2"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7.05</w:t>
            </w:r>
          </w:p>
        </w:tc>
        <w:tc>
          <w:tcPr>
            <w:tcW w:w="838" w:type="pct"/>
            <w:noWrap/>
            <w:hideMark/>
          </w:tcPr>
          <w:p w14:paraId="61A4CE70" w14:textId="77777777" w:rsidR="003F7DA6" w:rsidRPr="00872D26" w:rsidRDefault="003F7DA6" w:rsidP="00872D26">
            <w:pPr>
              <w:jc w:val="center"/>
              <w:rPr>
                <w:rFonts w:ascii="Arial" w:hAnsi="Arial" w:cs="Arial"/>
                <w:sz w:val="18"/>
                <w:szCs w:val="18"/>
              </w:rPr>
            </w:pPr>
            <w:r w:rsidRPr="00872D26">
              <w:rPr>
                <w:rFonts w:ascii="Arial" w:hAnsi="Arial" w:cs="Arial"/>
                <w:sz w:val="18"/>
                <w:szCs w:val="18"/>
              </w:rPr>
              <w:t>2.78</w:t>
            </w:r>
          </w:p>
        </w:tc>
        <w:tc>
          <w:tcPr>
            <w:tcW w:w="727" w:type="pct"/>
          </w:tcPr>
          <w:p w14:paraId="0A908532"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0.00*</w:t>
            </w:r>
          </w:p>
        </w:tc>
        <w:tc>
          <w:tcPr>
            <w:tcW w:w="831" w:type="pct"/>
            <w:noWrap/>
            <w:hideMark/>
          </w:tcPr>
          <w:p w14:paraId="655285DC"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0.04*</w:t>
            </w:r>
          </w:p>
        </w:tc>
        <w:tc>
          <w:tcPr>
            <w:tcW w:w="800" w:type="pct"/>
          </w:tcPr>
          <w:p w14:paraId="29E639B1" w14:textId="77777777" w:rsidR="003F7DA6" w:rsidRPr="00872D26" w:rsidRDefault="003F7DA6" w:rsidP="00872D26">
            <w:pPr>
              <w:jc w:val="right"/>
              <w:rPr>
                <w:rFonts w:ascii="Arial" w:hAnsi="Arial" w:cs="Arial"/>
                <w:b/>
                <w:sz w:val="18"/>
                <w:szCs w:val="18"/>
              </w:rPr>
            </w:pPr>
            <w:r w:rsidRPr="00872D26">
              <w:rPr>
                <w:rFonts w:ascii="Arial" w:hAnsi="Arial" w:cs="Arial"/>
                <w:b/>
                <w:sz w:val="18"/>
                <w:szCs w:val="18"/>
              </w:rPr>
              <w:t>-0.932*</w:t>
            </w:r>
          </w:p>
        </w:tc>
      </w:tr>
      <w:tr w:rsidR="003F7DA6" w:rsidRPr="00D556E8" w14:paraId="3F925E0B" w14:textId="77777777" w:rsidTr="00BC6579">
        <w:trPr>
          <w:trHeight w:val="300"/>
        </w:trPr>
        <w:tc>
          <w:tcPr>
            <w:tcW w:w="1006" w:type="pct"/>
            <w:hideMark/>
          </w:tcPr>
          <w:p w14:paraId="31D76186" w14:textId="77777777" w:rsidR="003F7DA6" w:rsidRPr="00872D26" w:rsidRDefault="003F7DA6" w:rsidP="00D556E8">
            <w:pPr>
              <w:rPr>
                <w:rFonts w:ascii="Arial" w:hAnsi="Arial" w:cs="Arial"/>
                <w:sz w:val="18"/>
                <w:szCs w:val="18"/>
              </w:rPr>
            </w:pPr>
            <w:r w:rsidRPr="00872D26">
              <w:rPr>
                <w:rFonts w:ascii="Arial" w:hAnsi="Arial" w:cs="Arial"/>
                <w:sz w:val="18"/>
                <w:szCs w:val="18"/>
              </w:rPr>
              <w:t>ER Clarity</w:t>
            </w:r>
          </w:p>
        </w:tc>
        <w:tc>
          <w:tcPr>
            <w:tcW w:w="797" w:type="pct"/>
            <w:noWrap/>
            <w:hideMark/>
          </w:tcPr>
          <w:p w14:paraId="2EC51F75"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6.14</w:t>
            </w:r>
          </w:p>
        </w:tc>
        <w:tc>
          <w:tcPr>
            <w:tcW w:w="838" w:type="pct"/>
            <w:noWrap/>
            <w:hideMark/>
          </w:tcPr>
          <w:p w14:paraId="5B54A232" w14:textId="77777777" w:rsidR="003F7DA6" w:rsidRPr="00872D26" w:rsidRDefault="003F7DA6" w:rsidP="00872D26">
            <w:pPr>
              <w:jc w:val="center"/>
              <w:rPr>
                <w:rFonts w:ascii="Arial" w:hAnsi="Arial" w:cs="Arial"/>
                <w:sz w:val="18"/>
                <w:szCs w:val="18"/>
              </w:rPr>
            </w:pPr>
            <w:r w:rsidRPr="00872D26">
              <w:rPr>
                <w:rFonts w:ascii="Arial" w:hAnsi="Arial" w:cs="Arial"/>
                <w:sz w:val="18"/>
                <w:szCs w:val="18"/>
              </w:rPr>
              <w:t>2.91</w:t>
            </w:r>
          </w:p>
        </w:tc>
        <w:tc>
          <w:tcPr>
            <w:tcW w:w="727" w:type="pct"/>
          </w:tcPr>
          <w:p w14:paraId="58DF3812"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0.45**</w:t>
            </w:r>
          </w:p>
        </w:tc>
        <w:tc>
          <w:tcPr>
            <w:tcW w:w="831" w:type="pct"/>
            <w:noWrap/>
            <w:hideMark/>
          </w:tcPr>
          <w:p w14:paraId="0676F790"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0.20**</w:t>
            </w:r>
          </w:p>
        </w:tc>
        <w:tc>
          <w:tcPr>
            <w:tcW w:w="800" w:type="pct"/>
          </w:tcPr>
          <w:p w14:paraId="1D040DCE" w14:textId="77777777" w:rsidR="003F7DA6" w:rsidRPr="00872D26" w:rsidRDefault="003F7DA6" w:rsidP="00872D26">
            <w:pPr>
              <w:jc w:val="right"/>
              <w:rPr>
                <w:rFonts w:ascii="Arial" w:hAnsi="Arial" w:cs="Arial"/>
                <w:sz w:val="18"/>
                <w:szCs w:val="18"/>
              </w:rPr>
            </w:pPr>
            <w:r w:rsidRPr="00872D26">
              <w:rPr>
                <w:rFonts w:ascii="Arial" w:hAnsi="Arial" w:cs="Arial"/>
                <w:sz w:val="18"/>
                <w:szCs w:val="18"/>
              </w:rPr>
              <w:t>6.567**</w:t>
            </w:r>
          </w:p>
        </w:tc>
      </w:tr>
    </w:tbl>
    <w:p w14:paraId="6D2EAD67" w14:textId="77777777" w:rsidR="003F7DA6" w:rsidRPr="00DF6D23" w:rsidRDefault="003F7DA6" w:rsidP="0034511F">
      <w:pPr>
        <w:autoSpaceDE w:val="0"/>
        <w:autoSpaceDN w:val="0"/>
        <w:adjustRightInd w:val="0"/>
        <w:spacing w:line="400" w:lineRule="atLeast"/>
        <w:rPr>
          <w:lang w:eastAsia="zh-CN"/>
        </w:rPr>
      </w:pPr>
      <w:proofErr w:type="gramStart"/>
      <w:r w:rsidRPr="00C226D4">
        <w:rPr>
          <w:i/>
          <w:iCs/>
          <w:lang w:eastAsia="zh-CN"/>
        </w:rPr>
        <w:t>Note</w:t>
      </w:r>
      <w:r>
        <w:rPr>
          <w:lang w:eastAsia="zh-CN"/>
        </w:rPr>
        <w:t>.*</w:t>
      </w:r>
      <w:proofErr w:type="gramEnd"/>
      <w:r>
        <w:rPr>
          <w:lang w:eastAsia="zh-CN"/>
        </w:rPr>
        <w:t xml:space="preserve">* </w:t>
      </w:r>
      <w:r w:rsidRPr="007D5941">
        <w:rPr>
          <w:i/>
          <w:lang w:eastAsia="zh-CN"/>
        </w:rPr>
        <w:t>p</w:t>
      </w:r>
      <w:r>
        <w:rPr>
          <w:i/>
          <w:lang w:eastAsia="zh-CN"/>
        </w:rPr>
        <w:t xml:space="preserve"> </w:t>
      </w:r>
      <w:r>
        <w:rPr>
          <w:lang w:eastAsia="zh-CN"/>
        </w:rPr>
        <w:t>&lt; .001,</w:t>
      </w:r>
      <w:r>
        <w:rPr>
          <w:lang w:val="en-US" w:eastAsia="zh-CN"/>
        </w:rPr>
        <w:t>*</w:t>
      </w:r>
      <w:r w:rsidRPr="00F91D0D">
        <w:rPr>
          <w:i/>
          <w:lang w:eastAsia="zh-CN"/>
        </w:rPr>
        <w:t>p</w:t>
      </w:r>
      <w:r>
        <w:rPr>
          <w:lang w:eastAsia="zh-CN"/>
        </w:rPr>
        <w:t xml:space="preserve"> &lt;. 05</w:t>
      </w:r>
    </w:p>
    <w:p w14:paraId="062D3DF8" w14:textId="77777777" w:rsidR="009C3A03" w:rsidRPr="009C3A03" w:rsidRDefault="009C3A03" w:rsidP="009C3A03">
      <w:pPr>
        <w:rPr>
          <w:lang w:eastAsia="en-US"/>
        </w:rPr>
      </w:pPr>
    </w:p>
    <w:p w14:paraId="146667E7" w14:textId="77777777" w:rsidR="008C13C6" w:rsidRDefault="008C13C6" w:rsidP="009C3A03">
      <w:pPr>
        <w:pStyle w:val="Caption"/>
        <w:keepNext/>
        <w:ind w:left="0" w:firstLine="0"/>
        <w:rPr>
          <w:b/>
          <w:bCs/>
          <w:sz w:val="24"/>
          <w:szCs w:val="24"/>
        </w:rPr>
      </w:pPr>
    </w:p>
    <w:p w14:paraId="788AC2F2" w14:textId="77777777" w:rsidR="008C13C6" w:rsidRDefault="008C13C6" w:rsidP="009C3A03">
      <w:pPr>
        <w:pStyle w:val="Caption"/>
        <w:keepNext/>
        <w:ind w:left="0" w:firstLine="0"/>
        <w:rPr>
          <w:b/>
          <w:bCs/>
          <w:sz w:val="24"/>
          <w:szCs w:val="24"/>
        </w:rPr>
      </w:pPr>
    </w:p>
    <w:p w14:paraId="21048D98" w14:textId="77777777" w:rsidR="008C13C6" w:rsidRDefault="008C13C6" w:rsidP="009C3A03">
      <w:pPr>
        <w:pStyle w:val="Caption"/>
        <w:keepNext/>
        <w:ind w:left="0" w:firstLine="0"/>
        <w:rPr>
          <w:b/>
          <w:bCs/>
          <w:sz w:val="24"/>
          <w:szCs w:val="24"/>
        </w:rPr>
      </w:pPr>
    </w:p>
    <w:p w14:paraId="3A929A24" w14:textId="77777777" w:rsidR="008C13C6" w:rsidRDefault="008C13C6" w:rsidP="009C3A03">
      <w:pPr>
        <w:pStyle w:val="Caption"/>
        <w:keepNext/>
        <w:ind w:left="0" w:firstLine="0"/>
        <w:rPr>
          <w:b/>
          <w:bCs/>
          <w:sz w:val="24"/>
          <w:szCs w:val="24"/>
        </w:rPr>
      </w:pPr>
    </w:p>
    <w:p w14:paraId="6FFE7552" w14:textId="0FE7C7FF" w:rsidR="008C13C6" w:rsidRDefault="008C13C6" w:rsidP="009C3A03">
      <w:pPr>
        <w:pStyle w:val="Caption"/>
        <w:keepNext/>
        <w:ind w:left="0" w:firstLine="0"/>
        <w:rPr>
          <w:b/>
          <w:bCs/>
          <w:sz w:val="24"/>
          <w:szCs w:val="24"/>
        </w:rPr>
      </w:pPr>
    </w:p>
    <w:p w14:paraId="49F04931" w14:textId="77777777" w:rsidR="008C13C6" w:rsidRPr="008C13C6" w:rsidRDefault="008C13C6" w:rsidP="008C13C6">
      <w:pPr>
        <w:rPr>
          <w:lang w:eastAsia="en-US"/>
        </w:rPr>
      </w:pPr>
    </w:p>
    <w:p w14:paraId="42075AA5" w14:textId="6E69E837" w:rsidR="003F7DA6" w:rsidRPr="00DA66B4" w:rsidRDefault="003F7DA6" w:rsidP="009C3A03">
      <w:pPr>
        <w:pStyle w:val="Caption"/>
        <w:keepNext/>
        <w:ind w:left="0" w:firstLine="0"/>
        <w:rPr>
          <w:b/>
          <w:bCs/>
          <w:sz w:val="24"/>
          <w:szCs w:val="24"/>
        </w:rPr>
      </w:pPr>
      <w:r w:rsidRPr="00DA66B4">
        <w:rPr>
          <w:b/>
          <w:bCs/>
          <w:sz w:val="24"/>
          <w:szCs w:val="24"/>
        </w:rPr>
        <w:lastRenderedPageBreak/>
        <w:t>Table 4</w:t>
      </w:r>
    </w:p>
    <w:p w14:paraId="2F2D3213" w14:textId="77777777" w:rsidR="003F7DA6" w:rsidRPr="00AB28C0" w:rsidRDefault="003F7DA6" w:rsidP="00240E95">
      <w:pPr>
        <w:pStyle w:val="Caption"/>
        <w:keepNext/>
        <w:rPr>
          <w:i/>
          <w:sz w:val="24"/>
          <w:szCs w:val="24"/>
        </w:rPr>
      </w:pPr>
      <w:r w:rsidRPr="00AB28C0">
        <w:rPr>
          <w:i/>
          <w:sz w:val="24"/>
          <w:szCs w:val="24"/>
        </w:rPr>
        <w:t xml:space="preserve">Correlations of Revised OCPD </w:t>
      </w:r>
      <w:r>
        <w:rPr>
          <w:i/>
          <w:sz w:val="24"/>
          <w:szCs w:val="24"/>
        </w:rPr>
        <w:t>S</w:t>
      </w:r>
      <w:r w:rsidRPr="00AB28C0">
        <w:rPr>
          <w:i/>
          <w:sz w:val="24"/>
          <w:szCs w:val="24"/>
        </w:rPr>
        <w:t xml:space="preserve">cale with Coping </w:t>
      </w:r>
      <w:r>
        <w:rPr>
          <w:i/>
          <w:sz w:val="24"/>
          <w:szCs w:val="24"/>
        </w:rPr>
        <w:t>S</w:t>
      </w:r>
      <w:r w:rsidRPr="00AB28C0">
        <w:rPr>
          <w:i/>
          <w:sz w:val="24"/>
          <w:szCs w:val="24"/>
        </w:rPr>
        <w:t xml:space="preserve">trategies </w:t>
      </w:r>
    </w:p>
    <w:tbl>
      <w:tblPr>
        <w:tblW w:w="5000" w:type="pct"/>
        <w:tblBorders>
          <w:top w:val="single" w:sz="4" w:space="0" w:color="auto"/>
          <w:bottom w:val="single" w:sz="4" w:space="0" w:color="auto"/>
        </w:tblBorders>
        <w:tblCellMar>
          <w:left w:w="0" w:type="dxa"/>
          <w:right w:w="0" w:type="dxa"/>
        </w:tblCellMar>
        <w:tblLook w:val="0620" w:firstRow="1" w:lastRow="0" w:firstColumn="0" w:lastColumn="0" w:noHBand="1" w:noVBand="1"/>
      </w:tblPr>
      <w:tblGrid>
        <w:gridCol w:w="4752"/>
        <w:gridCol w:w="1424"/>
        <w:gridCol w:w="2851"/>
      </w:tblGrid>
      <w:tr w:rsidR="003F7DA6" w:rsidRPr="00AB28C0" w14:paraId="21057355" w14:textId="77777777" w:rsidTr="00872D26">
        <w:tc>
          <w:tcPr>
            <w:tcW w:w="3421" w:type="pct"/>
            <w:gridSpan w:val="2"/>
            <w:tcBorders>
              <w:top w:val="single" w:sz="4" w:space="0" w:color="auto"/>
              <w:bottom w:val="single" w:sz="4" w:space="0" w:color="auto"/>
            </w:tcBorders>
          </w:tcPr>
          <w:p w14:paraId="73E6DD57" w14:textId="77777777" w:rsidR="003F7DA6" w:rsidRPr="00872D26" w:rsidRDefault="003F7DA6" w:rsidP="007B3360">
            <w:pPr>
              <w:rPr>
                <w:lang w:eastAsia="en-US"/>
              </w:rPr>
            </w:pPr>
          </w:p>
        </w:tc>
        <w:tc>
          <w:tcPr>
            <w:tcW w:w="1579" w:type="pct"/>
            <w:tcBorders>
              <w:top w:val="single" w:sz="4" w:space="0" w:color="auto"/>
              <w:bottom w:val="single" w:sz="4" w:space="0" w:color="auto"/>
            </w:tcBorders>
          </w:tcPr>
          <w:p w14:paraId="7AC635A8" w14:textId="77777777" w:rsidR="003F7DA6" w:rsidRPr="00872D26" w:rsidRDefault="003F7DA6" w:rsidP="007B3360">
            <w:pPr>
              <w:rPr>
                <w:lang w:eastAsia="en-US"/>
              </w:rPr>
            </w:pPr>
            <w:r w:rsidRPr="00872D26">
              <w:rPr>
                <w:sz w:val="22"/>
                <w:szCs w:val="22"/>
                <w:lang w:eastAsia="en-US"/>
              </w:rPr>
              <w:t>Revised OCPD</w:t>
            </w:r>
          </w:p>
        </w:tc>
      </w:tr>
      <w:tr w:rsidR="003F7DA6" w:rsidRPr="00AB28C0" w14:paraId="10A2F70E" w14:textId="77777777" w:rsidTr="00872D26">
        <w:tc>
          <w:tcPr>
            <w:tcW w:w="2632" w:type="pct"/>
          </w:tcPr>
          <w:p w14:paraId="69263CBF" w14:textId="77777777" w:rsidR="003F7DA6" w:rsidRPr="00872D26" w:rsidRDefault="003F7DA6" w:rsidP="007B3360">
            <w:pPr>
              <w:rPr>
                <w:lang w:eastAsia="en-US"/>
              </w:rPr>
            </w:pPr>
            <w:proofErr w:type="spellStart"/>
            <w:r w:rsidRPr="00872D26">
              <w:rPr>
                <w:sz w:val="22"/>
                <w:szCs w:val="22"/>
                <w:lang w:eastAsia="en-US"/>
              </w:rPr>
              <w:t>Behavioral</w:t>
            </w:r>
            <w:proofErr w:type="spellEnd"/>
            <w:r w:rsidRPr="00872D26">
              <w:rPr>
                <w:sz w:val="22"/>
                <w:szCs w:val="22"/>
                <w:lang w:eastAsia="en-US"/>
              </w:rPr>
              <w:t xml:space="preserve"> </w:t>
            </w:r>
            <w:r>
              <w:rPr>
                <w:sz w:val="22"/>
                <w:szCs w:val="22"/>
                <w:lang w:eastAsia="en-US"/>
              </w:rPr>
              <w:t>d</w:t>
            </w:r>
            <w:r w:rsidRPr="00872D26">
              <w:rPr>
                <w:sz w:val="22"/>
                <w:szCs w:val="22"/>
                <w:lang w:eastAsia="en-US"/>
              </w:rPr>
              <w:t>isengagement</w:t>
            </w:r>
          </w:p>
        </w:tc>
        <w:tc>
          <w:tcPr>
            <w:tcW w:w="789" w:type="pct"/>
          </w:tcPr>
          <w:p w14:paraId="7AF5666A" w14:textId="77777777" w:rsidR="003F7DA6" w:rsidRPr="00872D26" w:rsidRDefault="003F7DA6" w:rsidP="007B3360">
            <w:pPr>
              <w:rPr>
                <w:lang w:eastAsia="en-US"/>
              </w:rPr>
            </w:pPr>
          </w:p>
        </w:tc>
        <w:tc>
          <w:tcPr>
            <w:tcW w:w="1579" w:type="pct"/>
          </w:tcPr>
          <w:p w14:paraId="3366FA74" w14:textId="77777777" w:rsidR="003F7DA6" w:rsidRPr="00872D26" w:rsidRDefault="003F7DA6" w:rsidP="007B3360">
            <w:pPr>
              <w:rPr>
                <w:b/>
                <w:lang w:eastAsia="en-US"/>
              </w:rPr>
            </w:pPr>
            <w:r w:rsidRPr="00872D26">
              <w:rPr>
                <w:b/>
                <w:sz w:val="22"/>
                <w:szCs w:val="22"/>
                <w:lang w:eastAsia="en-US"/>
              </w:rPr>
              <w:t>.37***</w:t>
            </w:r>
          </w:p>
        </w:tc>
      </w:tr>
      <w:tr w:rsidR="003F7DA6" w:rsidRPr="00AB28C0" w14:paraId="28B146B4" w14:textId="77777777" w:rsidTr="00872D26">
        <w:tc>
          <w:tcPr>
            <w:tcW w:w="2632" w:type="pct"/>
          </w:tcPr>
          <w:p w14:paraId="56EC8F6E" w14:textId="77777777" w:rsidR="003F7DA6" w:rsidRPr="00872D26" w:rsidRDefault="003F7DA6" w:rsidP="007B3360">
            <w:pPr>
              <w:rPr>
                <w:lang w:eastAsia="en-US"/>
              </w:rPr>
            </w:pPr>
            <w:r w:rsidRPr="00872D26">
              <w:rPr>
                <w:sz w:val="22"/>
                <w:szCs w:val="22"/>
                <w:lang w:eastAsia="en-US"/>
              </w:rPr>
              <w:t>Denial</w:t>
            </w:r>
          </w:p>
        </w:tc>
        <w:tc>
          <w:tcPr>
            <w:tcW w:w="789" w:type="pct"/>
          </w:tcPr>
          <w:p w14:paraId="4C474368" w14:textId="77777777" w:rsidR="003F7DA6" w:rsidRPr="00872D26" w:rsidRDefault="003F7DA6" w:rsidP="007B3360">
            <w:pPr>
              <w:rPr>
                <w:lang w:eastAsia="en-US"/>
              </w:rPr>
            </w:pPr>
          </w:p>
        </w:tc>
        <w:tc>
          <w:tcPr>
            <w:tcW w:w="1579" w:type="pct"/>
          </w:tcPr>
          <w:p w14:paraId="64F1BB74" w14:textId="77777777" w:rsidR="003F7DA6" w:rsidRPr="00872D26" w:rsidRDefault="003F7DA6" w:rsidP="007B3360">
            <w:pPr>
              <w:rPr>
                <w:lang w:eastAsia="en-US"/>
              </w:rPr>
            </w:pPr>
            <w:r w:rsidRPr="00872D26">
              <w:rPr>
                <w:sz w:val="22"/>
                <w:szCs w:val="22"/>
                <w:lang w:eastAsia="en-US"/>
              </w:rPr>
              <w:t>.</w:t>
            </w:r>
            <w:r w:rsidRPr="00872D26">
              <w:rPr>
                <w:b/>
                <w:sz w:val="22"/>
                <w:szCs w:val="22"/>
                <w:lang w:eastAsia="en-US"/>
              </w:rPr>
              <w:t>3</w:t>
            </w:r>
            <w:r>
              <w:rPr>
                <w:b/>
                <w:sz w:val="22"/>
                <w:szCs w:val="22"/>
                <w:lang w:eastAsia="en-US"/>
              </w:rPr>
              <w:t>3</w:t>
            </w:r>
            <w:r w:rsidRPr="00872D26">
              <w:rPr>
                <w:b/>
                <w:sz w:val="22"/>
                <w:szCs w:val="22"/>
                <w:lang w:eastAsia="en-US"/>
              </w:rPr>
              <w:t>***</w:t>
            </w:r>
          </w:p>
        </w:tc>
      </w:tr>
      <w:tr w:rsidR="003F7DA6" w:rsidRPr="00AB28C0" w14:paraId="1A9AA94C" w14:textId="77777777" w:rsidTr="00872D26">
        <w:tc>
          <w:tcPr>
            <w:tcW w:w="2632" w:type="pct"/>
          </w:tcPr>
          <w:p w14:paraId="33F24102" w14:textId="77777777" w:rsidR="003F7DA6" w:rsidRPr="00872D26" w:rsidRDefault="003F7DA6" w:rsidP="007B3360">
            <w:pPr>
              <w:rPr>
                <w:lang w:eastAsia="en-US"/>
              </w:rPr>
            </w:pPr>
            <w:r w:rsidRPr="00872D26">
              <w:rPr>
                <w:sz w:val="22"/>
                <w:szCs w:val="22"/>
                <w:lang w:eastAsia="en-US"/>
              </w:rPr>
              <w:t>Self-distraction</w:t>
            </w:r>
          </w:p>
        </w:tc>
        <w:tc>
          <w:tcPr>
            <w:tcW w:w="789" w:type="pct"/>
          </w:tcPr>
          <w:p w14:paraId="6FB4A67E" w14:textId="77777777" w:rsidR="003F7DA6" w:rsidRPr="00872D26" w:rsidRDefault="003F7DA6" w:rsidP="007B3360">
            <w:pPr>
              <w:rPr>
                <w:lang w:eastAsia="en-US"/>
              </w:rPr>
            </w:pPr>
          </w:p>
        </w:tc>
        <w:tc>
          <w:tcPr>
            <w:tcW w:w="1579" w:type="pct"/>
          </w:tcPr>
          <w:p w14:paraId="00641588" w14:textId="77777777" w:rsidR="003F7DA6" w:rsidRPr="00872D26" w:rsidRDefault="003F7DA6" w:rsidP="007B3360">
            <w:pPr>
              <w:rPr>
                <w:lang w:eastAsia="en-US"/>
              </w:rPr>
            </w:pPr>
            <w:r w:rsidRPr="00872D26">
              <w:rPr>
                <w:sz w:val="22"/>
                <w:szCs w:val="22"/>
                <w:lang w:eastAsia="en-US"/>
              </w:rPr>
              <w:t>.27***</w:t>
            </w:r>
          </w:p>
        </w:tc>
      </w:tr>
      <w:tr w:rsidR="003F7DA6" w:rsidRPr="00AB28C0" w14:paraId="34C1ECB8" w14:textId="77777777" w:rsidTr="00872D26">
        <w:tc>
          <w:tcPr>
            <w:tcW w:w="2632" w:type="pct"/>
          </w:tcPr>
          <w:p w14:paraId="3A5D8681" w14:textId="77777777" w:rsidR="003F7DA6" w:rsidRPr="00C226D4" w:rsidRDefault="003F7DA6" w:rsidP="007B3360">
            <w:pPr>
              <w:rPr>
                <w:bCs/>
                <w:lang w:eastAsia="en-US"/>
              </w:rPr>
            </w:pPr>
            <w:r w:rsidRPr="00C226D4">
              <w:rPr>
                <w:bCs/>
                <w:sz w:val="22"/>
                <w:szCs w:val="22"/>
                <w:lang w:eastAsia="en-US"/>
              </w:rPr>
              <w:t>Self-blame</w:t>
            </w:r>
          </w:p>
        </w:tc>
        <w:tc>
          <w:tcPr>
            <w:tcW w:w="789" w:type="pct"/>
          </w:tcPr>
          <w:p w14:paraId="30FDC60E" w14:textId="77777777" w:rsidR="003F7DA6" w:rsidRPr="00872D26" w:rsidRDefault="003F7DA6" w:rsidP="007B3360">
            <w:pPr>
              <w:rPr>
                <w:lang w:eastAsia="en-US"/>
              </w:rPr>
            </w:pPr>
          </w:p>
        </w:tc>
        <w:tc>
          <w:tcPr>
            <w:tcW w:w="1579" w:type="pct"/>
          </w:tcPr>
          <w:p w14:paraId="12A3E62C" w14:textId="77777777" w:rsidR="003F7DA6" w:rsidRPr="00872D26" w:rsidRDefault="003F7DA6" w:rsidP="007B3360">
            <w:pPr>
              <w:rPr>
                <w:lang w:eastAsia="en-US"/>
              </w:rPr>
            </w:pPr>
            <w:r w:rsidRPr="00872D26">
              <w:rPr>
                <w:sz w:val="22"/>
                <w:szCs w:val="22"/>
                <w:lang w:eastAsia="en-US"/>
              </w:rPr>
              <w:t>.</w:t>
            </w:r>
            <w:r w:rsidRPr="00872D26">
              <w:rPr>
                <w:b/>
                <w:sz w:val="22"/>
                <w:szCs w:val="22"/>
                <w:lang w:eastAsia="en-US"/>
              </w:rPr>
              <w:t>51</w:t>
            </w:r>
            <w:r w:rsidRPr="00872D26">
              <w:rPr>
                <w:sz w:val="22"/>
                <w:szCs w:val="22"/>
                <w:lang w:eastAsia="en-US"/>
              </w:rPr>
              <w:t>***</w:t>
            </w:r>
          </w:p>
        </w:tc>
      </w:tr>
      <w:tr w:rsidR="003F7DA6" w:rsidRPr="00AB28C0" w14:paraId="524D87DD" w14:textId="77777777" w:rsidTr="00872D26">
        <w:tc>
          <w:tcPr>
            <w:tcW w:w="2632" w:type="pct"/>
          </w:tcPr>
          <w:p w14:paraId="0EA3144E" w14:textId="77777777" w:rsidR="003F7DA6" w:rsidRPr="00872D26" w:rsidRDefault="003F7DA6" w:rsidP="007B3360">
            <w:pPr>
              <w:rPr>
                <w:lang w:eastAsia="en-US"/>
              </w:rPr>
            </w:pPr>
            <w:r w:rsidRPr="00872D26">
              <w:rPr>
                <w:sz w:val="22"/>
                <w:szCs w:val="22"/>
                <w:lang w:eastAsia="en-US"/>
              </w:rPr>
              <w:t>Substance Use</w:t>
            </w:r>
          </w:p>
        </w:tc>
        <w:tc>
          <w:tcPr>
            <w:tcW w:w="789" w:type="pct"/>
          </w:tcPr>
          <w:p w14:paraId="214EB66D" w14:textId="77777777" w:rsidR="003F7DA6" w:rsidRPr="00872D26" w:rsidRDefault="003F7DA6" w:rsidP="007B3360">
            <w:pPr>
              <w:rPr>
                <w:lang w:eastAsia="en-US"/>
              </w:rPr>
            </w:pPr>
          </w:p>
        </w:tc>
        <w:tc>
          <w:tcPr>
            <w:tcW w:w="1579" w:type="pct"/>
          </w:tcPr>
          <w:p w14:paraId="63B92F04" w14:textId="77777777" w:rsidR="003F7DA6" w:rsidRPr="00872D26" w:rsidRDefault="003F7DA6" w:rsidP="007B3360">
            <w:pPr>
              <w:rPr>
                <w:lang w:eastAsia="en-US"/>
              </w:rPr>
            </w:pPr>
            <w:r w:rsidRPr="00872D26">
              <w:rPr>
                <w:sz w:val="22"/>
                <w:szCs w:val="22"/>
                <w:lang w:eastAsia="en-US"/>
              </w:rPr>
              <w:t>.1</w:t>
            </w:r>
            <w:r>
              <w:rPr>
                <w:sz w:val="22"/>
                <w:szCs w:val="22"/>
                <w:lang w:eastAsia="en-US"/>
              </w:rPr>
              <w:t>4</w:t>
            </w:r>
            <w:r w:rsidRPr="00872D26">
              <w:rPr>
                <w:sz w:val="22"/>
                <w:szCs w:val="22"/>
                <w:lang w:eastAsia="en-US"/>
              </w:rPr>
              <w:t>***</w:t>
            </w:r>
          </w:p>
        </w:tc>
      </w:tr>
      <w:tr w:rsidR="003F7DA6" w:rsidRPr="00AB28C0" w14:paraId="04B8C9AE" w14:textId="77777777" w:rsidTr="00872D26">
        <w:tc>
          <w:tcPr>
            <w:tcW w:w="2632" w:type="pct"/>
          </w:tcPr>
          <w:p w14:paraId="03621A35" w14:textId="77777777" w:rsidR="003F7DA6" w:rsidRPr="00872D26" w:rsidRDefault="003F7DA6" w:rsidP="007B3360">
            <w:pPr>
              <w:rPr>
                <w:lang w:eastAsia="en-US"/>
              </w:rPr>
            </w:pPr>
            <w:r w:rsidRPr="00872D26">
              <w:rPr>
                <w:sz w:val="22"/>
                <w:szCs w:val="22"/>
                <w:lang w:eastAsia="en-US"/>
              </w:rPr>
              <w:t>Venting</w:t>
            </w:r>
          </w:p>
        </w:tc>
        <w:tc>
          <w:tcPr>
            <w:tcW w:w="789" w:type="pct"/>
          </w:tcPr>
          <w:p w14:paraId="65940C76" w14:textId="77777777" w:rsidR="003F7DA6" w:rsidRPr="00872D26" w:rsidRDefault="003F7DA6" w:rsidP="007B3360">
            <w:pPr>
              <w:rPr>
                <w:lang w:eastAsia="en-US"/>
              </w:rPr>
            </w:pPr>
          </w:p>
        </w:tc>
        <w:tc>
          <w:tcPr>
            <w:tcW w:w="1579" w:type="pct"/>
          </w:tcPr>
          <w:p w14:paraId="7BAF0752" w14:textId="77777777" w:rsidR="003F7DA6" w:rsidRPr="00872D26" w:rsidRDefault="003F7DA6" w:rsidP="007B3360">
            <w:pPr>
              <w:rPr>
                <w:lang w:eastAsia="en-US"/>
              </w:rPr>
            </w:pPr>
            <w:r w:rsidRPr="00872D26">
              <w:rPr>
                <w:sz w:val="22"/>
                <w:szCs w:val="22"/>
                <w:lang w:eastAsia="en-US"/>
              </w:rPr>
              <w:t>.2</w:t>
            </w:r>
            <w:r>
              <w:rPr>
                <w:sz w:val="22"/>
                <w:szCs w:val="22"/>
                <w:lang w:eastAsia="en-US"/>
              </w:rPr>
              <w:t>6</w:t>
            </w:r>
            <w:r w:rsidRPr="00872D26">
              <w:rPr>
                <w:sz w:val="22"/>
                <w:szCs w:val="22"/>
                <w:lang w:eastAsia="en-US"/>
              </w:rPr>
              <w:t>***</w:t>
            </w:r>
          </w:p>
        </w:tc>
      </w:tr>
      <w:tr w:rsidR="003F7DA6" w:rsidRPr="00AB28C0" w14:paraId="5ECD5B58" w14:textId="77777777" w:rsidTr="00872D26">
        <w:tc>
          <w:tcPr>
            <w:tcW w:w="2632" w:type="pct"/>
          </w:tcPr>
          <w:p w14:paraId="401DD979" w14:textId="77777777" w:rsidR="003F7DA6" w:rsidRPr="00872D26" w:rsidRDefault="003F7DA6" w:rsidP="007B3360">
            <w:pPr>
              <w:rPr>
                <w:lang w:eastAsia="en-US"/>
              </w:rPr>
            </w:pPr>
            <w:r w:rsidRPr="00872D26">
              <w:rPr>
                <w:sz w:val="22"/>
                <w:szCs w:val="22"/>
                <w:lang w:eastAsia="en-US"/>
              </w:rPr>
              <w:t>Active coping</w:t>
            </w:r>
          </w:p>
        </w:tc>
        <w:tc>
          <w:tcPr>
            <w:tcW w:w="789" w:type="pct"/>
          </w:tcPr>
          <w:p w14:paraId="542CD8D0" w14:textId="77777777" w:rsidR="003F7DA6" w:rsidRPr="00872D26" w:rsidRDefault="003F7DA6" w:rsidP="007B3360">
            <w:pPr>
              <w:rPr>
                <w:lang w:eastAsia="en-US"/>
              </w:rPr>
            </w:pPr>
          </w:p>
        </w:tc>
        <w:tc>
          <w:tcPr>
            <w:tcW w:w="1579" w:type="pct"/>
          </w:tcPr>
          <w:p w14:paraId="578685F1" w14:textId="77777777" w:rsidR="003F7DA6" w:rsidRPr="00872D26" w:rsidRDefault="003F7DA6" w:rsidP="007B3360">
            <w:pPr>
              <w:rPr>
                <w:lang w:eastAsia="en-US"/>
              </w:rPr>
            </w:pPr>
            <w:r w:rsidRPr="00872D26">
              <w:rPr>
                <w:sz w:val="22"/>
                <w:szCs w:val="22"/>
                <w:lang w:eastAsia="en-US"/>
              </w:rPr>
              <w:t>.10**</w:t>
            </w:r>
          </w:p>
        </w:tc>
      </w:tr>
      <w:tr w:rsidR="003F7DA6" w:rsidRPr="00AB28C0" w14:paraId="49817CB2" w14:textId="77777777" w:rsidTr="00872D26">
        <w:tc>
          <w:tcPr>
            <w:tcW w:w="2632" w:type="pct"/>
          </w:tcPr>
          <w:p w14:paraId="07363549" w14:textId="77777777" w:rsidR="003F7DA6" w:rsidRPr="00872D26" w:rsidRDefault="003F7DA6" w:rsidP="007B3360">
            <w:pPr>
              <w:rPr>
                <w:lang w:eastAsia="en-US"/>
              </w:rPr>
            </w:pPr>
            <w:r w:rsidRPr="00872D26">
              <w:rPr>
                <w:sz w:val="22"/>
                <w:szCs w:val="22"/>
                <w:lang w:eastAsia="en-US"/>
              </w:rPr>
              <w:t xml:space="preserve">Instrumental </w:t>
            </w:r>
            <w:r>
              <w:rPr>
                <w:sz w:val="22"/>
                <w:szCs w:val="22"/>
                <w:lang w:eastAsia="en-US"/>
              </w:rPr>
              <w:t>s</w:t>
            </w:r>
            <w:r w:rsidRPr="00872D26">
              <w:rPr>
                <w:sz w:val="22"/>
                <w:szCs w:val="22"/>
                <w:lang w:eastAsia="en-US"/>
              </w:rPr>
              <w:t>upport</w:t>
            </w:r>
          </w:p>
        </w:tc>
        <w:tc>
          <w:tcPr>
            <w:tcW w:w="789" w:type="pct"/>
          </w:tcPr>
          <w:p w14:paraId="45A6DDBA" w14:textId="77777777" w:rsidR="003F7DA6" w:rsidRPr="00872D26" w:rsidRDefault="003F7DA6" w:rsidP="007B3360">
            <w:pPr>
              <w:rPr>
                <w:lang w:eastAsia="en-US"/>
              </w:rPr>
            </w:pPr>
          </w:p>
        </w:tc>
        <w:tc>
          <w:tcPr>
            <w:tcW w:w="1579" w:type="pct"/>
          </w:tcPr>
          <w:p w14:paraId="2D9508DB" w14:textId="77777777" w:rsidR="003F7DA6" w:rsidRPr="00872D26" w:rsidRDefault="003F7DA6" w:rsidP="007B3360">
            <w:pPr>
              <w:rPr>
                <w:lang w:eastAsia="en-US"/>
              </w:rPr>
            </w:pPr>
            <w:r w:rsidRPr="00872D26">
              <w:rPr>
                <w:sz w:val="22"/>
                <w:szCs w:val="22"/>
                <w:lang w:eastAsia="en-US"/>
              </w:rPr>
              <w:t>.10**</w:t>
            </w:r>
          </w:p>
        </w:tc>
      </w:tr>
      <w:tr w:rsidR="003F7DA6" w:rsidRPr="00AB28C0" w14:paraId="1CCCC62B" w14:textId="77777777" w:rsidTr="00872D26">
        <w:tc>
          <w:tcPr>
            <w:tcW w:w="2632" w:type="pct"/>
          </w:tcPr>
          <w:p w14:paraId="079988EB" w14:textId="77777777" w:rsidR="003F7DA6" w:rsidRPr="00872D26" w:rsidRDefault="003F7DA6" w:rsidP="007B3360">
            <w:pPr>
              <w:rPr>
                <w:lang w:eastAsia="en-US"/>
              </w:rPr>
            </w:pPr>
            <w:r w:rsidRPr="00872D26">
              <w:rPr>
                <w:sz w:val="22"/>
                <w:szCs w:val="22"/>
                <w:lang w:eastAsia="en-US"/>
              </w:rPr>
              <w:t>Planning</w:t>
            </w:r>
          </w:p>
        </w:tc>
        <w:tc>
          <w:tcPr>
            <w:tcW w:w="789" w:type="pct"/>
          </w:tcPr>
          <w:p w14:paraId="28264117" w14:textId="77777777" w:rsidR="003F7DA6" w:rsidRPr="00872D26" w:rsidRDefault="003F7DA6" w:rsidP="007B3360">
            <w:pPr>
              <w:rPr>
                <w:lang w:eastAsia="en-US"/>
              </w:rPr>
            </w:pPr>
          </w:p>
        </w:tc>
        <w:tc>
          <w:tcPr>
            <w:tcW w:w="1579" w:type="pct"/>
          </w:tcPr>
          <w:p w14:paraId="5E9BDF27" w14:textId="77777777" w:rsidR="003F7DA6" w:rsidRPr="00872D26" w:rsidRDefault="003F7DA6" w:rsidP="007B3360">
            <w:pPr>
              <w:rPr>
                <w:lang w:eastAsia="en-US"/>
              </w:rPr>
            </w:pPr>
            <w:r w:rsidRPr="00872D26">
              <w:rPr>
                <w:sz w:val="22"/>
                <w:szCs w:val="22"/>
                <w:lang w:eastAsia="en-US"/>
              </w:rPr>
              <w:t>.2</w:t>
            </w:r>
            <w:r>
              <w:rPr>
                <w:sz w:val="22"/>
                <w:szCs w:val="22"/>
                <w:lang w:eastAsia="en-US"/>
              </w:rPr>
              <w:t>9</w:t>
            </w:r>
            <w:r w:rsidRPr="00872D26">
              <w:rPr>
                <w:sz w:val="22"/>
                <w:szCs w:val="22"/>
                <w:lang w:eastAsia="en-US"/>
              </w:rPr>
              <w:t>***</w:t>
            </w:r>
          </w:p>
        </w:tc>
      </w:tr>
      <w:tr w:rsidR="003F7DA6" w:rsidRPr="00AB28C0" w14:paraId="3F6E4A93" w14:textId="77777777" w:rsidTr="00872D26">
        <w:tc>
          <w:tcPr>
            <w:tcW w:w="2632" w:type="pct"/>
          </w:tcPr>
          <w:p w14:paraId="76DB21C8" w14:textId="77777777" w:rsidR="003F7DA6" w:rsidRPr="00872D26" w:rsidRDefault="003F7DA6" w:rsidP="007B3360">
            <w:pPr>
              <w:rPr>
                <w:lang w:eastAsia="en-US"/>
              </w:rPr>
            </w:pPr>
            <w:r w:rsidRPr="00872D26">
              <w:rPr>
                <w:sz w:val="22"/>
                <w:szCs w:val="22"/>
                <w:lang w:eastAsia="en-US"/>
              </w:rPr>
              <w:t>Acceptance</w:t>
            </w:r>
          </w:p>
        </w:tc>
        <w:tc>
          <w:tcPr>
            <w:tcW w:w="789" w:type="pct"/>
          </w:tcPr>
          <w:p w14:paraId="4FABDE68" w14:textId="77777777" w:rsidR="003F7DA6" w:rsidRPr="00872D26" w:rsidRDefault="003F7DA6" w:rsidP="007B3360">
            <w:pPr>
              <w:rPr>
                <w:lang w:eastAsia="en-US"/>
              </w:rPr>
            </w:pPr>
          </w:p>
        </w:tc>
        <w:tc>
          <w:tcPr>
            <w:tcW w:w="1579" w:type="pct"/>
          </w:tcPr>
          <w:p w14:paraId="0F80133A" w14:textId="77777777" w:rsidR="003F7DA6" w:rsidRPr="00872D26" w:rsidRDefault="003F7DA6" w:rsidP="007B3360">
            <w:pPr>
              <w:rPr>
                <w:lang w:eastAsia="en-US"/>
              </w:rPr>
            </w:pPr>
            <w:r w:rsidRPr="00872D26">
              <w:rPr>
                <w:sz w:val="22"/>
                <w:szCs w:val="22"/>
                <w:lang w:eastAsia="en-US"/>
              </w:rPr>
              <w:t>.15***</w:t>
            </w:r>
          </w:p>
        </w:tc>
      </w:tr>
      <w:tr w:rsidR="003F7DA6" w:rsidRPr="00AB28C0" w14:paraId="4B1A6033" w14:textId="77777777" w:rsidTr="00872D26">
        <w:tc>
          <w:tcPr>
            <w:tcW w:w="2632" w:type="pct"/>
          </w:tcPr>
          <w:p w14:paraId="052FAD37" w14:textId="77777777" w:rsidR="003F7DA6" w:rsidRPr="00872D26" w:rsidRDefault="003F7DA6" w:rsidP="007B3360">
            <w:pPr>
              <w:rPr>
                <w:lang w:eastAsia="en-US"/>
              </w:rPr>
            </w:pPr>
            <w:r w:rsidRPr="00872D26">
              <w:rPr>
                <w:sz w:val="22"/>
                <w:szCs w:val="22"/>
                <w:lang w:eastAsia="en-US"/>
              </w:rPr>
              <w:t xml:space="preserve">Emotional </w:t>
            </w:r>
            <w:r>
              <w:rPr>
                <w:sz w:val="22"/>
                <w:szCs w:val="22"/>
                <w:lang w:eastAsia="en-US"/>
              </w:rPr>
              <w:t>s</w:t>
            </w:r>
            <w:r w:rsidRPr="00872D26">
              <w:rPr>
                <w:sz w:val="22"/>
                <w:szCs w:val="22"/>
                <w:lang w:eastAsia="en-US"/>
              </w:rPr>
              <w:t>upport</w:t>
            </w:r>
          </w:p>
        </w:tc>
        <w:tc>
          <w:tcPr>
            <w:tcW w:w="789" w:type="pct"/>
          </w:tcPr>
          <w:p w14:paraId="1114D938" w14:textId="77777777" w:rsidR="003F7DA6" w:rsidRPr="00872D26" w:rsidRDefault="003F7DA6" w:rsidP="007B3360">
            <w:pPr>
              <w:rPr>
                <w:lang w:eastAsia="en-US"/>
              </w:rPr>
            </w:pPr>
          </w:p>
        </w:tc>
        <w:tc>
          <w:tcPr>
            <w:tcW w:w="1579" w:type="pct"/>
          </w:tcPr>
          <w:p w14:paraId="67DE02B2" w14:textId="77777777" w:rsidR="003F7DA6" w:rsidRPr="00872D26" w:rsidRDefault="003F7DA6" w:rsidP="007B3360">
            <w:pPr>
              <w:rPr>
                <w:lang w:eastAsia="en-US"/>
              </w:rPr>
            </w:pPr>
            <w:r w:rsidRPr="00872D26">
              <w:rPr>
                <w:sz w:val="22"/>
                <w:szCs w:val="22"/>
                <w:lang w:eastAsia="en-US"/>
              </w:rPr>
              <w:t>.0</w:t>
            </w:r>
            <w:r>
              <w:rPr>
                <w:sz w:val="22"/>
                <w:szCs w:val="22"/>
                <w:lang w:eastAsia="en-US"/>
              </w:rPr>
              <w:t>2</w:t>
            </w:r>
            <w:r w:rsidRPr="00872D26">
              <w:rPr>
                <w:sz w:val="22"/>
                <w:szCs w:val="22"/>
                <w:lang w:eastAsia="en-US"/>
              </w:rPr>
              <w:t>*</w:t>
            </w:r>
          </w:p>
        </w:tc>
      </w:tr>
      <w:tr w:rsidR="003F7DA6" w:rsidRPr="00AB28C0" w14:paraId="5D1ABC19" w14:textId="77777777" w:rsidTr="00872D26">
        <w:tc>
          <w:tcPr>
            <w:tcW w:w="2632" w:type="pct"/>
          </w:tcPr>
          <w:p w14:paraId="4DE94FD4" w14:textId="77777777" w:rsidR="003F7DA6" w:rsidRPr="00872D26" w:rsidRDefault="003F7DA6" w:rsidP="007B3360">
            <w:pPr>
              <w:rPr>
                <w:lang w:eastAsia="en-US"/>
              </w:rPr>
            </w:pPr>
            <w:r w:rsidRPr="00872D26">
              <w:rPr>
                <w:sz w:val="22"/>
                <w:szCs w:val="22"/>
                <w:lang w:eastAsia="en-US"/>
              </w:rPr>
              <w:t>Humour</w:t>
            </w:r>
          </w:p>
        </w:tc>
        <w:tc>
          <w:tcPr>
            <w:tcW w:w="789" w:type="pct"/>
          </w:tcPr>
          <w:p w14:paraId="0AA866EA" w14:textId="77777777" w:rsidR="003F7DA6" w:rsidRPr="00872D26" w:rsidRDefault="003F7DA6" w:rsidP="007B3360">
            <w:pPr>
              <w:rPr>
                <w:lang w:eastAsia="en-US"/>
              </w:rPr>
            </w:pPr>
          </w:p>
        </w:tc>
        <w:tc>
          <w:tcPr>
            <w:tcW w:w="1579" w:type="pct"/>
          </w:tcPr>
          <w:p w14:paraId="7980CBE3" w14:textId="77777777" w:rsidR="003F7DA6" w:rsidRPr="00872D26" w:rsidRDefault="003F7DA6" w:rsidP="007B3360">
            <w:pPr>
              <w:rPr>
                <w:lang w:eastAsia="en-US"/>
              </w:rPr>
            </w:pPr>
            <w:r w:rsidRPr="00872D26">
              <w:rPr>
                <w:sz w:val="22"/>
                <w:szCs w:val="22"/>
                <w:lang w:eastAsia="en-US"/>
              </w:rPr>
              <w:t>.0</w:t>
            </w:r>
            <w:r>
              <w:rPr>
                <w:sz w:val="22"/>
                <w:szCs w:val="22"/>
                <w:lang w:eastAsia="en-US"/>
              </w:rPr>
              <w:t>7</w:t>
            </w:r>
            <w:r w:rsidRPr="00872D26">
              <w:rPr>
                <w:sz w:val="22"/>
                <w:szCs w:val="22"/>
                <w:lang w:eastAsia="en-US"/>
              </w:rPr>
              <w:t>*</w:t>
            </w:r>
          </w:p>
        </w:tc>
      </w:tr>
      <w:tr w:rsidR="003F7DA6" w:rsidRPr="00AB28C0" w14:paraId="23EB8271" w14:textId="77777777" w:rsidTr="00872D26">
        <w:tc>
          <w:tcPr>
            <w:tcW w:w="2632" w:type="pct"/>
          </w:tcPr>
          <w:p w14:paraId="65AEF601" w14:textId="77777777" w:rsidR="003F7DA6" w:rsidRPr="00872D26" w:rsidRDefault="003F7DA6" w:rsidP="007B3360">
            <w:pPr>
              <w:rPr>
                <w:lang w:eastAsia="en-US"/>
              </w:rPr>
            </w:pPr>
            <w:r w:rsidRPr="00872D26">
              <w:rPr>
                <w:sz w:val="22"/>
                <w:szCs w:val="22"/>
                <w:lang w:eastAsia="en-US"/>
              </w:rPr>
              <w:t xml:space="preserve">Positive </w:t>
            </w:r>
            <w:r>
              <w:rPr>
                <w:sz w:val="22"/>
                <w:szCs w:val="22"/>
                <w:lang w:eastAsia="en-US"/>
              </w:rPr>
              <w:t>r</w:t>
            </w:r>
            <w:r w:rsidRPr="00872D26">
              <w:rPr>
                <w:sz w:val="22"/>
                <w:szCs w:val="22"/>
                <w:lang w:eastAsia="en-US"/>
              </w:rPr>
              <w:t>eframing</w:t>
            </w:r>
          </w:p>
        </w:tc>
        <w:tc>
          <w:tcPr>
            <w:tcW w:w="789" w:type="pct"/>
          </w:tcPr>
          <w:p w14:paraId="042065ED" w14:textId="77777777" w:rsidR="003F7DA6" w:rsidRPr="00872D26" w:rsidRDefault="003F7DA6" w:rsidP="007B3360">
            <w:pPr>
              <w:rPr>
                <w:lang w:eastAsia="en-US"/>
              </w:rPr>
            </w:pPr>
          </w:p>
        </w:tc>
        <w:tc>
          <w:tcPr>
            <w:tcW w:w="1579" w:type="pct"/>
          </w:tcPr>
          <w:p w14:paraId="69F2D53D" w14:textId="77777777" w:rsidR="003F7DA6" w:rsidRPr="00872D26" w:rsidRDefault="003F7DA6" w:rsidP="007B3360">
            <w:pPr>
              <w:rPr>
                <w:lang w:eastAsia="en-US"/>
              </w:rPr>
            </w:pPr>
            <w:r w:rsidRPr="00872D26">
              <w:rPr>
                <w:sz w:val="22"/>
                <w:szCs w:val="22"/>
                <w:lang w:eastAsia="en-US"/>
              </w:rPr>
              <w:t>.01*</w:t>
            </w:r>
          </w:p>
        </w:tc>
      </w:tr>
      <w:tr w:rsidR="003F7DA6" w:rsidRPr="00AB28C0" w14:paraId="45E3CB4F" w14:textId="77777777" w:rsidTr="00872D26">
        <w:tc>
          <w:tcPr>
            <w:tcW w:w="2632" w:type="pct"/>
          </w:tcPr>
          <w:p w14:paraId="1CF7F781" w14:textId="77777777" w:rsidR="003F7DA6" w:rsidRPr="00872D26" w:rsidRDefault="003F7DA6" w:rsidP="007B3360">
            <w:pPr>
              <w:rPr>
                <w:lang w:eastAsia="en-US"/>
              </w:rPr>
            </w:pPr>
            <w:r w:rsidRPr="00872D26">
              <w:rPr>
                <w:sz w:val="22"/>
                <w:szCs w:val="22"/>
                <w:lang w:eastAsia="en-US"/>
              </w:rPr>
              <w:t>Religion</w:t>
            </w:r>
          </w:p>
        </w:tc>
        <w:tc>
          <w:tcPr>
            <w:tcW w:w="789" w:type="pct"/>
          </w:tcPr>
          <w:p w14:paraId="6FDECA28" w14:textId="77777777" w:rsidR="003F7DA6" w:rsidRPr="00872D26" w:rsidRDefault="003F7DA6" w:rsidP="007B3360">
            <w:pPr>
              <w:rPr>
                <w:lang w:eastAsia="en-US"/>
              </w:rPr>
            </w:pPr>
          </w:p>
        </w:tc>
        <w:tc>
          <w:tcPr>
            <w:tcW w:w="1579" w:type="pct"/>
          </w:tcPr>
          <w:p w14:paraId="50FE4682" w14:textId="77777777" w:rsidR="003F7DA6" w:rsidRPr="00872D26" w:rsidRDefault="003F7DA6" w:rsidP="007B3360">
            <w:pPr>
              <w:rPr>
                <w:lang w:eastAsia="en-US"/>
              </w:rPr>
            </w:pPr>
            <w:r w:rsidRPr="00872D26">
              <w:rPr>
                <w:sz w:val="22"/>
                <w:szCs w:val="22"/>
                <w:lang w:eastAsia="en-US"/>
              </w:rPr>
              <w:t>-.0</w:t>
            </w:r>
            <w:r>
              <w:rPr>
                <w:sz w:val="22"/>
                <w:szCs w:val="22"/>
                <w:lang w:eastAsia="en-US"/>
              </w:rPr>
              <w:t>1</w:t>
            </w:r>
            <w:r w:rsidRPr="00872D26">
              <w:rPr>
                <w:sz w:val="22"/>
                <w:szCs w:val="22"/>
                <w:lang w:eastAsia="en-US"/>
              </w:rPr>
              <w:t>*</w:t>
            </w:r>
          </w:p>
        </w:tc>
      </w:tr>
    </w:tbl>
    <w:p w14:paraId="4EFB669F" w14:textId="77777777" w:rsidR="003F7DA6" w:rsidRPr="00AB28C0" w:rsidRDefault="003F7DA6" w:rsidP="00210648">
      <w:pPr>
        <w:autoSpaceDE w:val="0"/>
        <w:autoSpaceDN w:val="0"/>
        <w:adjustRightInd w:val="0"/>
        <w:spacing w:line="400" w:lineRule="atLeast"/>
        <w:rPr>
          <w:lang w:eastAsia="zh-CN"/>
        </w:rPr>
      </w:pPr>
      <w:r w:rsidRPr="00C226D4">
        <w:rPr>
          <w:i/>
          <w:iCs/>
          <w:lang w:eastAsia="zh-CN"/>
        </w:rPr>
        <w:t>Note.</w:t>
      </w:r>
      <w:r w:rsidRPr="00AB28C0">
        <w:rPr>
          <w:lang w:eastAsia="zh-CN"/>
        </w:rPr>
        <w:t xml:space="preserve"> *** </w:t>
      </w:r>
      <w:r w:rsidRPr="00244AA3">
        <w:rPr>
          <w:i/>
          <w:iCs/>
          <w:lang w:eastAsia="zh-CN"/>
        </w:rPr>
        <w:t>p</w:t>
      </w:r>
      <w:r w:rsidRPr="00AB28C0">
        <w:rPr>
          <w:lang w:eastAsia="zh-CN"/>
        </w:rPr>
        <w:t xml:space="preserve"> &lt; .</w:t>
      </w:r>
      <w:proofErr w:type="gramStart"/>
      <w:r w:rsidRPr="00AB28C0">
        <w:rPr>
          <w:lang w:eastAsia="zh-CN"/>
        </w:rPr>
        <w:t>001</w:t>
      </w:r>
      <w:r>
        <w:rPr>
          <w:lang w:eastAsia="zh-CN"/>
        </w:rPr>
        <w:t>,</w:t>
      </w:r>
      <w:r w:rsidRPr="00AB28C0">
        <w:rPr>
          <w:lang w:eastAsia="zh-CN"/>
        </w:rPr>
        <w:t>*</w:t>
      </w:r>
      <w:proofErr w:type="gramEnd"/>
      <w:r w:rsidRPr="00AB28C0">
        <w:rPr>
          <w:lang w:eastAsia="zh-CN"/>
        </w:rPr>
        <w:t xml:space="preserve">* </w:t>
      </w:r>
      <w:r w:rsidRPr="00EB002C">
        <w:rPr>
          <w:i/>
          <w:iCs/>
          <w:lang w:eastAsia="zh-CN"/>
        </w:rPr>
        <w:t>p</w:t>
      </w:r>
      <w:r>
        <w:rPr>
          <w:i/>
          <w:iCs/>
          <w:lang w:eastAsia="zh-CN"/>
        </w:rPr>
        <w:t xml:space="preserve"> </w:t>
      </w:r>
      <w:r w:rsidRPr="00AB28C0">
        <w:rPr>
          <w:lang w:eastAsia="zh-CN"/>
        </w:rPr>
        <w:t>&lt; .01</w:t>
      </w:r>
      <w:r>
        <w:rPr>
          <w:lang w:eastAsia="zh-CN"/>
        </w:rPr>
        <w:t>,</w:t>
      </w:r>
      <w:r w:rsidRPr="00AB28C0">
        <w:rPr>
          <w:lang w:eastAsia="zh-CN"/>
        </w:rPr>
        <w:t>*</w:t>
      </w:r>
      <w:r w:rsidRPr="00DA66B4">
        <w:rPr>
          <w:i/>
          <w:iCs/>
          <w:lang w:eastAsia="zh-CN"/>
        </w:rPr>
        <w:t>p</w:t>
      </w:r>
      <w:r>
        <w:rPr>
          <w:i/>
          <w:iCs/>
          <w:lang w:eastAsia="zh-CN"/>
        </w:rPr>
        <w:t xml:space="preserve"> </w:t>
      </w:r>
      <w:r>
        <w:rPr>
          <w:lang w:eastAsia="zh-CN"/>
        </w:rPr>
        <w:t>&lt;</w:t>
      </w:r>
      <w:r w:rsidRPr="00AB28C0">
        <w:rPr>
          <w:lang w:eastAsia="zh-CN"/>
        </w:rPr>
        <w:t>. 05</w:t>
      </w:r>
    </w:p>
    <w:p w14:paraId="02C86B59" w14:textId="52F742FE" w:rsidR="009C3A03" w:rsidRDefault="009C3A03" w:rsidP="009C3A03">
      <w:pPr>
        <w:pStyle w:val="Caption"/>
        <w:keepNext/>
        <w:ind w:left="0" w:firstLine="0"/>
      </w:pPr>
      <w:bookmarkStart w:id="66" w:name="_Toc13832484"/>
      <w:bookmarkStart w:id="67" w:name="_Toc38526577"/>
      <w:bookmarkStart w:id="68" w:name="_Toc41722772"/>
    </w:p>
    <w:p w14:paraId="72D1E921" w14:textId="77777777" w:rsidR="00811D39" w:rsidRPr="00811D39" w:rsidRDefault="00811D39" w:rsidP="00811D39">
      <w:pPr>
        <w:rPr>
          <w:lang w:eastAsia="en-US"/>
        </w:rPr>
      </w:pPr>
    </w:p>
    <w:p w14:paraId="2E7EF12B" w14:textId="57C6DAE5" w:rsidR="003F7DA6" w:rsidRDefault="003F7DA6" w:rsidP="009C3A03">
      <w:pPr>
        <w:pStyle w:val="Caption"/>
        <w:keepNext/>
        <w:ind w:left="0" w:firstLine="0"/>
      </w:pPr>
      <w:r>
        <w:lastRenderedPageBreak/>
        <w:t xml:space="preserve">Figure </w:t>
      </w:r>
      <w:r>
        <w:fldChar w:fldCharType="begin"/>
      </w:r>
      <w:r>
        <w:instrText xml:space="preserve"> SEQ Figure \* ARABIC </w:instrText>
      </w:r>
      <w:r>
        <w:fldChar w:fldCharType="separate"/>
      </w:r>
      <w:r>
        <w:rPr>
          <w:noProof/>
        </w:rPr>
        <w:t>1</w:t>
      </w:r>
      <w:r>
        <w:fldChar w:fldCharType="end"/>
      </w:r>
      <w:r>
        <w:t xml:space="preserve"> </w:t>
      </w:r>
      <w:r w:rsidRPr="005E403A">
        <w:rPr>
          <w:i/>
          <w:iCs/>
        </w:rPr>
        <w:t>Ethnicity of participants in the final sample (N = 1088)</w:t>
      </w:r>
    </w:p>
    <w:p w14:paraId="0A5FAE7D" w14:textId="79E9958A" w:rsidR="003F7DA6" w:rsidRPr="00811D39" w:rsidRDefault="003F7DA6" w:rsidP="00811D39">
      <w:pPr>
        <w:keepNext/>
        <w:autoSpaceDE w:val="0"/>
        <w:autoSpaceDN w:val="0"/>
        <w:adjustRightInd w:val="0"/>
        <w:spacing w:line="240" w:lineRule="auto"/>
        <w:sectPr w:rsidR="003F7DA6" w:rsidRPr="00811D39" w:rsidSect="002D029C">
          <w:headerReference w:type="default" r:id="rId8"/>
          <w:footerReference w:type="default" r:id="rId9"/>
          <w:headerReference w:type="first" r:id="rId10"/>
          <w:pgSz w:w="11907" w:h="16840" w:code="9"/>
          <w:pgMar w:top="1440" w:right="1440" w:bottom="1440" w:left="1440" w:header="425" w:footer="425" w:gutter="0"/>
          <w:cols w:space="708"/>
          <w:formProt w:val="0"/>
          <w:docGrid w:linePitch="360"/>
        </w:sectPr>
      </w:pPr>
      <w:r>
        <w:rPr>
          <w:noProof/>
          <w:lang w:val="el-GR" w:eastAsia="el-GR"/>
        </w:rPr>
        <w:drawing>
          <wp:inline distT="0" distB="0" distL="0" distR="0" wp14:anchorId="1B630005" wp14:editId="40046E33">
            <wp:extent cx="5598795" cy="4448175"/>
            <wp:effectExtent l="0" t="0" r="1905" b="9525"/>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l="2327" b="3072"/>
                    <a:stretch/>
                  </pic:blipFill>
                  <pic:spPr bwMode="auto">
                    <a:xfrm>
                      <a:off x="0" y="0"/>
                      <a:ext cx="5598795" cy="4448175"/>
                    </a:xfrm>
                    <a:prstGeom prst="rect">
                      <a:avLst/>
                    </a:prstGeom>
                    <a:noFill/>
                    <a:ln>
                      <a:noFill/>
                    </a:ln>
                    <a:extLst>
                      <a:ext uri="{53640926-AAD7-44D8-BBD7-CCE9431645EC}">
                        <a14:shadowObscured xmlns:a14="http://schemas.microsoft.com/office/drawing/2010/main"/>
                      </a:ext>
                    </a:extLst>
                  </pic:spPr>
                </pic:pic>
              </a:graphicData>
            </a:graphic>
          </wp:inline>
        </w:drawing>
      </w:r>
      <w:bookmarkEnd w:id="66"/>
      <w:bookmarkEnd w:id="67"/>
      <w:bookmarkEnd w:id="68"/>
    </w:p>
    <w:p w14:paraId="3B16038B" w14:textId="77777777" w:rsidR="003F7DA6" w:rsidRPr="002F29B1" w:rsidRDefault="003F7DA6" w:rsidP="002A462A">
      <w:pPr>
        <w:rPr>
          <w:sz w:val="22"/>
          <w:szCs w:val="22"/>
          <w:lang w:eastAsia="en-US"/>
        </w:rPr>
      </w:pPr>
      <w:bookmarkStart w:id="69" w:name="_Ref12814099"/>
      <w:bookmarkStart w:id="70" w:name="_Toc13510709"/>
      <w:bookmarkStart w:id="71" w:name="_Hlk43829777"/>
    </w:p>
    <w:bookmarkEnd w:id="69"/>
    <w:bookmarkEnd w:id="70"/>
    <w:bookmarkEnd w:id="71"/>
    <w:p w14:paraId="54D7C660" w14:textId="5905C2AE" w:rsidR="003F7DA6" w:rsidRPr="000E5485" w:rsidRDefault="003F7DA6" w:rsidP="007B6E45">
      <w:pPr>
        <w:pStyle w:val="EndNoteBibliographyTitle"/>
        <w:rPr>
          <w:noProof/>
        </w:rPr>
      </w:pPr>
      <w:r w:rsidRPr="000E5485">
        <w:rPr>
          <w:noProof/>
        </w:rPr>
        <w:t>References</w:t>
      </w:r>
    </w:p>
    <w:p w14:paraId="2345A363" w14:textId="6CACC1DC" w:rsidR="003F7DA6" w:rsidRPr="000E5485" w:rsidRDefault="003F7DA6" w:rsidP="008E1741">
      <w:pPr>
        <w:pStyle w:val="EndNoteBibliography"/>
        <w:ind w:left="720" w:hanging="720"/>
        <w:rPr>
          <w:noProof/>
        </w:rPr>
      </w:pPr>
      <w:bookmarkStart w:id="72" w:name="_ENREF_1"/>
      <w:r w:rsidRPr="000E5485">
        <w:rPr>
          <w:noProof/>
        </w:rPr>
        <w:t xml:space="preserve">Al-Amarei, H. M. (2014). Impact Of Social Interaction Anxiety Upon Psychological Well-Being Of Nursing Collegians' In Iraq. </w:t>
      </w:r>
      <w:r w:rsidRPr="000E5485">
        <w:rPr>
          <w:i/>
          <w:noProof/>
        </w:rPr>
        <w:t>kufa Journal for Nursing sciences, 4</w:t>
      </w:r>
      <w:r w:rsidRPr="000E5485">
        <w:rPr>
          <w:noProof/>
        </w:rPr>
        <w:t xml:space="preserve">(2). </w:t>
      </w:r>
      <w:bookmarkEnd w:id="72"/>
    </w:p>
    <w:p w14:paraId="465B13FA" w14:textId="0772263D" w:rsidR="003F7DA6" w:rsidRPr="000E5485" w:rsidRDefault="003F7DA6" w:rsidP="008E1741">
      <w:pPr>
        <w:pStyle w:val="EndNoteBibliography"/>
        <w:ind w:left="720" w:hanging="720"/>
        <w:rPr>
          <w:noProof/>
        </w:rPr>
      </w:pPr>
      <w:bookmarkStart w:id="73" w:name="_ENREF_2"/>
      <w:r w:rsidRPr="000E5485">
        <w:rPr>
          <w:noProof/>
        </w:rPr>
        <w:t xml:space="preserve">Albert, U., Maina, G., Forner, F., &amp; Bogetto, F. (2004, 2004/09/01/). DSM-IV obsessive-compulsive personality disorder: Prevalence in patients with anxiety disorders and in healthy comparison subjects. </w:t>
      </w:r>
      <w:r w:rsidRPr="000E5485">
        <w:rPr>
          <w:i/>
          <w:noProof/>
        </w:rPr>
        <w:t>Comprehensive Psychiatry, 45</w:t>
      </w:r>
      <w:r w:rsidRPr="000E5485">
        <w:rPr>
          <w:noProof/>
        </w:rPr>
        <w:t xml:space="preserve">(5), 325-332. </w:t>
      </w:r>
      <w:r w:rsidRPr="003F7DA6">
        <w:rPr>
          <w:noProof/>
        </w:rPr>
        <w:t>https://doi.org/https://doi.org/10.1016/j.comppsych.2004.06.005</w:t>
      </w:r>
      <w:r w:rsidRPr="000E5485">
        <w:rPr>
          <w:noProof/>
        </w:rPr>
        <w:t xml:space="preserve"> </w:t>
      </w:r>
      <w:bookmarkEnd w:id="73"/>
    </w:p>
    <w:p w14:paraId="1ACDABF8" w14:textId="5E8253E5" w:rsidR="003F7DA6" w:rsidRPr="000E5485" w:rsidRDefault="003F7DA6" w:rsidP="008E1741">
      <w:pPr>
        <w:pStyle w:val="EndNoteBibliography"/>
        <w:ind w:left="720" w:hanging="720"/>
        <w:rPr>
          <w:noProof/>
        </w:rPr>
      </w:pPr>
      <w:bookmarkStart w:id="74" w:name="_ENREF_3"/>
      <w:r w:rsidRPr="000E5485">
        <w:rPr>
          <w:noProof/>
        </w:rPr>
        <w:t xml:space="preserve">Ansell, E., Pinto, A., Crosby, R., Becker, D., Anez, L., Paris, M., &amp; Grilo, C. (2010, Sep). The prevalence and structure of obsessive-compulsive personality disorder in Hispanic psychiatric outpatients. </w:t>
      </w:r>
      <w:r w:rsidRPr="000E5485">
        <w:rPr>
          <w:i/>
          <w:noProof/>
        </w:rPr>
        <w:t>Journal of Behavior Therapy and Experimental Psychiatry, 41</w:t>
      </w:r>
      <w:r w:rsidRPr="000E5485">
        <w:rPr>
          <w:noProof/>
        </w:rPr>
        <w:t xml:space="preserve">(3), 275-281. </w:t>
      </w:r>
      <w:r w:rsidRPr="003F7DA6">
        <w:rPr>
          <w:noProof/>
        </w:rPr>
        <w:t>https://doi.org/10.1016/j.jbtep.2010.02.005</w:t>
      </w:r>
      <w:r w:rsidRPr="000E5485">
        <w:rPr>
          <w:noProof/>
        </w:rPr>
        <w:t xml:space="preserve"> </w:t>
      </w:r>
      <w:bookmarkEnd w:id="74"/>
    </w:p>
    <w:p w14:paraId="5A0A873F" w14:textId="4C5CAA04" w:rsidR="003F7DA6" w:rsidRPr="000E5485" w:rsidRDefault="003F7DA6" w:rsidP="008E1741">
      <w:pPr>
        <w:pStyle w:val="EndNoteBibliography"/>
        <w:ind w:left="720" w:hanging="720"/>
        <w:rPr>
          <w:noProof/>
        </w:rPr>
      </w:pPr>
      <w:bookmarkStart w:id="75" w:name="_ENREF_4"/>
      <w:r w:rsidRPr="000E5485">
        <w:rPr>
          <w:noProof/>
        </w:rPr>
        <w:t xml:space="preserve">APA. (1952). </w:t>
      </w:r>
      <w:r w:rsidRPr="000E5485">
        <w:rPr>
          <w:i/>
          <w:noProof/>
        </w:rPr>
        <w:t>Mental disorders: Diagnostic and statistical manual</w:t>
      </w:r>
      <w:r w:rsidRPr="000E5485">
        <w:rPr>
          <w:noProof/>
        </w:rPr>
        <w:t xml:space="preserve">. American Psychiatric Association, Mental Hospital Service. </w:t>
      </w:r>
      <w:bookmarkEnd w:id="75"/>
    </w:p>
    <w:p w14:paraId="729F8D11" w14:textId="585D8F72" w:rsidR="003F7DA6" w:rsidRPr="000E5485" w:rsidRDefault="003F7DA6" w:rsidP="008E1741">
      <w:pPr>
        <w:pStyle w:val="EndNoteBibliography"/>
        <w:ind w:left="720" w:hanging="720"/>
        <w:rPr>
          <w:noProof/>
        </w:rPr>
      </w:pPr>
      <w:bookmarkStart w:id="76" w:name="_ENREF_5"/>
      <w:r w:rsidRPr="000E5485">
        <w:rPr>
          <w:noProof/>
        </w:rPr>
        <w:t xml:space="preserve">APA. (1980). </w:t>
      </w:r>
      <w:r w:rsidRPr="000E5485">
        <w:rPr>
          <w:i/>
          <w:noProof/>
        </w:rPr>
        <w:t>Diagnostic and statistical manual of mental disorders</w:t>
      </w:r>
      <w:r w:rsidRPr="000E5485">
        <w:rPr>
          <w:noProof/>
        </w:rPr>
        <w:t xml:space="preserve">. American Psychiatric Association. </w:t>
      </w:r>
      <w:bookmarkEnd w:id="76"/>
    </w:p>
    <w:p w14:paraId="3BDFA841" w14:textId="7C0CC818" w:rsidR="003F7DA6" w:rsidRPr="008E1741" w:rsidRDefault="003F7DA6" w:rsidP="008E1741">
      <w:pPr>
        <w:pStyle w:val="EndNoteBibliography"/>
        <w:ind w:left="720" w:hanging="720"/>
        <w:rPr>
          <w:i/>
          <w:noProof/>
        </w:rPr>
      </w:pPr>
      <w:bookmarkStart w:id="77" w:name="_ENREF_6"/>
      <w:r w:rsidRPr="000E5485">
        <w:rPr>
          <w:noProof/>
        </w:rPr>
        <w:t xml:space="preserve">APA. (1994). </w:t>
      </w:r>
      <w:r w:rsidRPr="000E5485">
        <w:rPr>
          <w:i/>
          <w:noProof/>
        </w:rPr>
        <w:t>Diagnostic and Statistical Manual</w:t>
      </w:r>
      <w:r w:rsidR="008E1741">
        <w:rPr>
          <w:i/>
          <w:noProof/>
        </w:rPr>
        <w:t xml:space="preserve"> </w:t>
      </w:r>
      <w:r w:rsidRPr="000E5485">
        <w:rPr>
          <w:i/>
          <w:noProof/>
        </w:rPr>
        <w:t>of Mental Disorders (4th ed; DSM-IV).</w:t>
      </w:r>
      <w:r w:rsidRPr="000E5485">
        <w:rPr>
          <w:noProof/>
        </w:rPr>
        <w:t xml:space="preserve"> American Psychiatric Association. </w:t>
      </w:r>
      <w:bookmarkEnd w:id="77"/>
    </w:p>
    <w:p w14:paraId="47B047AE" w14:textId="4A15F2BB" w:rsidR="003F7DA6" w:rsidRPr="000E5485" w:rsidRDefault="003F7DA6" w:rsidP="008E1741">
      <w:pPr>
        <w:pStyle w:val="EndNoteBibliography"/>
        <w:ind w:left="720" w:hanging="720"/>
        <w:rPr>
          <w:noProof/>
        </w:rPr>
      </w:pPr>
      <w:bookmarkStart w:id="78" w:name="_ENREF_7"/>
      <w:r w:rsidRPr="000E5485">
        <w:rPr>
          <w:noProof/>
        </w:rPr>
        <w:t xml:space="preserve">APA. (2000). </w:t>
      </w:r>
      <w:r w:rsidRPr="000E5485">
        <w:rPr>
          <w:i/>
          <w:noProof/>
        </w:rPr>
        <w:t>Diagnostic and statistical manual of mental disorders : DSM-IV-TR</w:t>
      </w:r>
      <w:r w:rsidRPr="000E5485">
        <w:rPr>
          <w:noProof/>
        </w:rPr>
        <w:t xml:space="preserve"> (4. , text revision. ed.). American Psychiatric Association. </w:t>
      </w:r>
      <w:bookmarkEnd w:id="78"/>
    </w:p>
    <w:p w14:paraId="289DA097" w14:textId="4D836894" w:rsidR="003F7DA6" w:rsidRPr="000E5485" w:rsidRDefault="003F7DA6" w:rsidP="008E1741">
      <w:pPr>
        <w:pStyle w:val="EndNoteBibliography"/>
        <w:ind w:left="720" w:hanging="720"/>
        <w:rPr>
          <w:noProof/>
        </w:rPr>
      </w:pPr>
      <w:bookmarkStart w:id="79" w:name="_ENREF_8"/>
      <w:r w:rsidRPr="000E5485">
        <w:rPr>
          <w:noProof/>
        </w:rPr>
        <w:t xml:space="preserve">APA. (2013). </w:t>
      </w:r>
      <w:r w:rsidRPr="000E5485">
        <w:rPr>
          <w:i/>
          <w:noProof/>
        </w:rPr>
        <w:t>Diagnostic and statistical manual of mental disorders (DSM-5®)</w:t>
      </w:r>
      <w:r w:rsidRPr="000E5485">
        <w:rPr>
          <w:noProof/>
        </w:rPr>
        <w:t xml:space="preserve"> (5th ed ed.). American Psychiatric Association; American Psychiatric Association. DSM-5 Task Force. </w:t>
      </w:r>
      <w:bookmarkEnd w:id="79"/>
    </w:p>
    <w:p w14:paraId="5D6B5773" w14:textId="25CB9577" w:rsidR="003F7DA6" w:rsidRPr="000E5485" w:rsidRDefault="003F7DA6" w:rsidP="008E1741">
      <w:pPr>
        <w:pStyle w:val="EndNoteBibliography"/>
        <w:ind w:left="720" w:hanging="720"/>
        <w:rPr>
          <w:noProof/>
        </w:rPr>
      </w:pPr>
      <w:bookmarkStart w:id="80" w:name="_ENREF_9"/>
      <w:r w:rsidRPr="000E5485">
        <w:rPr>
          <w:noProof/>
        </w:rPr>
        <w:lastRenderedPageBreak/>
        <w:t xml:space="preserve">Atroszko, P. A., Demetrovics, Z., &amp; Griffiths, M. D. (2020). Work Addiction, Obsessive-Compulsive Personality Disorder, Burn-Out, and Global Burden of Disease: Implications from the ICD-11. </w:t>
      </w:r>
      <w:r w:rsidRPr="000E5485">
        <w:rPr>
          <w:i/>
          <w:noProof/>
        </w:rPr>
        <w:t>International Journal of Environmental Research and Public Health, 17</w:t>
      </w:r>
      <w:r w:rsidRPr="000E5485">
        <w:rPr>
          <w:noProof/>
        </w:rPr>
        <w:t xml:space="preserve">(2), 660. </w:t>
      </w:r>
      <w:r w:rsidRPr="003F7DA6">
        <w:rPr>
          <w:noProof/>
        </w:rPr>
        <w:t>https://www.mdpi.com/1660-4601/17/2/660</w:t>
      </w:r>
      <w:r w:rsidRPr="000E5485">
        <w:rPr>
          <w:noProof/>
        </w:rPr>
        <w:t xml:space="preserve"> </w:t>
      </w:r>
      <w:bookmarkEnd w:id="80"/>
    </w:p>
    <w:p w14:paraId="6D1A15EC" w14:textId="336082BC" w:rsidR="003F7DA6" w:rsidRPr="000E5485" w:rsidRDefault="003F7DA6" w:rsidP="008E1741">
      <w:pPr>
        <w:pStyle w:val="EndNoteBibliography"/>
        <w:ind w:left="720" w:hanging="720"/>
        <w:rPr>
          <w:noProof/>
        </w:rPr>
      </w:pPr>
      <w:bookmarkStart w:id="81" w:name="_ENREF_10"/>
      <w:r w:rsidRPr="000E5485">
        <w:rPr>
          <w:noProof/>
        </w:rPr>
        <w:t xml:space="preserve">Bailey, T., Shahabi, L., Tarvainen, M., Shapiro, D., &amp; Ottaviani, C. (2019, 2019/03/04). Moderating effects of the valence of social interaction on the dysfunctional consequences of perseverative cognition: an ecological study in major depression and social anxiety disorder. </w:t>
      </w:r>
      <w:r w:rsidRPr="000E5485">
        <w:rPr>
          <w:i/>
          <w:noProof/>
        </w:rPr>
        <w:t>Anxiety, Stress, &amp; Coping, 32</w:t>
      </w:r>
      <w:r w:rsidRPr="000E5485">
        <w:rPr>
          <w:noProof/>
        </w:rPr>
        <w:t xml:space="preserve">(2), 179-195. </w:t>
      </w:r>
      <w:r w:rsidRPr="003F7DA6">
        <w:rPr>
          <w:noProof/>
        </w:rPr>
        <w:t>https://doi.org/10.1080/10615806.2019.1570821</w:t>
      </w:r>
      <w:r w:rsidRPr="000E5485">
        <w:rPr>
          <w:noProof/>
        </w:rPr>
        <w:t xml:space="preserve"> </w:t>
      </w:r>
      <w:bookmarkEnd w:id="81"/>
    </w:p>
    <w:p w14:paraId="3DBA63E3" w14:textId="4B4A96B7" w:rsidR="003F7DA6" w:rsidRPr="000E5485" w:rsidRDefault="003F7DA6" w:rsidP="008E1741">
      <w:pPr>
        <w:pStyle w:val="EndNoteBibliography"/>
        <w:ind w:left="720" w:hanging="720"/>
        <w:rPr>
          <w:noProof/>
        </w:rPr>
      </w:pPr>
      <w:bookmarkStart w:id="82" w:name="_ENREF_11"/>
      <w:r w:rsidRPr="000E5485">
        <w:rPr>
          <w:noProof/>
        </w:rPr>
        <w:t xml:space="preserve">Banerjee, P. J., Gibbon, S., &amp; Huband, N. (2009). Assessment of personality disorder. </w:t>
      </w:r>
      <w:r w:rsidRPr="000E5485">
        <w:rPr>
          <w:i/>
          <w:noProof/>
        </w:rPr>
        <w:t>Advances in Psychiatric Treatment 15</w:t>
      </w:r>
      <w:r w:rsidRPr="000E5485">
        <w:rPr>
          <w:noProof/>
        </w:rPr>
        <w:t xml:space="preserve">(5), 389-397. </w:t>
      </w:r>
      <w:r w:rsidRPr="003F7DA6">
        <w:rPr>
          <w:noProof/>
        </w:rPr>
        <w:t>https://doi.org/</w:t>
      </w:r>
      <w:r w:rsidRPr="000E5485">
        <w:rPr>
          <w:noProof/>
        </w:rPr>
        <w:t xml:space="preserve"> </w:t>
      </w:r>
      <w:r w:rsidRPr="003F7DA6">
        <w:rPr>
          <w:noProof/>
        </w:rPr>
        <w:t>https://doi.org/10.1192/apt.bp.107.005389</w:t>
      </w:r>
      <w:r w:rsidRPr="000E5485">
        <w:rPr>
          <w:noProof/>
        </w:rPr>
        <w:t xml:space="preserve"> </w:t>
      </w:r>
      <w:bookmarkEnd w:id="82"/>
    </w:p>
    <w:p w14:paraId="5D0C5F54" w14:textId="5DD0585A" w:rsidR="003F7DA6" w:rsidRPr="000E5485" w:rsidRDefault="003F7DA6" w:rsidP="008E1741">
      <w:pPr>
        <w:pStyle w:val="EndNoteBibliography"/>
        <w:ind w:left="720" w:hanging="720"/>
        <w:rPr>
          <w:noProof/>
        </w:rPr>
      </w:pPr>
      <w:bookmarkStart w:id="83" w:name="_ENREF_12"/>
      <w:r w:rsidRPr="000E5485">
        <w:rPr>
          <w:noProof/>
        </w:rPr>
        <w:t xml:space="preserve">Berking, M., Wirtz, C. M., Svaldi, J., &amp; Hofmann, S. G. (2014, Jun). Emotion regulation predicts symptoms of depression over five years. </w:t>
      </w:r>
      <w:r w:rsidRPr="000E5485">
        <w:rPr>
          <w:i/>
          <w:noProof/>
        </w:rPr>
        <w:t>Behaviour Research and Therapy, 57</w:t>
      </w:r>
      <w:r w:rsidRPr="000E5485">
        <w:rPr>
          <w:noProof/>
        </w:rPr>
        <w:t xml:space="preserve">, 13-20. </w:t>
      </w:r>
      <w:r w:rsidRPr="003F7DA6">
        <w:rPr>
          <w:noProof/>
        </w:rPr>
        <w:t>https://doi.org/http://dx.doi.org/10.1016/j.brat.2014.03.003</w:t>
      </w:r>
      <w:r w:rsidRPr="000E5485">
        <w:rPr>
          <w:noProof/>
        </w:rPr>
        <w:t xml:space="preserve"> </w:t>
      </w:r>
      <w:bookmarkEnd w:id="83"/>
    </w:p>
    <w:p w14:paraId="4EC5B9B8" w14:textId="2CF3D6FE" w:rsidR="003F7DA6" w:rsidRPr="000E5485" w:rsidRDefault="003F7DA6" w:rsidP="008E1741">
      <w:pPr>
        <w:pStyle w:val="EndNoteBibliography"/>
        <w:ind w:left="720" w:hanging="720"/>
        <w:rPr>
          <w:noProof/>
        </w:rPr>
      </w:pPr>
      <w:bookmarkStart w:id="84" w:name="_ENREF_13"/>
      <w:r w:rsidRPr="000E5485">
        <w:rPr>
          <w:noProof/>
        </w:rPr>
        <w:t xml:space="preserve">Cain, N. M., Ansell, E. B., Simpson, H. B., &amp; Pinto, A. (2015, 2015/01/02). Interpersonal Functioning in Obsessive–Compulsive Personality Disorder. </w:t>
      </w:r>
      <w:r w:rsidRPr="000E5485">
        <w:rPr>
          <w:i/>
          <w:noProof/>
        </w:rPr>
        <w:t>Journal of Personality Assessment, 97</w:t>
      </w:r>
      <w:r w:rsidRPr="000E5485">
        <w:rPr>
          <w:noProof/>
        </w:rPr>
        <w:t xml:space="preserve">(1), 90-99. </w:t>
      </w:r>
      <w:r w:rsidRPr="003F7DA6">
        <w:rPr>
          <w:noProof/>
        </w:rPr>
        <w:t>https://doi.org/10.1080/00223891.2014.934376</w:t>
      </w:r>
      <w:r w:rsidRPr="000E5485">
        <w:rPr>
          <w:noProof/>
        </w:rPr>
        <w:t xml:space="preserve"> </w:t>
      </w:r>
      <w:bookmarkEnd w:id="84"/>
    </w:p>
    <w:p w14:paraId="512D79B4" w14:textId="62E99A52" w:rsidR="003F7DA6" w:rsidRPr="000E5485" w:rsidRDefault="003F7DA6" w:rsidP="008E1741">
      <w:pPr>
        <w:pStyle w:val="EndNoteBibliography"/>
        <w:ind w:left="720" w:hanging="720"/>
        <w:rPr>
          <w:noProof/>
        </w:rPr>
      </w:pPr>
      <w:bookmarkStart w:id="85" w:name="_ENREF_14"/>
      <w:r w:rsidRPr="000E5485">
        <w:rPr>
          <w:noProof/>
        </w:rPr>
        <w:t xml:space="preserve">Campbell, D. T., &amp; Fiske, D. W. (1959). Convergent and discriminant validation by the multitrait-multimethod matrix. </w:t>
      </w:r>
      <w:r w:rsidRPr="000E5485">
        <w:rPr>
          <w:i/>
          <w:noProof/>
        </w:rPr>
        <w:t>Psychological bulletin, 56</w:t>
      </w:r>
      <w:r w:rsidRPr="000E5485">
        <w:rPr>
          <w:noProof/>
        </w:rPr>
        <w:t xml:space="preserve">(2), 81. </w:t>
      </w:r>
      <w:r w:rsidRPr="003F7DA6">
        <w:rPr>
          <w:noProof/>
        </w:rPr>
        <w:t>https://doi.org/https://doi.org/10.1037/h0046016</w:t>
      </w:r>
      <w:r w:rsidRPr="000E5485">
        <w:rPr>
          <w:noProof/>
        </w:rPr>
        <w:t xml:space="preserve"> </w:t>
      </w:r>
      <w:bookmarkEnd w:id="85"/>
    </w:p>
    <w:p w14:paraId="7AB9D0A4" w14:textId="1962798E" w:rsidR="003F7DA6" w:rsidRPr="000E5485" w:rsidRDefault="003F7DA6" w:rsidP="008E1741">
      <w:pPr>
        <w:pStyle w:val="EndNoteBibliography"/>
        <w:ind w:left="720" w:hanging="720"/>
        <w:rPr>
          <w:noProof/>
        </w:rPr>
      </w:pPr>
      <w:bookmarkStart w:id="86" w:name="_ENREF_15"/>
      <w:r w:rsidRPr="000E5485">
        <w:rPr>
          <w:noProof/>
        </w:rPr>
        <w:lastRenderedPageBreak/>
        <w:t xml:space="preserve">Carver, C. S. (1997). You want to measure coping but your protocol’too long: Consider the brief cope. </w:t>
      </w:r>
      <w:r w:rsidRPr="000E5485">
        <w:rPr>
          <w:i/>
          <w:noProof/>
        </w:rPr>
        <w:t>International journal of behavioral medicine, 4</w:t>
      </w:r>
      <w:r w:rsidRPr="000E5485">
        <w:rPr>
          <w:noProof/>
        </w:rPr>
        <w:t xml:space="preserve">(1), 92. </w:t>
      </w:r>
      <w:r w:rsidRPr="003F7DA6">
        <w:rPr>
          <w:noProof/>
        </w:rPr>
        <w:t>https://doi.org/https://doi.org/10.1207/s15327558ijbm0401_6</w:t>
      </w:r>
      <w:r w:rsidRPr="000E5485">
        <w:rPr>
          <w:noProof/>
        </w:rPr>
        <w:t xml:space="preserve"> </w:t>
      </w:r>
      <w:bookmarkEnd w:id="86"/>
    </w:p>
    <w:p w14:paraId="463CDFA6" w14:textId="01A84271" w:rsidR="003F7DA6" w:rsidRPr="000E5485" w:rsidRDefault="003F7DA6" w:rsidP="008E1741">
      <w:pPr>
        <w:pStyle w:val="EndNoteBibliography"/>
        <w:ind w:left="720" w:hanging="720"/>
        <w:rPr>
          <w:noProof/>
        </w:rPr>
      </w:pPr>
      <w:bookmarkStart w:id="87" w:name="_ENREF_16"/>
      <w:r w:rsidRPr="000E5485">
        <w:rPr>
          <w:noProof/>
        </w:rPr>
        <w:t xml:space="preserve">Carver, C. S., Scheier, M. F., &amp; Weintraub, J. K. (1989, Feb). Assessing coping strategies: a theoretically based approach. </w:t>
      </w:r>
      <w:r w:rsidRPr="000E5485">
        <w:rPr>
          <w:i/>
          <w:noProof/>
        </w:rPr>
        <w:t>Journal of Personality and Social Psychology, 56</w:t>
      </w:r>
      <w:r w:rsidRPr="000E5485">
        <w:rPr>
          <w:noProof/>
        </w:rPr>
        <w:t xml:space="preserve">(2), 267-283. </w:t>
      </w:r>
      <w:r w:rsidRPr="003F7DA6">
        <w:rPr>
          <w:noProof/>
        </w:rPr>
        <w:t>https://www.ncbi.nlm.nih.gov/pubmed/2926629</w:t>
      </w:r>
      <w:r w:rsidRPr="000E5485">
        <w:rPr>
          <w:noProof/>
        </w:rPr>
        <w:t xml:space="preserve"> </w:t>
      </w:r>
      <w:bookmarkEnd w:id="87"/>
    </w:p>
    <w:p w14:paraId="06784125" w14:textId="363C0F70" w:rsidR="003F7DA6" w:rsidRPr="000E5485" w:rsidRDefault="003F7DA6" w:rsidP="008E1741">
      <w:pPr>
        <w:pStyle w:val="EndNoteBibliography"/>
        <w:ind w:left="720" w:hanging="720"/>
        <w:rPr>
          <w:noProof/>
        </w:rPr>
      </w:pPr>
      <w:bookmarkStart w:id="88" w:name="_ENREF_17"/>
      <w:r w:rsidRPr="000E5485">
        <w:rPr>
          <w:noProof/>
        </w:rPr>
        <w:t xml:space="preserve">Clark, L., Simms, L., Wu, K., &amp; Casillas, A. (2014). Schedule for Nonadaptive and Adaptive Personality—2nd Edition. Manual for Administration, Scoring, and Interpretation. </w:t>
      </w:r>
      <w:bookmarkEnd w:id="88"/>
    </w:p>
    <w:p w14:paraId="03F35AF3" w14:textId="08C65E78" w:rsidR="003F7DA6" w:rsidRPr="000E5485" w:rsidRDefault="003F7DA6" w:rsidP="008E1741">
      <w:pPr>
        <w:pStyle w:val="EndNoteBibliography"/>
        <w:ind w:left="720" w:hanging="720"/>
        <w:rPr>
          <w:noProof/>
        </w:rPr>
      </w:pPr>
      <w:bookmarkStart w:id="89" w:name="_ENREF_18"/>
      <w:r w:rsidRPr="000E5485">
        <w:rPr>
          <w:noProof/>
        </w:rPr>
        <w:t xml:space="preserve">Clark, L. A. (2005, Nov). Temperament as a unifying basis for personality and psychopathology. </w:t>
      </w:r>
      <w:r w:rsidRPr="000E5485">
        <w:rPr>
          <w:i/>
          <w:noProof/>
        </w:rPr>
        <w:t>Journal of Abnormal Psychology, 114</w:t>
      </w:r>
      <w:r w:rsidRPr="000E5485">
        <w:rPr>
          <w:noProof/>
        </w:rPr>
        <w:t xml:space="preserve">(4), 505-521. </w:t>
      </w:r>
      <w:r w:rsidRPr="003F7DA6">
        <w:rPr>
          <w:noProof/>
        </w:rPr>
        <w:t>https://doi.org/10.1037/0021-843X.114.4.505</w:t>
      </w:r>
      <w:r w:rsidRPr="000E5485">
        <w:rPr>
          <w:noProof/>
        </w:rPr>
        <w:t xml:space="preserve"> </w:t>
      </w:r>
      <w:bookmarkEnd w:id="89"/>
    </w:p>
    <w:p w14:paraId="2EC79CD0" w14:textId="24755496" w:rsidR="003F7DA6" w:rsidRPr="000E5485" w:rsidRDefault="003F7DA6" w:rsidP="008E1741">
      <w:pPr>
        <w:pStyle w:val="EndNoteBibliography"/>
        <w:ind w:left="720" w:hanging="720"/>
        <w:rPr>
          <w:noProof/>
        </w:rPr>
      </w:pPr>
      <w:bookmarkStart w:id="90" w:name="_ENREF_19"/>
      <w:r w:rsidRPr="000E5485">
        <w:rPr>
          <w:noProof/>
        </w:rPr>
        <w:t xml:space="preserve">Collins, K. A., Westra, H. A., Dozois, D. J., &amp; Stewart, S. H. (2005). The validity of the brief version of the Fear of Negative Evaluation Scale. </w:t>
      </w:r>
      <w:r w:rsidRPr="000E5485">
        <w:rPr>
          <w:i/>
          <w:noProof/>
        </w:rPr>
        <w:t>Journal of anxiety disorders, 19</w:t>
      </w:r>
      <w:r w:rsidRPr="000E5485">
        <w:rPr>
          <w:noProof/>
        </w:rPr>
        <w:t xml:space="preserve">(3), 345-359. </w:t>
      </w:r>
      <w:r w:rsidRPr="003F7DA6">
        <w:rPr>
          <w:noProof/>
        </w:rPr>
        <w:t>https://doi.org/https://doi.org/10.1016/j.janxdis.2004.02.003</w:t>
      </w:r>
      <w:r w:rsidRPr="000E5485">
        <w:rPr>
          <w:noProof/>
        </w:rPr>
        <w:t xml:space="preserve"> </w:t>
      </w:r>
      <w:bookmarkEnd w:id="90"/>
    </w:p>
    <w:p w14:paraId="7F9DEF82" w14:textId="5BB44994" w:rsidR="003F7DA6" w:rsidRPr="000E5485" w:rsidRDefault="003F7DA6" w:rsidP="007B6E45">
      <w:pPr>
        <w:pStyle w:val="EndNoteBibliography"/>
        <w:ind w:left="720" w:hanging="720"/>
        <w:rPr>
          <w:noProof/>
        </w:rPr>
      </w:pPr>
      <w:bookmarkStart w:id="91" w:name="_ENREF_20"/>
      <w:r w:rsidRPr="000E5485">
        <w:rPr>
          <w:noProof/>
        </w:rPr>
        <w:t xml:space="preserve">Cooper, C., Katona, C., &amp; Livingston, G. (2008, Nov). Validity and reliability of the brief COPE in carers of people with dementia: the LASER-AD Study. </w:t>
      </w:r>
      <w:r w:rsidRPr="000E5485">
        <w:rPr>
          <w:i/>
          <w:noProof/>
        </w:rPr>
        <w:t>The Journal of Nervous and Mental Disease, 196</w:t>
      </w:r>
      <w:r w:rsidRPr="000E5485">
        <w:rPr>
          <w:noProof/>
        </w:rPr>
        <w:t xml:space="preserve">(11), 838-843. </w:t>
      </w:r>
      <w:r w:rsidRPr="003F7DA6">
        <w:rPr>
          <w:noProof/>
        </w:rPr>
        <w:t>https://doi.org/10.1097/NMD.0b013e31818b504c</w:t>
      </w:r>
      <w:r w:rsidRPr="000E5485">
        <w:rPr>
          <w:noProof/>
        </w:rPr>
        <w:t xml:space="preserve"> </w:t>
      </w:r>
      <w:bookmarkEnd w:id="91"/>
    </w:p>
    <w:p w14:paraId="6699B887" w14:textId="28AD49C2" w:rsidR="003F7DA6" w:rsidRPr="000E5485" w:rsidRDefault="003F7DA6" w:rsidP="008E1741">
      <w:pPr>
        <w:pStyle w:val="EndNoteBibliography"/>
        <w:ind w:left="720" w:hanging="720"/>
        <w:rPr>
          <w:noProof/>
        </w:rPr>
      </w:pPr>
      <w:bookmarkStart w:id="92" w:name="_ENREF_21"/>
      <w:r w:rsidRPr="000E5485">
        <w:rPr>
          <w:noProof/>
        </w:rPr>
        <w:t xml:space="preserve">Cooper, C., Katona, C., Orrell, M., &amp; Livingston, G. (2008). Coping strategies, anxiety and depression in caregivers of people with Alzheimer's disease. </w:t>
      </w:r>
      <w:r w:rsidRPr="000E5485">
        <w:rPr>
          <w:i/>
          <w:noProof/>
        </w:rPr>
        <w:t>International Journal of Geriatric Psychiatry: A journal of the psychiatry of late life and allied sciences, 23</w:t>
      </w:r>
      <w:r w:rsidRPr="000E5485">
        <w:rPr>
          <w:noProof/>
        </w:rPr>
        <w:t xml:space="preserve">(9), 929-936. </w:t>
      </w:r>
      <w:r w:rsidRPr="003F7DA6">
        <w:rPr>
          <w:noProof/>
        </w:rPr>
        <w:t>https://doi.org/https://doi.org/10.1002/gps.2007</w:t>
      </w:r>
      <w:r w:rsidRPr="000E5485">
        <w:rPr>
          <w:noProof/>
        </w:rPr>
        <w:t xml:space="preserve"> </w:t>
      </w:r>
      <w:bookmarkEnd w:id="92"/>
    </w:p>
    <w:p w14:paraId="387CC92C" w14:textId="1E47FFEC" w:rsidR="003F7DA6" w:rsidRPr="000E5485" w:rsidRDefault="003F7DA6" w:rsidP="008E1741">
      <w:pPr>
        <w:pStyle w:val="EndNoteBibliography"/>
        <w:ind w:left="720" w:hanging="720"/>
        <w:rPr>
          <w:noProof/>
        </w:rPr>
      </w:pPr>
      <w:bookmarkStart w:id="93" w:name="_ENREF_22"/>
      <w:r w:rsidRPr="000E5485">
        <w:rPr>
          <w:noProof/>
        </w:rPr>
        <w:lastRenderedPageBreak/>
        <w:t xml:space="preserve">Crego, C., Samuel, D. B., &amp; Widiger, T. A. (2014, 2015/04/01). The FFOCI and Other Measures and Models of OCPD. </w:t>
      </w:r>
      <w:r w:rsidRPr="000E5485">
        <w:rPr>
          <w:i/>
          <w:noProof/>
        </w:rPr>
        <w:t>Assessment, 22</w:t>
      </w:r>
      <w:r w:rsidRPr="000E5485">
        <w:rPr>
          <w:noProof/>
        </w:rPr>
        <w:t xml:space="preserve">(2), 135-151. </w:t>
      </w:r>
      <w:r w:rsidRPr="003F7DA6">
        <w:rPr>
          <w:noProof/>
        </w:rPr>
        <w:t>https://doi.org/10.1177/1073191114539382</w:t>
      </w:r>
      <w:r w:rsidRPr="000E5485">
        <w:rPr>
          <w:noProof/>
        </w:rPr>
        <w:t xml:space="preserve"> </w:t>
      </w:r>
      <w:bookmarkEnd w:id="93"/>
    </w:p>
    <w:p w14:paraId="4375C470" w14:textId="015905B6" w:rsidR="003F7DA6" w:rsidRPr="000E5485" w:rsidRDefault="003F7DA6" w:rsidP="008E1741">
      <w:pPr>
        <w:pStyle w:val="EndNoteBibliography"/>
        <w:ind w:left="720" w:hanging="720"/>
        <w:rPr>
          <w:noProof/>
        </w:rPr>
      </w:pPr>
      <w:bookmarkStart w:id="94" w:name="_ENREF_23"/>
      <w:r w:rsidRPr="000E5485">
        <w:rPr>
          <w:noProof/>
        </w:rPr>
        <w:t xml:space="preserve">Crego, C., Sleep, C. E., &amp; Widiger, T. A. (2016). Clinicians' Judgments of the Clinical Utility of Personality Disorder Trait Descriptions. </w:t>
      </w:r>
      <w:r w:rsidRPr="000E5485">
        <w:rPr>
          <w:i/>
          <w:noProof/>
        </w:rPr>
        <w:t>The Journal of Nervous and Mental Disease, 204</w:t>
      </w:r>
      <w:r w:rsidRPr="000E5485">
        <w:rPr>
          <w:noProof/>
        </w:rPr>
        <w:t xml:space="preserve">(1), 49-56. </w:t>
      </w:r>
      <w:r w:rsidRPr="003F7DA6">
        <w:rPr>
          <w:noProof/>
        </w:rPr>
        <w:t>https://doi.org/10.1097/nmd.0000000000000424</w:t>
      </w:r>
      <w:r w:rsidRPr="000E5485">
        <w:rPr>
          <w:noProof/>
        </w:rPr>
        <w:t xml:space="preserve"> </w:t>
      </w:r>
      <w:bookmarkEnd w:id="94"/>
    </w:p>
    <w:p w14:paraId="0229D30D" w14:textId="4909F233" w:rsidR="003F7DA6" w:rsidRPr="000E5485" w:rsidRDefault="003F7DA6" w:rsidP="008E1741">
      <w:pPr>
        <w:pStyle w:val="EndNoteBibliography"/>
        <w:ind w:left="720" w:hanging="720"/>
        <w:rPr>
          <w:noProof/>
        </w:rPr>
      </w:pPr>
      <w:bookmarkStart w:id="95" w:name="_ENREF_24"/>
      <w:r w:rsidRPr="000E5485">
        <w:rPr>
          <w:noProof/>
        </w:rPr>
        <w:t xml:space="preserve">Davidson, K. M. (2008, 2008/03/01/). Cognitive–behavioural therapy for personality disorders. </w:t>
      </w:r>
      <w:r w:rsidRPr="000E5485">
        <w:rPr>
          <w:i/>
          <w:noProof/>
        </w:rPr>
        <w:t>Psychiatry, 7</w:t>
      </w:r>
      <w:r w:rsidRPr="000E5485">
        <w:rPr>
          <w:noProof/>
        </w:rPr>
        <w:t xml:space="preserve">(3), 117-120. </w:t>
      </w:r>
      <w:r w:rsidRPr="003F7DA6">
        <w:rPr>
          <w:noProof/>
        </w:rPr>
        <w:t>https://doi.org/https://doi.org/10.1016/j.mppsy.2008.01.005</w:t>
      </w:r>
      <w:r w:rsidRPr="000E5485">
        <w:rPr>
          <w:noProof/>
        </w:rPr>
        <w:t xml:space="preserve"> </w:t>
      </w:r>
      <w:bookmarkEnd w:id="95"/>
    </w:p>
    <w:p w14:paraId="1E8E3959" w14:textId="72B3D6B5" w:rsidR="003F7DA6" w:rsidRPr="000E5485" w:rsidRDefault="003F7DA6" w:rsidP="008E1741">
      <w:pPr>
        <w:pStyle w:val="EndNoteBibliography"/>
        <w:ind w:left="720" w:hanging="720"/>
        <w:rPr>
          <w:noProof/>
        </w:rPr>
      </w:pPr>
      <w:bookmarkStart w:id="96" w:name="_ENREF_25"/>
      <w:r w:rsidRPr="000E5485">
        <w:rPr>
          <w:noProof/>
        </w:rPr>
        <w:t xml:space="preserve">de Reus, R. J., &amp; Emmelkamp, P. M. (2012). Obsessive–compulsive personality disorder: a review of current empirical findings. </w:t>
      </w:r>
      <w:r w:rsidRPr="000E5485">
        <w:rPr>
          <w:i/>
          <w:noProof/>
        </w:rPr>
        <w:t>Personality and Mental Health, 6</w:t>
      </w:r>
      <w:r w:rsidRPr="000E5485">
        <w:rPr>
          <w:noProof/>
        </w:rPr>
        <w:t xml:space="preserve">(1), 1-21. </w:t>
      </w:r>
      <w:r w:rsidRPr="003F7DA6">
        <w:rPr>
          <w:noProof/>
        </w:rPr>
        <w:t>https://doi.org/https://doi.org/10.1002/pmh.144</w:t>
      </w:r>
      <w:r w:rsidRPr="000E5485">
        <w:rPr>
          <w:noProof/>
        </w:rPr>
        <w:t xml:space="preserve"> </w:t>
      </w:r>
      <w:bookmarkEnd w:id="96"/>
    </w:p>
    <w:p w14:paraId="58350029" w14:textId="66E00C48" w:rsidR="003F7DA6" w:rsidRPr="000E5485" w:rsidRDefault="003F7DA6" w:rsidP="007B6E45">
      <w:pPr>
        <w:pStyle w:val="EndNoteBibliography"/>
        <w:ind w:left="720" w:hanging="720"/>
        <w:rPr>
          <w:noProof/>
        </w:rPr>
      </w:pPr>
      <w:bookmarkStart w:id="97" w:name="_ENREF_26"/>
      <w:r w:rsidRPr="000E5485">
        <w:rPr>
          <w:noProof/>
        </w:rPr>
        <w:t xml:space="preserve">Delfino, R. S., Del-Porto, J. A., Surjan, J., Magalhães, E., Sant, L. C. D., Lucchese, A. C., Tuena, M. A., Nakahira, C., Fava, V. A. R., Steglich, M. S., Barbosa, M. G., Sarin, L. M., &amp; Lacerda, A. L. T. (2021, 2021/01/01/). Comparative effectiveness of esketamine in the treatment of anhedonia in bipolar and unipolar depression. </w:t>
      </w:r>
      <w:r w:rsidRPr="000E5485">
        <w:rPr>
          <w:i/>
          <w:noProof/>
        </w:rPr>
        <w:t>Journal of Affective Disorders, 278</w:t>
      </w:r>
      <w:r w:rsidRPr="000E5485">
        <w:rPr>
          <w:noProof/>
        </w:rPr>
        <w:t xml:space="preserve">, 515-518. </w:t>
      </w:r>
      <w:r w:rsidRPr="003F7DA6">
        <w:rPr>
          <w:noProof/>
        </w:rPr>
        <w:t>https://doi.org/https://doi.org/10.1016/j.jad.2020.09.056</w:t>
      </w:r>
      <w:r w:rsidRPr="000E5485">
        <w:rPr>
          <w:noProof/>
        </w:rPr>
        <w:t xml:space="preserve"> </w:t>
      </w:r>
      <w:bookmarkEnd w:id="97"/>
    </w:p>
    <w:p w14:paraId="262F3AA9" w14:textId="347F9715" w:rsidR="003F7DA6" w:rsidRPr="000E5485" w:rsidRDefault="003F7DA6" w:rsidP="008E1741">
      <w:pPr>
        <w:pStyle w:val="EndNoteBibliography"/>
        <w:ind w:left="720" w:hanging="720"/>
        <w:rPr>
          <w:noProof/>
        </w:rPr>
      </w:pPr>
      <w:bookmarkStart w:id="98" w:name="_ENREF_27"/>
      <w:r w:rsidRPr="000E5485">
        <w:rPr>
          <w:noProof/>
        </w:rPr>
        <w:t xml:space="preserve">Diedrich, A., &amp; Voderholzer, U. (2015). Obsessive–compulsive personality disorder: A current review. </w:t>
      </w:r>
      <w:r w:rsidRPr="000E5485">
        <w:rPr>
          <w:i/>
          <w:noProof/>
        </w:rPr>
        <w:t>Current psychiatry reports, 17</w:t>
      </w:r>
      <w:r w:rsidRPr="000E5485">
        <w:rPr>
          <w:noProof/>
        </w:rPr>
        <w:t xml:space="preserve">(2), 2. </w:t>
      </w:r>
      <w:r w:rsidRPr="003F7DA6">
        <w:rPr>
          <w:noProof/>
        </w:rPr>
        <w:t>https://doi.org/https://doi.org/10.1007/s11920-014-0547-8</w:t>
      </w:r>
      <w:r w:rsidRPr="000E5485">
        <w:rPr>
          <w:noProof/>
        </w:rPr>
        <w:t xml:space="preserve"> </w:t>
      </w:r>
      <w:bookmarkEnd w:id="98"/>
    </w:p>
    <w:p w14:paraId="3D3EA3DF" w14:textId="09B0B640" w:rsidR="003F7DA6" w:rsidRPr="000E5485" w:rsidRDefault="003F7DA6" w:rsidP="008E1741">
      <w:pPr>
        <w:pStyle w:val="EndNoteBibliography"/>
        <w:ind w:left="720" w:hanging="720"/>
        <w:rPr>
          <w:noProof/>
        </w:rPr>
      </w:pPr>
      <w:bookmarkStart w:id="99" w:name="_ENREF_28"/>
      <w:r w:rsidRPr="000E5485">
        <w:rPr>
          <w:noProof/>
        </w:rPr>
        <w:t xml:space="preserve">Ducasse, D., Loas, G., Dassa, D., Gramaglia, C., Zeppegno, P., Guillaume, S., Olié, E., &amp; Courtet, P. (2018). Anhedonia is associated with suicidal ideation independently of </w:t>
      </w:r>
      <w:r w:rsidRPr="000E5485">
        <w:rPr>
          <w:noProof/>
        </w:rPr>
        <w:lastRenderedPageBreak/>
        <w:t xml:space="preserve">depression: A meta‐analysis. </w:t>
      </w:r>
      <w:r w:rsidRPr="000E5485">
        <w:rPr>
          <w:i/>
          <w:noProof/>
        </w:rPr>
        <w:t>Depression and anxiety, 35</w:t>
      </w:r>
      <w:r w:rsidRPr="000E5485">
        <w:rPr>
          <w:noProof/>
        </w:rPr>
        <w:t xml:space="preserve">(5), 382-392. </w:t>
      </w:r>
      <w:r w:rsidRPr="003F7DA6">
        <w:rPr>
          <w:noProof/>
        </w:rPr>
        <w:t>https://doi.org/https://doi.org/10.1002/da.22709</w:t>
      </w:r>
      <w:r w:rsidRPr="000E5485">
        <w:rPr>
          <w:noProof/>
        </w:rPr>
        <w:t xml:space="preserve"> </w:t>
      </w:r>
      <w:bookmarkEnd w:id="99"/>
    </w:p>
    <w:p w14:paraId="4ABBAA51" w14:textId="61786ECA" w:rsidR="003F7DA6" w:rsidRPr="000E5485" w:rsidRDefault="003F7DA6" w:rsidP="008E1741">
      <w:pPr>
        <w:pStyle w:val="EndNoteBibliography"/>
        <w:ind w:left="720" w:hanging="720"/>
        <w:rPr>
          <w:noProof/>
        </w:rPr>
      </w:pPr>
      <w:bookmarkStart w:id="100" w:name="_ENREF_29"/>
      <w:r w:rsidRPr="000E5485">
        <w:rPr>
          <w:noProof/>
        </w:rPr>
        <w:t xml:space="preserve">Gilbert, P. (2009). </w:t>
      </w:r>
      <w:r w:rsidRPr="000E5485">
        <w:rPr>
          <w:i/>
          <w:noProof/>
        </w:rPr>
        <w:t>The compassionate mind</w:t>
      </w:r>
      <w:r w:rsidRPr="000E5485">
        <w:rPr>
          <w:noProof/>
        </w:rPr>
        <w:t xml:space="preserve">. Robinson. </w:t>
      </w:r>
      <w:bookmarkEnd w:id="100"/>
    </w:p>
    <w:p w14:paraId="36D8B94B" w14:textId="694D3F97" w:rsidR="003F7DA6" w:rsidRPr="000E5485" w:rsidRDefault="003F7DA6" w:rsidP="008E1741">
      <w:pPr>
        <w:pStyle w:val="EndNoteBibliography"/>
        <w:ind w:left="720" w:hanging="720"/>
        <w:rPr>
          <w:noProof/>
        </w:rPr>
      </w:pPr>
      <w:bookmarkStart w:id="101" w:name="_ENREF_30"/>
      <w:r w:rsidRPr="000E5485">
        <w:rPr>
          <w:noProof/>
        </w:rPr>
        <w:t xml:space="preserve">Gore, K. L., Carter, M. M., &amp; Parker, S. (2002, Jun). Predicting anxious response to a social challenge: the predictive utility of the social interaction anxiety scale and the social phobia scale in a college population. </w:t>
      </w:r>
      <w:r w:rsidRPr="000E5485">
        <w:rPr>
          <w:i/>
          <w:noProof/>
        </w:rPr>
        <w:t>Behaviour Research and Therapy, 40</w:t>
      </w:r>
      <w:r w:rsidRPr="000E5485">
        <w:rPr>
          <w:noProof/>
        </w:rPr>
        <w:t xml:space="preserve">(6), 689-700. </w:t>
      </w:r>
      <w:r w:rsidRPr="003F7DA6">
        <w:rPr>
          <w:noProof/>
        </w:rPr>
        <w:t>https://doi.org/https://doi.org/10.1016/S0005-7967(01)00029-8</w:t>
      </w:r>
      <w:r w:rsidRPr="000E5485">
        <w:rPr>
          <w:noProof/>
        </w:rPr>
        <w:t xml:space="preserve"> </w:t>
      </w:r>
      <w:bookmarkEnd w:id="101"/>
    </w:p>
    <w:p w14:paraId="1B46D8B4" w14:textId="6939AD3D" w:rsidR="003F7DA6" w:rsidRPr="000E5485" w:rsidRDefault="003F7DA6" w:rsidP="008E1741">
      <w:pPr>
        <w:pStyle w:val="EndNoteBibliography"/>
        <w:ind w:left="720" w:hanging="720"/>
        <w:rPr>
          <w:noProof/>
        </w:rPr>
      </w:pPr>
      <w:bookmarkStart w:id="102" w:name="_ENREF_31"/>
      <w:r w:rsidRPr="000E5485">
        <w:rPr>
          <w:noProof/>
        </w:rPr>
        <w:t xml:space="preserve">Hayes, S. C., Strosahl, K. D., &amp; Wilson, K. G. (2009). </w:t>
      </w:r>
      <w:r w:rsidRPr="000E5485">
        <w:rPr>
          <w:i/>
          <w:noProof/>
        </w:rPr>
        <w:t>Acceptance and commitment therapy</w:t>
      </w:r>
      <w:r w:rsidRPr="000E5485">
        <w:rPr>
          <w:noProof/>
        </w:rPr>
        <w:t xml:space="preserve">. American Psychological Association. </w:t>
      </w:r>
      <w:bookmarkEnd w:id="102"/>
    </w:p>
    <w:p w14:paraId="40A3B75E" w14:textId="78515B48" w:rsidR="003F7DA6" w:rsidRPr="000E5485" w:rsidRDefault="003F7DA6" w:rsidP="008E1741">
      <w:pPr>
        <w:pStyle w:val="EndNoteBibliography"/>
        <w:ind w:left="720" w:hanging="720"/>
        <w:rPr>
          <w:noProof/>
        </w:rPr>
      </w:pPr>
      <w:bookmarkStart w:id="103" w:name="_ENREF_32"/>
      <w:r w:rsidRPr="000E5485">
        <w:rPr>
          <w:noProof/>
        </w:rPr>
        <w:t xml:space="preserve">Hertler, S. C. (2015a). Obsessive Compulsive Personality Disorder as an Adaptive Anachronism: The Operation of Phylogenetic Inertia Upon Obsessive Populations in Western Modernity. </w:t>
      </w:r>
      <w:r w:rsidRPr="000E5485">
        <w:rPr>
          <w:i/>
          <w:noProof/>
        </w:rPr>
        <w:t>Psychological Topics, 24</w:t>
      </w:r>
      <w:r w:rsidRPr="000E5485">
        <w:rPr>
          <w:noProof/>
        </w:rPr>
        <w:t xml:space="preserve">(2), 207. </w:t>
      </w:r>
      <w:r w:rsidRPr="003F7DA6">
        <w:rPr>
          <w:noProof/>
        </w:rPr>
        <w:t>https://doi.org/https://hrcak.srce.hr/142129</w:t>
      </w:r>
      <w:r w:rsidRPr="000E5485">
        <w:rPr>
          <w:noProof/>
        </w:rPr>
        <w:t xml:space="preserve"> </w:t>
      </w:r>
      <w:bookmarkEnd w:id="103"/>
    </w:p>
    <w:p w14:paraId="192CD3D4" w14:textId="45985E90" w:rsidR="003F7DA6" w:rsidRPr="000E5485" w:rsidRDefault="003F7DA6" w:rsidP="007B6E45">
      <w:pPr>
        <w:pStyle w:val="EndNoteBibliography"/>
        <w:ind w:left="720" w:hanging="720"/>
        <w:rPr>
          <w:noProof/>
        </w:rPr>
      </w:pPr>
      <w:bookmarkStart w:id="104" w:name="_ENREF_33"/>
      <w:r w:rsidRPr="000E5485">
        <w:rPr>
          <w:noProof/>
        </w:rPr>
        <w:t xml:space="preserve">Hertler, S. C. (2015b). Using urgent states to understand obsessive traits: Promoting a phenomenological apperception of obsessive compulsive personality disorder. </w:t>
      </w:r>
      <w:r w:rsidRPr="000E5485">
        <w:rPr>
          <w:i/>
          <w:noProof/>
        </w:rPr>
        <w:t>International Review of Social Sciences and Humanities, 8</w:t>
      </w:r>
      <w:r w:rsidRPr="000E5485">
        <w:rPr>
          <w:noProof/>
        </w:rPr>
        <w:t xml:space="preserve">(2), 20-25. </w:t>
      </w:r>
      <w:bookmarkEnd w:id="104"/>
    </w:p>
    <w:p w14:paraId="5FBC17AA" w14:textId="607742DB" w:rsidR="003F7DA6" w:rsidRPr="000E5485" w:rsidRDefault="003F7DA6" w:rsidP="008E1741">
      <w:pPr>
        <w:pStyle w:val="EndNoteBibliography"/>
        <w:ind w:left="720" w:hanging="720"/>
        <w:rPr>
          <w:noProof/>
        </w:rPr>
      </w:pPr>
      <w:bookmarkStart w:id="105" w:name="_ENREF_34"/>
      <w:r w:rsidRPr="000E5485">
        <w:rPr>
          <w:noProof/>
        </w:rPr>
        <w:t xml:space="preserve">Hummelen, B., Wilberg, T., Pedersen, G., &amp; Karterud, S. (2008, Jun). The quality of the DSM-IV obsessive-compulsive personality disorder construct as a prototype category. </w:t>
      </w:r>
      <w:r w:rsidRPr="000E5485">
        <w:rPr>
          <w:i/>
          <w:noProof/>
        </w:rPr>
        <w:t>The Journal of Nervous and Mental Disease, 196</w:t>
      </w:r>
      <w:r w:rsidRPr="000E5485">
        <w:rPr>
          <w:noProof/>
        </w:rPr>
        <w:t xml:space="preserve">(6), 446-455. </w:t>
      </w:r>
      <w:r w:rsidRPr="003F7DA6">
        <w:rPr>
          <w:noProof/>
        </w:rPr>
        <w:t>https://doi.org/10.1097/NMD.0b013e3181775a4e</w:t>
      </w:r>
      <w:r w:rsidRPr="000E5485">
        <w:rPr>
          <w:noProof/>
        </w:rPr>
        <w:t xml:space="preserve"> </w:t>
      </w:r>
      <w:bookmarkEnd w:id="105"/>
    </w:p>
    <w:p w14:paraId="5B77D951" w14:textId="1A57ADF3" w:rsidR="003F7DA6" w:rsidRPr="000E5485" w:rsidRDefault="003F7DA6" w:rsidP="008E1741">
      <w:pPr>
        <w:pStyle w:val="EndNoteBibliography"/>
        <w:ind w:left="720" w:hanging="720"/>
        <w:rPr>
          <w:noProof/>
        </w:rPr>
      </w:pPr>
      <w:bookmarkStart w:id="106" w:name="_ENREF_35"/>
      <w:r w:rsidRPr="000E5485">
        <w:rPr>
          <w:noProof/>
        </w:rPr>
        <w:t xml:space="preserve">Kaufman, E. A., Xia, M. Y., Fosco, G., Yaptangco, M., Skidmore, C. R., &amp; Crowell, S. E. (2016, Sep). The Difficulties in Emotion Regulation Scale Short Form (DERS-SF): Validation and Replication in Adolescent and Adult Samples [journal article]. </w:t>
      </w:r>
      <w:r w:rsidRPr="000E5485">
        <w:rPr>
          <w:i/>
          <w:noProof/>
        </w:rPr>
        <w:t xml:space="preserve">Journal </w:t>
      </w:r>
      <w:r w:rsidRPr="000E5485">
        <w:rPr>
          <w:i/>
          <w:noProof/>
        </w:rPr>
        <w:lastRenderedPageBreak/>
        <w:t>of Psychopathology and Behavioral Assessment, 38</w:t>
      </w:r>
      <w:r w:rsidRPr="000E5485">
        <w:rPr>
          <w:noProof/>
        </w:rPr>
        <w:t xml:space="preserve">(3), 443-455. </w:t>
      </w:r>
      <w:r w:rsidRPr="003F7DA6">
        <w:rPr>
          <w:noProof/>
        </w:rPr>
        <w:t>https://doi.org/10.1007/s10862-015-9529-3</w:t>
      </w:r>
      <w:r w:rsidRPr="000E5485">
        <w:rPr>
          <w:noProof/>
        </w:rPr>
        <w:t xml:space="preserve"> </w:t>
      </w:r>
      <w:bookmarkEnd w:id="106"/>
    </w:p>
    <w:p w14:paraId="608AD862" w14:textId="7DFBA0C7" w:rsidR="003F7DA6" w:rsidRPr="000E5485" w:rsidRDefault="003F7DA6" w:rsidP="008E1741">
      <w:pPr>
        <w:pStyle w:val="EndNoteBibliography"/>
        <w:ind w:left="720" w:hanging="720"/>
        <w:rPr>
          <w:noProof/>
        </w:rPr>
      </w:pPr>
      <w:bookmarkStart w:id="107" w:name="_ENREF_36"/>
      <w:r w:rsidRPr="000E5485">
        <w:rPr>
          <w:noProof/>
        </w:rPr>
        <w:t xml:space="preserve">Kosti, F., Adamopoulou, A., Bozikas, V., Katsigiannopoulos, K., Protogerou, C., Voikli, M., Zagora, C., &amp; Garyfallos, G. (2008, 2008/04/17). The efficacy of Cognitive-Analytic Therapy (CAT) on anhedonia in patients with Obsessive-Compulsive Personality Disorder. </w:t>
      </w:r>
      <w:r w:rsidRPr="000E5485">
        <w:rPr>
          <w:i/>
          <w:noProof/>
        </w:rPr>
        <w:t>Annals of General Psychiatry, 7</w:t>
      </w:r>
      <w:r w:rsidRPr="000E5485">
        <w:rPr>
          <w:noProof/>
        </w:rPr>
        <w:t xml:space="preserve">(1), S158. </w:t>
      </w:r>
      <w:r w:rsidRPr="003F7DA6">
        <w:rPr>
          <w:noProof/>
        </w:rPr>
        <w:t>https://doi.org/10.1186/1744-859X-7-S1-S158</w:t>
      </w:r>
      <w:r w:rsidRPr="000E5485">
        <w:rPr>
          <w:noProof/>
        </w:rPr>
        <w:t xml:space="preserve"> </w:t>
      </w:r>
      <w:bookmarkEnd w:id="107"/>
    </w:p>
    <w:p w14:paraId="05906872" w14:textId="1FB2E4B6" w:rsidR="003F7DA6" w:rsidRPr="000E5485" w:rsidRDefault="003F7DA6" w:rsidP="008E1741">
      <w:pPr>
        <w:pStyle w:val="EndNoteBibliography"/>
        <w:ind w:left="720" w:hanging="720"/>
        <w:rPr>
          <w:noProof/>
        </w:rPr>
      </w:pPr>
      <w:bookmarkStart w:id="108" w:name="_ENREF_37"/>
      <w:r w:rsidRPr="000E5485">
        <w:rPr>
          <w:noProof/>
        </w:rPr>
        <w:t xml:space="preserve">Krueger, R. F., Derringer, J., Markon, K. E., Watson, D., &amp; Skodol, A. E. (2012). Initial construction of a maladaptive personality trait model and inventory for DSM-5. </w:t>
      </w:r>
      <w:r w:rsidRPr="000E5485">
        <w:rPr>
          <w:i/>
          <w:noProof/>
        </w:rPr>
        <w:t>Psychological Medicine, 42</w:t>
      </w:r>
      <w:r w:rsidRPr="000E5485">
        <w:rPr>
          <w:noProof/>
        </w:rPr>
        <w:t xml:space="preserve">(9), 1879-1890. </w:t>
      </w:r>
      <w:r w:rsidRPr="003F7DA6">
        <w:rPr>
          <w:noProof/>
        </w:rPr>
        <w:t>https://doi.org/10.1017/S0033291711002674</w:t>
      </w:r>
      <w:r w:rsidRPr="000E5485">
        <w:rPr>
          <w:noProof/>
        </w:rPr>
        <w:t xml:space="preserve"> </w:t>
      </w:r>
      <w:bookmarkEnd w:id="108"/>
    </w:p>
    <w:p w14:paraId="724D9E58" w14:textId="76F54373" w:rsidR="003F7DA6" w:rsidRPr="000E5485" w:rsidRDefault="003F7DA6" w:rsidP="007B6E45">
      <w:pPr>
        <w:pStyle w:val="EndNoteBibliography"/>
        <w:ind w:left="720" w:hanging="720"/>
        <w:rPr>
          <w:noProof/>
        </w:rPr>
      </w:pPr>
      <w:bookmarkStart w:id="109" w:name="_ENREF_38"/>
      <w:r w:rsidRPr="000E5485">
        <w:rPr>
          <w:noProof/>
        </w:rPr>
        <w:t xml:space="preserve">Liggett, J., &amp; Sellbom, M. (2018). Examining the DSM-5 alternative model of personality disorders operationalization of obsessive–compulsive personality disorder in a mental health sample. </w:t>
      </w:r>
      <w:r w:rsidRPr="000E5485">
        <w:rPr>
          <w:i/>
          <w:noProof/>
        </w:rPr>
        <w:t>Personality Disorders: Theory, Research, and Treatment, 9</w:t>
      </w:r>
      <w:r w:rsidRPr="000E5485">
        <w:rPr>
          <w:noProof/>
        </w:rPr>
        <w:t xml:space="preserve">(5), 397. </w:t>
      </w:r>
      <w:r w:rsidRPr="003F7DA6">
        <w:rPr>
          <w:noProof/>
        </w:rPr>
        <w:t>https://doi.org/https://doi.org/10.1037/per0000285</w:t>
      </w:r>
      <w:r w:rsidRPr="000E5485">
        <w:rPr>
          <w:noProof/>
        </w:rPr>
        <w:t xml:space="preserve"> </w:t>
      </w:r>
      <w:bookmarkEnd w:id="109"/>
    </w:p>
    <w:p w14:paraId="4439F426" w14:textId="76E4125A" w:rsidR="003F7DA6" w:rsidRPr="000E5485" w:rsidRDefault="003F7DA6" w:rsidP="008E1741">
      <w:pPr>
        <w:pStyle w:val="EndNoteBibliography"/>
        <w:ind w:left="720" w:hanging="720"/>
        <w:rPr>
          <w:noProof/>
        </w:rPr>
      </w:pPr>
      <w:bookmarkStart w:id="110" w:name="_ENREF_39"/>
      <w:r w:rsidRPr="000E5485">
        <w:rPr>
          <w:noProof/>
        </w:rPr>
        <w:t xml:space="preserve">Liggett, J., Sellbom, M., &amp; Bach, B. (2018). Continuity between DSM‐5 Section II and Section III personality traits for obsessive–compulsive personality disorder. </w:t>
      </w:r>
      <w:r w:rsidRPr="000E5485">
        <w:rPr>
          <w:i/>
          <w:noProof/>
        </w:rPr>
        <w:t>Clinical psychology &amp; psychotherapy, 25</w:t>
      </w:r>
      <w:r w:rsidRPr="000E5485">
        <w:rPr>
          <w:noProof/>
        </w:rPr>
        <w:t xml:space="preserve">(1), 144-151. </w:t>
      </w:r>
      <w:bookmarkEnd w:id="110"/>
    </w:p>
    <w:p w14:paraId="152EE0E3" w14:textId="3EE1C953" w:rsidR="003F7DA6" w:rsidRPr="000E5485" w:rsidRDefault="003F7DA6" w:rsidP="008E1741">
      <w:pPr>
        <w:pStyle w:val="EndNoteBibliography"/>
        <w:ind w:left="720" w:hanging="720"/>
        <w:rPr>
          <w:noProof/>
        </w:rPr>
      </w:pPr>
      <w:bookmarkStart w:id="111" w:name="_ENREF_40"/>
      <w:r w:rsidRPr="000E5485">
        <w:rPr>
          <w:noProof/>
        </w:rPr>
        <w:t xml:space="preserve">Liggett, J., Sellbom, M., &amp; Carmichael, K. L. C. (2017, Dec). Examining the DSM-5 Section III Criteria for Obsessive-Compulsive Personality Disorder in a Community Sample. </w:t>
      </w:r>
      <w:r w:rsidRPr="000E5485">
        <w:rPr>
          <w:i/>
          <w:noProof/>
        </w:rPr>
        <w:t>Journal of Personality Disorders, 31</w:t>
      </w:r>
      <w:r w:rsidRPr="000E5485">
        <w:rPr>
          <w:noProof/>
        </w:rPr>
        <w:t>(6), 790-809.</w:t>
      </w:r>
      <w:r w:rsidR="007B6E45">
        <w:rPr>
          <w:noProof/>
        </w:rPr>
        <w:t xml:space="preserve"> </w:t>
      </w:r>
      <w:r w:rsidRPr="003F7DA6">
        <w:rPr>
          <w:noProof/>
        </w:rPr>
        <w:t>https://doi.org/10.1521/pedi_2017_31_281</w:t>
      </w:r>
      <w:r w:rsidRPr="000E5485">
        <w:rPr>
          <w:noProof/>
        </w:rPr>
        <w:t xml:space="preserve"> </w:t>
      </w:r>
      <w:bookmarkEnd w:id="111"/>
    </w:p>
    <w:p w14:paraId="4A21EBF6" w14:textId="5840FF7F" w:rsidR="003F7DA6" w:rsidRPr="000E5485" w:rsidRDefault="003F7DA6" w:rsidP="008E1741">
      <w:pPr>
        <w:pStyle w:val="EndNoteBibliography"/>
        <w:ind w:left="720" w:hanging="720"/>
        <w:rPr>
          <w:noProof/>
        </w:rPr>
      </w:pPr>
      <w:bookmarkStart w:id="112" w:name="_ENREF_41"/>
      <w:r w:rsidRPr="000E5485">
        <w:rPr>
          <w:noProof/>
        </w:rPr>
        <w:lastRenderedPageBreak/>
        <w:t xml:space="preserve">Loranger, A. W., Janca, A., &amp; Sartorius, N. (1997). </w:t>
      </w:r>
      <w:r w:rsidRPr="000E5485">
        <w:rPr>
          <w:i/>
          <w:noProof/>
        </w:rPr>
        <w:t>Assessment and diagnosis of personality disorders: The ICD-10 international personality disorder examination (IPDE)</w:t>
      </w:r>
      <w:r w:rsidRPr="000E5485">
        <w:rPr>
          <w:noProof/>
        </w:rPr>
        <w:t xml:space="preserve">. Cambridge University Press. </w:t>
      </w:r>
      <w:bookmarkEnd w:id="112"/>
    </w:p>
    <w:p w14:paraId="70944AC0" w14:textId="1FFF904D" w:rsidR="003F7DA6" w:rsidRPr="000E5485" w:rsidRDefault="003F7DA6" w:rsidP="008E1741">
      <w:pPr>
        <w:pStyle w:val="EndNoteBibliography"/>
        <w:ind w:left="720" w:hanging="720"/>
        <w:rPr>
          <w:noProof/>
        </w:rPr>
      </w:pPr>
      <w:bookmarkStart w:id="113" w:name="_ENREF_42"/>
      <w:r w:rsidRPr="000E5485">
        <w:rPr>
          <w:noProof/>
        </w:rPr>
        <w:t xml:space="preserve">Lynch, T. (2018). </w:t>
      </w:r>
      <w:r w:rsidRPr="000E5485">
        <w:rPr>
          <w:i/>
          <w:noProof/>
        </w:rPr>
        <w:t>Radically open dialectical behavior therapy: Theory and practice for treating disorders of overcontrol</w:t>
      </w:r>
      <w:r w:rsidRPr="000E5485">
        <w:rPr>
          <w:noProof/>
        </w:rPr>
        <w:t xml:space="preserve">. New Harbinger Publications. </w:t>
      </w:r>
      <w:bookmarkEnd w:id="113"/>
    </w:p>
    <w:p w14:paraId="428C434D" w14:textId="6F62803A" w:rsidR="003F7DA6" w:rsidRPr="000E5485" w:rsidRDefault="003F7DA6" w:rsidP="008E1741">
      <w:pPr>
        <w:pStyle w:val="EndNoteBibliography"/>
        <w:ind w:left="720" w:hanging="720"/>
        <w:rPr>
          <w:noProof/>
        </w:rPr>
      </w:pPr>
      <w:bookmarkStart w:id="114" w:name="_ENREF_43"/>
      <w:r w:rsidRPr="000E5485">
        <w:rPr>
          <w:noProof/>
        </w:rPr>
        <w:t xml:space="preserve">Lynch, T., Seretis, D., &amp; Hempel, R. (2016). Radically open-dialectical behaviour therapy for overcontrolled disorders: inlcuding refractory depression, anorexia nervosa and obsessive-compulsive personality disorder. In Carr A. &amp; M. M. (Eds.), </w:t>
      </w:r>
      <w:r w:rsidRPr="000E5485">
        <w:rPr>
          <w:i/>
          <w:noProof/>
        </w:rPr>
        <w:t>The handbook of Adult Clinical Psyhcology: An evidence Based Practice Approach</w:t>
      </w:r>
      <w:r w:rsidRPr="000E5485">
        <w:rPr>
          <w:noProof/>
        </w:rPr>
        <w:t xml:space="preserve">. Routledge. </w:t>
      </w:r>
      <w:bookmarkEnd w:id="114"/>
    </w:p>
    <w:p w14:paraId="5B1DFD12" w14:textId="009DD18C" w:rsidR="003F7DA6" w:rsidRPr="000E5485" w:rsidRDefault="003F7DA6" w:rsidP="007B6E45">
      <w:pPr>
        <w:pStyle w:val="EndNoteBibliography"/>
        <w:ind w:left="720" w:hanging="720"/>
        <w:rPr>
          <w:noProof/>
        </w:rPr>
      </w:pPr>
      <w:bookmarkStart w:id="115" w:name="_ENREF_44"/>
      <w:r w:rsidRPr="000E5485">
        <w:rPr>
          <w:noProof/>
        </w:rPr>
        <w:t xml:space="preserve">Lynch, T. R., Hempel, R. J., &amp; Dunkley, C. (2015). Radically Open-Dialectical Behavior Therapy for Disorders of Over-Control: Signaling Matters. </w:t>
      </w:r>
      <w:r w:rsidRPr="000E5485">
        <w:rPr>
          <w:i/>
          <w:noProof/>
        </w:rPr>
        <w:t>American Journal of Psychotherapy, 69</w:t>
      </w:r>
      <w:r w:rsidRPr="000E5485">
        <w:rPr>
          <w:noProof/>
        </w:rPr>
        <w:t xml:space="preserve">(2), 141-162. </w:t>
      </w:r>
      <w:r w:rsidRPr="003F7DA6">
        <w:rPr>
          <w:noProof/>
        </w:rPr>
        <w:t>https://doi.org/10.1176/appi.psychotherapy.2015.69.2.141</w:t>
      </w:r>
      <w:r w:rsidRPr="000E5485">
        <w:rPr>
          <w:noProof/>
        </w:rPr>
        <w:t xml:space="preserve"> </w:t>
      </w:r>
      <w:bookmarkEnd w:id="115"/>
    </w:p>
    <w:p w14:paraId="32A3DBF8" w14:textId="6F84282B" w:rsidR="003F7DA6" w:rsidRPr="000E5485" w:rsidRDefault="003F7DA6" w:rsidP="008E1741">
      <w:pPr>
        <w:pStyle w:val="EndNoteBibliography"/>
        <w:ind w:left="720" w:hanging="720"/>
        <w:rPr>
          <w:noProof/>
        </w:rPr>
      </w:pPr>
      <w:bookmarkStart w:id="116" w:name="_ENREF_45"/>
      <w:r w:rsidRPr="000E5485">
        <w:rPr>
          <w:noProof/>
        </w:rPr>
        <w:t xml:space="preserve">Petrocchi, N., &amp; Cheli, S. (2019). The social brain and heart rate variability: Implications for psychotherapy. </w:t>
      </w:r>
      <w:r w:rsidRPr="000E5485">
        <w:rPr>
          <w:i/>
          <w:noProof/>
        </w:rPr>
        <w:t>Psychology and Psychotherapy: Theory, Research and Practice, 92</w:t>
      </w:r>
      <w:r w:rsidRPr="000E5485">
        <w:rPr>
          <w:noProof/>
        </w:rPr>
        <w:t xml:space="preserve">(2), 208-223. </w:t>
      </w:r>
      <w:r w:rsidRPr="003F7DA6">
        <w:rPr>
          <w:noProof/>
        </w:rPr>
        <w:t>https://doi.org/https://doi.org/10.1111/papt.12224</w:t>
      </w:r>
      <w:r w:rsidRPr="000E5485">
        <w:rPr>
          <w:noProof/>
        </w:rPr>
        <w:t xml:space="preserve"> </w:t>
      </w:r>
      <w:bookmarkEnd w:id="116"/>
    </w:p>
    <w:p w14:paraId="0601B095" w14:textId="26ACAFD7" w:rsidR="003F7DA6" w:rsidRPr="000E5485" w:rsidRDefault="003F7DA6" w:rsidP="008E1741">
      <w:pPr>
        <w:pStyle w:val="EndNoteBibliography"/>
        <w:ind w:left="720" w:hanging="720"/>
        <w:rPr>
          <w:noProof/>
        </w:rPr>
      </w:pPr>
      <w:bookmarkStart w:id="117" w:name="_ENREF_46"/>
      <w:r w:rsidRPr="000E5485">
        <w:rPr>
          <w:noProof/>
        </w:rPr>
        <w:t xml:space="preserve">Pfohl, B., &amp; Blum, N. (1991). Obsessive—Compulsive Personality Disorder: A Review of Available Data and Recommendations for DSM-IV. </w:t>
      </w:r>
      <w:r w:rsidRPr="000E5485">
        <w:rPr>
          <w:i/>
          <w:noProof/>
        </w:rPr>
        <w:t>Journal of Personality Disorders, 5</w:t>
      </w:r>
      <w:r w:rsidRPr="000E5485">
        <w:rPr>
          <w:noProof/>
        </w:rPr>
        <w:t xml:space="preserve">(4), 363-375. </w:t>
      </w:r>
      <w:r w:rsidRPr="003F7DA6">
        <w:rPr>
          <w:noProof/>
        </w:rPr>
        <w:t>https://doi.org/10.1521/pedi.1991.5.4.363</w:t>
      </w:r>
      <w:r w:rsidRPr="000E5485">
        <w:rPr>
          <w:noProof/>
        </w:rPr>
        <w:t xml:space="preserve"> </w:t>
      </w:r>
      <w:bookmarkEnd w:id="117"/>
    </w:p>
    <w:p w14:paraId="6FEE69B2" w14:textId="1FB735A3" w:rsidR="003F7DA6" w:rsidRPr="000E5485" w:rsidRDefault="003F7DA6" w:rsidP="008E1741">
      <w:pPr>
        <w:pStyle w:val="EndNoteBibliography"/>
        <w:ind w:left="720" w:hanging="720"/>
        <w:rPr>
          <w:noProof/>
        </w:rPr>
      </w:pPr>
      <w:bookmarkStart w:id="118" w:name="_ENREF_47"/>
      <w:r w:rsidRPr="000E5485">
        <w:rPr>
          <w:noProof/>
        </w:rPr>
        <w:t xml:space="preserve">Pinto, A., Ansell, E., Wheaton, M. G., Krueger, R. F., Morey, L., Skodol, A. E., &amp; Clark, L. A. (2018). Obsessive–compulsive personality disorder and component personality traits. In </w:t>
      </w:r>
      <w:r w:rsidRPr="000E5485">
        <w:rPr>
          <w:i/>
          <w:noProof/>
        </w:rPr>
        <w:t>Handbook of personality disorders: Theory, research, and treatment, 2nd ed.</w:t>
      </w:r>
      <w:r w:rsidRPr="000E5485">
        <w:rPr>
          <w:noProof/>
        </w:rPr>
        <w:t xml:space="preserve"> (pp. 459-479). The Guilford Press. </w:t>
      </w:r>
      <w:bookmarkEnd w:id="118"/>
    </w:p>
    <w:p w14:paraId="147C955F" w14:textId="27D5F02C" w:rsidR="003F7DA6" w:rsidRPr="000E5485" w:rsidRDefault="003F7DA6" w:rsidP="008E1741">
      <w:pPr>
        <w:pStyle w:val="EndNoteBibliography"/>
        <w:ind w:left="720" w:hanging="720"/>
        <w:rPr>
          <w:noProof/>
        </w:rPr>
      </w:pPr>
      <w:bookmarkStart w:id="119" w:name="_ENREF_48"/>
      <w:r w:rsidRPr="000E5485">
        <w:rPr>
          <w:noProof/>
        </w:rPr>
        <w:lastRenderedPageBreak/>
        <w:t xml:space="preserve">Pinto, A., Ansell, E., &amp; Wright, A. (2011). A new approach to the assessment of obsessive compulsive personality. Integrated paper session conducted at the annual meeting of the Society for Personality Assessment, Cambridge, MA, </w:t>
      </w:r>
      <w:bookmarkEnd w:id="119"/>
    </w:p>
    <w:p w14:paraId="31808677" w14:textId="093F692B" w:rsidR="003F7DA6" w:rsidRPr="000E5485" w:rsidRDefault="003F7DA6" w:rsidP="008E1741">
      <w:pPr>
        <w:pStyle w:val="EndNoteBibliography"/>
        <w:ind w:left="720" w:hanging="720"/>
        <w:rPr>
          <w:noProof/>
        </w:rPr>
      </w:pPr>
      <w:bookmarkStart w:id="120" w:name="_ENREF_49"/>
      <w:r w:rsidRPr="000E5485">
        <w:rPr>
          <w:noProof/>
        </w:rPr>
        <w:t xml:space="preserve">Redden, J. P., &amp; Haws, K. L. (2013, Feb). Healthy Satiation: The Role of Decreasing Desire in Effective Self-Control. </w:t>
      </w:r>
      <w:r w:rsidRPr="000E5485">
        <w:rPr>
          <w:i/>
          <w:noProof/>
        </w:rPr>
        <w:t>Journal of Consumer Research, 39</w:t>
      </w:r>
      <w:r w:rsidRPr="000E5485">
        <w:rPr>
          <w:noProof/>
        </w:rPr>
        <w:t xml:space="preserve">(5), 1100-1114. </w:t>
      </w:r>
      <w:r w:rsidRPr="003F7DA6">
        <w:rPr>
          <w:noProof/>
        </w:rPr>
        <w:t>https://doi.org/10.1086/667362</w:t>
      </w:r>
      <w:r w:rsidRPr="000E5485">
        <w:rPr>
          <w:noProof/>
        </w:rPr>
        <w:t xml:space="preserve"> </w:t>
      </w:r>
      <w:bookmarkEnd w:id="120"/>
    </w:p>
    <w:p w14:paraId="3EEF22BC" w14:textId="5023E778" w:rsidR="003F7DA6" w:rsidRPr="000E5485" w:rsidRDefault="003F7DA6" w:rsidP="008E1741">
      <w:pPr>
        <w:pStyle w:val="EndNoteBibliography"/>
        <w:ind w:left="720" w:hanging="720"/>
        <w:rPr>
          <w:noProof/>
        </w:rPr>
      </w:pPr>
      <w:bookmarkStart w:id="121" w:name="_ENREF_50"/>
      <w:r w:rsidRPr="000E5485">
        <w:rPr>
          <w:noProof/>
        </w:rPr>
        <w:t xml:space="preserve">Rodebaugh, T. L., Woods, C. M., &amp; Heimberg, R. G. (2007). The reverse of social anxiety is not always the opposite: The reverse-scored items of the Social Interaction Anxiety Scale do not belong. </w:t>
      </w:r>
      <w:r w:rsidRPr="000E5485">
        <w:rPr>
          <w:i/>
          <w:noProof/>
        </w:rPr>
        <w:t>Behavior Therapy, 38</w:t>
      </w:r>
      <w:r w:rsidRPr="000E5485">
        <w:rPr>
          <w:noProof/>
        </w:rPr>
        <w:t xml:space="preserve">(2), 192-206. </w:t>
      </w:r>
      <w:r w:rsidRPr="003F7DA6">
        <w:rPr>
          <w:noProof/>
        </w:rPr>
        <w:t>https://doi.org/https://doi.org/10.1016/j.beth.2006.08.001</w:t>
      </w:r>
      <w:r w:rsidRPr="000E5485">
        <w:rPr>
          <w:noProof/>
        </w:rPr>
        <w:t xml:space="preserve"> </w:t>
      </w:r>
      <w:bookmarkEnd w:id="121"/>
    </w:p>
    <w:p w14:paraId="655F7D60" w14:textId="14AEF912" w:rsidR="003F7DA6" w:rsidRPr="000E5485" w:rsidRDefault="003F7DA6" w:rsidP="008E1741">
      <w:pPr>
        <w:pStyle w:val="EndNoteBibliography"/>
        <w:ind w:left="720" w:hanging="720"/>
        <w:rPr>
          <w:noProof/>
        </w:rPr>
      </w:pPr>
      <w:bookmarkStart w:id="122" w:name="_ENREF_51"/>
      <w:r w:rsidRPr="000E5485">
        <w:rPr>
          <w:noProof/>
        </w:rPr>
        <w:t xml:space="preserve">Rojas, S. L., &amp; Widiger, T. A. (2017). Coverage of the DSM-IV-TR/DSM-5 section II personality disorders with the DSM-5 dimensional trait model. </w:t>
      </w:r>
      <w:r w:rsidRPr="000E5485">
        <w:rPr>
          <w:i/>
          <w:noProof/>
        </w:rPr>
        <w:t>Journal of Personality Disorders, 31</w:t>
      </w:r>
      <w:r w:rsidRPr="000E5485">
        <w:rPr>
          <w:noProof/>
        </w:rPr>
        <w:t xml:space="preserve">(4), 462-482. </w:t>
      </w:r>
      <w:r w:rsidRPr="003F7DA6">
        <w:rPr>
          <w:noProof/>
        </w:rPr>
        <w:t>https://doi.org/101521pedi201630262</w:t>
      </w:r>
      <w:r w:rsidRPr="000E5485">
        <w:rPr>
          <w:noProof/>
        </w:rPr>
        <w:t xml:space="preserve"> </w:t>
      </w:r>
      <w:bookmarkEnd w:id="122"/>
    </w:p>
    <w:p w14:paraId="5A5C61F6" w14:textId="44CF1D35" w:rsidR="003F7DA6" w:rsidRPr="000E5485" w:rsidRDefault="003F7DA6" w:rsidP="008E1741">
      <w:pPr>
        <w:pStyle w:val="EndNoteBibliography"/>
        <w:ind w:left="720" w:hanging="720"/>
        <w:rPr>
          <w:noProof/>
        </w:rPr>
      </w:pPr>
      <w:bookmarkStart w:id="123" w:name="_ENREF_52"/>
      <w:r w:rsidRPr="000E5485">
        <w:rPr>
          <w:noProof/>
        </w:rPr>
        <w:t xml:space="preserve">Rowland, T. A., Jainer, A. K., &amp; Panchal, R. (2017). Living with obsessional personality. </w:t>
      </w:r>
      <w:r w:rsidRPr="000E5485">
        <w:rPr>
          <w:i/>
          <w:noProof/>
        </w:rPr>
        <w:t>BJPsych bulletin, 41</w:t>
      </w:r>
      <w:r w:rsidRPr="000E5485">
        <w:rPr>
          <w:noProof/>
        </w:rPr>
        <w:t xml:space="preserve">(6), 366-367. </w:t>
      </w:r>
      <w:r w:rsidRPr="003F7DA6">
        <w:rPr>
          <w:noProof/>
        </w:rPr>
        <w:t>https://doi.org/10.1192/pb.41.6.366a</w:t>
      </w:r>
      <w:r w:rsidRPr="000E5485">
        <w:rPr>
          <w:noProof/>
        </w:rPr>
        <w:t xml:space="preserve"> </w:t>
      </w:r>
      <w:bookmarkEnd w:id="123"/>
    </w:p>
    <w:p w14:paraId="62A164DB" w14:textId="6AF485AB" w:rsidR="003F7DA6" w:rsidRPr="000E5485" w:rsidRDefault="003F7DA6" w:rsidP="008E1741">
      <w:pPr>
        <w:pStyle w:val="EndNoteBibliography"/>
        <w:ind w:left="720" w:hanging="720"/>
        <w:rPr>
          <w:noProof/>
        </w:rPr>
      </w:pPr>
      <w:bookmarkStart w:id="124" w:name="_ENREF_53"/>
      <w:r w:rsidRPr="000E5485">
        <w:rPr>
          <w:noProof/>
        </w:rPr>
        <w:t xml:space="preserve">Sadri, S. K., McEvoy, P. M., Pinto, A., Anderson, R. A., &amp; Egan, S. J. (2019, 2019/05/04). A Psychometric Examination of the Pathological Obsessive Compulsive Personality Scale (POPS): Initial Study in an Undergraduate Sample. </w:t>
      </w:r>
      <w:r w:rsidRPr="000E5485">
        <w:rPr>
          <w:i/>
          <w:noProof/>
        </w:rPr>
        <w:t>Journal of Personality Assessment, 101</w:t>
      </w:r>
      <w:r w:rsidRPr="000E5485">
        <w:rPr>
          <w:noProof/>
        </w:rPr>
        <w:t xml:space="preserve">(3), 284-293. </w:t>
      </w:r>
      <w:r w:rsidRPr="003F7DA6">
        <w:rPr>
          <w:noProof/>
        </w:rPr>
        <w:t>https://doi.org/10.1080/00223891.2018.1428983</w:t>
      </w:r>
      <w:r w:rsidRPr="000E5485">
        <w:rPr>
          <w:noProof/>
        </w:rPr>
        <w:t xml:space="preserve"> </w:t>
      </w:r>
      <w:bookmarkEnd w:id="124"/>
    </w:p>
    <w:p w14:paraId="772D6BE0" w14:textId="09C73782" w:rsidR="003F7DA6" w:rsidRPr="000E5485" w:rsidRDefault="003F7DA6" w:rsidP="008E1741">
      <w:pPr>
        <w:pStyle w:val="EndNoteBibliography"/>
        <w:ind w:left="720" w:hanging="720"/>
        <w:rPr>
          <w:noProof/>
        </w:rPr>
      </w:pPr>
      <w:bookmarkStart w:id="125" w:name="_ENREF_54"/>
      <w:r w:rsidRPr="000E5485">
        <w:rPr>
          <w:noProof/>
        </w:rPr>
        <w:t xml:space="preserve">Segal, Z. V., Williams, M., Teasdale, J., &amp; Kabat-Zinn, J. (2018). </w:t>
      </w:r>
      <w:r w:rsidRPr="000E5485">
        <w:rPr>
          <w:i/>
          <w:noProof/>
        </w:rPr>
        <w:t>Mindfulness-based cognitive therapy for depression</w:t>
      </w:r>
      <w:r w:rsidRPr="000E5485">
        <w:rPr>
          <w:noProof/>
        </w:rPr>
        <w:t xml:space="preserve">. The Guilford Press. </w:t>
      </w:r>
      <w:bookmarkEnd w:id="125"/>
    </w:p>
    <w:p w14:paraId="552D24A6" w14:textId="7E65D3DF" w:rsidR="003F7DA6" w:rsidRPr="000E5485" w:rsidRDefault="003F7DA6" w:rsidP="008E1741">
      <w:pPr>
        <w:pStyle w:val="EndNoteBibliography"/>
        <w:ind w:left="720" w:hanging="720"/>
        <w:rPr>
          <w:noProof/>
        </w:rPr>
      </w:pPr>
      <w:bookmarkStart w:id="126" w:name="_ENREF_55"/>
      <w:r w:rsidRPr="000E5485">
        <w:rPr>
          <w:noProof/>
        </w:rPr>
        <w:t xml:space="preserve">Simms, L. J., Goldberg, L. R., Roberts, J. E., Watson, D., Welte, J., &amp; Rotterman, J. H. (2011, Jul). Computerized adaptive assessment of personality disorder: introducing </w:t>
      </w:r>
      <w:r w:rsidRPr="000E5485">
        <w:rPr>
          <w:noProof/>
        </w:rPr>
        <w:lastRenderedPageBreak/>
        <w:t xml:space="preserve">the CAT-PD project. </w:t>
      </w:r>
      <w:r w:rsidRPr="000E5485">
        <w:rPr>
          <w:i/>
          <w:noProof/>
        </w:rPr>
        <w:t>Journal of Personality Assessment, 93</w:t>
      </w:r>
      <w:r w:rsidRPr="000E5485">
        <w:rPr>
          <w:noProof/>
        </w:rPr>
        <w:t xml:space="preserve">(4), 380-389. </w:t>
      </w:r>
      <w:r w:rsidRPr="003F7DA6">
        <w:rPr>
          <w:noProof/>
        </w:rPr>
        <w:t>https://doi.org/10.1080/00223891.2011.577475</w:t>
      </w:r>
      <w:r w:rsidRPr="000E5485">
        <w:rPr>
          <w:noProof/>
        </w:rPr>
        <w:t xml:space="preserve"> </w:t>
      </w:r>
      <w:bookmarkEnd w:id="126"/>
    </w:p>
    <w:p w14:paraId="223FC96A" w14:textId="0A12BACF" w:rsidR="003F7DA6" w:rsidRPr="000E5485" w:rsidRDefault="003F7DA6" w:rsidP="008E1741">
      <w:pPr>
        <w:pStyle w:val="EndNoteBibliography"/>
        <w:ind w:left="720" w:hanging="720"/>
        <w:rPr>
          <w:noProof/>
        </w:rPr>
      </w:pPr>
      <w:bookmarkStart w:id="127" w:name="_ENREF_56"/>
      <w:r w:rsidRPr="000E5485">
        <w:rPr>
          <w:noProof/>
        </w:rPr>
        <w:t xml:space="preserve">Slade, K., &amp; Forrester, A. (2013, May-Aug). Measuring IPDE-SQ personality disorder prevalence in pre-sentence and early-stage prison populations, with sub-type estimates. </w:t>
      </w:r>
      <w:r w:rsidRPr="000E5485">
        <w:rPr>
          <w:i/>
          <w:noProof/>
        </w:rPr>
        <w:t>International Journal of Law and Psychiatry, 36</w:t>
      </w:r>
      <w:r w:rsidRPr="000E5485">
        <w:rPr>
          <w:noProof/>
        </w:rPr>
        <w:t xml:space="preserve">(3-4), 207-212. </w:t>
      </w:r>
      <w:r w:rsidRPr="003F7DA6">
        <w:rPr>
          <w:noProof/>
        </w:rPr>
        <w:t>https://doi.org/10.1016/j.ijlp.2013.04.018</w:t>
      </w:r>
      <w:r w:rsidRPr="000E5485">
        <w:rPr>
          <w:noProof/>
        </w:rPr>
        <w:t xml:space="preserve"> </w:t>
      </w:r>
      <w:bookmarkEnd w:id="127"/>
    </w:p>
    <w:p w14:paraId="2A87A988" w14:textId="64BF9112" w:rsidR="003F7DA6" w:rsidRPr="000E5485" w:rsidRDefault="003F7DA6" w:rsidP="008E1741">
      <w:pPr>
        <w:pStyle w:val="EndNoteBibliography"/>
        <w:ind w:left="720" w:hanging="720"/>
        <w:rPr>
          <w:noProof/>
        </w:rPr>
      </w:pPr>
      <w:bookmarkStart w:id="128" w:name="_ENREF_57"/>
      <w:r w:rsidRPr="000E5485">
        <w:rPr>
          <w:noProof/>
        </w:rPr>
        <w:t xml:space="preserve">Smith, R., Shepard, C., Wiltgen, A., Rufino, K., &amp; Fowler, J. C. (2017, 2017/02/01/). Treatment outcomes for inpatients with obsessive-compulsive personality disorder: An open comparison trial. </w:t>
      </w:r>
      <w:r w:rsidRPr="000E5485">
        <w:rPr>
          <w:i/>
          <w:noProof/>
        </w:rPr>
        <w:t>Journal of Affective Disorders, 209</w:t>
      </w:r>
      <w:r w:rsidRPr="000E5485">
        <w:rPr>
          <w:noProof/>
        </w:rPr>
        <w:t xml:space="preserve">, 273-278. </w:t>
      </w:r>
      <w:r w:rsidRPr="003F7DA6">
        <w:rPr>
          <w:noProof/>
        </w:rPr>
        <w:t>https://doi.org/https://doi.org/10.1016/j.jad.2016.12.002</w:t>
      </w:r>
      <w:r w:rsidRPr="000E5485">
        <w:rPr>
          <w:noProof/>
        </w:rPr>
        <w:t xml:space="preserve"> </w:t>
      </w:r>
      <w:bookmarkEnd w:id="128"/>
    </w:p>
    <w:p w14:paraId="06C0933F" w14:textId="3B0C7130" w:rsidR="003F7DA6" w:rsidRPr="000E5485" w:rsidRDefault="003F7DA6" w:rsidP="008E1741">
      <w:pPr>
        <w:pStyle w:val="EndNoteBibliography"/>
        <w:ind w:left="720" w:hanging="720"/>
        <w:rPr>
          <w:noProof/>
        </w:rPr>
      </w:pPr>
      <w:bookmarkStart w:id="129" w:name="_ENREF_58"/>
      <w:r w:rsidRPr="000E5485">
        <w:rPr>
          <w:noProof/>
        </w:rPr>
        <w:t xml:space="preserve">Steenkamp, M. M., Suvak, M. K., Dickstein, B. D., Shea, M. T., &amp; Litz, B. T. (2015). Emotional functioning in obsessive-compulsive personality disorder: Comparison to borderline personality disorder and healthy controls. </w:t>
      </w:r>
      <w:r w:rsidRPr="000E5485">
        <w:rPr>
          <w:i/>
          <w:noProof/>
        </w:rPr>
        <w:t>Journal of Personality Disorders, 29</w:t>
      </w:r>
      <w:r w:rsidRPr="000E5485">
        <w:rPr>
          <w:noProof/>
        </w:rPr>
        <w:t xml:space="preserve">(6), 794-808. </w:t>
      </w:r>
      <w:r w:rsidRPr="003F7DA6">
        <w:rPr>
          <w:noProof/>
        </w:rPr>
        <w:t>https://doi.org/10.1521/pedi_2014_28_174</w:t>
      </w:r>
      <w:r w:rsidRPr="000E5485">
        <w:rPr>
          <w:noProof/>
        </w:rPr>
        <w:t xml:space="preserve"> </w:t>
      </w:r>
      <w:bookmarkEnd w:id="129"/>
    </w:p>
    <w:p w14:paraId="61552AAC" w14:textId="70BF94A7" w:rsidR="003F7DA6" w:rsidRPr="000E5485" w:rsidRDefault="003F7DA6" w:rsidP="008E1741">
      <w:pPr>
        <w:pStyle w:val="EndNoteBibliography"/>
        <w:ind w:left="720" w:hanging="720"/>
        <w:rPr>
          <w:noProof/>
        </w:rPr>
      </w:pPr>
      <w:bookmarkStart w:id="130" w:name="_ENREF_59"/>
      <w:r w:rsidRPr="000E5485">
        <w:rPr>
          <w:noProof/>
        </w:rPr>
        <w:t xml:space="preserve">Strober, M., Freeman, R., Lampert, C., &amp; Diamond, J. (2007, Nov). The association of anxiety disorders and obsessive compulsive personality disorder with anorexia nervosa: evidence from a family study with discussion of nosological and neurodevelopmental implications. </w:t>
      </w:r>
      <w:r w:rsidRPr="000E5485">
        <w:rPr>
          <w:i/>
          <w:noProof/>
        </w:rPr>
        <w:t>International Journal of Eating Disorders, 40 Suppl</w:t>
      </w:r>
      <w:r w:rsidRPr="000E5485">
        <w:rPr>
          <w:noProof/>
        </w:rPr>
        <w:t xml:space="preserve">(S3), S46-51. </w:t>
      </w:r>
      <w:r w:rsidRPr="003F7DA6">
        <w:rPr>
          <w:noProof/>
        </w:rPr>
        <w:t>https://doi.org/10.1002/eat.20429</w:t>
      </w:r>
      <w:r w:rsidRPr="000E5485">
        <w:rPr>
          <w:noProof/>
        </w:rPr>
        <w:t xml:space="preserve"> </w:t>
      </w:r>
      <w:bookmarkEnd w:id="130"/>
    </w:p>
    <w:p w14:paraId="587BDC66" w14:textId="6EA87AE2" w:rsidR="003F7DA6" w:rsidRPr="000E5485" w:rsidRDefault="003F7DA6" w:rsidP="008E1741">
      <w:pPr>
        <w:pStyle w:val="EndNoteBibliography"/>
        <w:ind w:left="720" w:hanging="720"/>
        <w:rPr>
          <w:noProof/>
        </w:rPr>
      </w:pPr>
      <w:bookmarkStart w:id="131" w:name="_ENREF_60"/>
      <w:r w:rsidRPr="000E5485">
        <w:rPr>
          <w:noProof/>
        </w:rPr>
        <w:t xml:space="preserve">Thimm, J. C. (2010, 2010/12/01/). Personality and early maladaptive schemas: A five-factor model perspective. </w:t>
      </w:r>
      <w:r w:rsidRPr="000E5485">
        <w:rPr>
          <w:i/>
          <w:noProof/>
        </w:rPr>
        <w:t>Journal of Behavior Therapy and Experimental Psychiatry, 41</w:t>
      </w:r>
      <w:r w:rsidRPr="000E5485">
        <w:rPr>
          <w:noProof/>
        </w:rPr>
        <w:t xml:space="preserve">(4), 373-380. </w:t>
      </w:r>
      <w:r w:rsidRPr="003F7DA6">
        <w:rPr>
          <w:noProof/>
        </w:rPr>
        <w:t>https://doi.org/https://doi.org/10.1016/j.jbtep.2010.03.009</w:t>
      </w:r>
      <w:r w:rsidRPr="000E5485">
        <w:rPr>
          <w:noProof/>
        </w:rPr>
        <w:t xml:space="preserve"> </w:t>
      </w:r>
      <w:bookmarkEnd w:id="131"/>
    </w:p>
    <w:p w14:paraId="2F75A07F" w14:textId="05672F4E" w:rsidR="003F7DA6" w:rsidRPr="000E5485" w:rsidRDefault="003F7DA6" w:rsidP="008E1741">
      <w:pPr>
        <w:pStyle w:val="EndNoteBibliography"/>
        <w:ind w:left="720" w:hanging="720"/>
        <w:rPr>
          <w:noProof/>
        </w:rPr>
      </w:pPr>
      <w:bookmarkStart w:id="132" w:name="_ENREF_61"/>
      <w:r w:rsidRPr="000E5485">
        <w:rPr>
          <w:noProof/>
        </w:rPr>
        <w:lastRenderedPageBreak/>
        <w:t xml:space="preserve">Topp, C. W., Østergaard, S. D., Søndergaard, S., &amp; Bech, P. (2015). The WHO-5 Well-Being Index: A Systematic Review of the Literature. </w:t>
      </w:r>
      <w:r w:rsidRPr="000E5485">
        <w:rPr>
          <w:i/>
          <w:noProof/>
        </w:rPr>
        <w:t>Psychotherapy and Psychosomatics, 84</w:t>
      </w:r>
      <w:r w:rsidRPr="000E5485">
        <w:rPr>
          <w:noProof/>
        </w:rPr>
        <w:t xml:space="preserve">(3), 167-176. </w:t>
      </w:r>
      <w:r w:rsidRPr="003F7DA6">
        <w:rPr>
          <w:noProof/>
        </w:rPr>
        <w:t>https://www.karger.com/DOI/10.1159/000376585</w:t>
      </w:r>
      <w:r w:rsidRPr="000E5485">
        <w:rPr>
          <w:noProof/>
        </w:rPr>
        <w:t xml:space="preserve"> </w:t>
      </w:r>
      <w:bookmarkEnd w:id="132"/>
    </w:p>
    <w:p w14:paraId="27C7F21D" w14:textId="20C9ABA8" w:rsidR="003F7DA6" w:rsidRPr="000E5485" w:rsidRDefault="003F7DA6" w:rsidP="008E1741">
      <w:pPr>
        <w:pStyle w:val="EndNoteBibliography"/>
        <w:ind w:left="720" w:hanging="720"/>
        <w:rPr>
          <w:noProof/>
        </w:rPr>
      </w:pPr>
      <w:bookmarkStart w:id="133" w:name="_ENREF_62"/>
      <w:r w:rsidRPr="000E5485">
        <w:rPr>
          <w:noProof/>
        </w:rPr>
        <w:t xml:space="preserve">Watters, C. A., Bagby, R. M., &amp; Sellbom, M. (2019). Meta-analysis to derive an empirically based set of personality facet criteria for the alternative DSM-5 model for personality disorders. </w:t>
      </w:r>
      <w:r w:rsidRPr="000E5485">
        <w:rPr>
          <w:i/>
          <w:noProof/>
        </w:rPr>
        <w:t>Personality Disorders: Theory, Research, and Treatment, 10</w:t>
      </w:r>
      <w:r w:rsidRPr="000E5485">
        <w:rPr>
          <w:noProof/>
        </w:rPr>
        <w:t xml:space="preserve">(2), 97-104. </w:t>
      </w:r>
      <w:r w:rsidRPr="003F7DA6">
        <w:rPr>
          <w:noProof/>
        </w:rPr>
        <w:t>https://doi.org/10.1037/per0000307</w:t>
      </w:r>
      <w:r w:rsidRPr="000E5485">
        <w:rPr>
          <w:noProof/>
        </w:rPr>
        <w:t xml:space="preserve"> </w:t>
      </w:r>
      <w:bookmarkEnd w:id="133"/>
    </w:p>
    <w:p w14:paraId="5FF57F87" w14:textId="48C4C340" w:rsidR="003F7DA6" w:rsidRPr="000E5485" w:rsidRDefault="003F7DA6" w:rsidP="007B6E45">
      <w:pPr>
        <w:pStyle w:val="EndNoteBibliography"/>
        <w:ind w:left="720" w:hanging="720"/>
        <w:rPr>
          <w:noProof/>
        </w:rPr>
      </w:pPr>
      <w:bookmarkStart w:id="134" w:name="_ENREF_63"/>
      <w:r w:rsidRPr="000E5485">
        <w:rPr>
          <w:noProof/>
        </w:rPr>
        <w:t xml:space="preserve">Wheaton, M. G., &amp; Pinto, A. (2019). Transdiagnostic Factors in Obsessive-Compulsive Personality Disorder. </w:t>
      </w:r>
      <w:r w:rsidRPr="000E5485">
        <w:rPr>
          <w:i/>
          <w:noProof/>
        </w:rPr>
        <w:t>A Transdiagnostic Approach to Obsessions, Compulsions and Related Phenomena</w:t>
      </w:r>
      <w:r w:rsidRPr="000E5485">
        <w:rPr>
          <w:noProof/>
        </w:rPr>
        <w:t xml:space="preserve">, 345. </w:t>
      </w:r>
      <w:r w:rsidRPr="003F7DA6">
        <w:rPr>
          <w:noProof/>
        </w:rPr>
        <w:t>https://doi.org/https://doi.org/10.1017/9781108164313.027</w:t>
      </w:r>
      <w:r w:rsidRPr="000E5485">
        <w:rPr>
          <w:noProof/>
        </w:rPr>
        <w:t xml:space="preserve"> </w:t>
      </w:r>
      <w:bookmarkEnd w:id="134"/>
    </w:p>
    <w:p w14:paraId="386C36BB" w14:textId="59869808" w:rsidR="003F7DA6" w:rsidRPr="000E5485" w:rsidRDefault="003F7DA6" w:rsidP="008E1741">
      <w:pPr>
        <w:pStyle w:val="EndNoteBibliography"/>
        <w:ind w:left="720" w:hanging="720"/>
        <w:rPr>
          <w:noProof/>
        </w:rPr>
      </w:pPr>
      <w:bookmarkStart w:id="135" w:name="_ENREF_64"/>
      <w:r w:rsidRPr="000E5485">
        <w:rPr>
          <w:noProof/>
        </w:rPr>
        <w:t xml:space="preserve">Wheaton, M. G., &amp; Ward, H. E. (2020). Intolerance of uncertainty and obsessive-compulsive personality disorder. </w:t>
      </w:r>
      <w:r w:rsidRPr="000E5485">
        <w:rPr>
          <w:i/>
          <w:noProof/>
        </w:rPr>
        <w:t>Personality Disorders: Theory, Research, and Treatment, 11</w:t>
      </w:r>
      <w:r w:rsidRPr="000E5485">
        <w:rPr>
          <w:noProof/>
        </w:rPr>
        <w:t xml:space="preserve">(5), 357-364. </w:t>
      </w:r>
      <w:r w:rsidRPr="003F7DA6">
        <w:rPr>
          <w:noProof/>
        </w:rPr>
        <w:t>https://doi.org/10.1037/per0000396</w:t>
      </w:r>
      <w:r w:rsidRPr="000E5485">
        <w:rPr>
          <w:noProof/>
        </w:rPr>
        <w:t xml:space="preserve"> </w:t>
      </w:r>
      <w:bookmarkEnd w:id="135"/>
    </w:p>
    <w:p w14:paraId="01022BBC" w14:textId="0DB3CAE4" w:rsidR="007F51EE" w:rsidRDefault="003F7DA6" w:rsidP="007B6E45">
      <w:pPr>
        <w:pStyle w:val="EndNoteBibliography"/>
        <w:ind w:left="720" w:hanging="720"/>
        <w:rPr>
          <w:noProof/>
        </w:rPr>
      </w:pPr>
      <w:bookmarkStart w:id="136" w:name="_ENREF_65"/>
      <w:r w:rsidRPr="000E5485">
        <w:rPr>
          <w:noProof/>
        </w:rPr>
        <w:t xml:space="preserve">Zigmond, A. S., &amp; Snaith, R. P. (1983, Jun). The hospital anxiety and depression scale. </w:t>
      </w:r>
      <w:r w:rsidRPr="000E5485">
        <w:rPr>
          <w:i/>
          <w:noProof/>
        </w:rPr>
        <w:t>Acta Psychiatrica Scandinavica, 67</w:t>
      </w:r>
      <w:r w:rsidRPr="000E5485">
        <w:rPr>
          <w:noProof/>
        </w:rPr>
        <w:t xml:space="preserve">(6), 361-370. </w:t>
      </w:r>
      <w:r w:rsidRPr="003F7DA6">
        <w:rPr>
          <w:noProof/>
        </w:rPr>
        <w:t>https://doi.org/doi:10.1111/j.1600-0447.1983.tb09716.x</w:t>
      </w:r>
      <w:r w:rsidRPr="000E5485">
        <w:rPr>
          <w:noProof/>
        </w:rPr>
        <w:t xml:space="preserve"> </w:t>
      </w:r>
      <w:bookmarkEnd w:id="136"/>
    </w:p>
    <w:sectPr w:rsidR="007F51EE" w:rsidSect="002D029C">
      <w:pgSz w:w="11907" w:h="16840" w:code="9"/>
      <w:pgMar w:top="1440" w:right="1440" w:bottom="1440" w:left="1440" w:header="425"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8070" w14:textId="77777777" w:rsidR="0036298C" w:rsidRDefault="0036298C">
      <w:pPr>
        <w:spacing w:line="240" w:lineRule="auto"/>
      </w:pPr>
      <w:r>
        <w:separator/>
      </w:r>
    </w:p>
  </w:endnote>
  <w:endnote w:type="continuationSeparator" w:id="0">
    <w:p w14:paraId="5B561807" w14:textId="77777777" w:rsidR="0036298C" w:rsidRDefault="003629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1C647" w14:textId="77777777" w:rsidR="002E249C" w:rsidRDefault="008108CD" w:rsidP="007D7177">
    <w:pPr>
      <w:pStyle w:val="Footer"/>
      <w:tabs>
        <w:tab w:val="left" w:pos="29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8DBC3" w14:textId="77777777" w:rsidR="0036298C" w:rsidRDefault="0036298C">
      <w:pPr>
        <w:spacing w:line="240" w:lineRule="auto"/>
      </w:pPr>
      <w:r>
        <w:separator/>
      </w:r>
    </w:p>
  </w:footnote>
  <w:footnote w:type="continuationSeparator" w:id="0">
    <w:p w14:paraId="4E9B0162" w14:textId="77777777" w:rsidR="0036298C" w:rsidRDefault="003629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5EB7" w14:textId="77777777" w:rsidR="002E249C" w:rsidRDefault="0036298C" w:rsidP="00510E0F">
    <w:pPr>
      <w:pStyle w:val="Header"/>
      <w:ind w:firstLine="0"/>
    </w:pPr>
    <w:r w:rsidRPr="004E041C">
      <w:t xml:space="preserve">OCPD PROFILE AND COPING                   </w:t>
    </w:r>
    <w:r>
      <w:tab/>
    </w:r>
    <w:r>
      <w:tab/>
    </w:r>
    <w:r>
      <w:fldChar w:fldCharType="begin"/>
    </w:r>
    <w:r>
      <w:instrText xml:space="preserve"> PAGE   \* MERGEFORMAT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5FFCE" w14:textId="77777777" w:rsidR="002E249C" w:rsidRDefault="0036298C" w:rsidP="004E041C">
    <w:pPr>
      <w:pStyle w:val="Header"/>
      <w:jc w:val="right"/>
    </w:pPr>
    <w:r w:rsidRPr="004E041C">
      <w:t xml:space="preserve">Running head OCPD PROFILE AND COPING                                                                                     </w:t>
    </w:r>
    <w:r>
      <w:fldChar w:fldCharType="begin"/>
    </w:r>
    <w:r>
      <w:instrText xml:space="preserve"> PAGE   \* MERGEFORMAT </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C1C2F"/>
    <w:multiLevelType w:val="multilevel"/>
    <w:tmpl w:val="21425D20"/>
    <w:lvl w:ilvl="0">
      <w:start w:val="1"/>
      <w:numFmt w:val="decimal"/>
      <w:lvlText w:val="Chapter %1:"/>
      <w:lvlJc w:val="left"/>
      <w:pPr>
        <w:tabs>
          <w:tab w:val="num" w:pos="3687"/>
        </w:tabs>
        <w:ind w:left="2269" w:hanging="567"/>
      </w:pPr>
      <w:rPr>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lvlText w:val="%1.%2"/>
      <w:lvlJc w:val="left"/>
      <w:pPr>
        <w:tabs>
          <w:tab w:val="num" w:pos="2695"/>
        </w:tabs>
        <w:ind w:left="2695" w:hanging="851"/>
      </w:pPr>
      <w:rPr>
        <w:rFonts w:hint="default"/>
        <w:b/>
        <w:lang w:val="en-GB"/>
      </w:rPr>
    </w:lvl>
    <w:lvl w:ilvl="2">
      <w:start w:val="1"/>
      <w:numFmt w:val="decimal"/>
      <w:lvlText w:val="%1.%2.%3"/>
      <w:lvlJc w:val="left"/>
      <w:pPr>
        <w:tabs>
          <w:tab w:val="num" w:pos="2865"/>
        </w:tabs>
        <w:ind w:left="2865" w:hanging="1021"/>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3">
      <w:start w:val="1"/>
      <w:numFmt w:val="decimal"/>
      <w:lvlText w:val="%1.%2.%3.%4"/>
      <w:lvlJc w:val="left"/>
      <w:pPr>
        <w:tabs>
          <w:tab w:val="num" w:pos="3403"/>
        </w:tabs>
        <w:ind w:left="3403" w:hanging="1134"/>
      </w:pPr>
      <w:rPr>
        <w:rFonts w:hint="default"/>
      </w:rPr>
    </w:lvl>
    <w:lvl w:ilvl="4">
      <w:start w:val="1"/>
      <w:numFmt w:val="decimal"/>
      <w:lvlText w:val="%1.%2.%3.%4.%5"/>
      <w:lvlJc w:val="left"/>
      <w:pPr>
        <w:tabs>
          <w:tab w:val="num" w:pos="3091"/>
        </w:tabs>
        <w:ind w:left="3091" w:hanging="1247"/>
      </w:pPr>
      <w:rPr>
        <w:rFonts w:hint="default"/>
      </w:rPr>
    </w:lvl>
    <w:lvl w:ilvl="5">
      <w:start w:val="1"/>
      <w:numFmt w:val="decimal"/>
      <w:lvlText w:val="%1.%2.%3.%4.%5.%6"/>
      <w:lvlJc w:val="left"/>
      <w:pPr>
        <w:tabs>
          <w:tab w:val="num" w:pos="3205"/>
        </w:tabs>
        <w:ind w:left="3205" w:hanging="1361"/>
      </w:pPr>
      <w:rPr>
        <w:rFonts w:hint="default"/>
      </w:rPr>
    </w:lvl>
    <w:lvl w:ilvl="6">
      <w:start w:val="1"/>
      <w:numFmt w:val="decimal"/>
      <w:lvlText w:val="%1.%2.%3.%4.%5.%6.%7"/>
      <w:lvlJc w:val="left"/>
      <w:pPr>
        <w:tabs>
          <w:tab w:val="num" w:pos="3318"/>
        </w:tabs>
        <w:ind w:left="3318" w:hanging="1474"/>
      </w:pPr>
      <w:rPr>
        <w:rFonts w:hint="default"/>
      </w:rPr>
    </w:lvl>
    <w:lvl w:ilvl="7">
      <w:start w:val="1"/>
      <w:numFmt w:val="decimal"/>
      <w:lvlText w:val="%1.%2.%3.%4.%5.%6.%7.%8"/>
      <w:lvlJc w:val="left"/>
      <w:pPr>
        <w:tabs>
          <w:tab w:val="num" w:pos="3432"/>
        </w:tabs>
        <w:ind w:left="3432" w:hanging="1588"/>
      </w:pPr>
      <w:rPr>
        <w:rFonts w:hint="default"/>
      </w:rPr>
    </w:lvl>
    <w:lvl w:ilvl="8">
      <w:start w:val="1"/>
      <w:numFmt w:val="decimal"/>
      <w:lvlText w:val="%1.%2.%3.%4.%5.%6.%7.%8.%9"/>
      <w:lvlJc w:val="left"/>
      <w:pPr>
        <w:tabs>
          <w:tab w:val="num" w:pos="3545"/>
        </w:tabs>
        <w:ind w:left="3545" w:hanging="1701"/>
      </w:pPr>
      <w:rPr>
        <w:rFonts w:hint="default"/>
      </w:rPr>
    </w:lvl>
  </w:abstractNum>
  <w:abstractNum w:abstractNumId="11" w15:restartNumberingAfterBreak="0">
    <w:nsid w:val="1EA14906"/>
    <w:multiLevelType w:val="hybridMultilevel"/>
    <w:tmpl w:val="0180EFF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35E4F3F"/>
    <w:multiLevelType w:val="hybridMultilevel"/>
    <w:tmpl w:val="8C00588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F90638"/>
    <w:multiLevelType w:val="hybridMultilevel"/>
    <w:tmpl w:val="6930AC7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35431A4B"/>
    <w:multiLevelType w:val="multilevel"/>
    <w:tmpl w:val="B12429B8"/>
    <w:lvl w:ilvl="0">
      <w:start w:val="1"/>
      <w:numFmt w:val="decimal"/>
      <w:pStyle w:val="AppendixMain"/>
      <w:lvlText w:val="%1."/>
      <w:lvlJc w:val="left"/>
      <w:pPr>
        <w:ind w:left="1353" w:hanging="360"/>
      </w:pPr>
      <w:rPr>
        <w:rFonts w:hint="default"/>
        <w:i w:val="0"/>
      </w:rPr>
    </w:lvl>
    <w:lvl w:ilvl="1">
      <w:start w:val="1"/>
      <w:numFmt w:val="decimal"/>
      <w:pStyle w:val="AppendixSubheading"/>
      <w:lvlText w:val="%1.%2"/>
      <w:lvlJc w:val="left"/>
      <w:pPr>
        <w:ind w:left="3131" w:hanging="72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pStyle w:val="AppendixThird"/>
      <w:lvlText w:val="%1.%2.%3"/>
      <w:lvlJc w:val="left"/>
      <w:pPr>
        <w:ind w:left="3915" w:hanging="1080"/>
      </w:pPr>
      <w:rPr>
        <w:rFonts w:hint="default"/>
      </w:rPr>
    </w:lvl>
    <w:lvl w:ilvl="3">
      <w:start w:val="1"/>
      <w:numFmt w:val="decimal"/>
      <w:lvlText w:val="(%4)"/>
      <w:lvlJc w:val="left"/>
      <w:pPr>
        <w:ind w:left="4275" w:hanging="360"/>
      </w:pPr>
      <w:rPr>
        <w:rFonts w:hint="default"/>
      </w:rPr>
    </w:lvl>
    <w:lvl w:ilvl="4">
      <w:start w:val="1"/>
      <w:numFmt w:val="lowerLetter"/>
      <w:lvlText w:val="(%5)"/>
      <w:lvlJc w:val="left"/>
      <w:pPr>
        <w:ind w:left="4635" w:hanging="360"/>
      </w:pPr>
      <w:rPr>
        <w:rFonts w:hint="default"/>
      </w:rPr>
    </w:lvl>
    <w:lvl w:ilvl="5">
      <w:start w:val="1"/>
      <w:numFmt w:val="lowerRoman"/>
      <w:lvlText w:val="(%6)"/>
      <w:lvlJc w:val="left"/>
      <w:pPr>
        <w:ind w:left="4995" w:hanging="360"/>
      </w:pPr>
      <w:rPr>
        <w:rFonts w:hint="default"/>
      </w:rPr>
    </w:lvl>
    <w:lvl w:ilvl="6">
      <w:start w:val="1"/>
      <w:numFmt w:val="decimal"/>
      <w:lvlText w:val="%7."/>
      <w:lvlJc w:val="left"/>
      <w:pPr>
        <w:ind w:left="5355" w:hanging="360"/>
      </w:pPr>
      <w:rPr>
        <w:rFonts w:hint="default"/>
      </w:rPr>
    </w:lvl>
    <w:lvl w:ilvl="7">
      <w:start w:val="1"/>
      <w:numFmt w:val="lowerLetter"/>
      <w:lvlText w:val="%8."/>
      <w:lvlJc w:val="left"/>
      <w:pPr>
        <w:ind w:left="5715" w:hanging="360"/>
      </w:pPr>
      <w:rPr>
        <w:rFonts w:hint="default"/>
      </w:rPr>
    </w:lvl>
    <w:lvl w:ilvl="8">
      <w:start w:val="1"/>
      <w:numFmt w:val="lowerRoman"/>
      <w:lvlText w:val="%9."/>
      <w:lvlJc w:val="left"/>
      <w:pPr>
        <w:ind w:left="6075" w:hanging="360"/>
      </w:pPr>
      <w:rPr>
        <w:rFonts w:hint="default"/>
      </w:rPr>
    </w:lvl>
  </w:abstractNum>
  <w:abstractNum w:abstractNumId="15" w15:restartNumberingAfterBreak="0">
    <w:nsid w:val="520961D5"/>
    <w:multiLevelType w:val="hybridMultilevel"/>
    <w:tmpl w:val="CE762C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66539A9"/>
    <w:multiLevelType w:val="hybridMultilevel"/>
    <w:tmpl w:val="05805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5A7C79"/>
    <w:multiLevelType w:val="hybridMultilevel"/>
    <w:tmpl w:val="E78C80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69070902"/>
    <w:multiLevelType w:val="hybridMultilevel"/>
    <w:tmpl w:val="7C427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5636255">
    <w:abstractNumId w:val="9"/>
  </w:num>
  <w:num w:numId="2" w16cid:durableId="101540712">
    <w:abstractNumId w:val="7"/>
  </w:num>
  <w:num w:numId="3" w16cid:durableId="884146672">
    <w:abstractNumId w:val="6"/>
  </w:num>
  <w:num w:numId="4" w16cid:durableId="719939491">
    <w:abstractNumId w:val="5"/>
  </w:num>
  <w:num w:numId="5" w16cid:durableId="1995252934">
    <w:abstractNumId w:val="4"/>
  </w:num>
  <w:num w:numId="6" w16cid:durableId="2049794614">
    <w:abstractNumId w:val="8"/>
  </w:num>
  <w:num w:numId="7" w16cid:durableId="884026665">
    <w:abstractNumId w:val="3"/>
  </w:num>
  <w:num w:numId="8" w16cid:durableId="386883282">
    <w:abstractNumId w:val="2"/>
  </w:num>
  <w:num w:numId="9" w16cid:durableId="25067320">
    <w:abstractNumId w:val="1"/>
  </w:num>
  <w:num w:numId="10" w16cid:durableId="479349545">
    <w:abstractNumId w:val="0"/>
  </w:num>
  <w:num w:numId="11" w16cid:durableId="565379840">
    <w:abstractNumId w:val="12"/>
  </w:num>
  <w:num w:numId="12" w16cid:durableId="922109539">
    <w:abstractNumId w:val="14"/>
  </w:num>
  <w:num w:numId="13" w16cid:durableId="1223491914">
    <w:abstractNumId w:val="11"/>
  </w:num>
  <w:num w:numId="14" w16cid:durableId="125632903">
    <w:abstractNumId w:val="15"/>
  </w:num>
  <w:num w:numId="15" w16cid:durableId="1564023332">
    <w:abstractNumId w:val="17"/>
  </w:num>
  <w:num w:numId="16" w16cid:durableId="394426830">
    <w:abstractNumId w:val="10"/>
  </w:num>
  <w:num w:numId="17" w16cid:durableId="1292323531">
    <w:abstractNumId w:val="13"/>
  </w:num>
  <w:num w:numId="18" w16cid:durableId="1417360264">
    <w:abstractNumId w:val="16"/>
  </w:num>
  <w:num w:numId="19" w16cid:durableId="577205685">
    <w:abstractNumId w:val="18"/>
  </w:num>
  <w:num w:numId="20" w16cid:durableId="20637450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79234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3F7DA6"/>
    <w:rsid w:val="000005A3"/>
    <w:rsid w:val="00037D0A"/>
    <w:rsid w:val="00037F27"/>
    <w:rsid w:val="00067274"/>
    <w:rsid w:val="000A1EFE"/>
    <w:rsid w:val="000B2B88"/>
    <w:rsid w:val="000B350A"/>
    <w:rsid w:val="000D36CB"/>
    <w:rsid w:val="000E14A6"/>
    <w:rsid w:val="000E2FEC"/>
    <w:rsid w:val="0011679E"/>
    <w:rsid w:val="00126A69"/>
    <w:rsid w:val="00146FA4"/>
    <w:rsid w:val="00177742"/>
    <w:rsid w:val="001872B3"/>
    <w:rsid w:val="001A67D3"/>
    <w:rsid w:val="001F4EFB"/>
    <w:rsid w:val="00203C04"/>
    <w:rsid w:val="00203DCD"/>
    <w:rsid w:val="0020516C"/>
    <w:rsid w:val="00222C4D"/>
    <w:rsid w:val="002237B3"/>
    <w:rsid w:val="00231A1A"/>
    <w:rsid w:val="002340E6"/>
    <w:rsid w:val="0024353E"/>
    <w:rsid w:val="00244AA3"/>
    <w:rsid w:val="00246AA2"/>
    <w:rsid w:val="002506F5"/>
    <w:rsid w:val="00275655"/>
    <w:rsid w:val="00284DB3"/>
    <w:rsid w:val="0029343D"/>
    <w:rsid w:val="002B4CB5"/>
    <w:rsid w:val="002B6DED"/>
    <w:rsid w:val="0036298C"/>
    <w:rsid w:val="003751F0"/>
    <w:rsid w:val="003A17F4"/>
    <w:rsid w:val="003A28F7"/>
    <w:rsid w:val="003B2628"/>
    <w:rsid w:val="003B2A17"/>
    <w:rsid w:val="003C11AC"/>
    <w:rsid w:val="003E0C84"/>
    <w:rsid w:val="003E2886"/>
    <w:rsid w:val="003F7DA6"/>
    <w:rsid w:val="00411B4C"/>
    <w:rsid w:val="004307E9"/>
    <w:rsid w:val="00431762"/>
    <w:rsid w:val="00481CC7"/>
    <w:rsid w:val="004923EC"/>
    <w:rsid w:val="004E2206"/>
    <w:rsid w:val="004E760E"/>
    <w:rsid w:val="004F4067"/>
    <w:rsid w:val="004F675E"/>
    <w:rsid w:val="00523E36"/>
    <w:rsid w:val="0053788F"/>
    <w:rsid w:val="005544B5"/>
    <w:rsid w:val="0056070A"/>
    <w:rsid w:val="005750CF"/>
    <w:rsid w:val="005B1366"/>
    <w:rsid w:val="005F6915"/>
    <w:rsid w:val="006067A8"/>
    <w:rsid w:val="00612EC8"/>
    <w:rsid w:val="00613AA1"/>
    <w:rsid w:val="00620D6D"/>
    <w:rsid w:val="00674063"/>
    <w:rsid w:val="006A3A04"/>
    <w:rsid w:val="006B3572"/>
    <w:rsid w:val="006D411D"/>
    <w:rsid w:val="00704278"/>
    <w:rsid w:val="007145C1"/>
    <w:rsid w:val="0071699C"/>
    <w:rsid w:val="007318BF"/>
    <w:rsid w:val="00737BE8"/>
    <w:rsid w:val="0074513C"/>
    <w:rsid w:val="007472E0"/>
    <w:rsid w:val="0075029E"/>
    <w:rsid w:val="007613CF"/>
    <w:rsid w:val="00785C83"/>
    <w:rsid w:val="007A41A6"/>
    <w:rsid w:val="007B083C"/>
    <w:rsid w:val="007B4042"/>
    <w:rsid w:val="007B5ACA"/>
    <w:rsid w:val="007B6E45"/>
    <w:rsid w:val="007D634B"/>
    <w:rsid w:val="007F51EE"/>
    <w:rsid w:val="008108CD"/>
    <w:rsid w:val="00811D39"/>
    <w:rsid w:val="00844055"/>
    <w:rsid w:val="00851EAD"/>
    <w:rsid w:val="008A633E"/>
    <w:rsid w:val="008B34D1"/>
    <w:rsid w:val="008C13C6"/>
    <w:rsid w:val="008E1741"/>
    <w:rsid w:val="008E7705"/>
    <w:rsid w:val="008F3E3E"/>
    <w:rsid w:val="008F4A25"/>
    <w:rsid w:val="00900D3F"/>
    <w:rsid w:val="0090601A"/>
    <w:rsid w:val="00913640"/>
    <w:rsid w:val="00935396"/>
    <w:rsid w:val="00943F25"/>
    <w:rsid w:val="0096086E"/>
    <w:rsid w:val="00987EA7"/>
    <w:rsid w:val="009B162B"/>
    <w:rsid w:val="009C3A03"/>
    <w:rsid w:val="009D577F"/>
    <w:rsid w:val="009E2D43"/>
    <w:rsid w:val="009F0C2A"/>
    <w:rsid w:val="00A2222D"/>
    <w:rsid w:val="00A33292"/>
    <w:rsid w:val="00A36C13"/>
    <w:rsid w:val="00A44709"/>
    <w:rsid w:val="00A456C4"/>
    <w:rsid w:val="00A61A24"/>
    <w:rsid w:val="00A82B99"/>
    <w:rsid w:val="00A86C65"/>
    <w:rsid w:val="00A9175F"/>
    <w:rsid w:val="00AB74A3"/>
    <w:rsid w:val="00B377F0"/>
    <w:rsid w:val="00B70889"/>
    <w:rsid w:val="00B77FE8"/>
    <w:rsid w:val="00BA0458"/>
    <w:rsid w:val="00BD08D5"/>
    <w:rsid w:val="00BD7416"/>
    <w:rsid w:val="00C0738F"/>
    <w:rsid w:val="00C2644F"/>
    <w:rsid w:val="00C71888"/>
    <w:rsid w:val="00C761D1"/>
    <w:rsid w:val="00C8180B"/>
    <w:rsid w:val="00CB24FA"/>
    <w:rsid w:val="00CB7A7B"/>
    <w:rsid w:val="00CC22ED"/>
    <w:rsid w:val="00CE5BC9"/>
    <w:rsid w:val="00CF5687"/>
    <w:rsid w:val="00CF5E65"/>
    <w:rsid w:val="00D3272C"/>
    <w:rsid w:val="00D54D70"/>
    <w:rsid w:val="00D62E2B"/>
    <w:rsid w:val="00D757A1"/>
    <w:rsid w:val="00D80109"/>
    <w:rsid w:val="00D852AA"/>
    <w:rsid w:val="00DA02EC"/>
    <w:rsid w:val="00DB6E17"/>
    <w:rsid w:val="00DD48E1"/>
    <w:rsid w:val="00E17A14"/>
    <w:rsid w:val="00E462B9"/>
    <w:rsid w:val="00E6389F"/>
    <w:rsid w:val="00E83B2B"/>
    <w:rsid w:val="00EB38E9"/>
    <w:rsid w:val="00EC0F01"/>
    <w:rsid w:val="00F25B49"/>
    <w:rsid w:val="00F45FB1"/>
    <w:rsid w:val="00F46B9D"/>
    <w:rsid w:val="00F83957"/>
    <w:rsid w:val="00F90A6E"/>
    <w:rsid w:val="00F9736E"/>
    <w:rsid w:val="00FB3419"/>
    <w:rsid w:val="00FC4147"/>
    <w:rsid w:val="00FD0241"/>
    <w:rsid w:val="00FD4C6B"/>
    <w:rsid w:val="00FD6097"/>
    <w:rsid w:val="00FF0ADA"/>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5CE71D6"/>
  <w15:chartTrackingRefBased/>
  <w15:docId w15:val="{41E9CD40-E44C-4038-9416-BA3F525AF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DA6"/>
    <w:pPr>
      <w:spacing w:after="0" w:line="276" w:lineRule="auto"/>
    </w:pPr>
    <w:rPr>
      <w:rFonts w:ascii="Times New Roman" w:eastAsia="Times New Roman" w:hAnsi="Times New Roman" w:cs="Times New Roman"/>
      <w:sz w:val="24"/>
      <w:szCs w:val="24"/>
      <w:lang w:val="en-GB" w:eastAsia="en-GB"/>
    </w:rPr>
  </w:style>
  <w:style w:type="paragraph" w:styleId="Heading1">
    <w:name w:val="heading 1"/>
    <w:aliases w:val="Heading 1APA7"/>
    <w:basedOn w:val="BodyText"/>
    <w:next w:val="Normal"/>
    <w:link w:val="Heading1Char"/>
    <w:autoRedefine/>
    <w:qFormat/>
    <w:rsid w:val="00620D6D"/>
    <w:pPr>
      <w:spacing w:before="0" w:line="480" w:lineRule="auto"/>
      <w:ind w:firstLine="0"/>
      <w:outlineLvl w:val="0"/>
    </w:pPr>
    <w:rPr>
      <w:rFonts w:cs="Arial"/>
      <w:b/>
      <w:kern w:val="32"/>
      <w:szCs w:val="24"/>
    </w:rPr>
  </w:style>
  <w:style w:type="paragraph" w:styleId="Heading2">
    <w:name w:val="heading 2"/>
    <w:aliases w:val="Heading 2APA7"/>
    <w:basedOn w:val="Heading1"/>
    <w:next w:val="Normal"/>
    <w:link w:val="Heading2Char"/>
    <w:autoRedefine/>
    <w:qFormat/>
    <w:rsid w:val="003F7DA6"/>
    <w:pPr>
      <w:contextualSpacing/>
      <w:outlineLvl w:val="1"/>
    </w:pPr>
    <w:rPr>
      <w:bCs/>
      <w:lang w:eastAsia="en-US"/>
    </w:rPr>
  </w:style>
  <w:style w:type="paragraph" w:styleId="Heading3">
    <w:name w:val="heading 3"/>
    <w:basedOn w:val="Heading1"/>
    <w:next w:val="Normal"/>
    <w:link w:val="Heading3Char"/>
    <w:autoRedefine/>
    <w:qFormat/>
    <w:rsid w:val="003F7DA6"/>
    <w:pPr>
      <w:outlineLvl w:val="2"/>
    </w:pPr>
    <w:rPr>
      <w:rFonts w:cs="Times New Roman"/>
      <w:b w:val="0"/>
      <w:bCs/>
      <w:color w:val="000000"/>
      <w:szCs w:val="26"/>
    </w:rPr>
  </w:style>
  <w:style w:type="paragraph" w:styleId="Heading4">
    <w:name w:val="heading 4"/>
    <w:basedOn w:val="Heading3"/>
    <w:next w:val="Normal"/>
    <w:link w:val="Heading4Char"/>
    <w:autoRedefine/>
    <w:qFormat/>
    <w:rsid w:val="003F7DA6"/>
    <w:pPr>
      <w:numPr>
        <w:ilvl w:val="3"/>
      </w:numPr>
      <w:outlineLvl w:val="3"/>
    </w:pPr>
    <w:rPr>
      <w:bCs w:val="0"/>
      <w:iCs/>
      <w:szCs w:val="24"/>
    </w:rPr>
  </w:style>
  <w:style w:type="paragraph" w:styleId="Heading5">
    <w:name w:val="heading 5"/>
    <w:basedOn w:val="Heading1"/>
    <w:next w:val="Normal"/>
    <w:link w:val="Heading5Char"/>
    <w:qFormat/>
    <w:rsid w:val="003F7DA6"/>
    <w:pPr>
      <w:keepLines/>
      <w:numPr>
        <w:ilvl w:val="4"/>
      </w:numPr>
      <w:outlineLvl w:val="4"/>
    </w:pPr>
    <w:rPr>
      <w:rFonts w:cs="Times New Roman"/>
      <w:sz w:val="22"/>
    </w:rPr>
  </w:style>
  <w:style w:type="paragraph" w:styleId="Heading6">
    <w:name w:val="heading 6"/>
    <w:basedOn w:val="Heading1"/>
    <w:next w:val="Normal"/>
    <w:link w:val="Heading6Char"/>
    <w:qFormat/>
    <w:rsid w:val="003F7DA6"/>
    <w:pPr>
      <w:keepLines/>
      <w:numPr>
        <w:ilvl w:val="5"/>
      </w:numPr>
      <w:outlineLvl w:val="5"/>
    </w:pPr>
    <w:rPr>
      <w:rFonts w:cs="Times New Roman"/>
      <w:b w:val="0"/>
      <w:iCs/>
      <w:sz w:val="22"/>
    </w:rPr>
  </w:style>
  <w:style w:type="paragraph" w:styleId="Heading7">
    <w:name w:val="heading 7"/>
    <w:basedOn w:val="Heading1"/>
    <w:next w:val="Normal"/>
    <w:link w:val="Heading7Char"/>
    <w:qFormat/>
    <w:rsid w:val="003F7DA6"/>
    <w:pPr>
      <w:keepLines/>
      <w:numPr>
        <w:ilvl w:val="6"/>
      </w:numPr>
      <w:outlineLvl w:val="6"/>
    </w:pPr>
    <w:rPr>
      <w:rFonts w:cs="Times New Roman"/>
      <w:b w:val="0"/>
      <w:iCs/>
      <w:sz w:val="22"/>
    </w:rPr>
  </w:style>
  <w:style w:type="paragraph" w:styleId="Heading8">
    <w:name w:val="heading 8"/>
    <w:basedOn w:val="Heading1"/>
    <w:next w:val="Normal"/>
    <w:link w:val="Heading8Char"/>
    <w:qFormat/>
    <w:rsid w:val="003F7DA6"/>
    <w:pPr>
      <w:keepLines/>
      <w:numPr>
        <w:ilvl w:val="7"/>
      </w:numPr>
      <w:outlineLvl w:val="7"/>
    </w:pPr>
    <w:rPr>
      <w:rFonts w:cs="Times New Roman"/>
      <w:b w:val="0"/>
      <w:sz w:val="22"/>
    </w:rPr>
  </w:style>
  <w:style w:type="paragraph" w:styleId="Heading9">
    <w:name w:val="heading 9"/>
    <w:basedOn w:val="Heading1"/>
    <w:next w:val="Normal"/>
    <w:link w:val="Heading9Char"/>
    <w:qFormat/>
    <w:rsid w:val="003F7DA6"/>
    <w:pPr>
      <w:keepLines/>
      <w:numPr>
        <w:ilvl w:val="8"/>
      </w:numPr>
      <w:outlineLvl w:val="8"/>
    </w:pPr>
    <w:rPr>
      <w:rFonts w:cs="Times New Roman"/>
      <w:b w:val="0"/>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APA"/>
    <w:basedOn w:val="TableNormal"/>
    <w:uiPriority w:val="99"/>
    <w:rsid w:val="003F7DA6"/>
    <w:pPr>
      <w:spacing w:after="0" w:line="240" w:lineRule="auto"/>
    </w:pPr>
    <w:rPr>
      <w:rFonts w:ascii="Times New Roman" w:eastAsia="Times New Roman" w:hAnsi="Times New Roman" w:cs="Times New Roman"/>
      <w:sz w:val="20"/>
      <w:szCs w:val="20"/>
      <w:lang w:eastAsia="el-GR"/>
    </w:rPr>
    <w:tblPr/>
  </w:style>
  <w:style w:type="character" w:customStyle="1" w:styleId="Heading1Char">
    <w:name w:val="Heading 1 Char"/>
    <w:aliases w:val="Heading 1APA7 Char"/>
    <w:link w:val="Heading1"/>
    <w:rsid w:val="00620D6D"/>
    <w:rPr>
      <w:rFonts w:ascii="Times New Roman" w:eastAsia="Times New Roman" w:hAnsi="Times New Roman" w:cs="Arial"/>
      <w:b/>
      <w:kern w:val="32"/>
      <w:sz w:val="24"/>
      <w:szCs w:val="24"/>
      <w:lang w:val="en-GB" w:eastAsia="en-GB"/>
    </w:rPr>
  </w:style>
  <w:style w:type="character" w:customStyle="1" w:styleId="Heading2Char">
    <w:name w:val="Heading 2 Char"/>
    <w:aliases w:val="Heading 2APA7 Char"/>
    <w:link w:val="Heading2"/>
    <w:rsid w:val="003F7DA6"/>
    <w:rPr>
      <w:rFonts w:ascii="Times New Roman" w:eastAsia="Times New Roman" w:hAnsi="Times New Roman" w:cs="Arial"/>
      <w:b/>
      <w:bCs/>
      <w:kern w:val="32"/>
      <w:sz w:val="24"/>
      <w:szCs w:val="24"/>
      <w:lang w:val="en-GB"/>
    </w:rPr>
  </w:style>
  <w:style w:type="character" w:customStyle="1" w:styleId="Heading3Char">
    <w:name w:val="Heading 3 Char"/>
    <w:link w:val="Heading3"/>
    <w:rsid w:val="003F7DA6"/>
    <w:rPr>
      <w:rFonts w:ascii="Times New Roman" w:eastAsia="Times New Roman" w:hAnsi="Times New Roman" w:cs="Times New Roman"/>
      <w:bCs/>
      <w:color w:val="000000"/>
      <w:kern w:val="32"/>
      <w:sz w:val="24"/>
      <w:szCs w:val="26"/>
      <w:lang w:val="en-GB" w:eastAsia="en-GB"/>
    </w:rPr>
  </w:style>
  <w:style w:type="character" w:customStyle="1" w:styleId="Heading4Char">
    <w:name w:val="Heading 4 Char"/>
    <w:link w:val="Heading4"/>
    <w:rsid w:val="003F7DA6"/>
    <w:rPr>
      <w:rFonts w:ascii="Times New Roman" w:eastAsia="Times New Roman" w:hAnsi="Times New Roman" w:cs="Times New Roman"/>
      <w:iCs/>
      <w:color w:val="000000"/>
      <w:kern w:val="32"/>
      <w:sz w:val="24"/>
      <w:szCs w:val="24"/>
      <w:lang w:val="en-GB" w:eastAsia="en-GB"/>
    </w:rPr>
  </w:style>
  <w:style w:type="character" w:customStyle="1" w:styleId="Heading5Char">
    <w:name w:val="Heading 5 Char"/>
    <w:link w:val="Heading5"/>
    <w:rsid w:val="003F7DA6"/>
    <w:rPr>
      <w:rFonts w:ascii="Times New Roman" w:eastAsia="Times New Roman" w:hAnsi="Times New Roman" w:cs="Times New Roman"/>
      <w:b/>
      <w:kern w:val="32"/>
      <w:szCs w:val="24"/>
      <w:lang w:val="en-GB" w:eastAsia="en-GB"/>
    </w:rPr>
  </w:style>
  <w:style w:type="character" w:customStyle="1" w:styleId="Heading6Char">
    <w:name w:val="Heading 6 Char"/>
    <w:link w:val="Heading6"/>
    <w:rsid w:val="003F7DA6"/>
    <w:rPr>
      <w:rFonts w:ascii="Times New Roman" w:eastAsia="Times New Roman" w:hAnsi="Times New Roman" w:cs="Times New Roman"/>
      <w:iCs/>
      <w:kern w:val="32"/>
      <w:szCs w:val="24"/>
      <w:lang w:val="en-GB" w:eastAsia="en-GB"/>
    </w:rPr>
  </w:style>
  <w:style w:type="character" w:customStyle="1" w:styleId="Heading7Char">
    <w:name w:val="Heading 7 Char"/>
    <w:link w:val="Heading7"/>
    <w:rsid w:val="003F7DA6"/>
    <w:rPr>
      <w:rFonts w:ascii="Times New Roman" w:eastAsia="Times New Roman" w:hAnsi="Times New Roman" w:cs="Times New Roman"/>
      <w:iCs/>
      <w:kern w:val="32"/>
      <w:szCs w:val="24"/>
      <w:lang w:val="en-GB" w:eastAsia="en-GB"/>
    </w:rPr>
  </w:style>
  <w:style w:type="character" w:customStyle="1" w:styleId="Heading8Char">
    <w:name w:val="Heading 8 Char"/>
    <w:link w:val="Heading8"/>
    <w:rsid w:val="003F7DA6"/>
    <w:rPr>
      <w:rFonts w:ascii="Times New Roman" w:eastAsia="Times New Roman" w:hAnsi="Times New Roman" w:cs="Times New Roman"/>
      <w:kern w:val="32"/>
      <w:szCs w:val="24"/>
      <w:lang w:val="en-GB" w:eastAsia="en-GB"/>
    </w:rPr>
  </w:style>
  <w:style w:type="character" w:customStyle="1" w:styleId="Heading9Char">
    <w:name w:val="Heading 9 Char"/>
    <w:link w:val="Heading9"/>
    <w:rsid w:val="003F7DA6"/>
    <w:rPr>
      <w:rFonts w:ascii="Times New Roman" w:eastAsia="Times New Roman" w:hAnsi="Times New Roman" w:cs="Times New Roman"/>
      <w:iCs/>
      <w:color w:val="000000"/>
      <w:kern w:val="32"/>
      <w:szCs w:val="24"/>
      <w:lang w:val="en-GB" w:eastAsia="en-GB"/>
    </w:rPr>
  </w:style>
  <w:style w:type="paragraph" w:styleId="BodyText">
    <w:name w:val="Body Text"/>
    <w:basedOn w:val="Normal"/>
    <w:link w:val="BodyTextChar"/>
    <w:uiPriority w:val="1"/>
    <w:qFormat/>
    <w:rsid w:val="003F7DA6"/>
    <w:pPr>
      <w:spacing w:before="200" w:line="360" w:lineRule="auto"/>
      <w:ind w:firstLine="567"/>
    </w:pPr>
    <w:rPr>
      <w:szCs w:val="22"/>
    </w:rPr>
  </w:style>
  <w:style w:type="character" w:customStyle="1" w:styleId="BodyTextChar">
    <w:name w:val="Body Text Char"/>
    <w:link w:val="BodyText"/>
    <w:uiPriority w:val="1"/>
    <w:rsid w:val="003F7DA6"/>
    <w:rPr>
      <w:rFonts w:ascii="Times New Roman" w:eastAsia="Times New Roman" w:hAnsi="Times New Roman" w:cs="Times New Roman"/>
      <w:sz w:val="24"/>
      <w:lang w:val="en-GB" w:eastAsia="en-GB"/>
    </w:rPr>
  </w:style>
  <w:style w:type="paragraph" w:styleId="BodyTextIndent">
    <w:name w:val="Body Text Indent"/>
    <w:basedOn w:val="Normal"/>
    <w:link w:val="BodyTextIndentChar"/>
    <w:semiHidden/>
    <w:rsid w:val="003F7DA6"/>
    <w:pPr>
      <w:spacing w:before="200" w:line="360" w:lineRule="auto"/>
      <w:ind w:left="283" w:firstLine="567"/>
    </w:pPr>
    <w:rPr>
      <w:rFonts w:ascii="Calibri" w:hAnsi="Calibri"/>
      <w:sz w:val="22"/>
      <w:szCs w:val="22"/>
      <w:lang w:eastAsia="zh-CN"/>
    </w:rPr>
  </w:style>
  <w:style w:type="character" w:customStyle="1" w:styleId="BodyTextIndentChar">
    <w:name w:val="Body Text Indent Char"/>
    <w:basedOn w:val="DefaultParagraphFont"/>
    <w:link w:val="BodyTextIndent"/>
    <w:semiHidden/>
    <w:rsid w:val="003F7DA6"/>
    <w:rPr>
      <w:rFonts w:ascii="Calibri" w:eastAsia="Times New Roman" w:hAnsi="Calibri" w:cs="Times New Roman"/>
      <w:lang w:val="en-GB" w:eastAsia="zh-CN"/>
    </w:rPr>
  </w:style>
  <w:style w:type="paragraph" w:styleId="BalloonText">
    <w:name w:val="Balloon Text"/>
    <w:basedOn w:val="Normal"/>
    <w:link w:val="BalloonTextChar"/>
    <w:uiPriority w:val="99"/>
    <w:semiHidden/>
    <w:rsid w:val="003F7DA6"/>
    <w:pPr>
      <w:spacing w:before="200" w:line="360" w:lineRule="auto"/>
      <w:ind w:firstLine="567"/>
    </w:pPr>
    <w:rPr>
      <w:rFonts w:ascii="Tahoma" w:hAnsi="Tahoma" w:cs="Tahoma"/>
      <w:sz w:val="16"/>
      <w:szCs w:val="16"/>
      <w:lang w:eastAsia="zh-CN"/>
    </w:rPr>
  </w:style>
  <w:style w:type="character" w:customStyle="1" w:styleId="BalloonTextChar">
    <w:name w:val="Balloon Text Char"/>
    <w:link w:val="BalloonText"/>
    <w:uiPriority w:val="99"/>
    <w:semiHidden/>
    <w:rsid w:val="003F7DA6"/>
    <w:rPr>
      <w:rFonts w:ascii="Tahoma" w:eastAsia="Times New Roman" w:hAnsi="Tahoma" w:cs="Tahoma"/>
      <w:sz w:val="16"/>
      <w:szCs w:val="16"/>
      <w:lang w:val="en-GB" w:eastAsia="zh-CN"/>
    </w:rPr>
  </w:style>
  <w:style w:type="paragraph" w:styleId="Footer">
    <w:name w:val="footer"/>
    <w:link w:val="FooterChar"/>
    <w:uiPriority w:val="99"/>
    <w:rsid w:val="003F7DA6"/>
    <w:pPr>
      <w:tabs>
        <w:tab w:val="center" w:pos="4153"/>
        <w:tab w:val="right" w:pos="8306"/>
      </w:tabs>
      <w:spacing w:after="120" w:line="276" w:lineRule="auto"/>
    </w:pPr>
    <w:rPr>
      <w:rFonts w:ascii="Calibri" w:eastAsia="Times New Roman" w:hAnsi="Calibri" w:cs="Times New Roman"/>
      <w:szCs w:val="24"/>
      <w:lang w:val="en-GB"/>
    </w:rPr>
  </w:style>
  <w:style w:type="character" w:customStyle="1" w:styleId="FooterChar">
    <w:name w:val="Footer Char"/>
    <w:link w:val="Footer"/>
    <w:uiPriority w:val="99"/>
    <w:rsid w:val="003F7DA6"/>
    <w:rPr>
      <w:rFonts w:ascii="Calibri" w:eastAsia="Times New Roman" w:hAnsi="Calibri" w:cs="Times New Roman"/>
      <w:szCs w:val="24"/>
      <w:lang w:val="en-GB"/>
    </w:rPr>
  </w:style>
  <w:style w:type="character" w:styleId="PageNumber">
    <w:name w:val="page number"/>
    <w:rsid w:val="003F7DA6"/>
    <w:rPr>
      <w:rFonts w:ascii="Calibri" w:hAnsi="Calibri"/>
      <w:sz w:val="22"/>
      <w:lang w:val="en-GB"/>
    </w:rPr>
  </w:style>
  <w:style w:type="paragraph" w:styleId="DocumentMap">
    <w:name w:val="Document Map"/>
    <w:basedOn w:val="Normal"/>
    <w:link w:val="DocumentMapChar"/>
    <w:uiPriority w:val="99"/>
    <w:semiHidden/>
    <w:rsid w:val="003F7DA6"/>
    <w:pPr>
      <w:shd w:val="clear" w:color="auto" w:fill="000080"/>
      <w:spacing w:before="200" w:line="360" w:lineRule="auto"/>
      <w:ind w:firstLine="567"/>
    </w:pPr>
    <w:rPr>
      <w:rFonts w:ascii="Tahoma" w:hAnsi="Tahoma" w:cs="Tahoma"/>
      <w:sz w:val="22"/>
      <w:szCs w:val="20"/>
      <w:lang w:eastAsia="zh-CN"/>
    </w:rPr>
  </w:style>
  <w:style w:type="character" w:customStyle="1" w:styleId="DocumentMapChar">
    <w:name w:val="Document Map Char"/>
    <w:link w:val="DocumentMap"/>
    <w:uiPriority w:val="99"/>
    <w:semiHidden/>
    <w:rsid w:val="003F7DA6"/>
    <w:rPr>
      <w:rFonts w:ascii="Tahoma" w:eastAsia="Times New Roman" w:hAnsi="Tahoma" w:cs="Tahoma"/>
      <w:szCs w:val="20"/>
      <w:shd w:val="clear" w:color="auto" w:fill="000080"/>
      <w:lang w:val="en-GB" w:eastAsia="zh-CN"/>
    </w:rPr>
  </w:style>
  <w:style w:type="paragraph" w:styleId="Header">
    <w:name w:val="header"/>
    <w:basedOn w:val="Normal"/>
    <w:link w:val="HeaderChar"/>
    <w:uiPriority w:val="99"/>
    <w:rsid w:val="003F7DA6"/>
    <w:pPr>
      <w:tabs>
        <w:tab w:val="center" w:pos="4153"/>
        <w:tab w:val="right" w:pos="8306"/>
      </w:tabs>
      <w:spacing w:before="200" w:after="120" w:line="360" w:lineRule="auto"/>
      <w:ind w:firstLine="567"/>
    </w:pPr>
    <w:rPr>
      <w:rFonts w:ascii="Calibri" w:hAnsi="Calibri"/>
      <w:sz w:val="22"/>
      <w:lang w:eastAsia="en-US"/>
    </w:rPr>
  </w:style>
  <w:style w:type="character" w:customStyle="1" w:styleId="HeaderChar">
    <w:name w:val="Header Char"/>
    <w:link w:val="Header"/>
    <w:uiPriority w:val="99"/>
    <w:rsid w:val="003F7DA6"/>
    <w:rPr>
      <w:rFonts w:ascii="Calibri" w:eastAsia="Times New Roman" w:hAnsi="Calibri" w:cs="Times New Roman"/>
      <w:szCs w:val="24"/>
      <w:lang w:val="en-GB"/>
    </w:rPr>
  </w:style>
  <w:style w:type="paragraph" w:styleId="Caption">
    <w:name w:val="caption"/>
    <w:basedOn w:val="Normal"/>
    <w:next w:val="Normal"/>
    <w:uiPriority w:val="35"/>
    <w:qFormat/>
    <w:rsid w:val="003F7DA6"/>
    <w:pPr>
      <w:tabs>
        <w:tab w:val="left" w:pos="1276"/>
      </w:tabs>
      <w:spacing w:before="120" w:after="120" w:line="360" w:lineRule="auto"/>
      <w:ind w:left="1134" w:hanging="1134"/>
      <w:contextualSpacing/>
    </w:pPr>
    <w:rPr>
      <w:rFonts w:eastAsia="Calibri"/>
      <w:sz w:val="22"/>
      <w:szCs w:val="22"/>
      <w:lang w:eastAsia="en-US"/>
    </w:rPr>
  </w:style>
  <w:style w:type="character" w:styleId="Hyperlink">
    <w:name w:val="Hyperlink"/>
    <w:uiPriority w:val="99"/>
    <w:rsid w:val="003F7DA6"/>
    <w:rPr>
      <w:rFonts w:ascii="Times New Roman" w:hAnsi="Times New Roman"/>
      <w:color w:val="0000FF"/>
      <w:sz w:val="24"/>
      <w:u w:val="single"/>
      <w:lang w:val="en-GB"/>
    </w:rPr>
  </w:style>
  <w:style w:type="paragraph" w:customStyle="1" w:styleId="TableCell">
    <w:name w:val="Table Cell"/>
    <w:basedOn w:val="Normal"/>
    <w:rsid w:val="003F7DA6"/>
    <w:pPr>
      <w:spacing w:before="40" w:after="40" w:line="360" w:lineRule="auto"/>
      <w:ind w:left="6" w:firstLine="567"/>
    </w:pPr>
    <w:rPr>
      <w:rFonts w:ascii="Calibri" w:hAnsi="Calibri"/>
      <w:sz w:val="22"/>
      <w:szCs w:val="22"/>
      <w:lang w:eastAsia="zh-CN"/>
    </w:rPr>
  </w:style>
  <w:style w:type="table" w:customStyle="1" w:styleId="FigureNoOutline">
    <w:name w:val="Figure No Outline"/>
    <w:basedOn w:val="TableNormal"/>
    <w:rsid w:val="003F7DA6"/>
    <w:pPr>
      <w:spacing w:after="0" w:line="240" w:lineRule="auto"/>
    </w:pPr>
    <w:rPr>
      <w:rFonts w:ascii="Times New Roman" w:eastAsia="Times New Roman" w:hAnsi="Times New Roman" w:cs="Times New Roman"/>
      <w:sz w:val="20"/>
      <w:szCs w:val="20"/>
      <w:lang w:eastAsia="el-GR"/>
    </w:rPr>
    <w:tblPr>
      <w:tblBorders>
        <w:top w:val="single" w:sz="4" w:space="0" w:color="auto"/>
        <w:bottom w:val="single" w:sz="4" w:space="0" w:color="auto"/>
      </w:tblBorders>
      <w:tblCellMar>
        <w:left w:w="0" w:type="dxa"/>
        <w:right w:w="0" w:type="dxa"/>
      </w:tblCellMar>
    </w:tblPr>
    <w:tblStylePr w:type="firstRow">
      <w:rPr>
        <w:rFonts w:ascii="Times New Roman" w:hAnsi="Times New Roman"/>
        <w:sz w:val="22"/>
      </w:rPr>
      <w:tblPr/>
      <w:tcPr>
        <w:tcBorders>
          <w:top w:val="single" w:sz="4" w:space="0" w:color="auto"/>
          <w:bottom w:val="single" w:sz="4" w:space="0" w:color="auto"/>
        </w:tcBorders>
      </w:tcPr>
    </w:tblStylePr>
  </w:style>
  <w:style w:type="table" w:customStyle="1" w:styleId="FigureOutline">
    <w:name w:val="Figure Outline"/>
    <w:basedOn w:val="TableNormal"/>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TableofFigures">
    <w:name w:val="table of figures"/>
    <w:basedOn w:val="Normal"/>
    <w:next w:val="Normal"/>
    <w:autoRedefine/>
    <w:uiPriority w:val="99"/>
    <w:rsid w:val="003F7DA6"/>
    <w:pPr>
      <w:tabs>
        <w:tab w:val="left" w:pos="1560"/>
        <w:tab w:val="right" w:leader="dot" w:pos="8931"/>
      </w:tabs>
      <w:spacing w:before="200" w:line="360" w:lineRule="auto"/>
      <w:ind w:left="1560" w:hanging="1560"/>
    </w:pPr>
    <w:rPr>
      <w:rFonts w:ascii="Calibri" w:hAnsi="Calibri"/>
      <w:sz w:val="22"/>
      <w:lang w:eastAsia="en-US"/>
    </w:rPr>
  </w:style>
  <w:style w:type="paragraph" w:customStyle="1" w:styleId="Contents">
    <w:name w:val="Contents"/>
    <w:basedOn w:val="Normal"/>
    <w:next w:val="Normal"/>
    <w:qFormat/>
    <w:rsid w:val="003F7DA6"/>
    <w:pPr>
      <w:spacing w:before="200" w:after="240" w:line="360" w:lineRule="auto"/>
      <w:ind w:firstLine="567"/>
      <w:outlineLvl w:val="0"/>
    </w:pPr>
    <w:rPr>
      <w:rFonts w:ascii="Calibri" w:hAnsi="Calibri" w:cs="Arial"/>
      <w:b/>
      <w:bCs/>
      <w:kern w:val="32"/>
      <w:sz w:val="36"/>
      <w:szCs w:val="32"/>
      <w:lang w:eastAsia="en-US"/>
    </w:rPr>
  </w:style>
  <w:style w:type="paragraph" w:customStyle="1" w:styleId="TitlePage">
    <w:name w:val="TitlePage"/>
    <w:basedOn w:val="Normal"/>
    <w:rsid w:val="003F7DA6"/>
    <w:pPr>
      <w:spacing w:before="200" w:line="360" w:lineRule="auto"/>
      <w:ind w:firstLine="567"/>
      <w:jc w:val="center"/>
    </w:pPr>
    <w:rPr>
      <w:rFonts w:ascii="Calibri" w:hAnsi="Calibri"/>
      <w:lang w:eastAsia="en-US"/>
    </w:rPr>
  </w:style>
  <w:style w:type="paragraph" w:customStyle="1" w:styleId="Quotation">
    <w:name w:val="Quotation"/>
    <w:basedOn w:val="Normal"/>
    <w:qFormat/>
    <w:rsid w:val="003F7DA6"/>
    <w:pPr>
      <w:spacing w:before="200" w:line="360" w:lineRule="auto"/>
      <w:ind w:left="425" w:right="425" w:firstLine="567"/>
    </w:pPr>
    <w:rPr>
      <w:rFonts w:ascii="Calibri" w:hAnsi="Calibri"/>
      <w:iCs/>
      <w:sz w:val="22"/>
      <w:lang w:eastAsia="en-US"/>
    </w:rPr>
  </w:style>
  <w:style w:type="paragraph" w:styleId="TOC1">
    <w:name w:val="toc 1"/>
    <w:basedOn w:val="Normal"/>
    <w:next w:val="Normal"/>
    <w:autoRedefine/>
    <w:uiPriority w:val="39"/>
    <w:rsid w:val="003F7DA6"/>
    <w:pPr>
      <w:tabs>
        <w:tab w:val="left" w:pos="709"/>
        <w:tab w:val="right" w:leader="dot" w:pos="8789"/>
      </w:tabs>
      <w:spacing w:before="200" w:after="100" w:line="360" w:lineRule="auto"/>
      <w:ind w:left="709" w:hanging="709"/>
      <w:contextualSpacing/>
    </w:pPr>
    <w:rPr>
      <w:b/>
      <w:szCs w:val="22"/>
      <w:lang w:eastAsia="zh-CN"/>
    </w:rPr>
  </w:style>
  <w:style w:type="paragraph" w:styleId="TOC2">
    <w:name w:val="toc 2"/>
    <w:basedOn w:val="TOC1"/>
    <w:next w:val="Normal"/>
    <w:autoRedefine/>
    <w:uiPriority w:val="39"/>
    <w:rsid w:val="003F7DA6"/>
    <w:pPr>
      <w:tabs>
        <w:tab w:val="left" w:pos="851"/>
      </w:tabs>
      <w:spacing w:before="0"/>
      <w:ind w:left="851" w:hanging="567"/>
    </w:pPr>
    <w:rPr>
      <w:b w:val="0"/>
    </w:rPr>
  </w:style>
  <w:style w:type="paragraph" w:styleId="TOC3">
    <w:name w:val="toc 3"/>
    <w:basedOn w:val="TOC1"/>
    <w:next w:val="Normal"/>
    <w:autoRedefine/>
    <w:uiPriority w:val="39"/>
    <w:rsid w:val="003F7DA6"/>
    <w:pPr>
      <w:spacing w:before="0"/>
      <w:ind w:left="1701"/>
    </w:pPr>
    <w:rPr>
      <w:b w:val="0"/>
    </w:rPr>
  </w:style>
  <w:style w:type="paragraph" w:styleId="TOC4">
    <w:name w:val="toc 4"/>
    <w:basedOn w:val="TOC1"/>
    <w:next w:val="Normal"/>
    <w:autoRedefine/>
    <w:uiPriority w:val="39"/>
    <w:rsid w:val="003F7DA6"/>
    <w:pPr>
      <w:tabs>
        <w:tab w:val="clear" w:pos="709"/>
        <w:tab w:val="left" w:pos="2127"/>
      </w:tabs>
      <w:spacing w:before="0"/>
      <w:ind w:left="2127" w:hanging="851"/>
    </w:pPr>
    <w:rPr>
      <w:b w:val="0"/>
    </w:rPr>
  </w:style>
  <w:style w:type="paragraph" w:styleId="TOCHeading">
    <w:name w:val="TOC Heading"/>
    <w:basedOn w:val="Heading1"/>
    <w:next w:val="Normal"/>
    <w:uiPriority w:val="39"/>
    <w:unhideWhenUsed/>
    <w:qFormat/>
    <w:rsid w:val="003F7DA6"/>
    <w:pPr>
      <w:keepLines/>
      <w:spacing w:before="480" w:line="276" w:lineRule="auto"/>
      <w:outlineLvl w:val="9"/>
    </w:pPr>
    <w:rPr>
      <w:rFonts w:ascii="Cambria" w:hAnsi="Cambria" w:cs="Times New Roman"/>
      <w:color w:val="365F91"/>
      <w:kern w:val="0"/>
      <w:sz w:val="28"/>
      <w:szCs w:val="28"/>
      <w:lang w:eastAsia="ja-JP"/>
    </w:rPr>
  </w:style>
  <w:style w:type="paragraph" w:customStyle="1" w:styleId="ContentsSubheading">
    <w:name w:val="Contents Subheading"/>
    <w:basedOn w:val="Contents"/>
    <w:next w:val="Normal"/>
    <w:qFormat/>
    <w:rsid w:val="003F7DA6"/>
    <w:pPr>
      <w:outlineLvl w:val="1"/>
    </w:pPr>
    <w:rPr>
      <w:sz w:val="28"/>
    </w:rPr>
  </w:style>
  <w:style w:type="paragraph" w:customStyle="1" w:styleId="Declaration">
    <w:name w:val="Declaration"/>
    <w:basedOn w:val="Normal"/>
    <w:qFormat/>
    <w:rsid w:val="003F7DA6"/>
    <w:pPr>
      <w:spacing w:before="200" w:line="360" w:lineRule="auto"/>
      <w:ind w:left="6" w:firstLine="567"/>
    </w:pPr>
    <w:rPr>
      <w:rFonts w:ascii="Calibri" w:hAnsi="Calibri"/>
      <w:sz w:val="22"/>
      <w:lang w:eastAsia="en-US"/>
    </w:rPr>
  </w:style>
  <w:style w:type="paragraph" w:styleId="TOC5">
    <w:name w:val="toc 5"/>
    <w:basedOn w:val="TOC1"/>
    <w:next w:val="Normal"/>
    <w:autoRedefine/>
    <w:uiPriority w:val="39"/>
    <w:rsid w:val="003F7DA6"/>
    <w:pPr>
      <w:tabs>
        <w:tab w:val="left" w:pos="2127"/>
      </w:tabs>
      <w:spacing w:before="0"/>
      <w:ind w:left="2126"/>
    </w:pPr>
    <w:rPr>
      <w:b w:val="0"/>
      <w:sz w:val="22"/>
    </w:rPr>
  </w:style>
  <w:style w:type="paragraph" w:customStyle="1" w:styleId="AppendixMain">
    <w:name w:val="Appendix Main"/>
    <w:basedOn w:val="Contents"/>
    <w:next w:val="Normal"/>
    <w:qFormat/>
    <w:rsid w:val="003F7DA6"/>
    <w:pPr>
      <w:keepNext/>
      <w:numPr>
        <w:numId w:val="12"/>
      </w:numPr>
      <w:jc w:val="center"/>
    </w:pPr>
    <w:rPr>
      <w:rFonts w:ascii="Times New Roman" w:hAnsi="Times New Roman"/>
      <w:b w:val="0"/>
      <w:sz w:val="24"/>
    </w:rPr>
  </w:style>
  <w:style w:type="paragraph" w:customStyle="1" w:styleId="AppendixSubheading">
    <w:name w:val="Appendix Subheading"/>
    <w:basedOn w:val="ContentsSubheading"/>
    <w:next w:val="Normal"/>
    <w:qFormat/>
    <w:rsid w:val="003F7DA6"/>
    <w:pPr>
      <w:keepNext/>
      <w:numPr>
        <w:ilvl w:val="1"/>
        <w:numId w:val="12"/>
      </w:numPr>
      <w:ind w:left="5682"/>
      <w:jc w:val="center"/>
    </w:pPr>
    <w:rPr>
      <w:rFonts w:ascii="Times New Roman" w:hAnsi="Times New Roman"/>
      <w:b w:val="0"/>
      <w:sz w:val="24"/>
    </w:rPr>
  </w:style>
  <w:style w:type="paragraph" w:customStyle="1" w:styleId="AppendixThird">
    <w:name w:val="Appendix Third"/>
    <w:basedOn w:val="Normal"/>
    <w:next w:val="Normal"/>
    <w:qFormat/>
    <w:rsid w:val="003F7DA6"/>
    <w:pPr>
      <w:keepNext/>
      <w:numPr>
        <w:ilvl w:val="2"/>
        <w:numId w:val="12"/>
      </w:numPr>
      <w:spacing w:before="200" w:line="360" w:lineRule="auto"/>
      <w:outlineLvl w:val="2"/>
    </w:pPr>
    <w:rPr>
      <w:rFonts w:ascii="Calibri" w:hAnsi="Calibri"/>
      <w:b/>
      <w:szCs w:val="22"/>
      <w:lang w:eastAsia="zh-CN"/>
    </w:rPr>
  </w:style>
  <w:style w:type="table" w:styleId="TableList8">
    <w:name w:val="Table List 8"/>
    <w:basedOn w:val="TableNormal"/>
    <w:rsid w:val="003F7DA6"/>
    <w:pPr>
      <w:spacing w:after="200" w:line="240" w:lineRule="auto"/>
    </w:pPr>
    <w:rPr>
      <w:rFonts w:ascii="Calibri" w:eastAsia="Times New Roman" w:hAnsi="Calibri" w:cs="Times New Roman"/>
      <w:sz w:val="20"/>
      <w:szCs w:val="20"/>
      <w:lang w:eastAsia="el-G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CaptionFollowon">
    <w:name w:val="Caption Follow on"/>
    <w:basedOn w:val="Caption"/>
    <w:next w:val="Normal"/>
    <w:qFormat/>
    <w:rsid w:val="003F7DA6"/>
    <w:pPr>
      <w:spacing w:before="0"/>
      <w:ind w:firstLine="0"/>
    </w:pPr>
  </w:style>
  <w:style w:type="paragraph" w:styleId="Bibliography">
    <w:name w:val="Bibliography"/>
    <w:basedOn w:val="Normal"/>
    <w:next w:val="Normal"/>
    <w:uiPriority w:val="37"/>
    <w:unhideWhenUsed/>
    <w:rsid w:val="003F7DA6"/>
    <w:pPr>
      <w:spacing w:before="200" w:line="360" w:lineRule="auto"/>
      <w:ind w:firstLine="567"/>
    </w:pPr>
    <w:rPr>
      <w:rFonts w:ascii="Calibri" w:hAnsi="Calibri"/>
      <w:sz w:val="22"/>
      <w:szCs w:val="22"/>
      <w:lang w:eastAsia="zh-CN"/>
    </w:rPr>
  </w:style>
  <w:style w:type="paragraph" w:styleId="BlockText">
    <w:name w:val="Block Text"/>
    <w:basedOn w:val="Normal"/>
    <w:semiHidden/>
    <w:unhideWhenUsed/>
    <w:rsid w:val="003F7DA6"/>
    <w:pPr>
      <w:pBdr>
        <w:top w:val="single" w:sz="2" w:space="10" w:color="4F81BD" w:frame="1"/>
        <w:left w:val="single" w:sz="2" w:space="10" w:color="4F81BD" w:frame="1"/>
        <w:bottom w:val="single" w:sz="2" w:space="10" w:color="4F81BD" w:frame="1"/>
        <w:right w:val="single" w:sz="2" w:space="10" w:color="4F81BD" w:frame="1"/>
      </w:pBdr>
      <w:spacing w:before="200" w:line="360" w:lineRule="auto"/>
      <w:ind w:left="1152" w:right="1152" w:firstLine="567"/>
    </w:pPr>
    <w:rPr>
      <w:rFonts w:ascii="Calibri" w:hAnsi="Calibri"/>
      <w:i/>
      <w:iCs/>
      <w:color w:val="4F81BD"/>
      <w:sz w:val="22"/>
      <w:szCs w:val="22"/>
      <w:lang w:eastAsia="zh-CN"/>
    </w:rPr>
  </w:style>
  <w:style w:type="paragraph" w:styleId="BodyText2">
    <w:name w:val="Body Text 2"/>
    <w:basedOn w:val="Normal"/>
    <w:link w:val="BodyText2Char"/>
    <w:semiHidden/>
    <w:unhideWhenUsed/>
    <w:rsid w:val="003F7DA6"/>
    <w:pPr>
      <w:spacing w:before="200" w:after="120" w:line="480" w:lineRule="auto"/>
      <w:ind w:firstLine="567"/>
    </w:pPr>
    <w:rPr>
      <w:rFonts w:ascii="Calibri" w:hAnsi="Calibri"/>
      <w:sz w:val="22"/>
      <w:szCs w:val="22"/>
      <w:lang w:eastAsia="zh-CN"/>
    </w:rPr>
  </w:style>
  <w:style w:type="character" w:customStyle="1" w:styleId="BodyText2Char">
    <w:name w:val="Body Text 2 Char"/>
    <w:basedOn w:val="DefaultParagraphFont"/>
    <w:link w:val="BodyText2"/>
    <w:semiHidden/>
    <w:rsid w:val="003F7DA6"/>
    <w:rPr>
      <w:rFonts w:ascii="Calibri" w:eastAsia="Times New Roman" w:hAnsi="Calibri" w:cs="Times New Roman"/>
      <w:lang w:val="en-GB" w:eastAsia="zh-CN"/>
    </w:rPr>
  </w:style>
  <w:style w:type="paragraph" w:styleId="BodyText3">
    <w:name w:val="Body Text 3"/>
    <w:basedOn w:val="Normal"/>
    <w:link w:val="BodyText3Char"/>
    <w:semiHidden/>
    <w:unhideWhenUsed/>
    <w:rsid w:val="003F7DA6"/>
    <w:pPr>
      <w:spacing w:before="200" w:after="120" w:line="360" w:lineRule="auto"/>
      <w:ind w:firstLine="567"/>
    </w:pPr>
    <w:rPr>
      <w:rFonts w:ascii="Calibri" w:hAnsi="Calibri"/>
      <w:sz w:val="16"/>
      <w:szCs w:val="16"/>
      <w:lang w:eastAsia="zh-CN"/>
    </w:rPr>
  </w:style>
  <w:style w:type="character" w:customStyle="1" w:styleId="BodyText3Char">
    <w:name w:val="Body Text 3 Char"/>
    <w:link w:val="BodyText3"/>
    <w:semiHidden/>
    <w:rsid w:val="003F7DA6"/>
    <w:rPr>
      <w:rFonts w:ascii="Calibri" w:eastAsia="Times New Roman" w:hAnsi="Calibri" w:cs="Times New Roman"/>
      <w:sz w:val="16"/>
      <w:szCs w:val="16"/>
      <w:lang w:val="en-GB" w:eastAsia="zh-CN"/>
    </w:rPr>
  </w:style>
  <w:style w:type="paragraph" w:styleId="BodyTextFirstIndent2">
    <w:name w:val="Body Text First Indent 2"/>
    <w:basedOn w:val="BodyTextIndent"/>
    <w:link w:val="BodyTextFirstIndent2Char"/>
    <w:semiHidden/>
    <w:unhideWhenUsed/>
    <w:rsid w:val="003F7DA6"/>
    <w:pPr>
      <w:ind w:left="360" w:firstLine="360"/>
    </w:pPr>
  </w:style>
  <w:style w:type="character" w:customStyle="1" w:styleId="BodyTextFirstIndent2Char">
    <w:name w:val="Body Text First Indent 2 Char"/>
    <w:basedOn w:val="BodyTextIndentChar"/>
    <w:link w:val="BodyTextFirstIndent2"/>
    <w:semiHidden/>
    <w:rsid w:val="003F7DA6"/>
    <w:rPr>
      <w:rFonts w:ascii="Calibri" w:eastAsia="Times New Roman" w:hAnsi="Calibri" w:cs="Times New Roman"/>
      <w:lang w:val="en-GB" w:eastAsia="zh-CN"/>
    </w:rPr>
  </w:style>
  <w:style w:type="paragraph" w:styleId="BodyTextIndent2">
    <w:name w:val="Body Text Indent 2"/>
    <w:basedOn w:val="Normal"/>
    <w:link w:val="BodyTextIndent2Char"/>
    <w:semiHidden/>
    <w:unhideWhenUsed/>
    <w:rsid w:val="003F7DA6"/>
    <w:pPr>
      <w:spacing w:before="200" w:after="120" w:line="480" w:lineRule="auto"/>
      <w:ind w:left="283" w:firstLine="567"/>
    </w:pPr>
    <w:rPr>
      <w:rFonts w:ascii="Calibri" w:hAnsi="Calibri"/>
      <w:sz w:val="22"/>
      <w:szCs w:val="22"/>
      <w:lang w:eastAsia="zh-CN"/>
    </w:rPr>
  </w:style>
  <w:style w:type="character" w:customStyle="1" w:styleId="BodyTextIndent2Char">
    <w:name w:val="Body Text Indent 2 Char"/>
    <w:basedOn w:val="DefaultParagraphFont"/>
    <w:link w:val="BodyTextIndent2"/>
    <w:semiHidden/>
    <w:rsid w:val="003F7DA6"/>
    <w:rPr>
      <w:rFonts w:ascii="Calibri" w:eastAsia="Times New Roman" w:hAnsi="Calibri" w:cs="Times New Roman"/>
      <w:lang w:val="en-GB" w:eastAsia="zh-CN"/>
    </w:rPr>
  </w:style>
  <w:style w:type="paragraph" w:styleId="BodyTextIndent3">
    <w:name w:val="Body Text Indent 3"/>
    <w:basedOn w:val="Normal"/>
    <w:link w:val="BodyTextIndent3Char"/>
    <w:semiHidden/>
    <w:unhideWhenUsed/>
    <w:rsid w:val="003F7DA6"/>
    <w:pPr>
      <w:spacing w:before="200" w:after="120" w:line="360" w:lineRule="auto"/>
      <w:ind w:left="283" w:firstLine="567"/>
    </w:pPr>
    <w:rPr>
      <w:rFonts w:ascii="Calibri" w:hAnsi="Calibri"/>
      <w:sz w:val="16"/>
      <w:szCs w:val="16"/>
      <w:lang w:eastAsia="zh-CN"/>
    </w:rPr>
  </w:style>
  <w:style w:type="character" w:customStyle="1" w:styleId="BodyTextIndent3Char">
    <w:name w:val="Body Text Indent 3 Char"/>
    <w:link w:val="BodyTextIndent3"/>
    <w:semiHidden/>
    <w:rsid w:val="003F7DA6"/>
    <w:rPr>
      <w:rFonts w:ascii="Calibri" w:eastAsia="Times New Roman" w:hAnsi="Calibri" w:cs="Times New Roman"/>
      <w:sz w:val="16"/>
      <w:szCs w:val="16"/>
      <w:lang w:val="en-GB" w:eastAsia="zh-CN"/>
    </w:rPr>
  </w:style>
  <w:style w:type="paragraph" w:styleId="Closing">
    <w:name w:val="Closing"/>
    <w:basedOn w:val="Normal"/>
    <w:link w:val="ClosingChar"/>
    <w:semiHidden/>
    <w:unhideWhenUsed/>
    <w:rsid w:val="003F7DA6"/>
    <w:pPr>
      <w:ind w:left="4252" w:firstLine="567"/>
    </w:pPr>
    <w:rPr>
      <w:rFonts w:ascii="Calibri" w:hAnsi="Calibri"/>
      <w:sz w:val="22"/>
      <w:szCs w:val="22"/>
      <w:lang w:eastAsia="zh-CN"/>
    </w:rPr>
  </w:style>
  <w:style w:type="character" w:customStyle="1" w:styleId="ClosingChar">
    <w:name w:val="Closing Char"/>
    <w:basedOn w:val="DefaultParagraphFont"/>
    <w:link w:val="Closing"/>
    <w:semiHidden/>
    <w:rsid w:val="003F7DA6"/>
    <w:rPr>
      <w:rFonts w:ascii="Calibri" w:eastAsia="Times New Roman" w:hAnsi="Calibri" w:cs="Times New Roman"/>
      <w:lang w:val="en-GB" w:eastAsia="zh-CN"/>
    </w:rPr>
  </w:style>
  <w:style w:type="paragraph" w:styleId="CommentText">
    <w:name w:val="annotation text"/>
    <w:basedOn w:val="Normal"/>
    <w:link w:val="CommentTextChar"/>
    <w:uiPriority w:val="99"/>
    <w:unhideWhenUsed/>
    <w:rsid w:val="003F7DA6"/>
    <w:pPr>
      <w:spacing w:before="200"/>
      <w:ind w:firstLine="567"/>
    </w:pPr>
    <w:rPr>
      <w:rFonts w:ascii="Calibri" w:hAnsi="Calibri"/>
      <w:sz w:val="20"/>
      <w:szCs w:val="20"/>
      <w:lang w:eastAsia="zh-CN"/>
    </w:rPr>
  </w:style>
  <w:style w:type="character" w:customStyle="1" w:styleId="CommentTextChar">
    <w:name w:val="Comment Text Char"/>
    <w:link w:val="CommentText"/>
    <w:uiPriority w:val="99"/>
    <w:rsid w:val="003F7DA6"/>
    <w:rPr>
      <w:rFonts w:ascii="Calibri" w:eastAsia="Times New Roman" w:hAnsi="Calibri"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3F7DA6"/>
    <w:rPr>
      <w:b/>
      <w:bCs/>
    </w:rPr>
  </w:style>
  <w:style w:type="character" w:customStyle="1" w:styleId="CommentSubjectChar">
    <w:name w:val="Comment Subject Char"/>
    <w:link w:val="CommentSubject"/>
    <w:uiPriority w:val="99"/>
    <w:semiHidden/>
    <w:rsid w:val="003F7DA6"/>
    <w:rPr>
      <w:rFonts w:ascii="Calibri" w:eastAsia="Times New Roman" w:hAnsi="Calibri" w:cs="Times New Roman"/>
      <w:b/>
      <w:bCs/>
      <w:sz w:val="20"/>
      <w:szCs w:val="20"/>
      <w:lang w:val="en-GB" w:eastAsia="zh-CN"/>
    </w:rPr>
  </w:style>
  <w:style w:type="paragraph" w:styleId="Date">
    <w:name w:val="Date"/>
    <w:basedOn w:val="Normal"/>
    <w:next w:val="Normal"/>
    <w:link w:val="DateChar"/>
    <w:rsid w:val="003F7DA6"/>
    <w:pPr>
      <w:spacing w:before="200" w:line="360" w:lineRule="auto"/>
      <w:ind w:firstLine="567"/>
    </w:pPr>
    <w:rPr>
      <w:rFonts w:ascii="Calibri" w:hAnsi="Calibri"/>
      <w:sz w:val="22"/>
      <w:szCs w:val="22"/>
      <w:lang w:eastAsia="zh-CN"/>
    </w:rPr>
  </w:style>
  <w:style w:type="character" w:customStyle="1" w:styleId="DateChar">
    <w:name w:val="Date Char"/>
    <w:basedOn w:val="DefaultParagraphFont"/>
    <w:link w:val="Date"/>
    <w:rsid w:val="003F7DA6"/>
    <w:rPr>
      <w:rFonts w:ascii="Calibri" w:eastAsia="Times New Roman" w:hAnsi="Calibri" w:cs="Times New Roman"/>
      <w:lang w:val="en-GB" w:eastAsia="zh-CN"/>
    </w:rPr>
  </w:style>
  <w:style w:type="paragraph" w:styleId="EmailSignature">
    <w:name w:val="E-mail Signature"/>
    <w:basedOn w:val="Normal"/>
    <w:link w:val="EmailSignatureChar"/>
    <w:semiHidden/>
    <w:unhideWhenUsed/>
    <w:rsid w:val="003F7DA6"/>
    <w:pPr>
      <w:ind w:firstLine="567"/>
    </w:pPr>
    <w:rPr>
      <w:rFonts w:ascii="Calibri" w:hAnsi="Calibri"/>
      <w:sz w:val="22"/>
      <w:szCs w:val="22"/>
      <w:lang w:eastAsia="zh-CN"/>
    </w:rPr>
  </w:style>
  <w:style w:type="character" w:customStyle="1" w:styleId="EmailSignatureChar">
    <w:name w:val="Email Signature Char"/>
    <w:basedOn w:val="DefaultParagraphFont"/>
    <w:link w:val="EmailSignature"/>
    <w:semiHidden/>
    <w:rsid w:val="003F7DA6"/>
    <w:rPr>
      <w:rFonts w:ascii="Calibri" w:eastAsia="Times New Roman" w:hAnsi="Calibri" w:cs="Times New Roman"/>
      <w:lang w:val="en-GB" w:eastAsia="zh-CN"/>
    </w:rPr>
  </w:style>
  <w:style w:type="paragraph" w:styleId="EndnoteText">
    <w:name w:val="endnote text"/>
    <w:basedOn w:val="Normal"/>
    <w:link w:val="EndnoteTextChar"/>
    <w:uiPriority w:val="99"/>
    <w:semiHidden/>
    <w:unhideWhenUsed/>
    <w:rsid w:val="003F7DA6"/>
    <w:pPr>
      <w:ind w:firstLine="567"/>
    </w:pPr>
    <w:rPr>
      <w:rFonts w:ascii="Calibri" w:hAnsi="Calibri"/>
      <w:sz w:val="20"/>
      <w:szCs w:val="20"/>
      <w:lang w:eastAsia="zh-CN"/>
    </w:rPr>
  </w:style>
  <w:style w:type="character" w:customStyle="1" w:styleId="EndnoteTextChar">
    <w:name w:val="Endnote Text Char"/>
    <w:link w:val="EndnoteText"/>
    <w:uiPriority w:val="99"/>
    <w:semiHidden/>
    <w:rsid w:val="003F7DA6"/>
    <w:rPr>
      <w:rFonts w:ascii="Calibri" w:eastAsia="Times New Roman" w:hAnsi="Calibri" w:cs="Times New Roman"/>
      <w:sz w:val="20"/>
      <w:szCs w:val="20"/>
      <w:lang w:val="en-GB" w:eastAsia="zh-CN"/>
    </w:rPr>
  </w:style>
  <w:style w:type="paragraph" w:styleId="EnvelopeAddress">
    <w:name w:val="envelope address"/>
    <w:basedOn w:val="Normal"/>
    <w:semiHidden/>
    <w:unhideWhenUsed/>
    <w:rsid w:val="003F7DA6"/>
    <w:pPr>
      <w:framePr w:w="7920" w:h="1980" w:hRule="exact" w:hSpace="180" w:wrap="auto" w:hAnchor="page" w:xAlign="center" w:yAlign="bottom"/>
      <w:ind w:left="2880" w:firstLine="567"/>
    </w:pPr>
    <w:rPr>
      <w:rFonts w:ascii="Cambria" w:hAnsi="Cambria"/>
      <w:lang w:eastAsia="zh-CN"/>
    </w:rPr>
  </w:style>
  <w:style w:type="paragraph" w:styleId="EnvelopeReturn">
    <w:name w:val="envelope return"/>
    <w:basedOn w:val="Normal"/>
    <w:semiHidden/>
    <w:unhideWhenUsed/>
    <w:rsid w:val="003F7DA6"/>
    <w:pPr>
      <w:ind w:firstLine="567"/>
    </w:pPr>
    <w:rPr>
      <w:rFonts w:ascii="Cambria" w:hAnsi="Cambria"/>
      <w:sz w:val="20"/>
      <w:szCs w:val="20"/>
      <w:lang w:eastAsia="zh-CN"/>
    </w:rPr>
  </w:style>
  <w:style w:type="paragraph" w:styleId="FootnoteText">
    <w:name w:val="footnote text"/>
    <w:basedOn w:val="Normal"/>
    <w:link w:val="FootnoteTextChar"/>
    <w:uiPriority w:val="99"/>
    <w:semiHidden/>
    <w:unhideWhenUsed/>
    <w:rsid w:val="003F7DA6"/>
    <w:pPr>
      <w:ind w:firstLine="567"/>
    </w:pPr>
    <w:rPr>
      <w:rFonts w:ascii="Calibri" w:hAnsi="Calibri"/>
      <w:sz w:val="20"/>
      <w:szCs w:val="20"/>
      <w:lang w:eastAsia="zh-CN"/>
    </w:rPr>
  </w:style>
  <w:style w:type="character" w:customStyle="1" w:styleId="FootnoteTextChar">
    <w:name w:val="Footnote Text Char"/>
    <w:link w:val="FootnoteText"/>
    <w:uiPriority w:val="99"/>
    <w:semiHidden/>
    <w:rsid w:val="003F7DA6"/>
    <w:rPr>
      <w:rFonts w:ascii="Calibri" w:eastAsia="Times New Roman" w:hAnsi="Calibri" w:cs="Times New Roman"/>
      <w:sz w:val="20"/>
      <w:szCs w:val="20"/>
      <w:lang w:val="en-GB" w:eastAsia="zh-CN"/>
    </w:rPr>
  </w:style>
  <w:style w:type="paragraph" w:styleId="HTMLAddress">
    <w:name w:val="HTML Address"/>
    <w:basedOn w:val="Normal"/>
    <w:link w:val="HTMLAddressChar"/>
    <w:semiHidden/>
    <w:unhideWhenUsed/>
    <w:rsid w:val="003F7DA6"/>
    <w:pPr>
      <w:ind w:firstLine="567"/>
    </w:pPr>
    <w:rPr>
      <w:rFonts w:ascii="Calibri" w:hAnsi="Calibri"/>
      <w:i/>
      <w:iCs/>
      <w:sz w:val="22"/>
      <w:szCs w:val="22"/>
      <w:lang w:eastAsia="zh-CN"/>
    </w:rPr>
  </w:style>
  <w:style w:type="character" w:customStyle="1" w:styleId="HTMLAddressChar">
    <w:name w:val="HTML Address Char"/>
    <w:link w:val="HTMLAddress"/>
    <w:semiHidden/>
    <w:rsid w:val="003F7DA6"/>
    <w:rPr>
      <w:rFonts w:ascii="Calibri" w:eastAsia="Times New Roman" w:hAnsi="Calibri" w:cs="Times New Roman"/>
      <w:i/>
      <w:iCs/>
      <w:lang w:val="en-GB" w:eastAsia="zh-CN"/>
    </w:rPr>
  </w:style>
  <w:style w:type="paragraph" w:styleId="HTMLPreformatted">
    <w:name w:val="HTML Preformatted"/>
    <w:basedOn w:val="Normal"/>
    <w:link w:val="HTMLPreformattedChar"/>
    <w:semiHidden/>
    <w:unhideWhenUsed/>
    <w:rsid w:val="003F7DA6"/>
    <w:pPr>
      <w:ind w:firstLine="567"/>
    </w:pPr>
    <w:rPr>
      <w:rFonts w:ascii="Consolas" w:hAnsi="Consolas"/>
      <w:sz w:val="20"/>
      <w:szCs w:val="20"/>
      <w:lang w:eastAsia="zh-CN"/>
    </w:rPr>
  </w:style>
  <w:style w:type="character" w:customStyle="1" w:styleId="HTMLPreformattedChar">
    <w:name w:val="HTML Preformatted Char"/>
    <w:link w:val="HTMLPreformatted"/>
    <w:semiHidden/>
    <w:rsid w:val="003F7DA6"/>
    <w:rPr>
      <w:rFonts w:ascii="Consolas" w:eastAsia="Times New Roman" w:hAnsi="Consolas" w:cs="Times New Roman"/>
      <w:sz w:val="20"/>
      <w:szCs w:val="20"/>
      <w:lang w:val="en-GB" w:eastAsia="zh-CN"/>
    </w:rPr>
  </w:style>
  <w:style w:type="paragraph" w:styleId="Index1">
    <w:name w:val="index 1"/>
    <w:basedOn w:val="Normal"/>
    <w:next w:val="Normal"/>
    <w:autoRedefine/>
    <w:semiHidden/>
    <w:unhideWhenUsed/>
    <w:rsid w:val="003F7DA6"/>
    <w:pPr>
      <w:ind w:left="220" w:hanging="220"/>
    </w:pPr>
    <w:rPr>
      <w:rFonts w:ascii="Calibri" w:hAnsi="Calibri"/>
      <w:sz w:val="22"/>
      <w:szCs w:val="22"/>
      <w:lang w:eastAsia="zh-CN"/>
    </w:rPr>
  </w:style>
  <w:style w:type="paragraph" w:styleId="Index2">
    <w:name w:val="index 2"/>
    <w:basedOn w:val="Normal"/>
    <w:next w:val="Normal"/>
    <w:autoRedefine/>
    <w:semiHidden/>
    <w:unhideWhenUsed/>
    <w:rsid w:val="003F7DA6"/>
    <w:pPr>
      <w:ind w:left="440" w:hanging="220"/>
    </w:pPr>
    <w:rPr>
      <w:rFonts w:ascii="Calibri" w:hAnsi="Calibri"/>
      <w:sz w:val="22"/>
      <w:szCs w:val="22"/>
      <w:lang w:eastAsia="zh-CN"/>
    </w:rPr>
  </w:style>
  <w:style w:type="paragraph" w:styleId="Index3">
    <w:name w:val="index 3"/>
    <w:basedOn w:val="Normal"/>
    <w:next w:val="Normal"/>
    <w:autoRedefine/>
    <w:semiHidden/>
    <w:unhideWhenUsed/>
    <w:rsid w:val="003F7DA6"/>
    <w:pPr>
      <w:ind w:left="660" w:hanging="220"/>
    </w:pPr>
    <w:rPr>
      <w:rFonts w:ascii="Calibri" w:hAnsi="Calibri"/>
      <w:sz w:val="22"/>
      <w:szCs w:val="22"/>
      <w:lang w:eastAsia="zh-CN"/>
    </w:rPr>
  </w:style>
  <w:style w:type="paragraph" w:styleId="Index4">
    <w:name w:val="index 4"/>
    <w:basedOn w:val="Normal"/>
    <w:next w:val="Normal"/>
    <w:autoRedefine/>
    <w:semiHidden/>
    <w:unhideWhenUsed/>
    <w:rsid w:val="003F7DA6"/>
    <w:pPr>
      <w:ind w:left="880" w:hanging="220"/>
    </w:pPr>
    <w:rPr>
      <w:rFonts w:ascii="Calibri" w:hAnsi="Calibri"/>
      <w:sz w:val="22"/>
      <w:szCs w:val="22"/>
      <w:lang w:eastAsia="zh-CN"/>
    </w:rPr>
  </w:style>
  <w:style w:type="paragraph" w:styleId="Index5">
    <w:name w:val="index 5"/>
    <w:basedOn w:val="Normal"/>
    <w:next w:val="Normal"/>
    <w:autoRedefine/>
    <w:semiHidden/>
    <w:unhideWhenUsed/>
    <w:rsid w:val="003F7DA6"/>
    <w:pPr>
      <w:ind w:left="1100" w:hanging="220"/>
    </w:pPr>
    <w:rPr>
      <w:rFonts w:ascii="Calibri" w:hAnsi="Calibri"/>
      <w:sz w:val="22"/>
      <w:szCs w:val="22"/>
      <w:lang w:eastAsia="zh-CN"/>
    </w:rPr>
  </w:style>
  <w:style w:type="paragraph" w:styleId="Index6">
    <w:name w:val="index 6"/>
    <w:basedOn w:val="Normal"/>
    <w:next w:val="Normal"/>
    <w:autoRedefine/>
    <w:semiHidden/>
    <w:unhideWhenUsed/>
    <w:rsid w:val="003F7DA6"/>
    <w:pPr>
      <w:ind w:left="1320" w:hanging="220"/>
    </w:pPr>
    <w:rPr>
      <w:rFonts w:ascii="Calibri" w:hAnsi="Calibri"/>
      <w:sz w:val="22"/>
      <w:szCs w:val="22"/>
      <w:lang w:eastAsia="zh-CN"/>
    </w:rPr>
  </w:style>
  <w:style w:type="paragraph" w:styleId="Index7">
    <w:name w:val="index 7"/>
    <w:basedOn w:val="Normal"/>
    <w:next w:val="Normal"/>
    <w:autoRedefine/>
    <w:semiHidden/>
    <w:unhideWhenUsed/>
    <w:rsid w:val="003F7DA6"/>
    <w:pPr>
      <w:ind w:left="1540" w:hanging="220"/>
    </w:pPr>
    <w:rPr>
      <w:rFonts w:ascii="Calibri" w:hAnsi="Calibri"/>
      <w:sz w:val="22"/>
      <w:szCs w:val="22"/>
      <w:lang w:eastAsia="zh-CN"/>
    </w:rPr>
  </w:style>
  <w:style w:type="paragraph" w:styleId="Index8">
    <w:name w:val="index 8"/>
    <w:basedOn w:val="Normal"/>
    <w:next w:val="Normal"/>
    <w:autoRedefine/>
    <w:semiHidden/>
    <w:unhideWhenUsed/>
    <w:rsid w:val="003F7DA6"/>
    <w:pPr>
      <w:ind w:left="1760" w:hanging="220"/>
    </w:pPr>
    <w:rPr>
      <w:rFonts w:ascii="Calibri" w:hAnsi="Calibri"/>
      <w:sz w:val="22"/>
      <w:szCs w:val="22"/>
      <w:lang w:eastAsia="zh-CN"/>
    </w:rPr>
  </w:style>
  <w:style w:type="paragraph" w:styleId="Index9">
    <w:name w:val="index 9"/>
    <w:basedOn w:val="Normal"/>
    <w:next w:val="Normal"/>
    <w:autoRedefine/>
    <w:semiHidden/>
    <w:unhideWhenUsed/>
    <w:rsid w:val="003F7DA6"/>
    <w:pPr>
      <w:ind w:left="1980" w:hanging="220"/>
    </w:pPr>
    <w:rPr>
      <w:rFonts w:ascii="Calibri" w:hAnsi="Calibri"/>
      <w:sz w:val="22"/>
      <w:szCs w:val="22"/>
      <w:lang w:eastAsia="zh-CN"/>
    </w:rPr>
  </w:style>
  <w:style w:type="paragraph" w:styleId="IndexHeading">
    <w:name w:val="index heading"/>
    <w:basedOn w:val="Normal"/>
    <w:next w:val="Index1"/>
    <w:semiHidden/>
    <w:unhideWhenUsed/>
    <w:rsid w:val="003F7DA6"/>
    <w:pPr>
      <w:spacing w:before="200" w:line="360" w:lineRule="auto"/>
      <w:ind w:firstLine="567"/>
    </w:pPr>
    <w:rPr>
      <w:rFonts w:ascii="Cambria" w:hAnsi="Cambria"/>
      <w:b/>
      <w:bCs/>
      <w:sz w:val="22"/>
      <w:szCs w:val="22"/>
      <w:lang w:eastAsia="zh-CN"/>
    </w:rPr>
  </w:style>
  <w:style w:type="paragraph" w:styleId="List">
    <w:name w:val="List"/>
    <w:basedOn w:val="Normal"/>
    <w:semiHidden/>
    <w:unhideWhenUsed/>
    <w:rsid w:val="003F7DA6"/>
    <w:pPr>
      <w:spacing w:before="200" w:line="360" w:lineRule="auto"/>
      <w:ind w:left="283" w:hanging="283"/>
      <w:contextualSpacing/>
    </w:pPr>
    <w:rPr>
      <w:rFonts w:ascii="Calibri" w:hAnsi="Calibri"/>
      <w:sz w:val="22"/>
      <w:szCs w:val="22"/>
      <w:lang w:eastAsia="zh-CN"/>
    </w:rPr>
  </w:style>
  <w:style w:type="paragraph" w:styleId="List2">
    <w:name w:val="List 2"/>
    <w:basedOn w:val="Normal"/>
    <w:semiHidden/>
    <w:unhideWhenUsed/>
    <w:rsid w:val="003F7DA6"/>
    <w:pPr>
      <w:spacing w:before="200" w:line="360" w:lineRule="auto"/>
      <w:ind w:left="566" w:hanging="283"/>
      <w:contextualSpacing/>
    </w:pPr>
    <w:rPr>
      <w:rFonts w:ascii="Calibri" w:hAnsi="Calibri"/>
      <w:sz w:val="22"/>
      <w:szCs w:val="22"/>
      <w:lang w:eastAsia="zh-CN"/>
    </w:rPr>
  </w:style>
  <w:style w:type="paragraph" w:styleId="List3">
    <w:name w:val="List 3"/>
    <w:basedOn w:val="Normal"/>
    <w:semiHidden/>
    <w:unhideWhenUsed/>
    <w:rsid w:val="003F7DA6"/>
    <w:pPr>
      <w:spacing w:before="200" w:line="360" w:lineRule="auto"/>
      <w:ind w:left="849" w:hanging="283"/>
      <w:contextualSpacing/>
    </w:pPr>
    <w:rPr>
      <w:rFonts w:ascii="Calibri" w:hAnsi="Calibri"/>
      <w:sz w:val="22"/>
      <w:szCs w:val="22"/>
      <w:lang w:eastAsia="zh-CN"/>
    </w:rPr>
  </w:style>
  <w:style w:type="paragraph" w:styleId="List4">
    <w:name w:val="List 4"/>
    <w:basedOn w:val="Normal"/>
    <w:semiHidden/>
    <w:rsid w:val="003F7DA6"/>
    <w:pPr>
      <w:spacing w:before="200" w:line="360" w:lineRule="auto"/>
      <w:ind w:left="1132" w:hanging="283"/>
      <w:contextualSpacing/>
    </w:pPr>
    <w:rPr>
      <w:rFonts w:ascii="Calibri" w:hAnsi="Calibri"/>
      <w:sz w:val="22"/>
      <w:szCs w:val="22"/>
      <w:lang w:eastAsia="zh-CN"/>
    </w:rPr>
  </w:style>
  <w:style w:type="paragraph" w:styleId="List5">
    <w:name w:val="List 5"/>
    <w:basedOn w:val="Normal"/>
    <w:semiHidden/>
    <w:rsid w:val="003F7DA6"/>
    <w:pPr>
      <w:spacing w:before="200" w:line="360" w:lineRule="auto"/>
      <w:ind w:left="1415" w:hanging="283"/>
      <w:contextualSpacing/>
    </w:pPr>
    <w:rPr>
      <w:rFonts w:ascii="Calibri" w:hAnsi="Calibri"/>
      <w:sz w:val="22"/>
      <w:szCs w:val="22"/>
      <w:lang w:eastAsia="zh-CN"/>
    </w:rPr>
  </w:style>
  <w:style w:type="paragraph" w:styleId="ListBullet">
    <w:name w:val="List Bullet"/>
    <w:basedOn w:val="Normal"/>
    <w:semiHidden/>
    <w:unhideWhenUsed/>
    <w:rsid w:val="003F7DA6"/>
    <w:pPr>
      <w:numPr>
        <w:numId w:val="1"/>
      </w:numPr>
      <w:spacing w:before="200" w:line="360" w:lineRule="auto"/>
      <w:contextualSpacing/>
    </w:pPr>
    <w:rPr>
      <w:rFonts w:ascii="Calibri" w:hAnsi="Calibri"/>
      <w:sz w:val="22"/>
      <w:szCs w:val="22"/>
      <w:lang w:eastAsia="zh-CN"/>
    </w:rPr>
  </w:style>
  <w:style w:type="paragraph" w:styleId="ListBullet2">
    <w:name w:val="List Bullet 2"/>
    <w:basedOn w:val="Normal"/>
    <w:semiHidden/>
    <w:unhideWhenUsed/>
    <w:rsid w:val="003F7DA6"/>
    <w:pPr>
      <w:numPr>
        <w:numId w:val="2"/>
      </w:numPr>
      <w:spacing w:before="200" w:line="360" w:lineRule="auto"/>
      <w:contextualSpacing/>
    </w:pPr>
    <w:rPr>
      <w:rFonts w:ascii="Calibri" w:hAnsi="Calibri"/>
      <w:sz w:val="22"/>
      <w:szCs w:val="22"/>
      <w:lang w:eastAsia="zh-CN"/>
    </w:rPr>
  </w:style>
  <w:style w:type="paragraph" w:styleId="ListBullet3">
    <w:name w:val="List Bullet 3"/>
    <w:basedOn w:val="Normal"/>
    <w:semiHidden/>
    <w:unhideWhenUsed/>
    <w:rsid w:val="003F7DA6"/>
    <w:pPr>
      <w:numPr>
        <w:numId w:val="3"/>
      </w:numPr>
      <w:spacing w:before="200" w:line="360" w:lineRule="auto"/>
      <w:contextualSpacing/>
    </w:pPr>
    <w:rPr>
      <w:rFonts w:ascii="Calibri" w:hAnsi="Calibri"/>
      <w:sz w:val="22"/>
      <w:szCs w:val="22"/>
      <w:lang w:eastAsia="zh-CN"/>
    </w:rPr>
  </w:style>
  <w:style w:type="paragraph" w:styleId="ListBullet4">
    <w:name w:val="List Bullet 4"/>
    <w:basedOn w:val="Normal"/>
    <w:semiHidden/>
    <w:unhideWhenUsed/>
    <w:rsid w:val="003F7DA6"/>
    <w:pPr>
      <w:numPr>
        <w:numId w:val="4"/>
      </w:numPr>
      <w:spacing w:before="200" w:line="360" w:lineRule="auto"/>
      <w:contextualSpacing/>
    </w:pPr>
    <w:rPr>
      <w:rFonts w:ascii="Calibri" w:hAnsi="Calibri"/>
      <w:sz w:val="22"/>
      <w:szCs w:val="22"/>
      <w:lang w:eastAsia="zh-CN"/>
    </w:rPr>
  </w:style>
  <w:style w:type="paragraph" w:styleId="ListBullet5">
    <w:name w:val="List Bullet 5"/>
    <w:basedOn w:val="Normal"/>
    <w:semiHidden/>
    <w:unhideWhenUsed/>
    <w:rsid w:val="003F7DA6"/>
    <w:pPr>
      <w:numPr>
        <w:numId w:val="5"/>
      </w:numPr>
      <w:spacing w:before="200" w:line="360" w:lineRule="auto"/>
      <w:contextualSpacing/>
    </w:pPr>
    <w:rPr>
      <w:rFonts w:ascii="Calibri" w:hAnsi="Calibri"/>
      <w:sz w:val="22"/>
      <w:szCs w:val="22"/>
      <w:lang w:eastAsia="zh-CN"/>
    </w:rPr>
  </w:style>
  <w:style w:type="paragraph" w:styleId="ListContinue">
    <w:name w:val="List Continue"/>
    <w:basedOn w:val="Normal"/>
    <w:semiHidden/>
    <w:unhideWhenUsed/>
    <w:rsid w:val="003F7DA6"/>
    <w:pPr>
      <w:spacing w:before="200" w:after="120" w:line="360" w:lineRule="auto"/>
      <w:ind w:left="283" w:firstLine="567"/>
      <w:contextualSpacing/>
    </w:pPr>
    <w:rPr>
      <w:rFonts w:ascii="Calibri" w:hAnsi="Calibri"/>
      <w:sz w:val="22"/>
      <w:szCs w:val="22"/>
      <w:lang w:eastAsia="zh-CN"/>
    </w:rPr>
  </w:style>
  <w:style w:type="paragraph" w:styleId="ListContinue2">
    <w:name w:val="List Continue 2"/>
    <w:basedOn w:val="Normal"/>
    <w:semiHidden/>
    <w:unhideWhenUsed/>
    <w:rsid w:val="003F7DA6"/>
    <w:pPr>
      <w:spacing w:before="200" w:after="120" w:line="360" w:lineRule="auto"/>
      <w:ind w:left="566" w:firstLine="567"/>
      <w:contextualSpacing/>
    </w:pPr>
    <w:rPr>
      <w:rFonts w:ascii="Calibri" w:hAnsi="Calibri"/>
      <w:sz w:val="22"/>
      <w:szCs w:val="22"/>
      <w:lang w:eastAsia="zh-CN"/>
    </w:rPr>
  </w:style>
  <w:style w:type="paragraph" w:styleId="ListContinue3">
    <w:name w:val="List Continue 3"/>
    <w:basedOn w:val="Normal"/>
    <w:semiHidden/>
    <w:unhideWhenUsed/>
    <w:rsid w:val="003F7DA6"/>
    <w:pPr>
      <w:spacing w:before="200" w:after="120" w:line="360" w:lineRule="auto"/>
      <w:ind w:left="849" w:firstLine="567"/>
      <w:contextualSpacing/>
    </w:pPr>
    <w:rPr>
      <w:rFonts w:ascii="Calibri" w:hAnsi="Calibri"/>
      <w:sz w:val="22"/>
      <w:szCs w:val="22"/>
      <w:lang w:eastAsia="zh-CN"/>
    </w:rPr>
  </w:style>
  <w:style w:type="paragraph" w:styleId="ListContinue4">
    <w:name w:val="List Continue 4"/>
    <w:basedOn w:val="Normal"/>
    <w:semiHidden/>
    <w:unhideWhenUsed/>
    <w:rsid w:val="003F7DA6"/>
    <w:pPr>
      <w:spacing w:before="200" w:after="120" w:line="360" w:lineRule="auto"/>
      <w:ind w:left="1132" w:firstLine="567"/>
      <w:contextualSpacing/>
    </w:pPr>
    <w:rPr>
      <w:rFonts w:ascii="Calibri" w:hAnsi="Calibri"/>
      <w:sz w:val="22"/>
      <w:szCs w:val="22"/>
      <w:lang w:eastAsia="zh-CN"/>
    </w:rPr>
  </w:style>
  <w:style w:type="paragraph" w:styleId="ListContinue5">
    <w:name w:val="List Continue 5"/>
    <w:basedOn w:val="Normal"/>
    <w:semiHidden/>
    <w:unhideWhenUsed/>
    <w:rsid w:val="003F7DA6"/>
    <w:pPr>
      <w:spacing w:before="200" w:after="120" w:line="360" w:lineRule="auto"/>
      <w:ind w:left="1415" w:firstLine="567"/>
      <w:contextualSpacing/>
    </w:pPr>
    <w:rPr>
      <w:rFonts w:ascii="Calibri" w:hAnsi="Calibri"/>
      <w:sz w:val="22"/>
      <w:szCs w:val="22"/>
      <w:lang w:eastAsia="zh-CN"/>
    </w:rPr>
  </w:style>
  <w:style w:type="paragraph" w:styleId="ListNumber">
    <w:name w:val="List Number"/>
    <w:basedOn w:val="Normal"/>
    <w:rsid w:val="003F7DA6"/>
    <w:pPr>
      <w:numPr>
        <w:numId w:val="6"/>
      </w:numPr>
      <w:spacing w:before="200" w:line="360" w:lineRule="auto"/>
      <w:ind w:left="357" w:hanging="357"/>
      <w:contextualSpacing/>
    </w:pPr>
    <w:rPr>
      <w:rFonts w:ascii="Calibri" w:hAnsi="Calibri"/>
      <w:sz w:val="22"/>
      <w:szCs w:val="22"/>
      <w:lang w:eastAsia="zh-CN"/>
    </w:rPr>
  </w:style>
  <w:style w:type="paragraph" w:styleId="ListNumber2">
    <w:name w:val="List Number 2"/>
    <w:basedOn w:val="Normal"/>
    <w:semiHidden/>
    <w:unhideWhenUsed/>
    <w:rsid w:val="003F7DA6"/>
    <w:pPr>
      <w:numPr>
        <w:numId w:val="7"/>
      </w:numPr>
      <w:spacing w:before="200" w:line="360" w:lineRule="auto"/>
      <w:contextualSpacing/>
    </w:pPr>
    <w:rPr>
      <w:rFonts w:ascii="Calibri" w:hAnsi="Calibri"/>
      <w:sz w:val="22"/>
      <w:szCs w:val="22"/>
      <w:lang w:eastAsia="zh-CN"/>
    </w:rPr>
  </w:style>
  <w:style w:type="paragraph" w:styleId="ListNumber3">
    <w:name w:val="List Number 3"/>
    <w:basedOn w:val="Normal"/>
    <w:semiHidden/>
    <w:unhideWhenUsed/>
    <w:rsid w:val="003F7DA6"/>
    <w:pPr>
      <w:numPr>
        <w:numId w:val="8"/>
      </w:numPr>
      <w:spacing w:before="200" w:line="360" w:lineRule="auto"/>
      <w:contextualSpacing/>
    </w:pPr>
    <w:rPr>
      <w:rFonts w:ascii="Calibri" w:hAnsi="Calibri"/>
      <w:sz w:val="22"/>
      <w:szCs w:val="22"/>
      <w:lang w:eastAsia="zh-CN"/>
    </w:rPr>
  </w:style>
  <w:style w:type="paragraph" w:styleId="ListNumber4">
    <w:name w:val="List Number 4"/>
    <w:basedOn w:val="Normal"/>
    <w:semiHidden/>
    <w:unhideWhenUsed/>
    <w:rsid w:val="003F7DA6"/>
    <w:pPr>
      <w:numPr>
        <w:numId w:val="9"/>
      </w:numPr>
      <w:spacing w:before="200" w:line="360" w:lineRule="auto"/>
      <w:contextualSpacing/>
    </w:pPr>
    <w:rPr>
      <w:rFonts w:ascii="Calibri" w:hAnsi="Calibri"/>
      <w:sz w:val="22"/>
      <w:szCs w:val="22"/>
      <w:lang w:eastAsia="zh-CN"/>
    </w:rPr>
  </w:style>
  <w:style w:type="paragraph" w:styleId="ListNumber5">
    <w:name w:val="List Number 5"/>
    <w:basedOn w:val="Normal"/>
    <w:semiHidden/>
    <w:unhideWhenUsed/>
    <w:rsid w:val="003F7DA6"/>
    <w:pPr>
      <w:numPr>
        <w:numId w:val="10"/>
      </w:numPr>
      <w:spacing w:before="200" w:line="360" w:lineRule="auto"/>
      <w:contextualSpacing/>
    </w:pPr>
    <w:rPr>
      <w:rFonts w:ascii="Calibri" w:hAnsi="Calibri"/>
      <w:sz w:val="22"/>
      <w:szCs w:val="22"/>
      <w:lang w:eastAsia="zh-CN"/>
    </w:rPr>
  </w:style>
  <w:style w:type="paragraph" w:styleId="MacroText">
    <w:name w:val="macro"/>
    <w:link w:val="MacroTextChar"/>
    <w:semiHidden/>
    <w:unhideWhenUsed/>
    <w:rsid w:val="003F7DA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cs="Times New Roman"/>
      <w:sz w:val="20"/>
      <w:szCs w:val="20"/>
      <w:lang w:val="en-GB" w:eastAsia="zh-CN"/>
    </w:rPr>
  </w:style>
  <w:style w:type="character" w:customStyle="1" w:styleId="MacroTextChar">
    <w:name w:val="Macro Text Char"/>
    <w:link w:val="MacroText"/>
    <w:semiHidden/>
    <w:rsid w:val="003F7DA6"/>
    <w:rPr>
      <w:rFonts w:ascii="Consolas" w:eastAsia="Times New Roman" w:hAnsi="Consolas" w:cs="Times New Roman"/>
      <w:sz w:val="20"/>
      <w:szCs w:val="20"/>
      <w:lang w:val="en-GB" w:eastAsia="zh-CN"/>
    </w:rPr>
  </w:style>
  <w:style w:type="paragraph" w:styleId="MessageHeader">
    <w:name w:val="Message Header"/>
    <w:basedOn w:val="Normal"/>
    <w:link w:val="MessageHeaderChar"/>
    <w:semiHidden/>
    <w:unhideWhenUsed/>
    <w:rsid w:val="003F7DA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lang w:eastAsia="zh-CN"/>
    </w:rPr>
  </w:style>
  <w:style w:type="character" w:customStyle="1" w:styleId="MessageHeaderChar">
    <w:name w:val="Message Header Char"/>
    <w:link w:val="MessageHeader"/>
    <w:semiHidden/>
    <w:rsid w:val="003F7DA6"/>
    <w:rPr>
      <w:rFonts w:ascii="Cambria" w:eastAsia="Times New Roman" w:hAnsi="Cambria" w:cs="Times New Roman"/>
      <w:sz w:val="24"/>
      <w:szCs w:val="24"/>
      <w:shd w:val="pct20" w:color="auto" w:fill="auto"/>
      <w:lang w:val="en-GB" w:eastAsia="zh-CN"/>
    </w:rPr>
  </w:style>
  <w:style w:type="paragraph" w:styleId="NoSpacing">
    <w:name w:val="No Spacing"/>
    <w:uiPriority w:val="1"/>
    <w:rsid w:val="003F7DA6"/>
    <w:pPr>
      <w:spacing w:after="0" w:line="240" w:lineRule="auto"/>
    </w:pPr>
    <w:rPr>
      <w:rFonts w:ascii="Calibri" w:eastAsia="Times New Roman" w:hAnsi="Calibri" w:cs="Times New Roman"/>
      <w:lang w:val="en-GB" w:eastAsia="zh-CN"/>
    </w:rPr>
  </w:style>
  <w:style w:type="paragraph" w:styleId="NormalWeb">
    <w:name w:val="Normal (Web)"/>
    <w:basedOn w:val="Normal"/>
    <w:uiPriority w:val="99"/>
    <w:unhideWhenUsed/>
    <w:rsid w:val="003F7DA6"/>
    <w:pPr>
      <w:spacing w:before="200" w:line="360" w:lineRule="auto"/>
      <w:ind w:firstLine="567"/>
    </w:pPr>
    <w:rPr>
      <w:lang w:eastAsia="zh-CN"/>
    </w:rPr>
  </w:style>
  <w:style w:type="paragraph" w:styleId="NormalIndent">
    <w:name w:val="Normal Indent"/>
    <w:basedOn w:val="Normal"/>
    <w:semiHidden/>
    <w:unhideWhenUsed/>
    <w:rsid w:val="003F7DA6"/>
    <w:pPr>
      <w:spacing w:before="200" w:line="360" w:lineRule="auto"/>
      <w:ind w:left="720" w:firstLine="567"/>
    </w:pPr>
    <w:rPr>
      <w:rFonts w:ascii="Calibri" w:hAnsi="Calibri"/>
      <w:sz w:val="22"/>
      <w:szCs w:val="22"/>
      <w:lang w:eastAsia="zh-CN"/>
    </w:rPr>
  </w:style>
  <w:style w:type="paragraph" w:styleId="NoteHeading">
    <w:name w:val="Note Heading"/>
    <w:basedOn w:val="Normal"/>
    <w:next w:val="Normal"/>
    <w:link w:val="NoteHeadingChar"/>
    <w:semiHidden/>
    <w:unhideWhenUsed/>
    <w:rsid w:val="003F7DA6"/>
    <w:pPr>
      <w:ind w:firstLine="567"/>
    </w:pPr>
    <w:rPr>
      <w:rFonts w:ascii="Calibri" w:hAnsi="Calibri"/>
      <w:sz w:val="22"/>
      <w:szCs w:val="22"/>
      <w:lang w:eastAsia="zh-CN"/>
    </w:rPr>
  </w:style>
  <w:style w:type="character" w:customStyle="1" w:styleId="NoteHeadingChar">
    <w:name w:val="Note Heading Char"/>
    <w:basedOn w:val="DefaultParagraphFont"/>
    <w:link w:val="NoteHeading"/>
    <w:semiHidden/>
    <w:rsid w:val="003F7DA6"/>
    <w:rPr>
      <w:rFonts w:ascii="Calibri" w:eastAsia="Times New Roman" w:hAnsi="Calibri" w:cs="Times New Roman"/>
      <w:lang w:val="en-GB" w:eastAsia="zh-CN"/>
    </w:rPr>
  </w:style>
  <w:style w:type="paragraph" w:styleId="PlainText">
    <w:name w:val="Plain Text"/>
    <w:basedOn w:val="Normal"/>
    <w:link w:val="PlainTextChar"/>
    <w:semiHidden/>
    <w:unhideWhenUsed/>
    <w:rsid w:val="003F7DA6"/>
    <w:pPr>
      <w:ind w:firstLine="567"/>
    </w:pPr>
    <w:rPr>
      <w:rFonts w:ascii="Consolas" w:hAnsi="Consolas"/>
      <w:sz w:val="21"/>
      <w:szCs w:val="21"/>
      <w:lang w:eastAsia="zh-CN"/>
    </w:rPr>
  </w:style>
  <w:style w:type="character" w:customStyle="1" w:styleId="PlainTextChar">
    <w:name w:val="Plain Text Char"/>
    <w:link w:val="PlainText"/>
    <w:semiHidden/>
    <w:rsid w:val="003F7DA6"/>
    <w:rPr>
      <w:rFonts w:ascii="Consolas" w:eastAsia="Times New Roman" w:hAnsi="Consolas" w:cs="Times New Roman"/>
      <w:sz w:val="21"/>
      <w:szCs w:val="21"/>
      <w:lang w:val="en-GB" w:eastAsia="zh-CN"/>
    </w:rPr>
  </w:style>
  <w:style w:type="paragraph" w:styleId="Signature">
    <w:name w:val="Signature"/>
    <w:basedOn w:val="Normal"/>
    <w:link w:val="SignatureChar"/>
    <w:semiHidden/>
    <w:unhideWhenUsed/>
    <w:rsid w:val="003F7DA6"/>
    <w:pPr>
      <w:ind w:left="4252" w:firstLine="567"/>
    </w:pPr>
    <w:rPr>
      <w:rFonts w:ascii="Calibri" w:hAnsi="Calibri"/>
      <w:sz w:val="22"/>
      <w:szCs w:val="22"/>
      <w:lang w:eastAsia="zh-CN"/>
    </w:rPr>
  </w:style>
  <w:style w:type="character" w:customStyle="1" w:styleId="SignatureChar">
    <w:name w:val="Signature Char"/>
    <w:basedOn w:val="DefaultParagraphFont"/>
    <w:link w:val="Signature"/>
    <w:semiHidden/>
    <w:rsid w:val="003F7DA6"/>
    <w:rPr>
      <w:rFonts w:ascii="Calibri" w:eastAsia="Times New Roman" w:hAnsi="Calibri" w:cs="Times New Roman"/>
      <w:lang w:val="en-GB" w:eastAsia="zh-CN"/>
    </w:rPr>
  </w:style>
  <w:style w:type="paragraph" w:styleId="TableofAuthorities">
    <w:name w:val="table of authorities"/>
    <w:basedOn w:val="Normal"/>
    <w:next w:val="Normal"/>
    <w:semiHidden/>
    <w:unhideWhenUsed/>
    <w:rsid w:val="003F7DA6"/>
    <w:pPr>
      <w:spacing w:before="200" w:line="360" w:lineRule="auto"/>
      <w:ind w:left="220" w:hanging="220"/>
    </w:pPr>
    <w:rPr>
      <w:rFonts w:ascii="Calibri" w:hAnsi="Calibri"/>
      <w:sz w:val="22"/>
      <w:szCs w:val="22"/>
      <w:lang w:eastAsia="zh-CN"/>
    </w:rPr>
  </w:style>
  <w:style w:type="paragraph" w:styleId="TOAHeading">
    <w:name w:val="toa heading"/>
    <w:basedOn w:val="Normal"/>
    <w:next w:val="Normal"/>
    <w:semiHidden/>
    <w:unhideWhenUsed/>
    <w:rsid w:val="003F7DA6"/>
    <w:pPr>
      <w:spacing w:before="120" w:line="360" w:lineRule="auto"/>
      <w:ind w:firstLine="567"/>
    </w:pPr>
    <w:rPr>
      <w:rFonts w:ascii="Cambria" w:hAnsi="Cambria"/>
      <w:b/>
      <w:bCs/>
      <w:lang w:eastAsia="zh-CN"/>
    </w:rPr>
  </w:style>
  <w:style w:type="paragraph" w:styleId="TOC6">
    <w:name w:val="toc 6"/>
    <w:basedOn w:val="Normal"/>
    <w:next w:val="Normal"/>
    <w:autoRedefine/>
    <w:uiPriority w:val="39"/>
    <w:unhideWhenUsed/>
    <w:rsid w:val="003F7DA6"/>
    <w:pPr>
      <w:spacing w:before="200" w:after="100" w:line="360" w:lineRule="auto"/>
      <w:ind w:left="1100" w:firstLine="567"/>
    </w:pPr>
    <w:rPr>
      <w:rFonts w:ascii="Calibri" w:hAnsi="Calibri"/>
      <w:sz w:val="22"/>
      <w:szCs w:val="22"/>
      <w:lang w:eastAsia="zh-CN"/>
    </w:rPr>
  </w:style>
  <w:style w:type="paragraph" w:styleId="TOC7">
    <w:name w:val="toc 7"/>
    <w:basedOn w:val="Normal"/>
    <w:next w:val="Normal"/>
    <w:autoRedefine/>
    <w:uiPriority w:val="39"/>
    <w:unhideWhenUsed/>
    <w:rsid w:val="003F7DA6"/>
    <w:pPr>
      <w:spacing w:before="200" w:after="100" w:line="360" w:lineRule="auto"/>
      <w:ind w:left="1320" w:firstLine="567"/>
    </w:pPr>
    <w:rPr>
      <w:rFonts w:ascii="Calibri" w:hAnsi="Calibri"/>
      <w:sz w:val="22"/>
      <w:szCs w:val="22"/>
      <w:lang w:eastAsia="zh-CN"/>
    </w:rPr>
  </w:style>
  <w:style w:type="paragraph" w:styleId="TOC8">
    <w:name w:val="toc 8"/>
    <w:basedOn w:val="Normal"/>
    <w:next w:val="Normal"/>
    <w:autoRedefine/>
    <w:uiPriority w:val="39"/>
    <w:unhideWhenUsed/>
    <w:rsid w:val="003F7DA6"/>
    <w:pPr>
      <w:spacing w:before="200" w:after="100" w:line="360" w:lineRule="auto"/>
      <w:ind w:left="1540" w:firstLine="567"/>
    </w:pPr>
    <w:rPr>
      <w:rFonts w:ascii="Calibri" w:hAnsi="Calibri"/>
      <w:sz w:val="22"/>
      <w:szCs w:val="22"/>
      <w:lang w:eastAsia="zh-CN"/>
    </w:rPr>
  </w:style>
  <w:style w:type="paragraph" w:styleId="TOC9">
    <w:name w:val="toc 9"/>
    <w:basedOn w:val="Normal"/>
    <w:next w:val="Normal"/>
    <w:autoRedefine/>
    <w:uiPriority w:val="39"/>
    <w:unhideWhenUsed/>
    <w:rsid w:val="003F7DA6"/>
    <w:pPr>
      <w:spacing w:before="200" w:after="100" w:line="360" w:lineRule="auto"/>
      <w:ind w:left="1760" w:firstLine="567"/>
    </w:pPr>
    <w:rPr>
      <w:rFonts w:ascii="Calibri" w:hAnsi="Calibri"/>
      <w:sz w:val="22"/>
      <w:szCs w:val="22"/>
      <w:lang w:eastAsia="zh-CN"/>
    </w:rPr>
  </w:style>
  <w:style w:type="paragraph" w:customStyle="1" w:styleId="FooterLandscapedEven">
    <w:name w:val="Footer Landscaped Even"/>
    <w:basedOn w:val="Footer"/>
    <w:qFormat/>
    <w:rsid w:val="003F7DA6"/>
    <w:pPr>
      <w:tabs>
        <w:tab w:val="clear" w:pos="8306"/>
        <w:tab w:val="right" w:pos="8505"/>
      </w:tabs>
      <w:spacing w:after="1800" w:line="240" w:lineRule="auto"/>
      <w:jc w:val="center"/>
    </w:pPr>
    <w:rPr>
      <w:noProof/>
    </w:rPr>
  </w:style>
  <w:style w:type="paragraph" w:customStyle="1" w:styleId="HeaderLandscapedOdd">
    <w:name w:val="Header Landscaped Odd"/>
    <w:basedOn w:val="Header"/>
    <w:qFormat/>
    <w:rsid w:val="003F7DA6"/>
    <w:pPr>
      <w:tabs>
        <w:tab w:val="clear" w:pos="8306"/>
        <w:tab w:val="right" w:pos="8460"/>
      </w:tabs>
      <w:spacing w:before="1800" w:after="0" w:line="240" w:lineRule="auto"/>
      <w:jc w:val="right"/>
    </w:pPr>
  </w:style>
  <w:style w:type="paragraph" w:customStyle="1" w:styleId="QuotationAttribution">
    <w:name w:val="Quotation_Attribution"/>
    <w:basedOn w:val="Quotation"/>
    <w:next w:val="Normal"/>
    <w:qFormat/>
    <w:rsid w:val="003F7DA6"/>
    <w:rPr>
      <w:b/>
    </w:rPr>
  </w:style>
  <w:style w:type="paragraph" w:customStyle="1" w:styleId="Insertedimage">
    <w:name w:val="Inserted image"/>
    <w:basedOn w:val="Normal"/>
    <w:next w:val="Normal"/>
    <w:qFormat/>
    <w:rsid w:val="003F7DA6"/>
    <w:pPr>
      <w:keepNext/>
      <w:spacing w:before="120" w:after="120"/>
      <w:ind w:firstLine="567"/>
      <w:jc w:val="center"/>
    </w:pPr>
    <w:rPr>
      <w:rFonts w:ascii="Calibri" w:hAnsi="Calibri"/>
      <w:noProof/>
      <w:sz w:val="22"/>
      <w:szCs w:val="22"/>
      <w:lang w:eastAsia="zh-CN"/>
    </w:rPr>
  </w:style>
  <w:style w:type="paragraph" w:styleId="Title">
    <w:name w:val="Title"/>
    <w:basedOn w:val="Normal"/>
    <w:next w:val="Normal"/>
    <w:link w:val="TitleChar"/>
    <w:rsid w:val="003F7DA6"/>
    <w:pPr>
      <w:spacing w:before="360" w:after="360" w:line="360" w:lineRule="auto"/>
      <w:ind w:firstLine="567"/>
      <w:contextualSpacing/>
      <w:jc w:val="center"/>
    </w:pPr>
    <w:rPr>
      <w:rFonts w:ascii="Calibri" w:hAnsi="Calibri"/>
      <w:b/>
      <w:spacing w:val="5"/>
      <w:kern w:val="28"/>
      <w:szCs w:val="52"/>
      <w:lang w:eastAsia="zh-CN"/>
    </w:rPr>
  </w:style>
  <w:style w:type="character" w:customStyle="1" w:styleId="TitleChar">
    <w:name w:val="Title Char"/>
    <w:link w:val="Title"/>
    <w:rsid w:val="003F7DA6"/>
    <w:rPr>
      <w:rFonts w:ascii="Calibri" w:eastAsia="Times New Roman" w:hAnsi="Calibri" w:cs="Times New Roman"/>
      <w:b/>
      <w:spacing w:val="5"/>
      <w:kern w:val="28"/>
      <w:sz w:val="24"/>
      <w:szCs w:val="52"/>
      <w:lang w:val="en-GB" w:eastAsia="zh-CN"/>
    </w:rPr>
  </w:style>
  <w:style w:type="character" w:styleId="FollowedHyperlink">
    <w:name w:val="FollowedHyperlink"/>
    <w:uiPriority w:val="99"/>
    <w:semiHidden/>
    <w:unhideWhenUsed/>
    <w:rsid w:val="003F7DA6"/>
    <w:rPr>
      <w:color w:val="800080"/>
      <w:u w:val="single"/>
    </w:rPr>
  </w:style>
  <w:style w:type="paragraph" w:styleId="ListParagraph">
    <w:name w:val="List Paragraph"/>
    <w:basedOn w:val="Normal"/>
    <w:link w:val="ListParagraphChar"/>
    <w:uiPriority w:val="34"/>
    <w:qFormat/>
    <w:rsid w:val="003F7DA6"/>
    <w:pPr>
      <w:spacing w:before="200" w:line="360" w:lineRule="auto"/>
      <w:ind w:left="720" w:firstLine="567"/>
      <w:contextualSpacing/>
    </w:pPr>
    <w:rPr>
      <w:rFonts w:ascii="Calibri" w:hAnsi="Calibri"/>
      <w:sz w:val="22"/>
      <w:szCs w:val="22"/>
      <w:lang w:eastAsia="zh-CN"/>
    </w:rPr>
  </w:style>
  <w:style w:type="paragraph" w:customStyle="1" w:styleId="Default">
    <w:name w:val="Default"/>
    <w:rsid w:val="003F7DA6"/>
    <w:pPr>
      <w:autoSpaceDE w:val="0"/>
      <w:autoSpaceDN w:val="0"/>
      <w:adjustRightInd w:val="0"/>
      <w:spacing w:after="0" w:line="240" w:lineRule="auto"/>
    </w:pPr>
    <w:rPr>
      <w:rFonts w:ascii="Lucida Sans" w:eastAsia="Times New Roman" w:hAnsi="Lucida Sans" w:cs="Lucida Sans"/>
      <w:color w:val="000000"/>
      <w:sz w:val="24"/>
      <w:szCs w:val="24"/>
      <w:lang w:val="en-GB" w:eastAsia="zh-CN"/>
    </w:rPr>
  </w:style>
  <w:style w:type="paragraph" w:customStyle="1" w:styleId="EndNoteBibliographyTitle">
    <w:name w:val="EndNote Bibliography Title"/>
    <w:basedOn w:val="Normal"/>
    <w:link w:val="EndNoteBibliographyTitleChar"/>
    <w:rsid w:val="003F7DA6"/>
    <w:pPr>
      <w:spacing w:before="200" w:line="360" w:lineRule="auto"/>
      <w:ind w:firstLine="567"/>
      <w:jc w:val="center"/>
    </w:pPr>
    <w:rPr>
      <w:szCs w:val="22"/>
      <w:lang w:eastAsia="zh-CN"/>
    </w:rPr>
  </w:style>
  <w:style w:type="paragraph" w:customStyle="1" w:styleId="EndNoteBibliography">
    <w:name w:val="EndNote Bibliography"/>
    <w:basedOn w:val="Normal"/>
    <w:link w:val="EndNoteBibliographyChar"/>
    <w:rsid w:val="003F7DA6"/>
    <w:pPr>
      <w:spacing w:before="200" w:line="480" w:lineRule="auto"/>
      <w:ind w:firstLine="567"/>
    </w:pPr>
    <w:rPr>
      <w:szCs w:val="22"/>
      <w:lang w:eastAsia="zh-CN"/>
    </w:rPr>
  </w:style>
  <w:style w:type="character" w:customStyle="1" w:styleId="ListParagraphChar">
    <w:name w:val="List Paragraph Char"/>
    <w:basedOn w:val="DefaultParagraphFont"/>
    <w:link w:val="ListParagraph"/>
    <w:uiPriority w:val="34"/>
    <w:locked/>
    <w:rsid w:val="003F7DA6"/>
    <w:rPr>
      <w:rFonts w:ascii="Calibri" w:eastAsia="Times New Roman" w:hAnsi="Calibri" w:cs="Times New Roman"/>
      <w:lang w:val="en-GB" w:eastAsia="zh-CN"/>
    </w:rPr>
  </w:style>
  <w:style w:type="paragraph" w:customStyle="1" w:styleId="HTMLBody">
    <w:name w:val="HTML Body"/>
    <w:rsid w:val="003F7DA6"/>
    <w:pPr>
      <w:autoSpaceDE w:val="0"/>
      <w:autoSpaceDN w:val="0"/>
      <w:adjustRightInd w:val="0"/>
      <w:spacing w:after="0" w:line="240" w:lineRule="auto"/>
    </w:pPr>
    <w:rPr>
      <w:rFonts w:ascii="Arial" w:eastAsia="Times New Roman" w:hAnsi="Arial" w:cs="Times New Roman"/>
      <w:sz w:val="20"/>
      <w:szCs w:val="20"/>
      <w:lang w:val="en-US"/>
    </w:rPr>
  </w:style>
  <w:style w:type="paragraph" w:styleId="Revision">
    <w:name w:val="Revision"/>
    <w:uiPriority w:val="99"/>
    <w:semiHidden/>
    <w:rsid w:val="003F7DA6"/>
    <w:pPr>
      <w:spacing w:after="0" w:line="240" w:lineRule="auto"/>
    </w:pPr>
    <w:rPr>
      <w:rFonts w:ascii="Calibri" w:eastAsia="Calibri" w:hAnsi="Calibri" w:cs="Times New Roman"/>
      <w:lang w:val="en-GB"/>
    </w:rPr>
  </w:style>
  <w:style w:type="character" w:customStyle="1" w:styleId="EndNoteBibliographyTitleChar">
    <w:name w:val="EndNote Bibliography Title Char"/>
    <w:link w:val="EndNoteBibliographyTitle"/>
    <w:locked/>
    <w:rsid w:val="003F7DA6"/>
    <w:rPr>
      <w:rFonts w:ascii="Times New Roman" w:eastAsia="Times New Roman" w:hAnsi="Times New Roman" w:cs="Times New Roman"/>
      <w:sz w:val="24"/>
      <w:lang w:val="en-GB" w:eastAsia="zh-CN"/>
    </w:rPr>
  </w:style>
  <w:style w:type="character" w:customStyle="1" w:styleId="EndNoteBibliographyChar">
    <w:name w:val="EndNote Bibliography Char"/>
    <w:link w:val="EndNoteBibliography"/>
    <w:locked/>
    <w:rsid w:val="003F7DA6"/>
    <w:rPr>
      <w:rFonts w:ascii="Times New Roman" w:eastAsia="Times New Roman" w:hAnsi="Times New Roman" w:cs="Times New Roman"/>
      <w:sz w:val="24"/>
      <w:lang w:val="en-GB" w:eastAsia="zh-CN"/>
    </w:rPr>
  </w:style>
  <w:style w:type="paragraph" w:customStyle="1" w:styleId="Tableofcontents">
    <w:name w:val="Table of contents"/>
    <w:basedOn w:val="Heading1"/>
    <w:qFormat/>
    <w:rsid w:val="003F7DA6"/>
    <w:pPr>
      <w:keepLines/>
      <w:spacing w:before="480"/>
    </w:pPr>
    <w:rPr>
      <w:rFonts w:cs="Times New Roman"/>
      <w:bCs/>
      <w:kern w:val="0"/>
      <w:sz w:val="28"/>
      <w:lang w:eastAsia="zh-CN"/>
    </w:rPr>
  </w:style>
  <w:style w:type="character" w:styleId="FootnoteReference">
    <w:name w:val="footnote reference"/>
    <w:uiPriority w:val="99"/>
    <w:semiHidden/>
    <w:unhideWhenUsed/>
    <w:rsid w:val="003F7DA6"/>
    <w:rPr>
      <w:vertAlign w:val="superscript"/>
    </w:rPr>
  </w:style>
  <w:style w:type="character" w:styleId="CommentReference">
    <w:name w:val="annotation reference"/>
    <w:uiPriority w:val="99"/>
    <w:unhideWhenUsed/>
    <w:rsid w:val="003F7DA6"/>
    <w:rPr>
      <w:sz w:val="16"/>
      <w:szCs w:val="16"/>
    </w:rPr>
  </w:style>
  <w:style w:type="character" w:styleId="EndnoteReference">
    <w:name w:val="endnote reference"/>
    <w:uiPriority w:val="99"/>
    <w:semiHidden/>
    <w:unhideWhenUsed/>
    <w:rsid w:val="003F7DA6"/>
    <w:rPr>
      <w:vertAlign w:val="superscript"/>
    </w:rPr>
  </w:style>
  <w:style w:type="character" w:styleId="BookTitle">
    <w:name w:val="Book Title"/>
    <w:uiPriority w:val="33"/>
    <w:qFormat/>
    <w:rsid w:val="003F7DA6"/>
    <w:rPr>
      <w:b/>
      <w:bCs/>
      <w:i/>
      <w:iCs/>
      <w:spacing w:val="5"/>
    </w:rPr>
  </w:style>
  <w:style w:type="character" w:customStyle="1" w:styleId="apple-converted-space">
    <w:name w:val="apple-converted-space"/>
    <w:basedOn w:val="DefaultParagraphFont"/>
    <w:rsid w:val="003F7DA6"/>
  </w:style>
  <w:style w:type="character" w:customStyle="1" w:styleId="BodyTextChar1">
    <w:name w:val="Body Text Char1"/>
    <w:basedOn w:val="DefaultParagraphFont"/>
    <w:uiPriority w:val="99"/>
    <w:semiHidden/>
    <w:rsid w:val="003F7DA6"/>
  </w:style>
  <w:style w:type="character" w:customStyle="1" w:styleId="DocumentMapChar1">
    <w:name w:val="Document Map Char1"/>
    <w:uiPriority w:val="99"/>
    <w:semiHidden/>
    <w:rsid w:val="003F7DA6"/>
    <w:rPr>
      <w:rFonts w:ascii="Times New Roman" w:hAnsi="Times New Roman" w:cs="Times New Roman" w:hint="default"/>
      <w:sz w:val="24"/>
      <w:szCs w:val="24"/>
    </w:rPr>
  </w:style>
  <w:style w:type="character" w:customStyle="1" w:styleId="hvr">
    <w:name w:val="hvr"/>
    <w:basedOn w:val="DefaultParagraphFont"/>
    <w:rsid w:val="003F7DA6"/>
  </w:style>
  <w:style w:type="table" w:customStyle="1" w:styleId="PlainTable11">
    <w:name w:val="Plain Table 11"/>
    <w:basedOn w:val="TableNormal"/>
    <w:uiPriority w:val="41"/>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
    <w:name w:val="Table Grid1"/>
    <w:basedOn w:val="TableNormal"/>
    <w:uiPriority w:val="5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1">
    <w:name w:val="Table Grid11"/>
    <w:basedOn w:val="TableNormal"/>
    <w:uiPriority w:val="39"/>
    <w:rsid w:val="003F7DA6"/>
    <w:pPr>
      <w:spacing w:after="0" w:line="240" w:lineRule="auto"/>
    </w:pPr>
    <w:rPr>
      <w:rFonts w:ascii="Calibri" w:eastAsia="SimSun" w:hAnsi="Calibri" w:cs="Arial"/>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
    <w:name w:val="Plain Table 31"/>
    <w:basedOn w:val="TableNormal"/>
    <w:uiPriority w:val="43"/>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rFonts w:ascii="DengXian" w:eastAsia="Times New Roman" w:hAnsi="DengXian" w:cs="Times New Roman" w:hint="default"/>
        <w:i/>
        <w:iCs/>
        <w:sz w:val="26"/>
        <w:szCs w:val="26"/>
      </w:rPr>
      <w:tblPr/>
      <w:tcPr>
        <w:tcBorders>
          <w:bottom w:val="single" w:sz="4" w:space="0" w:color="7F7F7F"/>
        </w:tcBorders>
        <w:shd w:val="clear" w:color="auto" w:fill="FFFFFF"/>
      </w:tcPr>
    </w:tblStylePr>
    <w:tblStylePr w:type="lastRow">
      <w:rPr>
        <w:rFonts w:ascii="DengXian" w:eastAsia="Times New Roman" w:hAnsi="DengXian" w:cs="Times New Roman" w:hint="default"/>
        <w:i/>
        <w:iCs/>
        <w:sz w:val="26"/>
        <w:szCs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hint="default"/>
        <w:i/>
        <w:iCs/>
        <w:sz w:val="26"/>
        <w:szCs w:val="26"/>
      </w:rPr>
      <w:tblPr/>
      <w:tcPr>
        <w:tcBorders>
          <w:right w:val="single" w:sz="4" w:space="0" w:color="7F7F7F"/>
        </w:tcBorders>
        <w:shd w:val="clear" w:color="auto" w:fill="FFFFFF"/>
      </w:tcPr>
    </w:tblStylePr>
    <w:tblStylePr w:type="lastCol">
      <w:rPr>
        <w:rFonts w:ascii="DengXian" w:eastAsia="Times New Roman" w:hAnsi="DengXian"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NEWAPA">
    <w:name w:val="NEW APA"/>
    <w:basedOn w:val="TableNormal"/>
    <w:uiPriority w:val="46"/>
    <w:rsid w:val="003F7DA6"/>
    <w:pPr>
      <w:spacing w:before="120" w:after="120" w:line="360" w:lineRule="auto"/>
      <w:contextualSpacing/>
    </w:pPr>
    <w:rPr>
      <w:rFonts w:ascii="Times New Roman" w:eastAsia="Times New Roman" w:hAnsi="Times New Roman" w:cs="Times New Roman"/>
      <w:sz w:val="20"/>
      <w:szCs w:val="20"/>
      <w:lang w:eastAsia="el-GR"/>
    </w:rPr>
    <w:tblPr>
      <w:tblStyleRowBandSize w:val="1"/>
      <w:tblStyleColBandSize w:val="1"/>
      <w:tblBorders>
        <w:top w:val="single" w:sz="4" w:space="0" w:color="auto"/>
        <w:bottom w:val="single" w:sz="4" w:space="0" w:color="auto"/>
      </w:tblBorders>
      <w:tblCellMar>
        <w:left w:w="28" w:type="dxa"/>
        <w:right w:w="0" w:type="dxa"/>
      </w:tblCellMar>
    </w:tblPr>
    <w:tblStylePr w:type="firstRow">
      <w:pPr>
        <w:widowControl/>
        <w:wordWrap/>
        <w:spacing w:beforeLines="0" w:beforeAutospacing="0" w:afterLines="0" w:afterAutospacing="0" w:line="360" w:lineRule="auto"/>
        <w:jc w:val="left"/>
      </w:pPr>
      <w:rPr>
        <w:rFonts w:ascii="Times New Roman" w:hAnsi="Times New Roman"/>
        <w:b w:val="0"/>
        <w:bCs/>
        <w:color w:val="auto"/>
        <w:sz w:val="22"/>
      </w:rPr>
      <w:tblPr/>
      <w:tcPr>
        <w:tcBorders>
          <w:bottom w:val="single" w:sz="2" w:space="0" w:color="auto"/>
        </w:tcBorders>
        <w:shd w:val="clear" w:color="auto" w:fill="FFFFFF"/>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11">
    <w:name w:val="Table Grid111"/>
    <w:basedOn w:val="TableNormal"/>
    <w:uiPriority w:val="5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3F7DA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TableNormal"/>
    <w:uiPriority w:val="41"/>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
    <w:name w:val="Table Grid13"/>
    <w:basedOn w:val="TableNormal"/>
    <w:uiPriority w:val="5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igureNoOutline1">
    <w:name w:val="Figure No Outline1"/>
    <w:basedOn w:val="TableNormal"/>
    <w:rsid w:val="003F7DA6"/>
    <w:pPr>
      <w:spacing w:after="0" w:line="240" w:lineRule="auto"/>
    </w:pPr>
    <w:rPr>
      <w:rFonts w:ascii="Calibri" w:eastAsia="Times New Roman" w:hAnsi="Calibri" w:cs="Times New Roman"/>
      <w:sz w:val="20"/>
      <w:szCs w:val="20"/>
      <w:lang w:eastAsia="el-GR"/>
    </w:rPr>
    <w:tblPr>
      <w:tblCellMar>
        <w:left w:w="0" w:type="dxa"/>
        <w:right w:w="0" w:type="dxa"/>
      </w:tblCellMar>
    </w:tblPr>
  </w:style>
  <w:style w:type="table" w:customStyle="1" w:styleId="TableGrid112">
    <w:name w:val="Table Grid112"/>
    <w:basedOn w:val="TableNormal"/>
    <w:uiPriority w:val="39"/>
    <w:rsid w:val="003F7DA6"/>
    <w:pPr>
      <w:spacing w:after="0" w:line="240" w:lineRule="auto"/>
    </w:pPr>
    <w:rPr>
      <w:rFonts w:ascii="Calibri" w:eastAsia="SimSun" w:hAnsi="Calibri" w:cs="Arial"/>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A1">
    <w:name w:val="APA1"/>
    <w:basedOn w:val="TableNormal"/>
    <w:uiPriority w:val="99"/>
    <w:rsid w:val="003F7DA6"/>
    <w:pPr>
      <w:spacing w:after="0" w:line="240" w:lineRule="auto"/>
    </w:pPr>
    <w:rPr>
      <w:rFonts w:ascii="Times New Roman" w:eastAsia="Times New Roman" w:hAnsi="Times New Roman" w:cs="Times New Roman"/>
      <w:sz w:val="20"/>
      <w:szCs w:val="20"/>
      <w:lang w:eastAsia="el-GR"/>
    </w:rPr>
    <w:tblPr/>
  </w:style>
  <w:style w:type="table" w:customStyle="1" w:styleId="PlainTable111">
    <w:name w:val="Plain Table 111"/>
    <w:basedOn w:val="TableNormal"/>
    <w:uiPriority w:val="41"/>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11">
    <w:name w:val="Table Grid1111"/>
    <w:basedOn w:val="TableNormal"/>
    <w:uiPriority w:val="5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3F7DA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F7DA6"/>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rsid w:val="003F7DA6"/>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Strong">
    <w:name w:val="Strong"/>
    <w:uiPriority w:val="22"/>
    <w:qFormat/>
    <w:rsid w:val="003F7DA6"/>
    <w:rPr>
      <w:b/>
      <w:bCs/>
    </w:rPr>
  </w:style>
  <w:style w:type="numbering" w:customStyle="1" w:styleId="NoList1">
    <w:name w:val="No List1"/>
    <w:next w:val="NoList"/>
    <w:uiPriority w:val="99"/>
    <w:semiHidden/>
    <w:unhideWhenUsed/>
    <w:rsid w:val="003F7DA6"/>
  </w:style>
  <w:style w:type="numbering" w:customStyle="1" w:styleId="NoList2">
    <w:name w:val="No List2"/>
    <w:next w:val="NoList"/>
    <w:uiPriority w:val="99"/>
    <w:semiHidden/>
    <w:unhideWhenUsed/>
    <w:rsid w:val="003F7DA6"/>
  </w:style>
  <w:style w:type="numbering" w:customStyle="1" w:styleId="NoList11">
    <w:name w:val="No List11"/>
    <w:next w:val="NoList"/>
    <w:uiPriority w:val="99"/>
    <w:semiHidden/>
    <w:unhideWhenUsed/>
    <w:rsid w:val="003F7DA6"/>
  </w:style>
  <w:style w:type="numbering" w:customStyle="1" w:styleId="NoList111">
    <w:name w:val="No List111"/>
    <w:next w:val="NoList"/>
    <w:uiPriority w:val="99"/>
    <w:semiHidden/>
    <w:unhideWhenUsed/>
    <w:rsid w:val="003F7DA6"/>
  </w:style>
  <w:style w:type="table" w:customStyle="1" w:styleId="PlainTable112">
    <w:name w:val="Plain Table 112"/>
    <w:basedOn w:val="TableNormal"/>
    <w:next w:val="PlainTable11"/>
    <w:uiPriority w:val="41"/>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3">
    <w:name w:val="No List3"/>
    <w:next w:val="NoList"/>
    <w:uiPriority w:val="99"/>
    <w:semiHidden/>
    <w:unhideWhenUsed/>
    <w:rsid w:val="003F7DA6"/>
  </w:style>
  <w:style w:type="numbering" w:customStyle="1" w:styleId="NoList12">
    <w:name w:val="No List12"/>
    <w:next w:val="NoList"/>
    <w:uiPriority w:val="99"/>
    <w:semiHidden/>
    <w:unhideWhenUsed/>
    <w:rsid w:val="003F7DA6"/>
  </w:style>
  <w:style w:type="numbering" w:customStyle="1" w:styleId="NoList21">
    <w:name w:val="No List21"/>
    <w:next w:val="NoList"/>
    <w:uiPriority w:val="99"/>
    <w:semiHidden/>
    <w:unhideWhenUsed/>
    <w:rsid w:val="003F7DA6"/>
  </w:style>
  <w:style w:type="table" w:customStyle="1" w:styleId="GridTable1Light11">
    <w:name w:val="Grid Table 1 Light11"/>
    <w:basedOn w:val="TableNormal"/>
    <w:next w:val="GridTable1Light1"/>
    <w:uiPriority w:val="46"/>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411">
    <w:name w:val="Plain Table 411"/>
    <w:basedOn w:val="TableNormal"/>
    <w:next w:val="PlainTable41"/>
    <w:uiPriority w:val="44"/>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
    <w:name w:val="Plain Table 311"/>
    <w:basedOn w:val="TableNormal"/>
    <w:next w:val="PlainTable31"/>
    <w:uiPriority w:val="43"/>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1">
    <w:name w:val="Plain Table 511"/>
    <w:basedOn w:val="TableNormal"/>
    <w:next w:val="PlainTable51"/>
    <w:uiPriority w:val="45"/>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11">
    <w:name w:val="List Table 1 Light11"/>
    <w:basedOn w:val="TableNormal"/>
    <w:next w:val="NEWAPA"/>
    <w:uiPriority w:val="46"/>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2">
    <w:name w:val="No List112"/>
    <w:next w:val="NoList"/>
    <w:uiPriority w:val="99"/>
    <w:semiHidden/>
    <w:unhideWhenUsed/>
    <w:rsid w:val="003F7DA6"/>
  </w:style>
  <w:style w:type="numbering" w:customStyle="1" w:styleId="NoList1111">
    <w:name w:val="No List1111"/>
    <w:next w:val="NoList"/>
    <w:uiPriority w:val="99"/>
    <w:semiHidden/>
    <w:unhideWhenUsed/>
    <w:rsid w:val="003F7DA6"/>
  </w:style>
  <w:style w:type="numbering" w:customStyle="1" w:styleId="NoList4">
    <w:name w:val="No List4"/>
    <w:next w:val="NoList"/>
    <w:uiPriority w:val="99"/>
    <w:semiHidden/>
    <w:unhideWhenUsed/>
    <w:rsid w:val="003F7DA6"/>
  </w:style>
  <w:style w:type="table" w:customStyle="1" w:styleId="LightList1">
    <w:name w:val="Light List1"/>
    <w:basedOn w:val="TableNormal"/>
    <w:uiPriority w:val="61"/>
    <w:rsid w:val="003F7DA6"/>
    <w:pPr>
      <w:spacing w:after="0" w:line="240" w:lineRule="auto"/>
    </w:pPr>
    <w:rPr>
      <w:rFonts w:ascii="Calibri" w:eastAsia="Times New Roman" w:hAnsi="Calibri" w:cs="Times New Roman"/>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5">
    <w:name w:val="Light Shading Accent 5"/>
    <w:basedOn w:val="TableNormal"/>
    <w:uiPriority w:val="60"/>
    <w:rsid w:val="003F7DA6"/>
    <w:pPr>
      <w:spacing w:after="0" w:line="240" w:lineRule="auto"/>
    </w:pPr>
    <w:rPr>
      <w:rFonts w:ascii="Calibri" w:eastAsia="Times New Roman" w:hAnsi="Calibri" w:cs="Times New Roman"/>
      <w:color w:val="31849B"/>
      <w:sz w:val="24"/>
      <w:szCs w:val="24"/>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F7DA6"/>
    <w:pPr>
      <w:spacing w:after="0" w:line="240" w:lineRule="auto"/>
    </w:pPr>
    <w:rPr>
      <w:rFonts w:ascii="Calibri" w:eastAsia="Times New Roman" w:hAnsi="Calibri" w:cs="Times New Roman"/>
      <w:color w:val="E36C0A"/>
      <w:sz w:val="24"/>
      <w:szCs w:val="24"/>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1">
    <w:name w:val="Light Shading1"/>
    <w:basedOn w:val="TableNormal"/>
    <w:uiPriority w:val="60"/>
    <w:rsid w:val="003F7DA6"/>
    <w:pPr>
      <w:spacing w:after="0" w:line="240" w:lineRule="auto"/>
    </w:pPr>
    <w:rPr>
      <w:rFonts w:ascii="Calibri" w:eastAsia="Times New Roman" w:hAnsi="Calibri"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3">
    <w:name w:val="Plain Table 13"/>
    <w:basedOn w:val="TableNormal"/>
    <w:uiPriority w:val="41"/>
    <w:rsid w:val="003F7DA6"/>
    <w:pPr>
      <w:spacing w:after="0" w:line="240" w:lineRule="auto"/>
    </w:pPr>
    <w:rPr>
      <w:rFonts w:ascii="Calibri" w:eastAsia="Calibri"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1">
    <w:name w:val="p1"/>
    <w:basedOn w:val="Normal"/>
    <w:rsid w:val="003F7DA6"/>
    <w:pPr>
      <w:shd w:val="clear" w:color="auto" w:fill="F9F9F9"/>
    </w:pPr>
    <w:rPr>
      <w:rFonts w:ascii="Helvetica" w:hAnsi="Helvetica"/>
      <w:color w:val="323333"/>
    </w:rPr>
  </w:style>
  <w:style w:type="character" w:customStyle="1" w:styleId="s1">
    <w:name w:val="s1"/>
    <w:basedOn w:val="DefaultParagraphFont"/>
    <w:rsid w:val="003F7DA6"/>
  </w:style>
  <w:style w:type="character" w:customStyle="1" w:styleId="s2">
    <w:name w:val="s2"/>
    <w:rsid w:val="003F7DA6"/>
    <w:rPr>
      <w:color w:val="2F4A8B"/>
      <w:u w:val="single"/>
    </w:rPr>
  </w:style>
  <w:style w:type="table" w:customStyle="1" w:styleId="PlainTable22">
    <w:name w:val="Plain Table 22"/>
    <w:aliases w:val="Thesis APA 29"/>
    <w:basedOn w:val="THESISAPA"/>
    <w:uiPriority w:val="42"/>
    <w:rsid w:val="003F7DA6"/>
    <w:pPr>
      <w:spacing w:line="360" w:lineRule="auto"/>
    </w:pPr>
    <w:rPr>
      <w:rFonts w:eastAsia="Calibri"/>
      <w:szCs w:val="24"/>
      <w:lang w:val="en-GB" w:eastAsia="en-GB"/>
    </w:rPr>
    <w:tblPr>
      <w:tblStyleRowBandSize w:val="1"/>
      <w:tblStyleColBandSize w:val="1"/>
      <w:tblCellMar>
        <w:left w:w="0" w:type="dxa"/>
        <w:right w:w="0" w:type="dxa"/>
      </w:tblCellMar>
    </w:tblPr>
    <w:tcPr>
      <w:shd w:val="clear" w:color="auto" w:fill="FFFFFF"/>
    </w:tcPr>
    <w:tblStylePr w:type="firstRow">
      <w:rPr>
        <w:rFonts w:ascii="Times New Roman" w:hAnsi="Times New Roman"/>
        <w:b w:val="0"/>
        <w:bCs/>
        <w:sz w:val="20"/>
      </w:rPr>
      <w:tblPr/>
      <w:tcPr>
        <w:tcBorders>
          <w:top w:val="single" w:sz="4" w:space="0" w:color="000000"/>
          <w:bottom w:val="single" w:sz="4" w:space="0" w:color="7F7F7F"/>
        </w:tcBorders>
        <w:shd w:val="clear" w:color="auto" w:fill="FFFFFF"/>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4">
    <w:name w:val="Plain Table 14"/>
    <w:basedOn w:val="TableNormal"/>
    <w:uiPriority w:val="41"/>
    <w:rsid w:val="003F7DA6"/>
    <w:pPr>
      <w:spacing w:after="0" w:line="240" w:lineRule="auto"/>
    </w:pPr>
    <w:rPr>
      <w:rFonts w:ascii="Calibri" w:eastAsia="Times New Roman"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p2">
    <w:name w:val="p2"/>
    <w:basedOn w:val="Normal"/>
    <w:rsid w:val="003F7DA6"/>
    <w:pPr>
      <w:spacing w:line="240" w:lineRule="atLeast"/>
      <w:ind w:left="45"/>
      <w:jc w:val="center"/>
    </w:pPr>
    <w:rPr>
      <w:rFonts w:ascii="Arial" w:hAnsi="Arial" w:cs="Arial"/>
      <w:sz w:val="18"/>
      <w:szCs w:val="18"/>
    </w:rPr>
  </w:style>
  <w:style w:type="paragraph" w:customStyle="1" w:styleId="p3">
    <w:name w:val="p3"/>
    <w:basedOn w:val="Normal"/>
    <w:rsid w:val="003F7DA6"/>
    <w:rPr>
      <w:sz w:val="18"/>
      <w:szCs w:val="18"/>
    </w:rPr>
  </w:style>
  <w:style w:type="paragraph" w:customStyle="1" w:styleId="p4">
    <w:name w:val="p4"/>
    <w:basedOn w:val="Normal"/>
    <w:rsid w:val="003F7DA6"/>
    <w:pPr>
      <w:spacing w:line="240" w:lineRule="atLeast"/>
      <w:ind w:left="45"/>
    </w:pPr>
    <w:rPr>
      <w:rFonts w:ascii="Arial" w:hAnsi="Arial" w:cs="Arial"/>
      <w:sz w:val="18"/>
      <w:szCs w:val="18"/>
    </w:rPr>
  </w:style>
  <w:style w:type="paragraph" w:customStyle="1" w:styleId="p5">
    <w:name w:val="p5"/>
    <w:basedOn w:val="Normal"/>
    <w:rsid w:val="003F7DA6"/>
    <w:pPr>
      <w:spacing w:line="240" w:lineRule="atLeast"/>
      <w:ind w:left="45"/>
      <w:jc w:val="right"/>
    </w:pPr>
    <w:rPr>
      <w:rFonts w:ascii="Arial" w:hAnsi="Arial" w:cs="Arial"/>
      <w:sz w:val="18"/>
      <w:szCs w:val="18"/>
    </w:rPr>
  </w:style>
  <w:style w:type="paragraph" w:customStyle="1" w:styleId="p6">
    <w:name w:val="p6"/>
    <w:basedOn w:val="Normal"/>
    <w:rsid w:val="003F7DA6"/>
    <w:pPr>
      <w:spacing w:line="300" w:lineRule="atLeast"/>
    </w:pPr>
    <w:rPr>
      <w:sz w:val="18"/>
      <w:szCs w:val="18"/>
    </w:rPr>
  </w:style>
  <w:style w:type="table" w:customStyle="1" w:styleId="PlainTable42">
    <w:name w:val="Plain Table 42"/>
    <w:basedOn w:val="TableNormal"/>
    <w:uiPriority w:val="44"/>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2">
    <w:name w:val="Table Grid Light2"/>
    <w:basedOn w:val="TableNormal"/>
    <w:uiPriority w:val="40"/>
    <w:rsid w:val="003F7DA6"/>
    <w:pPr>
      <w:spacing w:after="0" w:line="240" w:lineRule="auto"/>
    </w:pPr>
    <w:rPr>
      <w:rFonts w:ascii="Calibri" w:eastAsia="Times New Roman" w:hAnsi="Calibri" w:cs="Times New Roman"/>
      <w:sz w:val="20"/>
      <w:szCs w:val="20"/>
      <w:lang w:eastAsia="el-G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2">
    <w:name w:val="Grid Table 1 Light2"/>
    <w:basedOn w:val="TableNormal"/>
    <w:uiPriority w:val="46"/>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52">
    <w:name w:val="Plain Table 52"/>
    <w:basedOn w:val="TableNormal"/>
    <w:uiPriority w:val="45"/>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reators">
    <w:name w:val="creators"/>
    <w:rsid w:val="003F7DA6"/>
  </w:style>
  <w:style w:type="character" w:customStyle="1" w:styleId="personname">
    <w:name w:val="person_name"/>
    <w:rsid w:val="003F7DA6"/>
  </w:style>
  <w:style w:type="character" w:customStyle="1" w:styleId="date2">
    <w:name w:val="date2"/>
    <w:rsid w:val="003F7DA6"/>
  </w:style>
  <w:style w:type="character" w:customStyle="1" w:styleId="Title1">
    <w:name w:val="Title1"/>
    <w:rsid w:val="003F7DA6"/>
  </w:style>
  <w:style w:type="character" w:customStyle="1" w:styleId="publication">
    <w:name w:val="publication"/>
    <w:rsid w:val="003F7DA6"/>
  </w:style>
  <w:style w:type="character" w:customStyle="1" w:styleId="volume">
    <w:name w:val="volume"/>
    <w:rsid w:val="003F7DA6"/>
  </w:style>
  <w:style w:type="character" w:customStyle="1" w:styleId="pagerange">
    <w:name w:val="pagerange"/>
    <w:rsid w:val="003F7DA6"/>
  </w:style>
  <w:style w:type="character" w:customStyle="1" w:styleId="doi">
    <w:name w:val="doi"/>
    <w:rsid w:val="003F7DA6"/>
  </w:style>
  <w:style w:type="table" w:customStyle="1" w:styleId="PlainTable223">
    <w:name w:val="Plain Table 223"/>
    <w:basedOn w:val="TableNormal"/>
    <w:uiPriority w:val="42"/>
    <w:rsid w:val="003F7DA6"/>
    <w:pPr>
      <w:spacing w:after="0" w:line="240" w:lineRule="auto"/>
    </w:pPr>
    <w:rPr>
      <w:rFonts w:ascii="Calibri" w:eastAsia="Calibri" w:hAnsi="Calibri" w:cs="Times New Roman"/>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Upgrade21">
    <w:name w:val="Upgrade 21"/>
    <w:basedOn w:val="TableNormal"/>
    <w:next w:val="PlainTable223"/>
    <w:uiPriority w:val="42"/>
    <w:rsid w:val="003F7DA6"/>
    <w:pPr>
      <w:spacing w:after="0" w:line="240" w:lineRule="auto"/>
    </w:pPr>
    <w:rPr>
      <w:rFonts w:ascii="Times New Roman" w:eastAsia="Calibri" w:hAnsi="Times New Roman" w:cs="Times New Roman"/>
      <w:color w:val="000000"/>
      <w:sz w:val="20"/>
      <w:szCs w:val="24"/>
    </w:rPr>
    <w:tblPr>
      <w:tblStyleRowBandSize w:val="1"/>
      <w:tblStyleColBandSize w:val="1"/>
      <w:tblBorders>
        <w:top w:val="single" w:sz="4" w:space="0" w:color="auto"/>
        <w:bottom w:val="single" w:sz="4" w:space="0" w:color="auto"/>
      </w:tblBorders>
    </w:tblPr>
    <w:tcPr>
      <w:shd w:val="clear" w:color="auto" w:fill="auto"/>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43">
    <w:name w:val="Plain Table 143"/>
    <w:basedOn w:val="TableNormal"/>
    <w:uiPriority w:val="41"/>
    <w:rsid w:val="003F7DA6"/>
    <w:pPr>
      <w:spacing w:after="0" w:line="240" w:lineRule="auto"/>
    </w:pPr>
    <w:rPr>
      <w:rFonts w:ascii="Calibri" w:eastAsia="Times New Roman"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3">
    <w:name w:val="Plain Table 423"/>
    <w:basedOn w:val="TableNormal"/>
    <w:uiPriority w:val="44"/>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23">
    <w:name w:val="Table Grid Light23"/>
    <w:basedOn w:val="TableNormal"/>
    <w:uiPriority w:val="40"/>
    <w:rsid w:val="003F7DA6"/>
    <w:pPr>
      <w:spacing w:after="0" w:line="240" w:lineRule="auto"/>
    </w:pPr>
    <w:rPr>
      <w:rFonts w:ascii="Calibri" w:eastAsia="Times New Roman" w:hAnsi="Calibri" w:cs="Times New Roman"/>
      <w:sz w:val="20"/>
      <w:szCs w:val="20"/>
      <w:lang w:eastAsia="el-G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23">
    <w:name w:val="Grid Table 1 Light23"/>
    <w:basedOn w:val="TableNormal"/>
    <w:uiPriority w:val="46"/>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523">
    <w:name w:val="Plain Table 523"/>
    <w:basedOn w:val="TableNormal"/>
    <w:uiPriority w:val="45"/>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15">
    <w:name w:val="Table15"/>
    <w:basedOn w:val="TableNormal"/>
    <w:uiPriority w:val="99"/>
    <w:rsid w:val="003F7DA6"/>
    <w:pPr>
      <w:spacing w:after="0" w:line="240" w:lineRule="auto"/>
    </w:pPr>
    <w:rPr>
      <w:rFonts w:ascii="Cambria" w:eastAsia="Times New Roman" w:hAnsi="Cambria" w:cs="Times New Roman"/>
      <w:sz w:val="20"/>
      <w:szCs w:val="20"/>
      <w:lang w:eastAsia="el-GR"/>
    </w:rPr>
    <w:tblPr/>
  </w:style>
  <w:style w:type="numbering" w:customStyle="1" w:styleId="NoList5">
    <w:name w:val="No List5"/>
    <w:next w:val="NoList"/>
    <w:uiPriority w:val="99"/>
    <w:semiHidden/>
    <w:unhideWhenUsed/>
    <w:rsid w:val="003F7DA6"/>
  </w:style>
  <w:style w:type="numbering" w:customStyle="1" w:styleId="NoList6">
    <w:name w:val="No List6"/>
    <w:next w:val="NoList"/>
    <w:uiPriority w:val="99"/>
    <w:semiHidden/>
    <w:unhideWhenUsed/>
    <w:rsid w:val="003F7DA6"/>
  </w:style>
  <w:style w:type="table" w:customStyle="1" w:styleId="ListTable6Colorful1">
    <w:name w:val="List Table 6 Colorful1"/>
    <w:basedOn w:val="TableNormal"/>
    <w:uiPriority w:val="51"/>
    <w:rsid w:val="003F7DA6"/>
    <w:pPr>
      <w:spacing w:after="0" w:line="240" w:lineRule="auto"/>
    </w:pPr>
    <w:rPr>
      <w:rFonts w:ascii="Calibri" w:eastAsia="Times New Roman" w:hAnsi="Calibri" w:cs="Times New Roman"/>
      <w:color w:val="000000"/>
      <w:sz w:val="20"/>
      <w:szCs w:val="20"/>
      <w:lang w:eastAsia="el-G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APAReport">
    <w:name w:val="APA Report"/>
    <w:basedOn w:val="TableNormal"/>
    <w:uiPriority w:val="99"/>
    <w:rsid w:val="003F7DA6"/>
    <w:pPr>
      <w:spacing w:after="0" w:line="240" w:lineRule="auto"/>
    </w:pPr>
    <w:rPr>
      <w:rFonts w:ascii="Calibri" w:eastAsia="Times New Roman" w:hAnsi="Calibri" w:cs="Times New Roman"/>
      <w:sz w:val="24"/>
      <w:szCs w:val="24"/>
      <w:lang w:val="en-US" w:eastAsia="ja-JP"/>
    </w:rPr>
    <w:tblPr>
      <w:tblBorders>
        <w:top w:val="single" w:sz="12" w:space="0" w:color="auto"/>
        <w:bottom w:val="single" w:sz="12" w:space="0" w:color="auto"/>
      </w:tblBorders>
    </w:tblPr>
    <w:tblStylePr w:type="firstRow">
      <w:rPr>
        <w:rFonts w:ascii="DengXian" w:hAnsi="DengXian"/>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
    <w:name w:val="apa"/>
    <w:basedOn w:val="TableNormal"/>
    <w:uiPriority w:val="99"/>
    <w:rsid w:val="003F7DA6"/>
    <w:pPr>
      <w:spacing w:after="0" w:line="240" w:lineRule="auto"/>
    </w:pPr>
    <w:rPr>
      <w:rFonts w:ascii="Times New Roman" w:eastAsia="Times New Roman" w:hAnsi="Times New Roman" w:cs="Times New Roman"/>
      <w:sz w:val="24"/>
      <w:szCs w:val="20"/>
      <w:lang w:eastAsia="el-GR"/>
    </w:rPr>
    <w:tblPr/>
  </w:style>
  <w:style w:type="numbering" w:customStyle="1" w:styleId="NoList7">
    <w:name w:val="No List7"/>
    <w:next w:val="NoList"/>
    <w:uiPriority w:val="99"/>
    <w:semiHidden/>
    <w:unhideWhenUsed/>
    <w:rsid w:val="003F7DA6"/>
  </w:style>
  <w:style w:type="table" w:customStyle="1" w:styleId="TableGrid5">
    <w:name w:val="Table Grid5"/>
    <w:basedOn w:val="TableNormal"/>
    <w:next w:val="TableGrid"/>
    <w:uiPriority w:val="39"/>
    <w:rsid w:val="003F7DA6"/>
    <w:pPr>
      <w:adjustRightInd w:val="0"/>
      <w:spacing w:before="40" w:after="40" w:line="240" w:lineRule="auto"/>
    </w:pPr>
    <w:rPr>
      <w:rFonts w:ascii="Calibri" w:eastAsia="Times New Roman" w:hAnsi="Calibri" w:cs="Times New Roman"/>
      <w:sz w:val="20"/>
      <w:szCs w:val="20"/>
      <w:lang w:eastAsia="el-GR"/>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table" w:customStyle="1" w:styleId="FigureNoOutline2">
    <w:name w:val="Figure No Outline2"/>
    <w:basedOn w:val="TableNormal"/>
    <w:rsid w:val="003F7DA6"/>
    <w:pPr>
      <w:spacing w:after="0" w:line="240" w:lineRule="auto"/>
    </w:pPr>
    <w:rPr>
      <w:rFonts w:ascii="Calibri" w:eastAsia="Times New Roman" w:hAnsi="Calibri" w:cs="Times New Roman"/>
      <w:sz w:val="20"/>
      <w:szCs w:val="20"/>
      <w:lang w:eastAsia="el-GR"/>
    </w:rPr>
    <w:tblPr>
      <w:tblCellMar>
        <w:left w:w="0" w:type="dxa"/>
        <w:right w:w="0" w:type="dxa"/>
      </w:tblCellMar>
    </w:tblPr>
  </w:style>
  <w:style w:type="table" w:customStyle="1" w:styleId="FigureOutline1">
    <w:name w:val="Figure Outline1"/>
    <w:basedOn w:val="TableNormal"/>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table" w:customStyle="1" w:styleId="TableList81">
    <w:name w:val="Table List 81"/>
    <w:basedOn w:val="TableNormal"/>
    <w:next w:val="TableList8"/>
    <w:rsid w:val="003F7DA6"/>
    <w:pPr>
      <w:spacing w:after="200" w:line="240" w:lineRule="auto"/>
    </w:pPr>
    <w:rPr>
      <w:rFonts w:ascii="Calibri" w:eastAsia="Times New Roman" w:hAnsi="Calibri" w:cs="Times New Roman"/>
      <w:sz w:val="20"/>
      <w:szCs w:val="20"/>
      <w:lang w:eastAsia="el-G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PlainTable113">
    <w:name w:val="Plain Table 113"/>
    <w:basedOn w:val="TableNormal"/>
    <w:uiPriority w:val="41"/>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4">
    <w:name w:val="Table Grid14"/>
    <w:basedOn w:val="TableNormal"/>
    <w:uiPriority w:val="5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
    <w:name w:val="Grid Table 1 Light12"/>
    <w:basedOn w:val="TableNormal"/>
    <w:uiPriority w:val="46"/>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13">
    <w:name w:val="Table Grid113"/>
    <w:basedOn w:val="TableNormal"/>
    <w:uiPriority w:val="39"/>
    <w:rsid w:val="003F7DA6"/>
    <w:pPr>
      <w:spacing w:after="0" w:line="240" w:lineRule="auto"/>
    </w:pPr>
    <w:rPr>
      <w:rFonts w:ascii="Calibri" w:eastAsia="SimSun" w:hAnsi="Calibri" w:cs="Arial"/>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2">
    <w:name w:val="Plain Table 412"/>
    <w:basedOn w:val="TableNormal"/>
    <w:uiPriority w:val="44"/>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2">
    <w:name w:val="Plain Table 312"/>
    <w:basedOn w:val="TableNormal"/>
    <w:uiPriority w:val="43"/>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2">
    <w:name w:val="Plain Table 512"/>
    <w:basedOn w:val="TableNormal"/>
    <w:uiPriority w:val="45"/>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rFonts w:ascii="DengXian" w:eastAsia="Times New Roman" w:hAnsi="DengXian" w:cs="Times New Roman" w:hint="default"/>
        <w:i/>
        <w:iCs/>
        <w:sz w:val="26"/>
        <w:szCs w:val="26"/>
      </w:rPr>
      <w:tblPr/>
      <w:tcPr>
        <w:tcBorders>
          <w:bottom w:val="single" w:sz="4" w:space="0" w:color="7F7F7F"/>
        </w:tcBorders>
        <w:shd w:val="clear" w:color="auto" w:fill="FFFFFF"/>
      </w:tcPr>
    </w:tblStylePr>
    <w:tblStylePr w:type="lastRow">
      <w:rPr>
        <w:rFonts w:ascii="DengXian" w:eastAsia="Times New Roman" w:hAnsi="DengXian" w:cs="Times New Roman" w:hint="default"/>
        <w:i/>
        <w:iCs/>
        <w:sz w:val="26"/>
        <w:szCs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hint="default"/>
        <w:i/>
        <w:iCs/>
        <w:sz w:val="26"/>
        <w:szCs w:val="26"/>
      </w:rPr>
      <w:tblPr/>
      <w:tcPr>
        <w:tcBorders>
          <w:right w:val="single" w:sz="4" w:space="0" w:color="7F7F7F"/>
        </w:tcBorders>
        <w:shd w:val="clear" w:color="auto" w:fill="FFFFFF"/>
      </w:tcPr>
    </w:tblStylePr>
    <w:tblStylePr w:type="lastCol">
      <w:rPr>
        <w:rFonts w:ascii="DengXian" w:eastAsia="Times New Roman" w:hAnsi="DengXian"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12">
    <w:name w:val="List Table 1 Light12"/>
    <w:basedOn w:val="TableNormal"/>
    <w:uiPriority w:val="46"/>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APA2">
    <w:name w:val="APA2"/>
    <w:basedOn w:val="TableNormal"/>
    <w:uiPriority w:val="99"/>
    <w:rsid w:val="003F7DA6"/>
    <w:pPr>
      <w:spacing w:after="0" w:line="240" w:lineRule="auto"/>
    </w:pPr>
    <w:rPr>
      <w:rFonts w:ascii="Times New Roman" w:eastAsia="Times New Roman" w:hAnsi="Times New Roman" w:cs="Times New Roman"/>
      <w:sz w:val="20"/>
      <w:szCs w:val="20"/>
      <w:lang w:eastAsia="el-GR"/>
    </w:rPr>
    <w:tblPr/>
  </w:style>
  <w:style w:type="table" w:customStyle="1" w:styleId="TableGrid1112">
    <w:name w:val="Table Grid1112"/>
    <w:basedOn w:val="TableNormal"/>
    <w:uiPriority w:val="5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3F7DA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3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1">
    <w:name w:val="Plain Table 121"/>
    <w:basedOn w:val="TableNormal"/>
    <w:uiPriority w:val="41"/>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1">
    <w:name w:val="Table Grid131"/>
    <w:basedOn w:val="TableNormal"/>
    <w:uiPriority w:val="5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igureNoOutline11">
    <w:name w:val="Figure No Outline11"/>
    <w:basedOn w:val="TableNormal"/>
    <w:rsid w:val="003F7DA6"/>
    <w:pPr>
      <w:spacing w:after="0" w:line="240" w:lineRule="auto"/>
    </w:pPr>
    <w:rPr>
      <w:rFonts w:ascii="Calibri" w:eastAsia="Times New Roman" w:hAnsi="Calibri" w:cs="Times New Roman"/>
      <w:sz w:val="20"/>
      <w:szCs w:val="20"/>
      <w:lang w:eastAsia="el-GR"/>
    </w:rPr>
    <w:tblPr>
      <w:tblCellMar>
        <w:left w:w="0" w:type="dxa"/>
        <w:right w:w="0" w:type="dxa"/>
      </w:tblCellMar>
    </w:tblPr>
  </w:style>
  <w:style w:type="table" w:customStyle="1" w:styleId="TableGrid1121">
    <w:name w:val="Table Grid1121"/>
    <w:basedOn w:val="TableNormal"/>
    <w:uiPriority w:val="39"/>
    <w:rsid w:val="003F7DA6"/>
    <w:pPr>
      <w:spacing w:after="0" w:line="240" w:lineRule="auto"/>
    </w:pPr>
    <w:rPr>
      <w:rFonts w:ascii="Calibri" w:eastAsia="SimSun" w:hAnsi="Calibri" w:cs="Arial"/>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A11">
    <w:name w:val="APA11"/>
    <w:basedOn w:val="TableNormal"/>
    <w:uiPriority w:val="99"/>
    <w:rsid w:val="003F7DA6"/>
    <w:pPr>
      <w:spacing w:after="0" w:line="240" w:lineRule="auto"/>
    </w:pPr>
    <w:rPr>
      <w:rFonts w:ascii="Times New Roman" w:eastAsia="Times New Roman" w:hAnsi="Times New Roman" w:cs="Times New Roman"/>
      <w:sz w:val="20"/>
      <w:szCs w:val="20"/>
      <w:lang w:eastAsia="el-GR"/>
    </w:rPr>
    <w:tblPr/>
  </w:style>
  <w:style w:type="table" w:customStyle="1" w:styleId="PlainTable1111">
    <w:name w:val="Plain Table 1111"/>
    <w:basedOn w:val="TableNormal"/>
    <w:uiPriority w:val="41"/>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111">
    <w:name w:val="Table Grid11111"/>
    <w:basedOn w:val="TableNormal"/>
    <w:uiPriority w:val="5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3F7DA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5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3F7DA6"/>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1">
    <w:name w:val="Plain Table 211"/>
    <w:basedOn w:val="TableNormal"/>
    <w:uiPriority w:val="42"/>
    <w:rsid w:val="003F7DA6"/>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3">
    <w:name w:val="No List13"/>
    <w:next w:val="NoList"/>
    <w:uiPriority w:val="99"/>
    <w:semiHidden/>
    <w:unhideWhenUsed/>
    <w:rsid w:val="003F7DA6"/>
  </w:style>
  <w:style w:type="numbering" w:customStyle="1" w:styleId="NoList22">
    <w:name w:val="No List22"/>
    <w:next w:val="NoList"/>
    <w:uiPriority w:val="99"/>
    <w:semiHidden/>
    <w:unhideWhenUsed/>
    <w:rsid w:val="003F7DA6"/>
  </w:style>
  <w:style w:type="numbering" w:customStyle="1" w:styleId="NoList113">
    <w:name w:val="No List113"/>
    <w:next w:val="NoList"/>
    <w:uiPriority w:val="99"/>
    <w:semiHidden/>
    <w:unhideWhenUsed/>
    <w:rsid w:val="003F7DA6"/>
  </w:style>
  <w:style w:type="numbering" w:customStyle="1" w:styleId="NoList1112">
    <w:name w:val="No List1112"/>
    <w:next w:val="NoList"/>
    <w:uiPriority w:val="99"/>
    <w:semiHidden/>
    <w:unhideWhenUsed/>
    <w:rsid w:val="003F7DA6"/>
  </w:style>
  <w:style w:type="table" w:customStyle="1" w:styleId="PlainTable1121">
    <w:name w:val="Plain Table 1121"/>
    <w:basedOn w:val="TableNormal"/>
    <w:next w:val="PlainTable11"/>
    <w:uiPriority w:val="41"/>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31">
    <w:name w:val="No List31"/>
    <w:next w:val="NoList"/>
    <w:uiPriority w:val="99"/>
    <w:semiHidden/>
    <w:unhideWhenUsed/>
    <w:rsid w:val="003F7DA6"/>
  </w:style>
  <w:style w:type="numbering" w:customStyle="1" w:styleId="NoList121">
    <w:name w:val="No List121"/>
    <w:next w:val="NoList"/>
    <w:uiPriority w:val="99"/>
    <w:semiHidden/>
    <w:unhideWhenUsed/>
    <w:rsid w:val="003F7DA6"/>
  </w:style>
  <w:style w:type="numbering" w:customStyle="1" w:styleId="NoList211">
    <w:name w:val="No List211"/>
    <w:next w:val="NoList"/>
    <w:uiPriority w:val="99"/>
    <w:semiHidden/>
    <w:unhideWhenUsed/>
    <w:rsid w:val="003F7DA6"/>
  </w:style>
  <w:style w:type="table" w:customStyle="1" w:styleId="GridTable1Light111">
    <w:name w:val="Grid Table 1 Light111"/>
    <w:basedOn w:val="TableNormal"/>
    <w:next w:val="GridTable1Light1"/>
    <w:uiPriority w:val="46"/>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4111">
    <w:name w:val="Plain Table 4111"/>
    <w:basedOn w:val="TableNormal"/>
    <w:next w:val="PlainTable41"/>
    <w:uiPriority w:val="44"/>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1">
    <w:name w:val="Plain Table 3111"/>
    <w:basedOn w:val="TableNormal"/>
    <w:next w:val="PlainTable31"/>
    <w:uiPriority w:val="43"/>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11">
    <w:name w:val="Plain Table 5111"/>
    <w:basedOn w:val="TableNormal"/>
    <w:next w:val="PlainTable51"/>
    <w:uiPriority w:val="45"/>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111">
    <w:name w:val="List Table 1 Light111"/>
    <w:basedOn w:val="TableNormal"/>
    <w:next w:val="NEWAPA"/>
    <w:uiPriority w:val="46"/>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21">
    <w:name w:val="No List1121"/>
    <w:next w:val="NoList"/>
    <w:uiPriority w:val="99"/>
    <w:semiHidden/>
    <w:unhideWhenUsed/>
    <w:rsid w:val="003F7DA6"/>
  </w:style>
  <w:style w:type="numbering" w:customStyle="1" w:styleId="NoList11111">
    <w:name w:val="No List11111"/>
    <w:next w:val="NoList"/>
    <w:uiPriority w:val="99"/>
    <w:semiHidden/>
    <w:unhideWhenUsed/>
    <w:rsid w:val="003F7DA6"/>
  </w:style>
  <w:style w:type="numbering" w:customStyle="1" w:styleId="NoList41">
    <w:name w:val="No List41"/>
    <w:next w:val="NoList"/>
    <w:uiPriority w:val="99"/>
    <w:semiHidden/>
    <w:unhideWhenUsed/>
    <w:rsid w:val="003F7DA6"/>
  </w:style>
  <w:style w:type="table" w:customStyle="1" w:styleId="LightList11">
    <w:name w:val="Light List11"/>
    <w:basedOn w:val="TableNormal"/>
    <w:next w:val="LightList1"/>
    <w:uiPriority w:val="61"/>
    <w:rsid w:val="003F7DA6"/>
    <w:pPr>
      <w:spacing w:after="0" w:line="240" w:lineRule="auto"/>
    </w:pPr>
    <w:rPr>
      <w:rFonts w:ascii="Calibri" w:eastAsia="Times New Roman" w:hAnsi="Calibri" w:cs="Times New Roman"/>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51">
    <w:name w:val="Light Shading - Accent 51"/>
    <w:basedOn w:val="TableNormal"/>
    <w:next w:val="LightShading-Accent5"/>
    <w:uiPriority w:val="60"/>
    <w:rsid w:val="003F7DA6"/>
    <w:pPr>
      <w:spacing w:after="0" w:line="240" w:lineRule="auto"/>
    </w:pPr>
    <w:rPr>
      <w:rFonts w:ascii="Calibri" w:eastAsia="Times New Roman" w:hAnsi="Calibri" w:cs="Times New Roman"/>
      <w:color w:val="31849B"/>
      <w:sz w:val="24"/>
      <w:szCs w:val="24"/>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3F7DA6"/>
    <w:pPr>
      <w:spacing w:after="0" w:line="240" w:lineRule="auto"/>
    </w:pPr>
    <w:rPr>
      <w:rFonts w:ascii="Calibri" w:eastAsia="Times New Roman" w:hAnsi="Calibri" w:cs="Times New Roman"/>
      <w:color w:val="E36C0A"/>
      <w:sz w:val="24"/>
      <w:szCs w:val="24"/>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11">
    <w:name w:val="Light Shading11"/>
    <w:basedOn w:val="TableNormal"/>
    <w:next w:val="LightShading1"/>
    <w:uiPriority w:val="60"/>
    <w:rsid w:val="003F7DA6"/>
    <w:pPr>
      <w:spacing w:after="0" w:line="240" w:lineRule="auto"/>
    </w:pPr>
    <w:rPr>
      <w:rFonts w:ascii="Calibri" w:eastAsia="Times New Roman" w:hAnsi="Calibri"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31">
    <w:name w:val="Plain Table 131"/>
    <w:basedOn w:val="TableNormal"/>
    <w:uiPriority w:val="41"/>
    <w:rsid w:val="003F7DA6"/>
    <w:pPr>
      <w:spacing w:after="0" w:line="240" w:lineRule="auto"/>
    </w:pPr>
    <w:rPr>
      <w:rFonts w:ascii="Calibri" w:eastAsia="Calibri"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Upgrade22">
    <w:name w:val="Upgrade 22"/>
    <w:basedOn w:val="TableNormal"/>
    <w:next w:val="PlainTable22"/>
    <w:uiPriority w:val="42"/>
    <w:rsid w:val="003F7DA6"/>
    <w:pPr>
      <w:spacing w:after="0" w:line="240" w:lineRule="auto"/>
    </w:pPr>
    <w:rPr>
      <w:rFonts w:ascii="Times New Roman" w:eastAsia="Calibri" w:hAnsi="Times New Roman" w:cs="Times New Roman"/>
      <w:color w:val="000000"/>
      <w:sz w:val="20"/>
      <w:szCs w:val="24"/>
    </w:rPr>
    <w:tblPr>
      <w:tblStyleRowBandSize w:val="1"/>
      <w:tblStyleColBandSize w:val="1"/>
      <w:tblBorders>
        <w:top w:val="single" w:sz="4" w:space="0" w:color="auto"/>
        <w:bottom w:val="single" w:sz="4" w:space="0" w:color="auto"/>
      </w:tblBorders>
    </w:tblPr>
    <w:tcPr>
      <w:shd w:val="clear" w:color="auto" w:fill="auto"/>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5">
    <w:name w:val="Plain Table 15"/>
    <w:basedOn w:val="TableNormal"/>
    <w:next w:val="PlainTable14"/>
    <w:uiPriority w:val="41"/>
    <w:rsid w:val="003F7DA6"/>
    <w:pPr>
      <w:spacing w:after="0" w:line="240" w:lineRule="auto"/>
    </w:pPr>
    <w:rPr>
      <w:rFonts w:ascii="Calibri" w:eastAsia="Times New Roman"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3">
    <w:name w:val="Plain Table 43"/>
    <w:basedOn w:val="TableNormal"/>
    <w:next w:val="PlainTable42"/>
    <w:uiPriority w:val="44"/>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3">
    <w:name w:val="Table Grid Light3"/>
    <w:basedOn w:val="TableNormal"/>
    <w:next w:val="TableGridLight2"/>
    <w:uiPriority w:val="40"/>
    <w:rsid w:val="003F7DA6"/>
    <w:pPr>
      <w:spacing w:after="0" w:line="240" w:lineRule="auto"/>
    </w:pPr>
    <w:rPr>
      <w:rFonts w:ascii="Calibri" w:eastAsia="Times New Roman" w:hAnsi="Calibri" w:cs="Times New Roman"/>
      <w:sz w:val="20"/>
      <w:szCs w:val="20"/>
      <w:lang w:eastAsia="el-G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3">
    <w:name w:val="Grid Table 1 Light3"/>
    <w:basedOn w:val="TableNormal"/>
    <w:next w:val="GridTable1Light2"/>
    <w:uiPriority w:val="46"/>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53">
    <w:name w:val="Plain Table 53"/>
    <w:basedOn w:val="TableNormal"/>
    <w:next w:val="PlainTable52"/>
    <w:uiPriority w:val="45"/>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21">
    <w:name w:val="Plain Table 221"/>
    <w:basedOn w:val="TableNormal"/>
    <w:uiPriority w:val="42"/>
    <w:rsid w:val="003F7DA6"/>
    <w:pPr>
      <w:spacing w:after="0" w:line="240" w:lineRule="auto"/>
    </w:pPr>
    <w:rPr>
      <w:rFonts w:ascii="Calibri" w:eastAsia="Calibri" w:hAnsi="Calibri" w:cs="Times New Roman"/>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Upgrade211">
    <w:name w:val="Upgrade 211"/>
    <w:basedOn w:val="TableNormal"/>
    <w:next w:val="PlainTable223"/>
    <w:uiPriority w:val="42"/>
    <w:rsid w:val="003F7DA6"/>
    <w:pPr>
      <w:spacing w:after="0" w:line="240" w:lineRule="auto"/>
    </w:pPr>
    <w:rPr>
      <w:rFonts w:ascii="Times New Roman" w:eastAsia="Calibri" w:hAnsi="Times New Roman" w:cs="Times New Roman"/>
      <w:color w:val="000000"/>
      <w:sz w:val="20"/>
      <w:szCs w:val="24"/>
    </w:rPr>
    <w:tblPr>
      <w:tblStyleRowBandSize w:val="1"/>
      <w:tblStyleColBandSize w:val="1"/>
      <w:tblBorders>
        <w:top w:val="single" w:sz="4" w:space="0" w:color="auto"/>
        <w:bottom w:val="single" w:sz="4" w:space="0" w:color="auto"/>
      </w:tblBorders>
    </w:tblPr>
    <w:tcPr>
      <w:shd w:val="clear" w:color="auto" w:fill="auto"/>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41">
    <w:name w:val="Plain Table 141"/>
    <w:basedOn w:val="TableNormal"/>
    <w:uiPriority w:val="41"/>
    <w:rsid w:val="003F7DA6"/>
    <w:pPr>
      <w:spacing w:after="0" w:line="240" w:lineRule="auto"/>
    </w:pPr>
    <w:rPr>
      <w:rFonts w:ascii="Calibri" w:eastAsia="Times New Roman"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1">
    <w:name w:val="Plain Table 421"/>
    <w:basedOn w:val="TableNormal"/>
    <w:uiPriority w:val="44"/>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21">
    <w:name w:val="Table Grid Light21"/>
    <w:basedOn w:val="TableNormal"/>
    <w:uiPriority w:val="40"/>
    <w:rsid w:val="003F7DA6"/>
    <w:pPr>
      <w:spacing w:after="0" w:line="240" w:lineRule="auto"/>
    </w:pPr>
    <w:rPr>
      <w:rFonts w:ascii="Calibri" w:eastAsia="Times New Roman" w:hAnsi="Calibri" w:cs="Times New Roman"/>
      <w:sz w:val="20"/>
      <w:szCs w:val="20"/>
      <w:lang w:eastAsia="el-G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21">
    <w:name w:val="Grid Table 1 Light21"/>
    <w:basedOn w:val="TableNormal"/>
    <w:uiPriority w:val="46"/>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521">
    <w:name w:val="Plain Table 521"/>
    <w:basedOn w:val="TableNormal"/>
    <w:uiPriority w:val="45"/>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151">
    <w:name w:val="Table151"/>
    <w:basedOn w:val="TableNormal"/>
    <w:uiPriority w:val="99"/>
    <w:rsid w:val="003F7DA6"/>
    <w:pPr>
      <w:spacing w:after="0" w:line="240" w:lineRule="auto"/>
    </w:pPr>
    <w:rPr>
      <w:rFonts w:ascii="Cambria" w:eastAsia="Times New Roman" w:hAnsi="Cambria" w:cs="Times New Roman"/>
      <w:sz w:val="20"/>
      <w:szCs w:val="20"/>
      <w:lang w:eastAsia="el-GR"/>
    </w:rPr>
    <w:tblPr/>
  </w:style>
  <w:style w:type="numbering" w:customStyle="1" w:styleId="NoList51">
    <w:name w:val="No List51"/>
    <w:next w:val="NoList"/>
    <w:uiPriority w:val="99"/>
    <w:semiHidden/>
    <w:unhideWhenUsed/>
    <w:rsid w:val="003F7DA6"/>
  </w:style>
  <w:style w:type="numbering" w:customStyle="1" w:styleId="NoList61">
    <w:name w:val="No List61"/>
    <w:next w:val="NoList"/>
    <w:uiPriority w:val="99"/>
    <w:semiHidden/>
    <w:unhideWhenUsed/>
    <w:rsid w:val="003F7DA6"/>
  </w:style>
  <w:style w:type="table" w:customStyle="1" w:styleId="ListTable6Colorful11">
    <w:name w:val="List Table 6 Colorful11"/>
    <w:basedOn w:val="TableNormal"/>
    <w:next w:val="ListTable6Colorful1"/>
    <w:uiPriority w:val="51"/>
    <w:rsid w:val="003F7DA6"/>
    <w:pPr>
      <w:spacing w:after="0" w:line="240" w:lineRule="auto"/>
    </w:pPr>
    <w:rPr>
      <w:rFonts w:ascii="Calibri" w:eastAsia="Times New Roman" w:hAnsi="Calibri" w:cs="Times New Roman"/>
      <w:color w:val="000000"/>
      <w:sz w:val="20"/>
      <w:szCs w:val="20"/>
      <w:lang w:eastAsia="el-G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APAReport1">
    <w:name w:val="APA Report1"/>
    <w:basedOn w:val="TableNormal"/>
    <w:uiPriority w:val="99"/>
    <w:rsid w:val="003F7DA6"/>
    <w:pPr>
      <w:spacing w:after="0" w:line="240" w:lineRule="auto"/>
    </w:pPr>
    <w:rPr>
      <w:rFonts w:ascii="Calibri" w:eastAsia="Times New Roman" w:hAnsi="Calibri" w:cs="Times New Roman"/>
      <w:sz w:val="24"/>
      <w:szCs w:val="24"/>
      <w:lang w:val="en-US" w:eastAsia="ja-JP"/>
    </w:rPr>
    <w:tblPr>
      <w:tblBorders>
        <w:top w:val="single" w:sz="12" w:space="0" w:color="auto"/>
        <w:bottom w:val="single" w:sz="12" w:space="0" w:color="auto"/>
      </w:tblBorders>
    </w:tblPr>
    <w:tblStylePr w:type="firstRow">
      <w:rPr>
        <w:rFonts w:ascii="DengXian" w:hAnsi="DengXian"/>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10">
    <w:name w:val="apa1"/>
    <w:basedOn w:val="TableNormal"/>
    <w:uiPriority w:val="99"/>
    <w:rsid w:val="003F7DA6"/>
    <w:pPr>
      <w:spacing w:after="0" w:line="240" w:lineRule="auto"/>
    </w:pPr>
    <w:rPr>
      <w:rFonts w:ascii="Times New Roman" w:eastAsia="Times New Roman" w:hAnsi="Times New Roman" w:cs="Times New Roman"/>
      <w:sz w:val="24"/>
      <w:szCs w:val="20"/>
      <w:lang w:eastAsia="el-GR"/>
    </w:rPr>
    <w:tblPr/>
  </w:style>
  <w:style w:type="numbering" w:customStyle="1" w:styleId="NoList8">
    <w:name w:val="No List8"/>
    <w:next w:val="NoList"/>
    <w:uiPriority w:val="99"/>
    <w:semiHidden/>
    <w:unhideWhenUsed/>
    <w:rsid w:val="003F7DA6"/>
  </w:style>
  <w:style w:type="table" w:customStyle="1" w:styleId="TableGrid6">
    <w:name w:val="Table Grid6"/>
    <w:basedOn w:val="TableNormal"/>
    <w:next w:val="TableGrid"/>
    <w:uiPriority w:val="39"/>
    <w:rsid w:val="003F7DA6"/>
    <w:pPr>
      <w:adjustRightInd w:val="0"/>
      <w:spacing w:before="40" w:after="40" w:line="240" w:lineRule="auto"/>
    </w:pPr>
    <w:rPr>
      <w:rFonts w:ascii="Calibri" w:eastAsia="Times New Roman" w:hAnsi="Calibri" w:cs="Times New Roman"/>
      <w:sz w:val="20"/>
      <w:szCs w:val="20"/>
      <w:lang w:eastAsia="el-GR"/>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table" w:customStyle="1" w:styleId="FigureNoOutline3">
    <w:name w:val="Figure No Outline3"/>
    <w:basedOn w:val="TableNormal"/>
    <w:rsid w:val="003F7DA6"/>
    <w:pPr>
      <w:spacing w:after="0" w:line="240" w:lineRule="auto"/>
    </w:pPr>
    <w:rPr>
      <w:rFonts w:ascii="Calibri" w:eastAsia="Times New Roman" w:hAnsi="Calibri" w:cs="Times New Roman"/>
      <w:sz w:val="20"/>
      <w:szCs w:val="20"/>
      <w:lang w:eastAsia="el-GR"/>
    </w:rPr>
    <w:tblPr>
      <w:tblCellMar>
        <w:left w:w="0" w:type="dxa"/>
        <w:right w:w="0" w:type="dxa"/>
      </w:tblCellMar>
    </w:tblPr>
  </w:style>
  <w:style w:type="table" w:customStyle="1" w:styleId="FigureOutline2">
    <w:name w:val="Figure Outline2"/>
    <w:basedOn w:val="TableNormal"/>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table" w:customStyle="1" w:styleId="TableList82">
    <w:name w:val="Table List 82"/>
    <w:basedOn w:val="TableNormal"/>
    <w:next w:val="TableList8"/>
    <w:rsid w:val="003F7DA6"/>
    <w:pPr>
      <w:spacing w:after="200" w:line="240" w:lineRule="auto"/>
    </w:pPr>
    <w:rPr>
      <w:rFonts w:ascii="Calibri" w:eastAsia="Times New Roman" w:hAnsi="Calibri" w:cs="Times New Roman"/>
      <w:sz w:val="20"/>
      <w:szCs w:val="20"/>
      <w:lang w:eastAsia="el-G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PlainTable114">
    <w:name w:val="Plain Table 114"/>
    <w:basedOn w:val="TableNormal"/>
    <w:uiPriority w:val="41"/>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5">
    <w:name w:val="Table Grid15"/>
    <w:basedOn w:val="TableNormal"/>
    <w:uiPriority w:val="5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3">
    <w:name w:val="Grid Table 1 Light13"/>
    <w:basedOn w:val="TableNormal"/>
    <w:uiPriority w:val="46"/>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14">
    <w:name w:val="Table Grid114"/>
    <w:basedOn w:val="TableNormal"/>
    <w:uiPriority w:val="39"/>
    <w:rsid w:val="003F7DA6"/>
    <w:pPr>
      <w:spacing w:after="0" w:line="240" w:lineRule="auto"/>
    </w:pPr>
    <w:rPr>
      <w:rFonts w:ascii="Calibri" w:eastAsia="SimSun" w:hAnsi="Calibri" w:cs="Arial"/>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3">
    <w:name w:val="Plain Table 413"/>
    <w:basedOn w:val="TableNormal"/>
    <w:uiPriority w:val="44"/>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3">
    <w:name w:val="Plain Table 313"/>
    <w:basedOn w:val="TableNormal"/>
    <w:uiPriority w:val="43"/>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3">
    <w:name w:val="Plain Table 513"/>
    <w:basedOn w:val="TableNormal"/>
    <w:uiPriority w:val="45"/>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rFonts w:ascii="DengXian" w:eastAsia="Times New Roman" w:hAnsi="DengXian" w:cs="Times New Roman" w:hint="default"/>
        <w:i/>
        <w:iCs/>
        <w:sz w:val="26"/>
        <w:szCs w:val="26"/>
      </w:rPr>
      <w:tblPr/>
      <w:tcPr>
        <w:tcBorders>
          <w:bottom w:val="single" w:sz="4" w:space="0" w:color="7F7F7F"/>
        </w:tcBorders>
        <w:shd w:val="clear" w:color="auto" w:fill="FFFFFF"/>
      </w:tcPr>
    </w:tblStylePr>
    <w:tblStylePr w:type="lastRow">
      <w:rPr>
        <w:rFonts w:ascii="DengXian" w:eastAsia="Times New Roman" w:hAnsi="DengXian" w:cs="Times New Roman" w:hint="default"/>
        <w:i/>
        <w:iCs/>
        <w:sz w:val="26"/>
        <w:szCs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hint="default"/>
        <w:i/>
        <w:iCs/>
        <w:sz w:val="26"/>
        <w:szCs w:val="26"/>
      </w:rPr>
      <w:tblPr/>
      <w:tcPr>
        <w:tcBorders>
          <w:right w:val="single" w:sz="4" w:space="0" w:color="7F7F7F"/>
        </w:tcBorders>
        <w:shd w:val="clear" w:color="auto" w:fill="FFFFFF"/>
      </w:tcPr>
    </w:tblStylePr>
    <w:tblStylePr w:type="lastCol">
      <w:rPr>
        <w:rFonts w:ascii="DengXian" w:eastAsia="Times New Roman" w:hAnsi="DengXian" w:cs="Times New Roman" w:hint="default"/>
        <w:i/>
        <w:iCs/>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13">
    <w:name w:val="List Table 1 Light13"/>
    <w:basedOn w:val="TableNormal"/>
    <w:uiPriority w:val="46"/>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APA3">
    <w:name w:val="APA3"/>
    <w:basedOn w:val="TableNormal"/>
    <w:uiPriority w:val="99"/>
    <w:rsid w:val="003F7DA6"/>
    <w:pPr>
      <w:spacing w:after="0" w:line="240" w:lineRule="auto"/>
    </w:pPr>
    <w:rPr>
      <w:rFonts w:ascii="Times New Roman" w:eastAsia="Times New Roman" w:hAnsi="Times New Roman" w:cs="Times New Roman"/>
      <w:sz w:val="20"/>
      <w:szCs w:val="20"/>
      <w:lang w:eastAsia="el-GR"/>
    </w:rPr>
    <w:tblPr/>
  </w:style>
  <w:style w:type="table" w:customStyle="1" w:styleId="TableGrid1113">
    <w:name w:val="Table Grid1113"/>
    <w:basedOn w:val="TableNormal"/>
    <w:uiPriority w:val="5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rsid w:val="003F7DA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5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2">
    <w:name w:val="Plain Table 122"/>
    <w:basedOn w:val="TableNormal"/>
    <w:uiPriority w:val="41"/>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32">
    <w:name w:val="Table Grid132"/>
    <w:basedOn w:val="TableNormal"/>
    <w:uiPriority w:val="5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igureNoOutline12">
    <w:name w:val="Figure No Outline12"/>
    <w:basedOn w:val="TableNormal"/>
    <w:rsid w:val="003F7DA6"/>
    <w:pPr>
      <w:spacing w:after="0" w:line="240" w:lineRule="auto"/>
    </w:pPr>
    <w:rPr>
      <w:rFonts w:ascii="Calibri" w:eastAsia="Times New Roman" w:hAnsi="Calibri" w:cs="Times New Roman"/>
      <w:sz w:val="20"/>
      <w:szCs w:val="20"/>
      <w:lang w:eastAsia="el-GR"/>
    </w:rPr>
    <w:tblPr>
      <w:tblCellMar>
        <w:left w:w="0" w:type="dxa"/>
        <w:right w:w="0" w:type="dxa"/>
      </w:tblCellMar>
    </w:tblPr>
  </w:style>
  <w:style w:type="table" w:customStyle="1" w:styleId="TableGrid1122">
    <w:name w:val="Table Grid1122"/>
    <w:basedOn w:val="TableNormal"/>
    <w:uiPriority w:val="39"/>
    <w:rsid w:val="003F7DA6"/>
    <w:pPr>
      <w:spacing w:after="0" w:line="240" w:lineRule="auto"/>
    </w:pPr>
    <w:rPr>
      <w:rFonts w:ascii="Calibri" w:eastAsia="SimSun" w:hAnsi="Calibri" w:cs="Arial"/>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PA12">
    <w:name w:val="APA12"/>
    <w:basedOn w:val="TableNormal"/>
    <w:uiPriority w:val="99"/>
    <w:rsid w:val="003F7DA6"/>
    <w:pPr>
      <w:spacing w:after="0" w:line="240" w:lineRule="auto"/>
    </w:pPr>
    <w:rPr>
      <w:rFonts w:ascii="Times New Roman" w:eastAsia="Times New Roman" w:hAnsi="Times New Roman" w:cs="Times New Roman"/>
      <w:sz w:val="20"/>
      <w:szCs w:val="20"/>
      <w:lang w:eastAsia="el-GR"/>
    </w:rPr>
    <w:tblPr/>
  </w:style>
  <w:style w:type="table" w:customStyle="1" w:styleId="PlainTable1112">
    <w:name w:val="Plain Table 1112"/>
    <w:basedOn w:val="TableNormal"/>
    <w:uiPriority w:val="41"/>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11112">
    <w:name w:val="Table Grid11112"/>
    <w:basedOn w:val="TableNormal"/>
    <w:uiPriority w:val="5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3F7DA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59"/>
    <w:rsid w:val="003F7DA6"/>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3F7DA6"/>
    <w:pPr>
      <w:spacing w:after="0" w:line="240" w:lineRule="auto"/>
    </w:pPr>
    <w:rPr>
      <w:rFonts w:ascii="Calibri" w:eastAsia="Calibri"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2">
    <w:name w:val="Plain Table 212"/>
    <w:basedOn w:val="TableNormal"/>
    <w:uiPriority w:val="42"/>
    <w:rsid w:val="003F7DA6"/>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14">
    <w:name w:val="No List14"/>
    <w:next w:val="NoList"/>
    <w:uiPriority w:val="99"/>
    <w:semiHidden/>
    <w:unhideWhenUsed/>
    <w:rsid w:val="003F7DA6"/>
  </w:style>
  <w:style w:type="numbering" w:customStyle="1" w:styleId="NoList23">
    <w:name w:val="No List23"/>
    <w:next w:val="NoList"/>
    <w:uiPriority w:val="99"/>
    <w:semiHidden/>
    <w:unhideWhenUsed/>
    <w:rsid w:val="003F7DA6"/>
  </w:style>
  <w:style w:type="numbering" w:customStyle="1" w:styleId="NoList114">
    <w:name w:val="No List114"/>
    <w:next w:val="NoList"/>
    <w:uiPriority w:val="99"/>
    <w:semiHidden/>
    <w:unhideWhenUsed/>
    <w:rsid w:val="003F7DA6"/>
  </w:style>
  <w:style w:type="numbering" w:customStyle="1" w:styleId="NoList1113">
    <w:name w:val="No List1113"/>
    <w:next w:val="NoList"/>
    <w:uiPriority w:val="99"/>
    <w:semiHidden/>
    <w:unhideWhenUsed/>
    <w:rsid w:val="003F7DA6"/>
  </w:style>
  <w:style w:type="table" w:customStyle="1" w:styleId="PlainTable1122">
    <w:name w:val="Plain Table 1122"/>
    <w:basedOn w:val="TableNormal"/>
    <w:next w:val="PlainTable11"/>
    <w:uiPriority w:val="41"/>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32">
    <w:name w:val="No List32"/>
    <w:next w:val="NoList"/>
    <w:uiPriority w:val="99"/>
    <w:semiHidden/>
    <w:unhideWhenUsed/>
    <w:rsid w:val="003F7DA6"/>
  </w:style>
  <w:style w:type="numbering" w:customStyle="1" w:styleId="NoList122">
    <w:name w:val="No List122"/>
    <w:next w:val="NoList"/>
    <w:uiPriority w:val="99"/>
    <w:semiHidden/>
    <w:unhideWhenUsed/>
    <w:rsid w:val="003F7DA6"/>
  </w:style>
  <w:style w:type="numbering" w:customStyle="1" w:styleId="NoList212">
    <w:name w:val="No List212"/>
    <w:next w:val="NoList"/>
    <w:uiPriority w:val="99"/>
    <w:semiHidden/>
    <w:unhideWhenUsed/>
    <w:rsid w:val="003F7DA6"/>
  </w:style>
  <w:style w:type="table" w:customStyle="1" w:styleId="GridTable1Light112">
    <w:name w:val="Grid Table 1 Light112"/>
    <w:basedOn w:val="TableNormal"/>
    <w:next w:val="GridTable1Light1"/>
    <w:uiPriority w:val="46"/>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4112">
    <w:name w:val="Plain Table 4112"/>
    <w:basedOn w:val="TableNormal"/>
    <w:next w:val="PlainTable41"/>
    <w:uiPriority w:val="44"/>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112">
    <w:name w:val="Plain Table 3112"/>
    <w:basedOn w:val="TableNormal"/>
    <w:next w:val="PlainTable31"/>
    <w:uiPriority w:val="43"/>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5112">
    <w:name w:val="Plain Table 5112"/>
    <w:basedOn w:val="TableNormal"/>
    <w:next w:val="PlainTable51"/>
    <w:uiPriority w:val="45"/>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1Light112">
    <w:name w:val="List Table 1 Light112"/>
    <w:basedOn w:val="TableNormal"/>
    <w:next w:val="NEWAPA"/>
    <w:uiPriority w:val="46"/>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1122">
    <w:name w:val="No List1122"/>
    <w:next w:val="NoList"/>
    <w:uiPriority w:val="99"/>
    <w:semiHidden/>
    <w:unhideWhenUsed/>
    <w:rsid w:val="003F7DA6"/>
  </w:style>
  <w:style w:type="numbering" w:customStyle="1" w:styleId="NoList11112">
    <w:name w:val="No List11112"/>
    <w:next w:val="NoList"/>
    <w:uiPriority w:val="99"/>
    <w:semiHidden/>
    <w:unhideWhenUsed/>
    <w:rsid w:val="003F7DA6"/>
  </w:style>
  <w:style w:type="numbering" w:customStyle="1" w:styleId="NoList42">
    <w:name w:val="No List42"/>
    <w:next w:val="NoList"/>
    <w:uiPriority w:val="99"/>
    <w:semiHidden/>
    <w:unhideWhenUsed/>
    <w:rsid w:val="003F7DA6"/>
  </w:style>
  <w:style w:type="table" w:customStyle="1" w:styleId="LightList2">
    <w:name w:val="Light List2"/>
    <w:basedOn w:val="TableNormal"/>
    <w:next w:val="LightList1"/>
    <w:uiPriority w:val="61"/>
    <w:rsid w:val="003F7DA6"/>
    <w:pPr>
      <w:spacing w:after="0" w:line="240" w:lineRule="auto"/>
    </w:pPr>
    <w:rPr>
      <w:rFonts w:ascii="Calibri" w:eastAsia="Times New Roman" w:hAnsi="Calibri" w:cs="Times New Roman"/>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52">
    <w:name w:val="Light Shading - Accent 52"/>
    <w:basedOn w:val="TableNormal"/>
    <w:next w:val="LightShading-Accent5"/>
    <w:uiPriority w:val="60"/>
    <w:rsid w:val="003F7DA6"/>
    <w:pPr>
      <w:spacing w:after="0" w:line="240" w:lineRule="auto"/>
    </w:pPr>
    <w:rPr>
      <w:rFonts w:ascii="Calibri" w:eastAsia="Times New Roman" w:hAnsi="Calibri" w:cs="Times New Roman"/>
      <w:color w:val="31849B"/>
      <w:sz w:val="24"/>
      <w:szCs w:val="24"/>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2">
    <w:name w:val="Light Shading - Accent 62"/>
    <w:basedOn w:val="TableNormal"/>
    <w:next w:val="LightShading-Accent6"/>
    <w:uiPriority w:val="60"/>
    <w:rsid w:val="003F7DA6"/>
    <w:pPr>
      <w:spacing w:after="0" w:line="240" w:lineRule="auto"/>
    </w:pPr>
    <w:rPr>
      <w:rFonts w:ascii="Calibri" w:eastAsia="Times New Roman" w:hAnsi="Calibri" w:cs="Times New Roman"/>
      <w:color w:val="E36C0A"/>
      <w:sz w:val="24"/>
      <w:szCs w:val="24"/>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Shading2">
    <w:name w:val="Light Shading2"/>
    <w:basedOn w:val="TableNormal"/>
    <w:next w:val="LightShading1"/>
    <w:uiPriority w:val="60"/>
    <w:rsid w:val="003F7DA6"/>
    <w:pPr>
      <w:spacing w:after="0" w:line="240" w:lineRule="auto"/>
    </w:pPr>
    <w:rPr>
      <w:rFonts w:ascii="Calibri" w:eastAsia="Times New Roman" w:hAnsi="Calibri" w:cs="Times New Roman"/>
      <w:color w:val="000000"/>
      <w:sz w:val="24"/>
      <w:szCs w:val="24"/>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132">
    <w:name w:val="Plain Table 132"/>
    <w:basedOn w:val="TableNormal"/>
    <w:uiPriority w:val="41"/>
    <w:rsid w:val="003F7DA6"/>
    <w:pPr>
      <w:spacing w:after="0" w:line="240" w:lineRule="auto"/>
    </w:pPr>
    <w:rPr>
      <w:rFonts w:ascii="Calibri" w:eastAsia="Calibri"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Upgrade23">
    <w:name w:val="Upgrade 23"/>
    <w:basedOn w:val="TableNormal"/>
    <w:next w:val="PlainTable22"/>
    <w:uiPriority w:val="42"/>
    <w:rsid w:val="003F7DA6"/>
    <w:pPr>
      <w:spacing w:after="0" w:line="240" w:lineRule="auto"/>
    </w:pPr>
    <w:rPr>
      <w:rFonts w:ascii="Times New Roman" w:eastAsia="Calibri" w:hAnsi="Times New Roman" w:cs="Times New Roman"/>
      <w:color w:val="000000"/>
      <w:sz w:val="20"/>
      <w:szCs w:val="24"/>
    </w:rPr>
    <w:tblPr>
      <w:tblStyleRowBandSize w:val="1"/>
      <w:tblStyleColBandSize w:val="1"/>
      <w:tblBorders>
        <w:top w:val="single" w:sz="4" w:space="0" w:color="auto"/>
        <w:bottom w:val="single" w:sz="4" w:space="0" w:color="auto"/>
      </w:tblBorders>
    </w:tblPr>
    <w:tcPr>
      <w:shd w:val="clear" w:color="auto" w:fill="auto"/>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6">
    <w:name w:val="Plain Table 16"/>
    <w:basedOn w:val="TableNormal"/>
    <w:next w:val="PlainTable14"/>
    <w:uiPriority w:val="41"/>
    <w:rsid w:val="003F7DA6"/>
    <w:pPr>
      <w:spacing w:after="0" w:line="240" w:lineRule="auto"/>
    </w:pPr>
    <w:rPr>
      <w:rFonts w:ascii="Calibri" w:eastAsia="Times New Roman"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4">
    <w:name w:val="Plain Table 44"/>
    <w:basedOn w:val="TableNormal"/>
    <w:next w:val="PlainTable42"/>
    <w:uiPriority w:val="44"/>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4">
    <w:name w:val="Table Grid Light4"/>
    <w:basedOn w:val="TableNormal"/>
    <w:next w:val="TableGridLight2"/>
    <w:uiPriority w:val="40"/>
    <w:rsid w:val="003F7DA6"/>
    <w:pPr>
      <w:spacing w:after="0" w:line="240" w:lineRule="auto"/>
    </w:pPr>
    <w:rPr>
      <w:rFonts w:ascii="Calibri" w:eastAsia="Times New Roman" w:hAnsi="Calibri" w:cs="Times New Roman"/>
      <w:sz w:val="20"/>
      <w:szCs w:val="20"/>
      <w:lang w:eastAsia="el-G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4">
    <w:name w:val="Grid Table 1 Light4"/>
    <w:basedOn w:val="TableNormal"/>
    <w:next w:val="GridTable1Light2"/>
    <w:uiPriority w:val="46"/>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54">
    <w:name w:val="Plain Table 54"/>
    <w:basedOn w:val="TableNormal"/>
    <w:next w:val="PlainTable52"/>
    <w:uiPriority w:val="45"/>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22">
    <w:name w:val="Plain Table 222"/>
    <w:basedOn w:val="TableNormal"/>
    <w:uiPriority w:val="42"/>
    <w:rsid w:val="003F7DA6"/>
    <w:pPr>
      <w:spacing w:after="0" w:line="240" w:lineRule="auto"/>
    </w:pPr>
    <w:rPr>
      <w:rFonts w:ascii="Calibri" w:eastAsia="Calibri" w:hAnsi="Calibri" w:cs="Times New Roman"/>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Upgrade212">
    <w:name w:val="Upgrade 212"/>
    <w:basedOn w:val="TableNormal"/>
    <w:next w:val="PlainTable223"/>
    <w:uiPriority w:val="42"/>
    <w:rsid w:val="003F7DA6"/>
    <w:pPr>
      <w:spacing w:after="0" w:line="240" w:lineRule="auto"/>
    </w:pPr>
    <w:rPr>
      <w:rFonts w:ascii="Times New Roman" w:eastAsia="Calibri" w:hAnsi="Times New Roman" w:cs="Times New Roman"/>
      <w:color w:val="000000"/>
      <w:sz w:val="20"/>
      <w:szCs w:val="24"/>
    </w:rPr>
    <w:tblPr>
      <w:tblStyleRowBandSize w:val="1"/>
      <w:tblStyleColBandSize w:val="1"/>
      <w:tblBorders>
        <w:top w:val="single" w:sz="4" w:space="0" w:color="auto"/>
        <w:bottom w:val="single" w:sz="4" w:space="0" w:color="auto"/>
      </w:tblBorders>
    </w:tblPr>
    <w:tcPr>
      <w:shd w:val="clear" w:color="auto" w:fill="auto"/>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42">
    <w:name w:val="Plain Table 142"/>
    <w:basedOn w:val="TableNormal"/>
    <w:uiPriority w:val="41"/>
    <w:rsid w:val="003F7DA6"/>
    <w:pPr>
      <w:spacing w:after="0" w:line="240" w:lineRule="auto"/>
    </w:pPr>
    <w:rPr>
      <w:rFonts w:ascii="Calibri" w:eastAsia="Times New Roman" w:hAnsi="Calibri" w:cs="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422">
    <w:name w:val="Plain Table 422"/>
    <w:basedOn w:val="TableNormal"/>
    <w:uiPriority w:val="44"/>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Light22">
    <w:name w:val="Table Grid Light22"/>
    <w:basedOn w:val="TableNormal"/>
    <w:uiPriority w:val="40"/>
    <w:rsid w:val="003F7DA6"/>
    <w:pPr>
      <w:spacing w:after="0" w:line="240" w:lineRule="auto"/>
    </w:pPr>
    <w:rPr>
      <w:rFonts w:ascii="Calibri" w:eastAsia="Times New Roman" w:hAnsi="Calibri" w:cs="Times New Roman"/>
      <w:sz w:val="20"/>
      <w:szCs w:val="20"/>
      <w:lang w:eastAsia="el-G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1Light22">
    <w:name w:val="Grid Table 1 Light22"/>
    <w:basedOn w:val="TableNormal"/>
    <w:uiPriority w:val="46"/>
    <w:rsid w:val="003F7DA6"/>
    <w:pPr>
      <w:spacing w:after="0" w:line="240" w:lineRule="auto"/>
    </w:pPr>
    <w:rPr>
      <w:rFonts w:ascii="Calibri" w:eastAsia="Times New Roman" w:hAnsi="Calibri" w:cs="Times New Roman"/>
      <w:sz w:val="20"/>
      <w:szCs w:val="20"/>
      <w:lang w:eastAsia="el-G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522">
    <w:name w:val="Plain Table 522"/>
    <w:basedOn w:val="TableNormal"/>
    <w:uiPriority w:val="45"/>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152">
    <w:name w:val="Table152"/>
    <w:basedOn w:val="TableNormal"/>
    <w:uiPriority w:val="99"/>
    <w:rsid w:val="003F7DA6"/>
    <w:pPr>
      <w:spacing w:after="0" w:line="240" w:lineRule="auto"/>
    </w:pPr>
    <w:rPr>
      <w:rFonts w:ascii="Cambria" w:eastAsia="Times New Roman" w:hAnsi="Cambria" w:cs="Times New Roman"/>
      <w:sz w:val="20"/>
      <w:szCs w:val="20"/>
      <w:lang w:eastAsia="el-GR"/>
    </w:rPr>
    <w:tblPr/>
  </w:style>
  <w:style w:type="numbering" w:customStyle="1" w:styleId="NoList52">
    <w:name w:val="No List52"/>
    <w:next w:val="NoList"/>
    <w:uiPriority w:val="99"/>
    <w:semiHidden/>
    <w:unhideWhenUsed/>
    <w:rsid w:val="003F7DA6"/>
  </w:style>
  <w:style w:type="numbering" w:customStyle="1" w:styleId="NoList62">
    <w:name w:val="No List62"/>
    <w:next w:val="NoList"/>
    <w:uiPriority w:val="99"/>
    <w:semiHidden/>
    <w:unhideWhenUsed/>
    <w:rsid w:val="003F7DA6"/>
  </w:style>
  <w:style w:type="table" w:customStyle="1" w:styleId="ListTable6Colorful2">
    <w:name w:val="List Table 6 Colorful2"/>
    <w:basedOn w:val="TableNormal"/>
    <w:next w:val="ListTable6Colorful1"/>
    <w:uiPriority w:val="51"/>
    <w:rsid w:val="003F7DA6"/>
    <w:pPr>
      <w:spacing w:after="0" w:line="240" w:lineRule="auto"/>
    </w:pPr>
    <w:rPr>
      <w:rFonts w:ascii="Calibri" w:eastAsia="Times New Roman" w:hAnsi="Calibri" w:cs="Times New Roman"/>
      <w:color w:val="000000"/>
      <w:sz w:val="20"/>
      <w:szCs w:val="20"/>
      <w:lang w:eastAsia="el-GR"/>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APAReport2">
    <w:name w:val="APA Report2"/>
    <w:basedOn w:val="TableNormal"/>
    <w:uiPriority w:val="99"/>
    <w:rsid w:val="003F7DA6"/>
    <w:pPr>
      <w:spacing w:after="0" w:line="240" w:lineRule="auto"/>
    </w:pPr>
    <w:rPr>
      <w:rFonts w:ascii="Calibri" w:eastAsia="Times New Roman" w:hAnsi="Calibri" w:cs="Times New Roman"/>
      <w:sz w:val="24"/>
      <w:szCs w:val="24"/>
      <w:lang w:val="en-US" w:eastAsia="ja-JP"/>
    </w:rPr>
    <w:tblPr>
      <w:tblBorders>
        <w:top w:val="single" w:sz="12" w:space="0" w:color="auto"/>
        <w:bottom w:val="single" w:sz="12" w:space="0" w:color="auto"/>
      </w:tblBorders>
    </w:tblPr>
    <w:tblStylePr w:type="firstRow">
      <w:rPr>
        <w:rFonts w:ascii="DengXian" w:hAnsi="DengXian"/>
      </w:rPr>
      <w:tblPr/>
      <w:trPr>
        <w:tblHeader/>
      </w:trPr>
      <w:tcPr>
        <w:tcBorders>
          <w:top w:val="single" w:sz="12" w:space="0" w:color="auto"/>
          <w:left w:val="nil"/>
          <w:bottom w:val="single" w:sz="12" w:space="0" w:color="auto"/>
          <w:right w:val="nil"/>
          <w:insideH w:val="nil"/>
          <w:insideV w:val="nil"/>
          <w:tl2br w:val="nil"/>
          <w:tr2bl w:val="nil"/>
        </w:tcBorders>
      </w:tcPr>
    </w:tblStylePr>
  </w:style>
  <w:style w:type="table" w:customStyle="1" w:styleId="apa20">
    <w:name w:val="apa2"/>
    <w:basedOn w:val="TableNormal"/>
    <w:uiPriority w:val="99"/>
    <w:rsid w:val="003F7DA6"/>
    <w:pPr>
      <w:spacing w:after="0" w:line="240" w:lineRule="auto"/>
    </w:pPr>
    <w:rPr>
      <w:rFonts w:ascii="Times New Roman" w:eastAsia="Times New Roman" w:hAnsi="Times New Roman" w:cs="Times New Roman"/>
      <w:sz w:val="24"/>
      <w:szCs w:val="20"/>
      <w:lang w:eastAsia="el-GR"/>
    </w:rPr>
    <w:tblPr/>
  </w:style>
  <w:style w:type="table" w:customStyle="1" w:styleId="TableGrid7">
    <w:name w:val="Table Grid7"/>
    <w:basedOn w:val="TableNormal"/>
    <w:next w:val="TableGrid"/>
    <w:uiPriority w:val="39"/>
    <w:rsid w:val="003F7DA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HESISAPA">
    <w:name w:val="THESIS APA"/>
    <w:basedOn w:val="TableNormal"/>
    <w:uiPriority w:val="99"/>
    <w:rsid w:val="003F7DA6"/>
    <w:pPr>
      <w:spacing w:after="0" w:line="240" w:lineRule="auto"/>
    </w:pPr>
    <w:rPr>
      <w:rFonts w:ascii="Times New Roman" w:eastAsia="Times New Roman" w:hAnsi="Times New Roman" w:cs="Times New Roman"/>
      <w:color w:val="000000"/>
      <w:sz w:val="20"/>
      <w:szCs w:val="20"/>
      <w:lang w:eastAsia="el-GR"/>
    </w:rPr>
    <w:tblPr>
      <w:tblBorders>
        <w:top w:val="single" w:sz="4" w:space="0" w:color="auto"/>
        <w:bottom w:val="single" w:sz="4" w:space="0" w:color="auto"/>
      </w:tblBorders>
    </w:tblPr>
    <w:tcPr>
      <w:vAlign w:val="center"/>
    </w:tcPr>
    <w:tblStylePr w:type="firstRow">
      <w:rPr>
        <w:rFonts w:ascii="Times New Roman" w:hAnsi="Times New Roman"/>
        <w:sz w:val="20"/>
      </w:rPr>
      <w:tblPr/>
      <w:tcPr>
        <w:tcBorders>
          <w:top w:val="nil"/>
        </w:tcBorders>
        <w:shd w:val="clear" w:color="auto" w:fill="FFFFFF"/>
      </w:tcPr>
    </w:tblStylePr>
  </w:style>
  <w:style w:type="table" w:customStyle="1" w:styleId="THESISDS">
    <w:name w:val="THESIS DS"/>
    <w:basedOn w:val="TableNormal"/>
    <w:uiPriority w:val="99"/>
    <w:rsid w:val="003F7DA6"/>
    <w:pPr>
      <w:spacing w:after="0" w:line="240" w:lineRule="auto"/>
    </w:pPr>
    <w:rPr>
      <w:rFonts w:ascii="Times New Roman" w:eastAsia="Times New Roman" w:hAnsi="Times New Roman" w:cs="Times New Roman"/>
      <w:sz w:val="20"/>
      <w:szCs w:val="20"/>
      <w:lang w:eastAsia="el-GR"/>
    </w:rPr>
    <w:tblPr/>
    <w:tblStylePr w:type="firstRow">
      <w:pPr>
        <w:jc w:val="left"/>
      </w:pPr>
      <w:rPr>
        <w:rFonts w:ascii="Times New Roman" w:hAnsi="Times New Roman"/>
        <w:color w:val="000000"/>
        <w:sz w:val="20"/>
      </w:rPr>
      <w:tblPr/>
      <w:tcPr>
        <w:tcBorders>
          <w:bottom w:val="nil"/>
        </w:tcBorders>
        <w:vAlign w:val="center"/>
      </w:tcPr>
    </w:tblStylePr>
  </w:style>
  <w:style w:type="table" w:customStyle="1" w:styleId="Dionysis">
    <w:name w:val="Dionysis"/>
    <w:basedOn w:val="APAReport2"/>
    <w:uiPriority w:val="99"/>
    <w:rsid w:val="003F7DA6"/>
    <w:pPr>
      <w:spacing w:line="360" w:lineRule="auto"/>
      <w:jc w:val="right"/>
    </w:pPr>
    <w:rPr>
      <w:rFonts w:ascii="Times New Roman" w:hAnsi="Times New Roman"/>
    </w:rPr>
    <w:tblPr>
      <w:tblBorders>
        <w:top w:val="none" w:sz="0" w:space="0" w:color="auto"/>
        <w:bottom w:val="single" w:sz="4" w:space="0" w:color="auto"/>
      </w:tblBorders>
    </w:tblPr>
    <w:tcPr>
      <w:vAlign w:val="center"/>
    </w:tcPr>
    <w:tblStylePr w:type="firstRow">
      <w:pPr>
        <w:keepNext w:val="0"/>
        <w:keepLines/>
        <w:widowControl/>
        <w:wordWrap/>
        <w:spacing w:line="360" w:lineRule="auto"/>
        <w:jc w:val="right"/>
      </w:pPr>
      <w:rPr>
        <w:rFonts w:ascii="Times New Roman" w:hAnsi="Times New Roman"/>
        <w:sz w:val="22"/>
      </w:rPr>
      <w:tblPr/>
      <w:trPr>
        <w:tblHeader/>
      </w:trPr>
      <w:tcPr>
        <w:tcBorders>
          <w:top w:val="single" w:sz="2" w:space="0" w:color="auto"/>
          <w:left w:val="nil"/>
          <w:bottom w:val="single" w:sz="2" w:space="0" w:color="auto"/>
          <w:right w:val="nil"/>
          <w:insideH w:val="nil"/>
          <w:insideV w:val="nil"/>
          <w:tl2br w:val="nil"/>
          <w:tr2bl w:val="nil"/>
        </w:tcBorders>
      </w:tcPr>
    </w:tblStylePr>
    <w:tblStylePr w:type="firstCol">
      <w:pPr>
        <w:keepNext w:val="0"/>
        <w:keepLines w:val="0"/>
        <w:pageBreakBefore w:val="0"/>
        <w:widowControl/>
        <w:suppressLineNumbers w:val="0"/>
        <w:suppressAutoHyphens w:val="0"/>
        <w:wordWrap/>
        <w:spacing w:beforeLines="0" w:beforeAutospacing="0" w:afterLines="0" w:afterAutospacing="0" w:line="360" w:lineRule="auto"/>
        <w:ind w:leftChars="0" w:left="0" w:rightChars="0" w:right="0"/>
        <w:jc w:val="left"/>
      </w:pPr>
      <w:rPr>
        <w:rFonts w:ascii="Times New Roman" w:hAnsi="Times New Roman"/>
        <w:b w:val="0"/>
        <w:sz w:val="20"/>
      </w:rPr>
    </w:tblStylePr>
  </w:style>
  <w:style w:type="numbering" w:customStyle="1" w:styleId="NoList9">
    <w:name w:val="No List9"/>
    <w:next w:val="NoList"/>
    <w:uiPriority w:val="99"/>
    <w:semiHidden/>
    <w:unhideWhenUsed/>
    <w:rsid w:val="003F7DA6"/>
  </w:style>
  <w:style w:type="table" w:customStyle="1" w:styleId="ListTable7Colorful-Accent61">
    <w:name w:val="List Table 7 Colorful - Accent 61"/>
    <w:basedOn w:val="TableNormal"/>
    <w:uiPriority w:val="52"/>
    <w:rsid w:val="003F7DA6"/>
    <w:pPr>
      <w:spacing w:after="0" w:line="240" w:lineRule="auto"/>
    </w:pPr>
    <w:rPr>
      <w:rFonts w:ascii="Calibri" w:eastAsia="Times New Roman" w:hAnsi="Calibri" w:cs="Times New Roman"/>
      <w:color w:val="E36C0A"/>
      <w:sz w:val="20"/>
      <w:szCs w:val="20"/>
      <w:lang w:eastAsia="el-GR"/>
    </w:rPr>
    <w:tblPr>
      <w:tblStyleRowBandSize w:val="1"/>
      <w:tblStyleColBandSize w:val="1"/>
    </w:tblPr>
    <w:tblStylePr w:type="firstRow">
      <w:rPr>
        <w:rFonts w:ascii="DengXian" w:eastAsia="Times New Roman" w:hAnsi="DengXian" w:cs="Times New Roman"/>
        <w:i/>
        <w:iCs/>
        <w:sz w:val="26"/>
      </w:rPr>
      <w:tblPr/>
      <w:tcPr>
        <w:tcBorders>
          <w:bottom w:val="single" w:sz="4" w:space="0" w:color="F79646"/>
        </w:tcBorders>
        <w:shd w:val="clear" w:color="auto" w:fill="FFFFFF"/>
      </w:tcPr>
    </w:tblStylePr>
    <w:tblStylePr w:type="lastRow">
      <w:rPr>
        <w:rFonts w:ascii="DengXian" w:eastAsia="Times New Roman" w:hAnsi="DengXian" w:cs="Times New Roman"/>
        <w:i/>
        <w:iCs/>
        <w:sz w:val="26"/>
      </w:rPr>
      <w:tblPr/>
      <w:tcPr>
        <w:tcBorders>
          <w:top w:val="single" w:sz="4" w:space="0" w:color="F79646"/>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F79646"/>
        </w:tcBorders>
        <w:shd w:val="clear" w:color="auto" w:fill="FFFFFF"/>
      </w:tcPr>
    </w:tblStylePr>
    <w:tblStylePr w:type="lastCol">
      <w:rPr>
        <w:rFonts w:ascii="DengXian" w:eastAsia="Times New Roman" w:hAnsi="DengXian" w:cs="Times New Roman"/>
        <w:i/>
        <w:iCs/>
        <w:sz w:val="26"/>
      </w:rPr>
      <w:tblPr/>
      <w:tcPr>
        <w:tcBorders>
          <w:left w:val="single" w:sz="4" w:space="0" w:color="F79646"/>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8">
    <w:name w:val="Table Grid8"/>
    <w:basedOn w:val="TableNormal"/>
    <w:next w:val="TableGrid"/>
    <w:rsid w:val="003F7DA6"/>
    <w:pPr>
      <w:adjustRightInd w:val="0"/>
      <w:spacing w:before="40" w:after="40" w:line="480" w:lineRule="auto"/>
    </w:pPr>
    <w:rPr>
      <w:rFonts w:ascii="Calibri" w:eastAsia="Times New Roman" w:hAnsi="Calibri" w:cs="Times New Roman"/>
      <w:sz w:val="20"/>
      <w:szCs w:val="20"/>
      <w:lang w:eastAsia="el-GR"/>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table" w:customStyle="1" w:styleId="PlainTable55">
    <w:name w:val="Plain Table 55"/>
    <w:basedOn w:val="TableNormal"/>
    <w:next w:val="PlainTable52"/>
    <w:uiPriority w:val="45"/>
    <w:rsid w:val="003F7DA6"/>
    <w:pPr>
      <w:spacing w:after="0" w:line="240" w:lineRule="auto"/>
    </w:pPr>
    <w:rPr>
      <w:rFonts w:ascii="Calibri" w:eastAsia="Times New Roman" w:hAnsi="Calibri" w:cs="Times New Roman"/>
      <w:sz w:val="20"/>
      <w:szCs w:val="20"/>
      <w:lang w:eastAsia="el-GR"/>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uiPriority w:val="99"/>
    <w:semiHidden/>
    <w:unhideWhenUsed/>
    <w:rsid w:val="003F7DA6"/>
    <w:rPr>
      <w:color w:val="605E5C"/>
      <w:shd w:val="clear" w:color="auto" w:fill="E1DFDD"/>
    </w:rPr>
  </w:style>
  <w:style w:type="character" w:customStyle="1" w:styleId="UnresolvedMention2">
    <w:name w:val="Unresolved Mention2"/>
    <w:uiPriority w:val="99"/>
    <w:semiHidden/>
    <w:unhideWhenUsed/>
    <w:rsid w:val="003F7DA6"/>
    <w:rPr>
      <w:color w:val="605E5C"/>
      <w:shd w:val="clear" w:color="auto" w:fill="E1DFDD"/>
    </w:rPr>
  </w:style>
  <w:style w:type="paragraph" w:customStyle="1" w:styleId="Affiliation">
    <w:name w:val="Affiliation"/>
    <w:basedOn w:val="Normal"/>
    <w:qFormat/>
    <w:rsid w:val="003F7DA6"/>
    <w:pPr>
      <w:spacing w:before="240" w:line="360" w:lineRule="auto"/>
    </w:pPr>
    <w:rPr>
      <w:i/>
    </w:rPr>
  </w:style>
  <w:style w:type="paragraph" w:customStyle="1" w:styleId="Correspondencedetails">
    <w:name w:val="Correspondence details"/>
    <w:basedOn w:val="Normal"/>
    <w:qFormat/>
    <w:rsid w:val="003F7DA6"/>
    <w:pPr>
      <w:spacing w:before="240" w:line="360" w:lineRule="auto"/>
    </w:pPr>
  </w:style>
  <w:style w:type="character" w:customStyle="1" w:styleId="orcid-id-https">
    <w:name w:val="orcid-id-https"/>
    <w:basedOn w:val="DefaultParagraphFont"/>
    <w:rsid w:val="003F7DA6"/>
  </w:style>
  <w:style w:type="character" w:styleId="UnresolvedMention">
    <w:name w:val="Unresolved Mention"/>
    <w:basedOn w:val="DefaultParagraphFont"/>
    <w:uiPriority w:val="99"/>
    <w:semiHidden/>
    <w:unhideWhenUsed/>
    <w:rsid w:val="003F7D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s2g14@so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8623</Words>
  <Characters>49156</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Dionysis Seretis</dc:creator>
  <cp:keywords/>
  <dc:description/>
  <cp:lastModifiedBy>Dion Seretis</cp:lastModifiedBy>
  <cp:revision>3</cp:revision>
  <dcterms:created xsi:type="dcterms:W3CDTF">2022-10-23T14:29:00Z</dcterms:created>
  <dcterms:modified xsi:type="dcterms:W3CDTF">2022-10-23T14:30:00Z</dcterms:modified>
</cp:coreProperties>
</file>