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52464" w14:textId="32B14375" w:rsidR="00AF7130" w:rsidRDefault="00AF7130" w:rsidP="00577DA0">
      <w:pPr>
        <w:rPr>
          <w:b/>
          <w:bCs/>
        </w:rPr>
      </w:pPr>
      <w:r w:rsidRPr="00C466B1">
        <w:rPr>
          <w:b/>
          <w:bCs/>
        </w:rPr>
        <w:t xml:space="preserve">Mapping Bacterial Biofilm on </w:t>
      </w:r>
      <w:r w:rsidR="007E6636">
        <w:rPr>
          <w:b/>
          <w:bCs/>
        </w:rPr>
        <w:t>Explanted</w:t>
      </w:r>
      <w:r w:rsidRPr="00C466B1">
        <w:rPr>
          <w:b/>
          <w:bCs/>
        </w:rPr>
        <w:t xml:space="preserve"> Orthop</w:t>
      </w:r>
      <w:r w:rsidR="00323F5C">
        <w:rPr>
          <w:b/>
          <w:bCs/>
        </w:rPr>
        <w:t>a</w:t>
      </w:r>
      <w:r w:rsidRPr="00C466B1">
        <w:rPr>
          <w:b/>
          <w:bCs/>
        </w:rPr>
        <w:t>edic Hardware</w:t>
      </w:r>
      <w:r w:rsidR="006F650F">
        <w:rPr>
          <w:b/>
          <w:bCs/>
        </w:rPr>
        <w:t>: An Analysis of 14 Consecutive Cases</w:t>
      </w:r>
    </w:p>
    <w:p w14:paraId="0CECD345" w14:textId="6F248838" w:rsidR="00FD2808" w:rsidRDefault="00E40CEE" w:rsidP="00577DA0">
      <w:pPr>
        <w:pStyle w:val="NormalWeb"/>
        <w:shd w:val="clear" w:color="auto" w:fill="FFFFFF"/>
        <w:spacing w:line="480" w:lineRule="auto"/>
        <w:contextualSpacing/>
        <w:rPr>
          <w:sz w:val="24"/>
          <w:szCs w:val="24"/>
          <w:vertAlign w:val="superscript"/>
        </w:rPr>
      </w:pPr>
      <w:r w:rsidRPr="00E40CEE">
        <w:rPr>
          <w:sz w:val="24"/>
          <w:szCs w:val="24"/>
        </w:rPr>
        <w:t xml:space="preserve">Jacob R. Brooks, BS </w:t>
      </w:r>
      <w:r w:rsidRPr="00E40CEE">
        <w:rPr>
          <w:sz w:val="24"/>
          <w:szCs w:val="24"/>
          <w:vertAlign w:val="superscript"/>
        </w:rPr>
        <w:t>a, b</w:t>
      </w:r>
      <w:r w:rsidRPr="00E40CEE">
        <w:rPr>
          <w:sz w:val="24"/>
          <w:szCs w:val="24"/>
        </w:rPr>
        <w:t xml:space="preserve">, Douglas </w:t>
      </w:r>
      <w:proofErr w:type="spellStart"/>
      <w:r w:rsidRPr="00E40CEE">
        <w:rPr>
          <w:sz w:val="24"/>
          <w:szCs w:val="24"/>
        </w:rPr>
        <w:t>Chonko</w:t>
      </w:r>
      <w:proofErr w:type="spellEnd"/>
      <w:r w:rsidRPr="00E40CEE">
        <w:rPr>
          <w:sz w:val="24"/>
          <w:szCs w:val="24"/>
        </w:rPr>
        <w:t>, DO</w:t>
      </w:r>
      <w:r>
        <w:rPr>
          <w:sz w:val="24"/>
          <w:szCs w:val="24"/>
        </w:rPr>
        <w:t xml:space="preserve"> </w:t>
      </w:r>
      <w:r w:rsidRPr="00E40CEE">
        <w:rPr>
          <w:sz w:val="24"/>
          <w:szCs w:val="24"/>
          <w:vertAlign w:val="superscript"/>
        </w:rPr>
        <w:t>c</w:t>
      </w:r>
      <w:r w:rsidRPr="00E40CEE">
        <w:rPr>
          <w:sz w:val="24"/>
          <w:szCs w:val="24"/>
        </w:rPr>
        <w:t>, Matthew Pigott, MD</w:t>
      </w:r>
      <w:r>
        <w:rPr>
          <w:sz w:val="24"/>
          <w:szCs w:val="24"/>
        </w:rPr>
        <w:t xml:space="preserve"> </w:t>
      </w:r>
      <w:r w:rsidRPr="00E40CEE">
        <w:rPr>
          <w:sz w:val="24"/>
          <w:szCs w:val="24"/>
          <w:vertAlign w:val="superscript"/>
        </w:rPr>
        <w:t>c</w:t>
      </w:r>
      <w:r w:rsidRPr="00E40CEE">
        <w:rPr>
          <w:sz w:val="24"/>
          <w:szCs w:val="24"/>
        </w:rPr>
        <w:t>, Anne Sullivan, MD</w:t>
      </w:r>
      <w:r>
        <w:rPr>
          <w:sz w:val="24"/>
          <w:szCs w:val="24"/>
        </w:rPr>
        <w:t xml:space="preserve"> </w:t>
      </w:r>
      <w:r w:rsidRPr="00E40CEE">
        <w:rPr>
          <w:sz w:val="24"/>
          <w:szCs w:val="24"/>
          <w:vertAlign w:val="superscript"/>
        </w:rPr>
        <w:t>c</w:t>
      </w:r>
      <w:r w:rsidRPr="00E40CEE">
        <w:rPr>
          <w:sz w:val="24"/>
          <w:szCs w:val="24"/>
        </w:rPr>
        <w:t>, Kelly Moore</w:t>
      </w:r>
      <w:r w:rsidR="004C0E27">
        <w:rPr>
          <w:sz w:val="24"/>
          <w:szCs w:val="24"/>
        </w:rPr>
        <w:t>, BS</w:t>
      </w:r>
      <w:r>
        <w:rPr>
          <w:sz w:val="24"/>
          <w:szCs w:val="24"/>
        </w:rPr>
        <w:t xml:space="preserve"> </w:t>
      </w:r>
      <w:r w:rsidRPr="00E40CEE">
        <w:rPr>
          <w:sz w:val="24"/>
          <w:szCs w:val="24"/>
          <w:vertAlign w:val="superscript"/>
        </w:rPr>
        <w:t>b</w:t>
      </w:r>
      <w:r w:rsidRPr="00E40CEE">
        <w:rPr>
          <w:sz w:val="24"/>
          <w:szCs w:val="24"/>
        </w:rPr>
        <w:t>, Paul Stoodley, PhD</w:t>
      </w:r>
      <w:r>
        <w:rPr>
          <w:sz w:val="24"/>
          <w:szCs w:val="24"/>
        </w:rPr>
        <w:t xml:space="preserve"> </w:t>
      </w:r>
      <w:r w:rsidRPr="00E40CEE">
        <w:rPr>
          <w:sz w:val="24"/>
          <w:szCs w:val="24"/>
          <w:vertAlign w:val="superscript"/>
        </w:rPr>
        <w:t>b,</w:t>
      </w:r>
      <w:r>
        <w:rPr>
          <w:sz w:val="24"/>
          <w:szCs w:val="24"/>
          <w:vertAlign w:val="superscript"/>
        </w:rPr>
        <w:t xml:space="preserve"> </w:t>
      </w:r>
      <w:r w:rsidRPr="00E40CEE">
        <w:rPr>
          <w:sz w:val="24"/>
          <w:szCs w:val="24"/>
          <w:vertAlign w:val="superscript"/>
        </w:rPr>
        <w:t>c</w:t>
      </w:r>
      <w:r w:rsidR="00CA3B3E">
        <w:rPr>
          <w:sz w:val="24"/>
          <w:szCs w:val="24"/>
          <w:vertAlign w:val="superscript"/>
        </w:rPr>
        <w:t>,</w:t>
      </w:r>
      <w:r w:rsidR="00CA3B3E">
        <w:rPr>
          <w:position w:val="8"/>
          <w:sz w:val="24"/>
          <w:szCs w:val="24"/>
        </w:rPr>
        <w:t xml:space="preserve"> </w:t>
      </w:r>
      <w:r w:rsidR="00CA3B3E" w:rsidRPr="00CA3B3E">
        <w:rPr>
          <w:position w:val="8"/>
          <w:sz w:val="24"/>
          <w:szCs w:val="24"/>
          <w:vertAlign w:val="superscript"/>
        </w:rPr>
        <w:t>†</w:t>
      </w:r>
    </w:p>
    <w:p w14:paraId="05199C68" w14:textId="40A7A344" w:rsidR="00366549" w:rsidRPr="006F3FDC" w:rsidRDefault="00366549" w:rsidP="00577DA0">
      <w:pPr>
        <w:rPr>
          <w:rFonts w:cs="Times New Roman"/>
        </w:rPr>
      </w:pPr>
      <w:r>
        <w:rPr>
          <w:rFonts w:cs="Times New Roman"/>
          <w:position w:val="8"/>
          <w:vertAlign w:val="superscript"/>
        </w:rPr>
        <w:t>a</w:t>
      </w:r>
      <w:r>
        <w:rPr>
          <w:rFonts w:cs="Times New Roman"/>
          <w:i/>
          <w:iCs/>
        </w:rPr>
        <w:t xml:space="preserve">Medical Student Research Program, </w:t>
      </w:r>
      <w:r w:rsidRPr="006F3FDC">
        <w:rPr>
          <w:rFonts w:cs="Times New Roman"/>
          <w:i/>
          <w:iCs/>
        </w:rPr>
        <w:t>The Ohio State Universit</w:t>
      </w:r>
      <w:r>
        <w:rPr>
          <w:rFonts w:cs="Times New Roman"/>
          <w:i/>
          <w:iCs/>
        </w:rPr>
        <w:t>y College of Medicine</w:t>
      </w:r>
      <w:r w:rsidRPr="006F3FDC">
        <w:rPr>
          <w:rFonts w:cs="Times New Roman"/>
          <w:i/>
          <w:iCs/>
        </w:rPr>
        <w:t>, Columbus, Ohio, USA</w:t>
      </w:r>
      <w:r>
        <w:rPr>
          <w:rFonts w:cs="Times New Roman"/>
        </w:rPr>
        <w:t>.</w:t>
      </w:r>
    </w:p>
    <w:p w14:paraId="30B159CE" w14:textId="77777777" w:rsidR="00366549" w:rsidRPr="006F3FDC" w:rsidRDefault="00366549" w:rsidP="00577DA0">
      <w:pPr>
        <w:rPr>
          <w:rFonts w:cs="Times New Roman"/>
        </w:rPr>
      </w:pPr>
      <w:r>
        <w:rPr>
          <w:rFonts w:cs="Times New Roman"/>
          <w:position w:val="8"/>
          <w:vertAlign w:val="superscript"/>
        </w:rPr>
        <w:t>b</w:t>
      </w:r>
      <w:r w:rsidRPr="006F3FDC">
        <w:rPr>
          <w:rFonts w:cs="Times New Roman"/>
          <w:i/>
          <w:iCs/>
        </w:rPr>
        <w:t>Department of Microbial Infection and Immunity, The Ohio State University, Wexner Medical Center, Columbus, Ohio, USA</w:t>
      </w:r>
      <w:r>
        <w:rPr>
          <w:rFonts w:cs="Times New Roman"/>
        </w:rPr>
        <w:t>.</w:t>
      </w:r>
    </w:p>
    <w:p w14:paraId="79CA3727" w14:textId="47CA91FA" w:rsidR="00E40CEE" w:rsidRDefault="00366549" w:rsidP="00577DA0">
      <w:pPr>
        <w:rPr>
          <w:rFonts w:cs="Times New Roman"/>
          <w:i/>
          <w:iCs/>
        </w:rPr>
      </w:pPr>
      <w:r>
        <w:rPr>
          <w:rFonts w:cs="Times New Roman"/>
          <w:i/>
          <w:iCs/>
          <w:position w:val="8"/>
          <w:vertAlign w:val="superscript"/>
        </w:rPr>
        <w:t>c</w:t>
      </w:r>
      <w:r w:rsidRPr="006F3FDC">
        <w:rPr>
          <w:rFonts w:cs="Times New Roman"/>
          <w:i/>
          <w:iCs/>
        </w:rPr>
        <w:t>Department of Orthop</w:t>
      </w:r>
      <w:r w:rsidR="00323F5C">
        <w:rPr>
          <w:rFonts w:cs="Times New Roman"/>
          <w:i/>
          <w:iCs/>
        </w:rPr>
        <w:t>a</w:t>
      </w:r>
      <w:r w:rsidRPr="006F3FDC">
        <w:rPr>
          <w:rFonts w:cs="Times New Roman"/>
          <w:i/>
          <w:iCs/>
        </w:rPr>
        <w:t>edics, The Ohio State University, Wexner Medical Center, Columbus,</w:t>
      </w:r>
      <w:r w:rsidRPr="006F3FDC">
        <w:rPr>
          <w:rFonts w:cs="Times New Roman"/>
        </w:rPr>
        <w:t> </w:t>
      </w:r>
      <w:r w:rsidRPr="006F3FDC">
        <w:rPr>
          <w:rFonts w:cs="Times New Roman"/>
          <w:i/>
          <w:iCs/>
        </w:rPr>
        <w:t>Ohio, USA</w:t>
      </w:r>
      <w:r>
        <w:rPr>
          <w:rFonts w:cs="Times New Roman"/>
          <w:i/>
          <w:iCs/>
        </w:rPr>
        <w:t>.</w:t>
      </w:r>
    </w:p>
    <w:p w14:paraId="4B1C22B6" w14:textId="77777777" w:rsidR="00366549" w:rsidRPr="00366549" w:rsidRDefault="00366549" w:rsidP="00577DA0">
      <w:pPr>
        <w:rPr>
          <w:rStyle w:val="LineNumber"/>
          <w:rFonts w:cs="Times New Roman"/>
        </w:rPr>
      </w:pPr>
    </w:p>
    <w:p w14:paraId="3F8F6F83" w14:textId="70E4385A" w:rsidR="00E40CEE" w:rsidRDefault="00E40CEE" w:rsidP="00577DA0">
      <w:pPr>
        <w:rPr>
          <w:rFonts w:ascii="TimesNewRomanPSMT" w:eastAsia="Times New Roman" w:hAnsi="TimesNewRomanPSMT" w:cs="Times New Roman"/>
        </w:rPr>
      </w:pPr>
      <w:r w:rsidRPr="00991381">
        <w:rPr>
          <w:rFonts w:ascii="TimesNewRomanPS" w:eastAsia="Times New Roman" w:hAnsi="TimesNewRomanPS" w:cs="Times New Roman"/>
          <w:b/>
          <w:bCs/>
        </w:rPr>
        <w:t>Correspond</w:t>
      </w:r>
      <w:r w:rsidR="00C76E8E">
        <w:rPr>
          <w:rFonts w:ascii="TimesNewRomanPS" w:eastAsia="Times New Roman" w:hAnsi="TimesNewRomanPS" w:cs="Times New Roman"/>
          <w:b/>
          <w:bCs/>
        </w:rPr>
        <w:t>ing Author</w:t>
      </w:r>
      <w:r w:rsidRPr="00991381">
        <w:rPr>
          <w:rFonts w:ascii="TimesNewRomanPS" w:eastAsia="Times New Roman" w:hAnsi="TimesNewRomanPS" w:cs="Times New Roman"/>
          <w:b/>
          <w:bCs/>
        </w:rPr>
        <w:t xml:space="preserve">: </w:t>
      </w:r>
      <w:r w:rsidRPr="00991381">
        <w:rPr>
          <w:rFonts w:ascii="TimesNewRomanPSMT" w:eastAsia="Times New Roman" w:hAnsi="TimesNewRomanPSMT" w:cs="Times New Roman"/>
          <w:position w:val="8"/>
          <w:sz w:val="16"/>
          <w:szCs w:val="16"/>
        </w:rPr>
        <w:t xml:space="preserve">† </w:t>
      </w:r>
      <w:r w:rsidR="00CA3B3E">
        <w:rPr>
          <w:rFonts w:ascii="TimesNewRomanPSMT" w:eastAsia="Times New Roman" w:hAnsi="TimesNewRomanPSMT" w:cs="Times New Roman"/>
        </w:rPr>
        <w:t>Paul Stoodley</w:t>
      </w:r>
      <w:r w:rsidRPr="00991381">
        <w:rPr>
          <w:rFonts w:ascii="TimesNewRomanPSMT" w:eastAsia="Times New Roman" w:hAnsi="TimesNewRomanPSMT" w:cs="Times New Roman"/>
        </w:rPr>
        <w:br/>
        <w:t>Department of Microbial Infection and Immunity,</w:t>
      </w:r>
      <w:r>
        <w:rPr>
          <w:rFonts w:ascii="TimesNewRomanPSMT" w:eastAsia="Times New Roman" w:hAnsi="TimesNewRomanPSMT" w:cs="Times New Roman"/>
        </w:rPr>
        <w:t xml:space="preserve"> College of Medicine</w:t>
      </w:r>
    </w:p>
    <w:p w14:paraId="1778F57D" w14:textId="4A756937" w:rsidR="00F95228" w:rsidRDefault="00E40CEE" w:rsidP="00577DA0">
      <w:pPr>
        <w:rPr>
          <w:rFonts w:ascii="TimesNewRomanPSMT" w:eastAsia="Times New Roman" w:hAnsi="TimesNewRomanPSMT" w:cs="Times New Roman"/>
        </w:rPr>
      </w:pPr>
      <w:r w:rsidRPr="00991381">
        <w:rPr>
          <w:rFonts w:ascii="TimesNewRomanPSMT" w:eastAsia="Times New Roman" w:hAnsi="TimesNewRomanPSMT" w:cs="Times New Roman"/>
        </w:rPr>
        <w:t>The Ohio State University, 7</w:t>
      </w:r>
      <w:r>
        <w:rPr>
          <w:rFonts w:ascii="TimesNewRomanPSMT" w:eastAsia="Times New Roman" w:hAnsi="TimesNewRomanPSMT" w:cs="Times New Roman"/>
        </w:rPr>
        <w:t>16</w:t>
      </w:r>
      <w:r w:rsidRPr="00991381">
        <w:rPr>
          <w:rFonts w:ascii="TimesNewRomanPSMT" w:eastAsia="Times New Roman" w:hAnsi="TimesNewRomanPSMT" w:cs="Times New Roman"/>
        </w:rPr>
        <w:t xml:space="preserve"> Biomedical Research Tower, 460 West, 12th Avenue, Columbus OH 43210.</w:t>
      </w:r>
      <w:r w:rsidRPr="00991381">
        <w:rPr>
          <w:rFonts w:ascii="TimesNewRomanPSMT" w:eastAsia="Times New Roman" w:hAnsi="TimesNewRomanPSMT" w:cs="Times New Roman"/>
        </w:rPr>
        <w:br/>
        <w:t xml:space="preserve">Tel: +1 614 </w:t>
      </w:r>
      <w:r w:rsidR="00CA3B3E">
        <w:rPr>
          <w:rFonts w:ascii="TimesNewRomanPSMT" w:eastAsia="Times New Roman" w:hAnsi="TimesNewRomanPSMT" w:cs="Times New Roman"/>
        </w:rPr>
        <w:t>292</w:t>
      </w:r>
      <w:r w:rsidRPr="00991381">
        <w:rPr>
          <w:rFonts w:ascii="TimesNewRomanPSMT" w:eastAsia="Times New Roman" w:hAnsi="TimesNewRomanPSMT" w:cs="Times New Roman"/>
        </w:rPr>
        <w:t xml:space="preserve"> </w:t>
      </w:r>
      <w:r w:rsidR="00CA3B3E">
        <w:rPr>
          <w:rFonts w:ascii="TimesNewRomanPSMT" w:eastAsia="Times New Roman" w:hAnsi="TimesNewRomanPSMT" w:cs="Times New Roman"/>
        </w:rPr>
        <w:t>7826</w:t>
      </w:r>
      <w:r w:rsidRPr="00991381">
        <w:rPr>
          <w:rFonts w:ascii="TimesNewRomanPSMT" w:eastAsia="Times New Roman" w:hAnsi="TimesNewRomanPSMT" w:cs="Times New Roman"/>
        </w:rPr>
        <w:br/>
        <w:t xml:space="preserve">E-mail: </w:t>
      </w:r>
      <w:hyperlink r:id="rId8" w:history="1">
        <w:r w:rsidR="00CA3B3E" w:rsidRPr="00AB3742">
          <w:rPr>
            <w:rStyle w:val="Hyperlink"/>
          </w:rPr>
          <w:t>Paul.Stoodley@osumc.edu</w:t>
        </w:r>
      </w:hyperlink>
      <w:r w:rsidR="00CA3B3E">
        <w:t xml:space="preserve"> </w:t>
      </w:r>
    </w:p>
    <w:p w14:paraId="6F601D6A" w14:textId="018ED85E" w:rsidR="00F95228" w:rsidRDefault="00A573DC" w:rsidP="00577DA0">
      <w:pPr>
        <w:rPr>
          <w:rFonts w:eastAsia="Times New Roman" w:cs="Times New Roman"/>
        </w:rPr>
      </w:pPr>
      <w:r>
        <w:rPr>
          <w:rFonts w:eastAsia="Times New Roman" w:cs="Times New Roman"/>
          <w:b/>
          <w:bCs/>
        </w:rPr>
        <w:t xml:space="preserve">Word count: </w:t>
      </w:r>
      <w:r w:rsidR="00D30E1E">
        <w:rPr>
          <w:rFonts w:eastAsia="Times New Roman" w:cs="Times New Roman"/>
        </w:rPr>
        <w:t>3455</w:t>
      </w:r>
    </w:p>
    <w:p w14:paraId="1DA22166" w14:textId="600F4D76" w:rsidR="00A573DC" w:rsidRDefault="00A573DC" w:rsidP="00577DA0">
      <w:pPr>
        <w:rPr>
          <w:rFonts w:eastAsia="Times New Roman" w:cs="Times New Roman"/>
          <w:b/>
          <w:bCs/>
        </w:rPr>
      </w:pPr>
      <w:r w:rsidRPr="00A573DC">
        <w:rPr>
          <w:rFonts w:eastAsia="Times New Roman" w:cs="Times New Roman"/>
          <w:b/>
          <w:bCs/>
        </w:rPr>
        <w:t>Abstract word count:</w:t>
      </w:r>
      <w:r>
        <w:rPr>
          <w:rFonts w:eastAsia="Times New Roman" w:cs="Times New Roman"/>
        </w:rPr>
        <w:t xml:space="preserve"> </w:t>
      </w:r>
      <w:r w:rsidR="00472682">
        <w:rPr>
          <w:rFonts w:eastAsia="Times New Roman" w:cs="Times New Roman"/>
        </w:rPr>
        <w:t>246</w:t>
      </w:r>
    </w:p>
    <w:p w14:paraId="02AAFF52" w14:textId="4FD38C50" w:rsidR="00DB4546" w:rsidRPr="00DB4546" w:rsidRDefault="00DB4546" w:rsidP="00577DA0">
      <w:pPr>
        <w:rPr>
          <w:rFonts w:eastAsia="Times New Roman" w:cs="Times New Roman"/>
        </w:rPr>
      </w:pPr>
      <w:r>
        <w:rPr>
          <w:rFonts w:eastAsia="Times New Roman" w:cs="Times New Roman"/>
          <w:b/>
          <w:bCs/>
        </w:rPr>
        <w:t xml:space="preserve">Running Title: </w:t>
      </w:r>
      <w:r>
        <w:rPr>
          <w:rFonts w:eastAsia="Times New Roman" w:cs="Times New Roman"/>
        </w:rPr>
        <w:t>Mapping Bacterial Biofilm…</w:t>
      </w:r>
    </w:p>
    <w:p w14:paraId="602D1086" w14:textId="5BAD2B25" w:rsidR="00CA3B3E" w:rsidRPr="00BB30FD" w:rsidRDefault="00CA3B3E" w:rsidP="00CA3B3E">
      <w:pPr>
        <w:shd w:val="clear" w:color="auto" w:fill="FFFFFF"/>
        <w:rPr>
          <w:rFonts w:eastAsia="Times New Roman" w:cs="Times New Roman"/>
          <w:b/>
          <w:bCs/>
          <w:color w:val="1D2228"/>
        </w:rPr>
      </w:pPr>
      <w:r w:rsidRPr="00CA3B3E">
        <w:rPr>
          <w:rFonts w:cs="Times New Roman"/>
          <w:b/>
          <w:bCs/>
        </w:rPr>
        <w:lastRenderedPageBreak/>
        <w:t>Disclosures</w:t>
      </w:r>
      <w:r w:rsidRPr="00BB30FD">
        <w:rPr>
          <w:rFonts w:cs="Times New Roman"/>
        </w:rPr>
        <w:t xml:space="preserve">: This work was </w:t>
      </w:r>
      <w:r w:rsidR="00B84928">
        <w:rPr>
          <w:rFonts w:cs="Times New Roman"/>
        </w:rPr>
        <w:t>funded</w:t>
      </w:r>
      <w:r w:rsidRPr="00BB30FD">
        <w:rPr>
          <w:rFonts w:cs="Times New Roman"/>
        </w:rPr>
        <w:t xml:space="preserve"> in part by NIH R0</w:t>
      </w:r>
      <w:r w:rsidR="00FA6476">
        <w:rPr>
          <w:rFonts w:cs="Times New Roman"/>
        </w:rPr>
        <w:t xml:space="preserve">1 </w:t>
      </w:r>
      <w:r w:rsidRPr="00BB30FD">
        <w:rPr>
          <w:rFonts w:cs="Times New Roman"/>
        </w:rPr>
        <w:t>GM124436 (PS)</w:t>
      </w:r>
      <w:r w:rsidR="00B84928">
        <w:rPr>
          <w:rFonts w:cs="Times New Roman"/>
        </w:rPr>
        <w:t xml:space="preserve"> and in part by</w:t>
      </w:r>
      <w:r w:rsidR="00B84928" w:rsidRPr="00BB30FD">
        <w:rPr>
          <w:rFonts w:cs="Times New Roman"/>
        </w:rPr>
        <w:t xml:space="preserve"> the OSU College of Medicine Samuel J</w:t>
      </w:r>
      <w:r w:rsidR="00B84928">
        <w:rPr>
          <w:rFonts w:cs="Times New Roman"/>
        </w:rPr>
        <w:t>.</w:t>
      </w:r>
      <w:r w:rsidR="00B84928" w:rsidRPr="00BB30FD">
        <w:rPr>
          <w:rFonts w:cs="Times New Roman"/>
        </w:rPr>
        <w:t xml:space="preserve"> Roessler </w:t>
      </w:r>
      <w:r w:rsidR="00B84928">
        <w:rPr>
          <w:rFonts w:cs="Times New Roman"/>
        </w:rPr>
        <w:t>Memorial Research</w:t>
      </w:r>
      <w:r w:rsidR="00B84928" w:rsidRPr="00BB30FD">
        <w:rPr>
          <w:rFonts w:cs="Times New Roman"/>
        </w:rPr>
        <w:t xml:space="preserve"> </w:t>
      </w:r>
      <w:r w:rsidR="00B84928">
        <w:rPr>
          <w:rFonts w:cs="Times New Roman"/>
        </w:rPr>
        <w:t>Scholarship</w:t>
      </w:r>
      <w:r w:rsidR="00B84928" w:rsidRPr="00BB30FD">
        <w:rPr>
          <w:rFonts w:cs="Times New Roman"/>
        </w:rPr>
        <w:t xml:space="preserve"> (</w:t>
      </w:r>
      <w:r w:rsidR="00B84928">
        <w:rPr>
          <w:rFonts w:cs="Times New Roman"/>
        </w:rPr>
        <w:t>JB</w:t>
      </w:r>
      <w:r w:rsidR="00B84928" w:rsidRPr="00BB30FD">
        <w:rPr>
          <w:rFonts w:cs="Times New Roman"/>
        </w:rPr>
        <w:t>)</w:t>
      </w:r>
      <w:r w:rsidR="00B84928">
        <w:rPr>
          <w:rFonts w:cs="Times New Roman"/>
        </w:rPr>
        <w:t xml:space="preserve">. </w:t>
      </w:r>
      <w:r>
        <w:rPr>
          <w:rFonts w:cs="Times New Roman"/>
        </w:rPr>
        <w:t>The authors declare no conflicts of interest.</w:t>
      </w:r>
    </w:p>
    <w:p w14:paraId="0DD3A138" w14:textId="77777777" w:rsidR="00A573DC" w:rsidRDefault="00A573DC">
      <w:pPr>
        <w:spacing w:line="240" w:lineRule="auto"/>
        <w:rPr>
          <w:rFonts w:eastAsia="Times New Roman" w:cs="Times New Roman"/>
          <w:b/>
          <w:bCs/>
        </w:rPr>
      </w:pPr>
      <w:r>
        <w:rPr>
          <w:b/>
          <w:bCs/>
        </w:rPr>
        <w:br w:type="page"/>
      </w:r>
    </w:p>
    <w:p w14:paraId="570279F4" w14:textId="6B1B352B" w:rsidR="00AF7130" w:rsidRPr="004B7AB4" w:rsidRDefault="00B605AB" w:rsidP="00ED52AB">
      <w:pPr>
        <w:pStyle w:val="NormalWeb"/>
        <w:shd w:val="clear" w:color="auto" w:fill="FFFFFF"/>
        <w:rPr>
          <w:b/>
          <w:bCs/>
          <w:sz w:val="24"/>
          <w:szCs w:val="24"/>
        </w:rPr>
      </w:pPr>
      <w:r>
        <w:rPr>
          <w:b/>
          <w:bCs/>
          <w:sz w:val="24"/>
          <w:szCs w:val="24"/>
        </w:rPr>
        <w:lastRenderedPageBreak/>
        <w:t>Abstract</w:t>
      </w:r>
    </w:p>
    <w:p w14:paraId="1F46858B" w14:textId="461B945D" w:rsidR="00354A2E" w:rsidRDefault="00354A2E" w:rsidP="00354A2E">
      <w:r>
        <w:rPr>
          <w:i/>
          <w:iCs/>
        </w:rPr>
        <w:t>Background</w:t>
      </w:r>
      <w:r w:rsidR="00B9476D">
        <w:rPr>
          <w:i/>
          <w:iCs/>
        </w:rPr>
        <w:t xml:space="preserve"> and purpose</w:t>
      </w:r>
      <w:r w:rsidRPr="00E34C02">
        <w:rPr>
          <w:i/>
          <w:iCs/>
        </w:rPr>
        <w:t>:</w:t>
      </w:r>
      <w:r>
        <w:t xml:space="preserve"> </w:t>
      </w:r>
      <w:r w:rsidRPr="004B7AB4">
        <w:t xml:space="preserve">Hardware implanted during </w:t>
      </w:r>
      <w:r>
        <w:t xml:space="preserve">primary total joint arthroplasty (TJA) </w:t>
      </w:r>
      <w:r w:rsidRPr="004B7AB4">
        <w:t xml:space="preserve">carries a </w:t>
      </w:r>
      <w:r>
        <w:t>serious</w:t>
      </w:r>
      <w:r w:rsidRPr="004B7AB4">
        <w:t xml:space="preserve"> risk for </w:t>
      </w:r>
      <w:r>
        <w:t xml:space="preserve">periprosthetic joint </w:t>
      </w:r>
      <w:r w:rsidRPr="004B7AB4">
        <w:t>infection</w:t>
      </w:r>
      <w:r>
        <w:t xml:space="preserve"> (PJI)</w:t>
      </w:r>
      <w:r w:rsidRPr="004B7AB4">
        <w:t xml:space="preserve">. </w:t>
      </w:r>
      <w:r>
        <w:t xml:space="preserve">The formation of bacterial biofilms, which are highly tolerant of antibiotics and host immunity, is recognized as being a major barrier to treatment. It is not known if some components and their surface features are more prone to biofilm </w:t>
      </w:r>
      <w:r w:rsidR="005971D5">
        <w:t xml:space="preserve">than </w:t>
      </w:r>
      <w:r>
        <w:t xml:space="preserve">others. </w:t>
      </w:r>
      <w:r w:rsidRPr="004B7AB4">
        <w:t xml:space="preserve">This </w:t>
      </w:r>
      <w:r>
        <w:t>study</w:t>
      </w:r>
      <w:r w:rsidRPr="004B7AB4">
        <w:t xml:space="preserve"> </w:t>
      </w:r>
      <w:r>
        <w:t>attempted to map biofilm on</w:t>
      </w:r>
      <w:r w:rsidRPr="004B7AB4">
        <w:t xml:space="preserve"> different </w:t>
      </w:r>
      <w:r>
        <w:t xml:space="preserve">components and </w:t>
      </w:r>
      <w:r w:rsidRPr="004B7AB4">
        <w:t>features of orthopedic hardware</w:t>
      </w:r>
      <w:r>
        <w:t xml:space="preserve"> recovered during revision. </w:t>
      </w:r>
    </w:p>
    <w:p w14:paraId="6F7DEB8D" w14:textId="793BA610" w:rsidR="00354A2E" w:rsidRDefault="00354A2E" w:rsidP="00354A2E">
      <w:r w:rsidRPr="00F95228">
        <w:rPr>
          <w:i/>
          <w:iCs/>
        </w:rPr>
        <w:t>Methods:</w:t>
      </w:r>
      <w:r>
        <w:t xml:space="preserve"> </w:t>
      </w:r>
      <w:r w:rsidR="00A3455E">
        <w:t>I</w:t>
      </w:r>
      <w:r>
        <w:t xml:space="preserve">mplant </w:t>
      </w:r>
      <w:r w:rsidR="00A3455E">
        <w:t xml:space="preserve">surface culture </w:t>
      </w:r>
      <w:r>
        <w:t>(</w:t>
      </w:r>
      <w:r w:rsidR="00A3455E">
        <w:t>ISC</w:t>
      </w:r>
      <w:r>
        <w:t xml:space="preserve">) was used on fifty-three components from fourteen hip and knee revisions. </w:t>
      </w:r>
      <w:r w:rsidR="00A3455E">
        <w:t xml:space="preserve">ISC </w:t>
      </w:r>
      <w:r>
        <w:t>achieves a thin agar coating over components, followed by incubation and observation for colony outgrowth over nine days. Recovered organisms were identified by selective culture and 16s rRNA sequencing. Outcomes were compared with clinical culturing and PJI diagnosis based on 2013 Musculoskeletal Infection Society criteria.</w:t>
      </w:r>
    </w:p>
    <w:p w14:paraId="4CC27A0E" w14:textId="005EB5D1" w:rsidR="00354A2E" w:rsidRDefault="00354A2E" w:rsidP="00354A2E">
      <w:r w:rsidRPr="00E34C02">
        <w:rPr>
          <w:i/>
          <w:iCs/>
        </w:rPr>
        <w:t>Results:</w:t>
      </w:r>
      <w:r>
        <w:t xml:space="preserve"> </w:t>
      </w:r>
      <w:r w:rsidR="00A3455E">
        <w:t xml:space="preserve">ISC </w:t>
      </w:r>
      <w:r>
        <w:t xml:space="preserve">paralleled clinical culturing with a sensitivity of 100% and specificity of 57.1%. When compared to MSIS criteria, sensitivity remained at 100% while specificity was 80%. Biofilm accumulation was patchy and heterogenous throughout different prostheses, though notably the non-articulating surfaces between the tibial tray and polyethylene insert showed consistent growth. On individual components, </w:t>
      </w:r>
      <w:proofErr w:type="gramStart"/>
      <w:r>
        <w:t>ridges</w:t>
      </w:r>
      <w:proofErr w:type="gramEnd"/>
      <w:r>
        <w:t xml:space="preserve"> and edges consistently harbored biofilm, while growth elsewhere was case-dependent. </w:t>
      </w:r>
    </w:p>
    <w:p w14:paraId="5BD15269" w14:textId="4C71CC18" w:rsidR="00354A2E" w:rsidRDefault="00413AAA" w:rsidP="00354A2E">
      <w:r>
        <w:rPr>
          <w:i/>
          <w:iCs/>
        </w:rPr>
        <w:t>Interpretation</w:t>
      </w:r>
      <w:r w:rsidR="00354A2E">
        <w:rPr>
          <w:i/>
          <w:iCs/>
        </w:rPr>
        <w:t xml:space="preserve">: </w:t>
      </w:r>
      <w:r w:rsidR="00A3455E">
        <w:rPr>
          <w:rFonts w:cs="Times New Roman"/>
        </w:rPr>
        <w:t xml:space="preserve">ISC </w:t>
      </w:r>
      <w:r w:rsidR="00354A2E">
        <w:rPr>
          <w:rFonts w:cs="Times New Roman"/>
        </w:rPr>
        <w:t xml:space="preserve">successfully identified microbial growth with a high sensitivity while also revealing that biofilm growth was commonly localized to </w:t>
      </w:r>
      <w:proofErr w:type="gramStart"/>
      <w:r w:rsidR="00354A2E">
        <w:rPr>
          <w:rFonts w:cs="Times New Roman"/>
        </w:rPr>
        <w:t>particular locations</w:t>
      </w:r>
      <w:proofErr w:type="gramEnd"/>
      <w:r w:rsidR="00354A2E">
        <w:rPr>
          <w:rFonts w:cs="Times New Roman"/>
        </w:rPr>
        <w:t xml:space="preserve">. </w:t>
      </w:r>
      <w:r w:rsidR="00354A2E">
        <w:t>Understanding where biofilm</w:t>
      </w:r>
      <w:r w:rsidR="00354A2E" w:rsidRPr="004B7AB4">
        <w:t xml:space="preserve"> formation </w:t>
      </w:r>
      <w:r w:rsidR="00354A2E">
        <w:t>occurs most often on implanted hardware will help guide debridement, retention choices, and implant design</w:t>
      </w:r>
      <w:r w:rsidR="00354A2E" w:rsidRPr="004B7AB4">
        <w:t>.</w:t>
      </w:r>
    </w:p>
    <w:p w14:paraId="197D1D43" w14:textId="77777777" w:rsidR="00A1521A" w:rsidRDefault="00A1521A" w:rsidP="00B605AB">
      <w:pPr>
        <w:spacing w:line="240" w:lineRule="auto"/>
      </w:pPr>
    </w:p>
    <w:p w14:paraId="690867C5" w14:textId="44AFA543" w:rsidR="00394BB8" w:rsidRPr="00DB4546" w:rsidRDefault="00B605AB" w:rsidP="00DB4546">
      <w:pPr>
        <w:spacing w:line="240" w:lineRule="auto"/>
      </w:pPr>
      <w:r>
        <w:rPr>
          <w:b/>
          <w:bCs/>
        </w:rPr>
        <w:lastRenderedPageBreak/>
        <w:t xml:space="preserve">Keywords: </w:t>
      </w:r>
      <w:r w:rsidR="00577DA0">
        <w:t xml:space="preserve">Mapping Biofilm; </w:t>
      </w:r>
      <w:r w:rsidR="00577DA0" w:rsidRPr="00332F5D">
        <w:t>Periprosthetic Joint Infection; Total Joint Arthroplasty</w:t>
      </w:r>
      <w:r w:rsidR="00DB4546">
        <w:t xml:space="preserve">; </w:t>
      </w:r>
      <w:r w:rsidR="00577DA0">
        <w:t xml:space="preserve">Implant </w:t>
      </w:r>
      <w:r w:rsidR="00472682">
        <w:t>Surface Culture</w:t>
      </w:r>
      <w:r w:rsidR="00577DA0">
        <w:t xml:space="preserve">; </w:t>
      </w:r>
      <w:r w:rsidR="00577DA0" w:rsidRPr="00332F5D">
        <w:rPr>
          <w:i/>
          <w:iCs/>
        </w:rPr>
        <w:t>Staphylococcus aureus</w:t>
      </w:r>
      <w:r w:rsidR="00394BB8">
        <w:rPr>
          <w:b/>
          <w:bCs/>
        </w:rPr>
        <w:br w:type="page"/>
      </w:r>
    </w:p>
    <w:p w14:paraId="0ED1EFF8" w14:textId="7BA4FFAF" w:rsidR="005A75B4" w:rsidRPr="006F7746" w:rsidRDefault="00DB4546" w:rsidP="00577DA0">
      <w:pPr>
        <w:pStyle w:val="NormalWeb"/>
        <w:shd w:val="clear" w:color="auto" w:fill="FFFFFF"/>
        <w:spacing w:line="480" w:lineRule="auto"/>
        <w:rPr>
          <w:b/>
          <w:bCs/>
          <w:sz w:val="24"/>
          <w:szCs w:val="24"/>
        </w:rPr>
      </w:pPr>
      <w:r>
        <w:rPr>
          <w:b/>
          <w:bCs/>
          <w:sz w:val="24"/>
          <w:szCs w:val="24"/>
        </w:rPr>
        <w:lastRenderedPageBreak/>
        <w:t>Introduction</w:t>
      </w:r>
    </w:p>
    <w:p w14:paraId="344B9980" w14:textId="2E8918A4" w:rsidR="00DB72F4" w:rsidRDefault="001B18E2" w:rsidP="00577DA0">
      <w:r>
        <w:t xml:space="preserve">Periprosthetic joint infection (PJI) </w:t>
      </w:r>
      <w:r w:rsidR="00E02997">
        <w:t>i</w:t>
      </w:r>
      <w:r>
        <w:t xml:space="preserve">s a </w:t>
      </w:r>
      <w:r w:rsidR="008F5C44">
        <w:t xml:space="preserve">serious </w:t>
      </w:r>
      <w:r w:rsidR="00E02997">
        <w:t>complication</w:t>
      </w:r>
      <w:r>
        <w:t xml:space="preserve"> </w:t>
      </w:r>
      <w:r w:rsidR="009651DD">
        <w:t xml:space="preserve">of </w:t>
      </w:r>
      <w:r w:rsidR="00E02997">
        <w:t xml:space="preserve">primary total joint arthroplasty (TJA), </w:t>
      </w:r>
      <w:r>
        <w:t xml:space="preserve">with an incidence </w:t>
      </w:r>
      <w:r w:rsidR="00E02997">
        <w:t>of</w:t>
      </w:r>
      <w:r>
        <w:t xml:space="preserve"> 1.7-2.3%</w:t>
      </w:r>
      <w:r w:rsidR="005A75B4">
        <w:fldChar w:fldCharType="begin" w:fldLock="1"/>
      </w:r>
      <w:r w:rsidR="00203B14">
        <w:instrText>ADDIN CSL_CITATION {"citationItems":[{"id":"ITEM-1","itemData":{"DOI":"10.1007/s11999-017-5396-4","ISSN":"15281132","PMID":"28573549","abstract":"Background: Although large series from national joint registries may accurately reflect indications for revision TKAs, they may lack the granularity to detect the true incidence and relative importance of such indications, especially periprosthetic joint infections (PJI). Questions/purposes: Using a combination of individual chart review supplemented with New Zealand Joint Registry data, we asked: (1) What is the cumulative incidence of revision TKA? (2) What are the common indications for revising a contemporary primary TKA? (3) Do revision TKA indications differ at various followup times after primary TKA? Methods: We identified 11,134 primary TKAs performed between 2000 and 2015 in three tertiary referral hospitals. The New Zealand Joint Registry and individual patient chart review were used to identify 357 patients undergoing subsequent revision surgery or any reoperation for PJI. All clinical records, radiographs, and laboratory results were reviewed to identify the primary revision reason. The cumulative incidence of each revision reason was calculated using a competing risk estimator. Results: The cumulative incidence for revision TKA at 15 years followup was 6.1% (95% CI, 5.1%–7.1%). The two most-common revision reasons at 15 years followup were PJI followed by aseptic loosening. The risk of revision or reoperation for PJI was 2.0% (95% CI, 1.7%–2.3%) and aseptic loosening was 1.2% (95% CI, 0.7%–1.6%). Approximately half of the revision TKAs secondary to PJI occurred within 2 years of the index TKA (95% CI, 0.8%–1.2%), whereas half of the revision TKAs secondary to aseptic loosening occurred 8 years after the index TKA (95% CI, 0.4%–0.7%). Conclusions: In this large cohort of patients with comprehensive followup of revision procedures, PJI was the dominant reason for failure during the first 15 years after primary TKA. Aseptic loosening became more important with longer followup. Efforts to improve outcome after primary TKA should focus on these areas, particularly prevention of PJI. Level of Evidence: Level III, therapeutic study.","author":[{"dropping-particle":"","family":"Koh","given":"Chuan Kong","non-dropping-particle":"","parse-names":false,"suffix":""},{"dropping-particle":"","family":"Zeng","given":"Irene","non-dropping-particle":"","parse-names":false,"suffix":""},{"dropping-particle":"","family":"Ravi","given":"Saiprassad","non-dropping-particle":"","parse-names":false,"suffix":""},{"dropping-particle":"","family":"Zhu","given":"Mark","non-dropping-particle":"","parse-names":false,"suffix":""},{"dropping-particle":"","family":"Vince","given":"Kelly G.","non-dropping-particle":"","parse-names":false,"suffix":""},{"dropping-particle":"","family":"Young","given":"Simon W.","non-dropping-particle":"","parse-names":false,"suffix":""}],"container-title":"Clinical Orthopaedics and Related Research","id":"ITEM-1","issue":"9","issued":{"date-parts":[["2017"]]},"page":"2194-2201","title":"Periprosthetic Joint Infection Is the Main Cause of Failure for Modern Knee Arthroplasty: An Analysis of 11,134 Knees","type":"article-journal","volume":"475"},"uris":["http://www.mendeley.com/documents/?uuid=b6356aeb-7d54-304b-a202-d80c2364a2cb"]}],"mendeley":{"formattedCitation":"(1)","plainTextFormattedCitation":"(1)","previouslyFormattedCitation":"(1)"},"properties":{"noteIndex":0},"schema":"https://github.com/citation-style-language/schema/raw/master/csl-citation.json"}</w:instrText>
      </w:r>
      <w:r w:rsidR="005A75B4">
        <w:fldChar w:fldCharType="separate"/>
      </w:r>
      <w:r w:rsidR="00AB211B" w:rsidRPr="00AB211B">
        <w:rPr>
          <w:noProof/>
        </w:rPr>
        <w:t>(1)</w:t>
      </w:r>
      <w:r w:rsidR="005A75B4">
        <w:fldChar w:fldCharType="end"/>
      </w:r>
      <w:r>
        <w:t>.</w:t>
      </w:r>
      <w:r w:rsidR="00056940">
        <w:t xml:space="preserve"> Bacterial biofilms</w:t>
      </w:r>
      <w:r w:rsidR="00D503F7">
        <w:rPr>
          <w:rStyle w:val="LineNumber"/>
        </w:rPr>
        <w:fldChar w:fldCharType="begin" w:fldLock="1"/>
      </w:r>
      <w:r w:rsidR="00203B14">
        <w:rPr>
          <w:rStyle w:val="LineNumber"/>
        </w:rPr>
        <w:instrText>ADDIN CSL_CITATION {"citationItems":[{"id":"ITEM-1","itemData":{"DOI":"10.3109/17453674.2014.966290","author":[{"dropping-particle":"","family":"Gbejuade","given":"Herbert O","non-dropping-particle":"","parse-names":false,"suffix":""},{"dropping-particle":"","family":"Lovering","given":"Andrew M","non-dropping-particle":"","parse-names":false,"suffix":""},{"dropping-particle":"","family":"Webb","given":"Jason C","non-dropping-particle":"","parse-names":false,"suffix":""}],"container-title":"Acta Orthopaedica","id":"ITEM-1","issue":"2","issued":{"date-parts":[["2015"]]},"note":"PMID: 25238433","page":"147-158","publisher":"Taylor &amp; Francis","title":"The role of microbial biofilms in prosthetic joint infections","type":"article-journal","volume":"86"},"uris":["http://www.mendeley.com/documents/?uuid=33c23595-3761-3cfc-a80e-028017dc998c"]},{"id":"ITEM-2","itemData":{"DOI":"10.1097/01.blo.0000175714.68624.74","ISSN":"15281132","PMID":"16056024","abstract":"The pathogenesis of many orthopaedic infections is related to the presence of microorganisms in biofilms. I examine the emerging understanding of the mechanisms of biofilm-associated antimicrobial resistance. Biofilm-associated resistance to antimicrobial agents begins at the attachment phase and increases as the biofilm ages. A variety of reasons for the increased antimicrobial resistance of microorganisms in biofilms have been postulated and investigated. Although bacteria in biofilms are surrounded by an extracellular matrix that might physically restrict the diffusion of antimicrobial agents, this does not seem to be a predominant mechanism of biofilm-associated antimicrobial resistance. Nutrient and oxygen depletion within the biofilm cause some bacteria to enter a nongrowing (ie, stationary) state, in which they are less susceptible to growth-dependent antimicrobial killing. A subpopulation of bacteria might differentiate into a phenotypically resistant state. Finally, some organisms in biofilms have been shown to express biofilm-specific antimicrobial resistance genes that are not required for biofilm formation. Overall, the mechanism of biofilm-associated antimicrobial resistance seems to be multifactorial and may vary from organism to organism. Techniques that address biofilm susceptibility testing to antimicrobial agents may be necessary before antimicrobial regimens for orthopaedic prosthetic device-associated infections can be appropriately defined in research and clinical settings. Finally, a variety of approaches are being defined to overcome biofilm-associated antimicrobial resistance. © 2005 Lippincott Williams &amp; Wilkins.","author":[{"dropping-particle":"","family":"Patel","given":"Robin","non-dropping-particle":"","parse-names":false,"suffix":""}],"container-title":"Clinical Orthopaedics and Related Research","id":"ITEM-2","issued":{"date-parts":[["2005"]]},"title":"Biofilms and antimicrobial resistance","type":"paper-conference"},"uris":["http://www.mendeley.com/documents/?uuid=8ef0f72b-f352-46cc-b02a-0f073fcd7ccd"]}],"mendeley":{"formattedCitation":"(2,3)","plainTextFormattedCitation":"(2,3)","previouslyFormattedCitation":"(2,3)"},"properties":{"noteIndex":0},"schema":"https://github.com/citation-style-language/schema/raw/master/csl-citation.json"}</w:instrText>
      </w:r>
      <w:r w:rsidR="00D503F7">
        <w:rPr>
          <w:rStyle w:val="LineNumber"/>
        </w:rPr>
        <w:fldChar w:fldCharType="separate"/>
      </w:r>
      <w:r w:rsidR="00AB211B" w:rsidRPr="00AB211B">
        <w:rPr>
          <w:rStyle w:val="LineNumber"/>
          <w:noProof/>
        </w:rPr>
        <w:t>(2,3)</w:t>
      </w:r>
      <w:r w:rsidR="00D503F7">
        <w:rPr>
          <w:rStyle w:val="LineNumber"/>
        </w:rPr>
        <w:fldChar w:fldCharType="end"/>
      </w:r>
      <w:r w:rsidR="00E02997">
        <w:rPr>
          <w:rStyle w:val="LineNumber"/>
        </w:rPr>
        <w:t xml:space="preserve"> are known to </w:t>
      </w:r>
      <w:r w:rsidR="00056940">
        <w:rPr>
          <w:rStyle w:val="LineNumber"/>
        </w:rPr>
        <w:t>play a major role in these infections</w:t>
      </w:r>
      <w:r w:rsidR="00831EF6">
        <w:rPr>
          <w:rStyle w:val="LineNumber"/>
        </w:rPr>
        <w:t xml:space="preserve"> </w:t>
      </w:r>
      <w:r w:rsidR="009651DD">
        <w:rPr>
          <w:rStyle w:val="LineNumber"/>
        </w:rPr>
        <w:t>due to their difficulty in diagnosis and treatment</w:t>
      </w:r>
      <w:r w:rsidR="00D503F7">
        <w:fldChar w:fldCharType="begin" w:fldLock="1"/>
      </w:r>
      <w:r w:rsidR="00203B14">
        <w:instrText>ADDIN CSL_CITATION {"citationItems":[{"id":"ITEM-1","itemData":{"DOI":"10.2217/fmb.14.64","ISSN":"17460921","abstract":"As the number of total joint arthroplasty and internal fixation procedures continues to rise, the threat of infection following surgery has significant clinical implications. These infections may have highly morbid consequences to patients, who often endure additional surgeries and lengthy exposures to systemic antibiotics, neither of which are guaranteed to resolve the infection. Of particular concern is the threat of bacterial biofilm development, since biofilm-mediated infections are difficult to diagnose and effective treatments are lacking. Developing therapeutic strategies have targeted mechanisms of biofilm formation and the means by which these bacteria communicate with each other to take on specialized roles such as persister cells within the biofilm. In addition, prevention of infection through novel coatings for prostheses and the local delivery of high concentrations of antibiotics by absorbable carriers has shown promise in laboratory and animal studies. Biofilm development, especially in an arthoplasty environment, and future diagnostic and treatment options are discussed.","author":[{"dropping-particle":"","family":"McConoughey","given":"Stephen J.","non-dropping-particle":"","parse-names":false,"suffix":""},{"dropping-particle":"","family":"Howlin","given":"Rob","non-dropping-particle":"","parse-names":false,"suffix":""},{"dropping-particle":"","family":"Granger","given":"Jeff F.","non-dropping-particle":"","parse-names":false,"suffix":""},{"dropping-particle":"","family":"Manring","given":"Maurice M.","non-dropping-particle":"","parse-names":false,"suffix":""},{"dropping-particle":"","family":"Calhoun","given":"Jason H.","non-dropping-particle":"","parse-names":false,"suffix":""},{"dropping-particle":"","family":"Shirtliff","given":"Mark","non-dropping-particle":"","parse-names":false,"suffix":""},{"dropping-particle":"","family":"Kathju","given":"Sandeep","non-dropping-particle":"","parse-names":false,"suffix":""},{"dropping-particle":"","family":"Stoodley","given":"Paul","non-dropping-particle":"","parse-names":false,"suffix":""}],"container-title":"Future Microbiology","id":"ITEM-1","issue":"8","issued":{"date-parts":[["2014"]]},"page":"987-1007","title":"Biofilms in periprosthetic orthopedic infections","type":"article-journal","volume":"9"},"uris":["http://www.mendeley.com/documents/?uuid=be6f951b-5111-4927-913b-a796149dc187"]},{"id":"ITEM-2","itemData":{"DOI":"10.1016/j.arth.2015.03.035","ISSN":"15328406","abstract":"Periprosthetic joint infection (PJI) represents substantial clinical and economic burdens. This study evaluated patient and procedure characteristics and resource utilization associated with revision arthroplasty for PJI. The Nationwide Inpatient Sample (Q4 2005-2010) was analyzed for 235,857 revision THA (RTHA) and 301,718 revision TKA (RTKA) procedures. PJI was the most common indication for RTKA, and the third most common reason for RTHA. PJI was most commonly associated with major severity of illness (SOI) in RTHA, and with moderate SOI in RTKA. RTHA and RTKA for PJI had the longest length of stay. Costs were higher for RTHA/RTKA for PJI than for any other diagnosis except periprosthetic fracture. Epidemiologic differences exist in the rank, severity and populations for RTHA and RTKA for PJI.","author":[{"dropping-particle":"","family":"Kamath","given":"Atul F.","non-dropping-particle":"","parse-names":false,"suffix":""},{"dropping-particle":"","family":"Ong","given":"Kevin L.","non-dropping-particle":"","parse-names":false,"suffix":""},{"dropping-particle":"","family":"Lau","given":"Edmund","non-dropping-particle":"","parse-names":false,"suffix":""},{"dropping-particle":"","family":"Chan","given":"Vanessa","non-dropping-particle":"","parse-names":false,"suffix":""},{"dropping-particle":"","family":"Vail","given":"Thomas P.","non-dropping-particle":"","parse-names":false,"suffix":""},{"dropping-particle":"","family":"Rubash","given":"Harry E.","non-dropping-particle":"","parse-names":false,"suffix":""},{"dropping-particle":"","family":"Berry","given":"Daniel J.","non-dropping-particle":"","parse-names":false,"suffix":""},{"dropping-particle":"","family":"Bozic","given":"Kevin J.","non-dropping-particle":"","parse-names":false,"suffix":""}],"container-title":"Journal of Arthroplasty","id":"ITEM-2","issue":"9","issued":{"date-parts":[["2015"]]},"page":"1492-1497","publisher":"Elsevier Inc.","title":"Quantifying the Burden of Revision Total Joint Arthroplasty for Periprosthetic Infection","type":"article-journal","volume":"30"},"uris":["http://www.mendeley.com/documents/?uuid=cd9a004b-0c52-4edd-a68b-7851b0d95faa"]}],"mendeley":{"formattedCitation":"(4,5)","plainTextFormattedCitation":"(4,5)","previouslyFormattedCitation":"(4,5)"},"properties":{"noteIndex":0},"schema":"https://github.com/citation-style-language/schema/raw/master/csl-citation.json"}</w:instrText>
      </w:r>
      <w:r w:rsidR="00D503F7">
        <w:fldChar w:fldCharType="separate"/>
      </w:r>
      <w:r w:rsidR="00AB211B" w:rsidRPr="00AB211B">
        <w:rPr>
          <w:noProof/>
        </w:rPr>
        <w:t>(4,5)</w:t>
      </w:r>
      <w:r w:rsidR="00D503F7">
        <w:fldChar w:fldCharType="end"/>
      </w:r>
      <w:r w:rsidR="00831EF6">
        <w:t>.</w:t>
      </w:r>
    </w:p>
    <w:p w14:paraId="3E119AB5" w14:textId="77777777" w:rsidR="00DB72F4" w:rsidRDefault="00DB72F4" w:rsidP="00577DA0"/>
    <w:p w14:paraId="697028E5" w14:textId="54C861A9" w:rsidR="00831EF6" w:rsidRDefault="008F5C44" w:rsidP="00577DA0">
      <w:r>
        <w:rPr>
          <w:rStyle w:val="LineNumber"/>
        </w:rPr>
        <w:t xml:space="preserve">The most </w:t>
      </w:r>
      <w:r w:rsidR="003F74B2">
        <w:rPr>
          <w:rStyle w:val="LineNumber"/>
        </w:rPr>
        <w:t>common</w:t>
      </w:r>
      <w:r>
        <w:rPr>
          <w:rStyle w:val="LineNumber"/>
        </w:rPr>
        <w:t xml:space="preserve"> PJI </w:t>
      </w:r>
      <w:r w:rsidR="009651DD">
        <w:rPr>
          <w:rStyle w:val="LineNumber"/>
        </w:rPr>
        <w:t>pathogens</w:t>
      </w:r>
      <w:r>
        <w:rPr>
          <w:rStyle w:val="LineNumber"/>
        </w:rPr>
        <w:t xml:space="preserve"> </w:t>
      </w:r>
      <w:r w:rsidR="009D145E">
        <w:rPr>
          <w:rStyle w:val="LineNumber"/>
        </w:rPr>
        <w:t>are G</w:t>
      </w:r>
      <w:r w:rsidR="00831EF6">
        <w:rPr>
          <w:rStyle w:val="LineNumber"/>
        </w:rPr>
        <w:t>ram</w:t>
      </w:r>
      <w:r w:rsidR="009D145E">
        <w:rPr>
          <w:rStyle w:val="LineNumber"/>
        </w:rPr>
        <w:t>-</w:t>
      </w:r>
      <w:r w:rsidR="00831EF6">
        <w:rPr>
          <w:rStyle w:val="LineNumber"/>
        </w:rPr>
        <w:t>positive cocci</w:t>
      </w:r>
      <w:r w:rsidR="008F5F79">
        <w:rPr>
          <w:rStyle w:val="LineNumber"/>
        </w:rPr>
        <w:t xml:space="preserve">, namely </w:t>
      </w:r>
      <w:r w:rsidR="008F5F79">
        <w:rPr>
          <w:rStyle w:val="LineNumber"/>
          <w:i/>
          <w:iCs/>
        </w:rPr>
        <w:t>Staphylococcus aureus</w:t>
      </w:r>
      <w:r w:rsidR="008F5F79">
        <w:rPr>
          <w:rStyle w:val="LineNumber"/>
        </w:rPr>
        <w:t xml:space="preserve"> (31</w:t>
      </w:r>
      <w:r>
        <w:rPr>
          <w:rStyle w:val="LineNumber"/>
        </w:rPr>
        <w:t xml:space="preserve">%), </w:t>
      </w:r>
      <w:r w:rsidR="008F5F79">
        <w:rPr>
          <w:rStyle w:val="LineNumber"/>
        </w:rPr>
        <w:t>though</w:t>
      </w:r>
      <w:r w:rsidR="00831EF6">
        <w:rPr>
          <w:rStyle w:val="LineNumber"/>
        </w:rPr>
        <w:t xml:space="preserve"> </w:t>
      </w:r>
      <w:r>
        <w:rPr>
          <w:rStyle w:val="LineNumber"/>
        </w:rPr>
        <w:t xml:space="preserve">other </w:t>
      </w:r>
      <w:r w:rsidR="00831EF6">
        <w:rPr>
          <w:rStyle w:val="LineNumber"/>
        </w:rPr>
        <w:t xml:space="preserve">main players include coagulase negative </w:t>
      </w:r>
      <w:r w:rsidR="00831EF6" w:rsidRPr="00831EF6">
        <w:rPr>
          <w:rStyle w:val="LineNumber"/>
          <w:i/>
          <w:iCs/>
        </w:rPr>
        <w:t>staphylococc</w:t>
      </w:r>
      <w:r w:rsidR="00EF5963">
        <w:rPr>
          <w:rStyle w:val="LineNumber"/>
          <w:i/>
          <w:iCs/>
        </w:rPr>
        <w:t>i</w:t>
      </w:r>
      <w:r w:rsidR="00831EF6">
        <w:rPr>
          <w:rStyle w:val="LineNumber"/>
        </w:rPr>
        <w:t xml:space="preserve">, </w:t>
      </w:r>
      <w:r w:rsidR="00831EF6" w:rsidRPr="00831EF6">
        <w:rPr>
          <w:rStyle w:val="LineNumber"/>
          <w:i/>
          <w:iCs/>
        </w:rPr>
        <w:t>enterococcus</w:t>
      </w:r>
      <w:r w:rsidR="00831EF6">
        <w:rPr>
          <w:rStyle w:val="LineNumber"/>
        </w:rPr>
        <w:t xml:space="preserve">, and </w:t>
      </w:r>
      <w:r w:rsidR="009651DD">
        <w:rPr>
          <w:rStyle w:val="LineNumber"/>
        </w:rPr>
        <w:t>Gram-negative bacteria</w:t>
      </w:r>
      <w:r w:rsidR="008F5F79">
        <w:rPr>
          <w:rStyle w:val="LineNumber"/>
        </w:rPr>
        <w:fldChar w:fldCharType="begin" w:fldLock="1"/>
      </w:r>
      <w:r w:rsidR="00203B14">
        <w:rPr>
          <w:rStyle w:val="LineNumber"/>
        </w:rPr>
        <w:instrText>ADDIN CSL_CITATION {"citationItems":[{"id":"ITEM-1","itemData":{"DOI":"10.1055/s-0033-1364102","ISSN":"19382480","abstract":"Infecting microorganism is a strong predictor of treatment success for periprosthetic joint infection (PJI). The purpose of this study was to compare the infecting pathogens causing PJI at two large infection referral centers in the United States and in Europe. In this study, 898 consecutive cases of PJI were identified at the HELIOS ENDO-Klinik Hamburg in Europe and 772 cases were identified at the Rothman Institute in the United States. The incidence of organisms at the HELIOS ENDO-Klinik Hamburg versus the Rothman Institute was: coagulase-negative Staphylococcus (39.3 vs. 20.2%), S. aureus (13.0 vs. 31.0%), Streptococcus (6.5 vs. 5.8%), Enterococcus (7.0 vs. 3.9%), anaerobic (9.0 vs. 0.9%), fungal (0.3 vs. 2.3%), mycobacterial (0 vs. 0.6%), polymicrobial (3.4 vs. 7.4%), culture negative (16.1 vs. 15.8%), and other organisms (0.9 vs. 5.4%). The percentage of methicillin-resistant S. aureus was significantly higher at the American center than at the European center (48.1 vs. 12.8%; p &lt; 0.0001). Our findings show higher virulence and resistance organisms are more prevalent at a referral center in the United States compared with one in Europe.","author":[{"dropping-particle":"","family":"Aggarwal","given":"Vinay K.","non-dropping-particle":"","parse-names":false,"suffix":""},{"dropping-particle":"","family":"Bakhshi","given":"Hooman","non-dropping-particle":"","parse-names":false,"suffix":""},{"dropping-particle":"","family":"Ecker","given":"Niklas U.nter","non-dropping-particle":"","parse-names":false,"suffix":""},{"dropping-particle":"","family":"Parvizi","given":"Javad","non-dropping-particle":"","parse-names":false,"suffix":""},{"dropping-particle":"","family":"Gehrke","given":"Thorsten","non-dropping-particle":"","parse-names":false,"suffix":""},{"dropping-particle":"","family":"Kendoff","given":"Daniel","non-dropping-particle":"","parse-names":false,"suffix":""}],"container-title":"The journal of knee surgery","id":"ITEM-1","issue":"5","issued":{"date-parts":[["2014"]]},"title":"Organism profile in periprosthetic joint infection: pathogens differ at two arthroplasty infection referral centers in Europe and in the United States","type":"article-journal","volume":"27"},"uris":["http://www.mendeley.com/documents/?uuid=34265291-db2a-391b-b365-95a3b25dd05d"]}],"mendeley":{"formattedCitation":"(6)","plainTextFormattedCitation":"(6)","previouslyFormattedCitation":"(6)"},"properties":{"noteIndex":0},"schema":"https://github.com/citation-style-language/schema/raw/master/csl-citation.json"}</w:instrText>
      </w:r>
      <w:r w:rsidR="008F5F79">
        <w:rPr>
          <w:rStyle w:val="LineNumber"/>
        </w:rPr>
        <w:fldChar w:fldCharType="separate"/>
      </w:r>
      <w:r w:rsidR="00AB211B" w:rsidRPr="00AB211B">
        <w:rPr>
          <w:rStyle w:val="LineNumber"/>
          <w:noProof/>
        </w:rPr>
        <w:t>(6)</w:t>
      </w:r>
      <w:r w:rsidR="008F5F79">
        <w:rPr>
          <w:rStyle w:val="LineNumber"/>
        </w:rPr>
        <w:fldChar w:fldCharType="end"/>
      </w:r>
      <w:r w:rsidR="008F5F79">
        <w:rPr>
          <w:rStyle w:val="LineNumber"/>
        </w:rPr>
        <w:t xml:space="preserve">. </w:t>
      </w:r>
      <w:r w:rsidR="009651DD">
        <w:rPr>
          <w:rStyle w:val="LineNumber"/>
        </w:rPr>
        <w:t>U</w:t>
      </w:r>
      <w:r w:rsidR="00831EF6">
        <w:rPr>
          <w:rStyle w:val="LineNumber"/>
        </w:rPr>
        <w:t xml:space="preserve">p to </w:t>
      </w:r>
      <w:r w:rsidR="00904F3D">
        <w:rPr>
          <w:rStyle w:val="LineNumber"/>
        </w:rPr>
        <w:t>22</w:t>
      </w:r>
      <w:r w:rsidR="00831EF6">
        <w:rPr>
          <w:rStyle w:val="LineNumber"/>
        </w:rPr>
        <w:t xml:space="preserve">% of </w:t>
      </w:r>
      <w:r w:rsidR="009651DD">
        <w:rPr>
          <w:rStyle w:val="LineNumber"/>
        </w:rPr>
        <w:t>PJIs</w:t>
      </w:r>
      <w:r w:rsidR="00831EF6">
        <w:rPr>
          <w:rStyle w:val="LineNumber"/>
        </w:rPr>
        <w:t xml:space="preserve"> </w:t>
      </w:r>
      <w:r w:rsidR="009651DD">
        <w:rPr>
          <w:rStyle w:val="LineNumber"/>
        </w:rPr>
        <w:t>are</w:t>
      </w:r>
      <w:r w:rsidR="00831EF6">
        <w:rPr>
          <w:rStyle w:val="LineNumber"/>
        </w:rPr>
        <w:t xml:space="preserve"> culture negativ</w:t>
      </w:r>
      <w:r w:rsidR="009D145E">
        <w:rPr>
          <w:rStyle w:val="LineNumber"/>
        </w:rPr>
        <w:t>e by conventional clinical microbiology</w:t>
      </w:r>
      <w:r w:rsidR="00904F3D">
        <w:rPr>
          <w:rStyle w:val="LineNumber"/>
        </w:rPr>
        <w:fldChar w:fldCharType="begin" w:fldLock="1"/>
      </w:r>
      <w:r w:rsidR="00203B14">
        <w:rPr>
          <w:rStyle w:val="LineNumber"/>
        </w:rPr>
        <w:instrText>ADDIN CSL_CITATION {"citationItems":[{"id":"ITEM-1","itemData":{"DOI":"10.1055/s-0033-1364102","ISSN":"19382480","abstract":"Infecting microorganism is a strong predictor of treatment success for periprosthetic joint infection (PJI). The purpose of this study was to compare the infecting pathogens causing PJI at two large infection referral centers in the United States and in Europe. In this study, 898 consecutive cases of PJI were identified at the HELIOS ENDO-Klinik Hamburg in Europe and 772 cases were identified at the Rothman Institute in the United States. The incidence of organisms at the HELIOS ENDO-Klinik Hamburg versus the Rothman Institute was: coagulase-negative Staphylococcus (39.3 vs. 20.2%), S. aureus (13.0 vs. 31.0%), Streptococcus (6.5 vs. 5.8%), Enterococcus (7.0 vs. 3.9%), anaerobic (9.0 vs. 0.9%), fungal (0.3 vs. 2.3%), mycobacterial (0 vs. 0.6%), polymicrobial (3.4 vs. 7.4%), culture negative (16.1 vs. 15.8%), and other organisms (0.9 vs. 5.4%). The percentage of methicillin-resistant S. aureus was significantly higher at the American center than at the European center (48.1 vs. 12.8%; p &lt; 0.0001). Our findings show higher virulence and resistance organisms are more prevalent at a referral center in the United States compared with one in Europe.","author":[{"dropping-particle":"","family":"Aggarwal","given":"Vinay K.","non-dropping-particle":"","parse-names":false,"suffix":""},{"dropping-particle":"","family":"Bakhshi","given":"Hooman","non-dropping-particle":"","parse-names":false,"suffix":""},{"dropping-particle":"","family":"Ecker","given":"Niklas U.nter","non-dropping-particle":"","parse-names":false,"suffix":""},{"dropping-particle":"","family":"Parvizi","given":"Javad","non-dropping-particle":"","parse-names":false,"suffix":""},{"dropping-particle":"","family":"Gehrke","given":"Thorsten","non-dropping-particle":"","parse-names":false,"suffix":""},{"dropping-particle":"","family":"Kendoff","given":"Daniel","non-dropping-particle":"","parse-names":false,"suffix":""}],"container-title":"The journal of knee surgery","id":"ITEM-1","issue":"5","issued":{"date-parts":[["2014"]]},"title":"Organism profile in periprosthetic joint infection: pathogens differ at two arthroplasty infection referral centers in Europe and in the United States","type":"article-journal","volume":"27"},"uris":["http://www.mendeley.com/documents/?uuid=34265291-db2a-391b-b365-95a3b25dd05d"]},{"id":"ITEM-2","itemData":{"DOI":"10.1302/2058-5241.4.180067","ISSN":"20585241","abstract":"□ Culture-negative periprosthetic joint infections (CN-PJI) pose a significant challenge in terms of diagnosis and management. The reported incidence of CN-PJI is reported to be between 7% and 15%. □ Fungi and mycobacterium are thought to be responsible for over 85% of such cases with more fastidious bacteria accounting for the rest. □ With the advent of polymerase chain reaction, mass spectrometry and next generation sequencing, identifying the causative organism(s) may become easier but such techniques are not readily available and are very costly. □ There are a number of more straightforward and relatively low-cost methods to help surgeons maximize the chances of diagnosing a PJI and identify the organisms responsible. □ This review article summarizes the main diagnostic tests currently available as well as providing a simple diagnostic clinical algorithm for CN-PJI.","author":[{"dropping-particle":"","family":"Palan","given":"Jeya","non-dropping-particle":"","parse-names":false,"suffix":""},{"dropping-particle":"","family":"Nolan","given":"Ciaran","non-dropping-particle":"","parse-names":false,"suffix":""},{"dropping-particle":"","family":"Sarantos","given":"Kostas","non-dropping-particle":"","parse-names":false,"suffix":""},{"dropping-particle":"","family":"Westerman","given":"Richard","non-dropping-particle":"","parse-names":false,"suffix":""},{"dropping-particle":"","family":"King","given":"Richard","non-dropping-particle":"","parse-names":false,"suffix":""},{"dropping-particle":"","family":"Foguet","given":"Pedro","non-dropping-particle":"","parse-names":false,"suffix":""}],"container-title":"EFORT Open Reviews","id":"ITEM-2","issue":"10","issued":{"date-parts":[["2019"]]},"title":"Culture-negative periprosthetic joint infections","type":"article-journal","volume":"4"},"uris":["http://www.mendeley.com/documents/?uuid=b12169c6-b5af-396d-ab6c-6716a52eb02a"]}],"mendeley":{"formattedCitation":"(6,7)","plainTextFormattedCitation":"(6,7)","previouslyFormattedCitation":"(6,7)"},"properties":{"noteIndex":0},"schema":"https://github.com/citation-style-language/schema/raw/master/csl-citation.json"}</w:instrText>
      </w:r>
      <w:r w:rsidR="00904F3D">
        <w:rPr>
          <w:rStyle w:val="LineNumber"/>
        </w:rPr>
        <w:fldChar w:fldCharType="separate"/>
      </w:r>
      <w:r w:rsidR="00AB211B" w:rsidRPr="00AB211B">
        <w:rPr>
          <w:rStyle w:val="LineNumber"/>
          <w:noProof/>
        </w:rPr>
        <w:t>(6,7)</w:t>
      </w:r>
      <w:r w:rsidR="00904F3D">
        <w:rPr>
          <w:rStyle w:val="LineNumber"/>
        </w:rPr>
        <w:fldChar w:fldCharType="end"/>
      </w:r>
      <w:r w:rsidR="00904F3D">
        <w:rPr>
          <w:rStyle w:val="LineNumber"/>
        </w:rPr>
        <w:t>.</w:t>
      </w:r>
    </w:p>
    <w:p w14:paraId="6B07619E" w14:textId="64EE15CC" w:rsidR="00831EF6" w:rsidRDefault="00831EF6" w:rsidP="00577DA0"/>
    <w:p w14:paraId="26E3FE23" w14:textId="4E5614A9" w:rsidR="005A75B4" w:rsidRDefault="009D145E" w:rsidP="00577DA0">
      <w:r>
        <w:rPr>
          <w:rStyle w:val="LineNumber"/>
        </w:rPr>
        <w:t>O</w:t>
      </w:r>
      <w:r w:rsidR="008F5F79">
        <w:rPr>
          <w:rStyle w:val="LineNumber"/>
        </w:rPr>
        <w:t>rthop</w:t>
      </w:r>
      <w:r w:rsidR="00323F5C">
        <w:rPr>
          <w:rStyle w:val="LineNumber"/>
        </w:rPr>
        <w:t>a</w:t>
      </w:r>
      <w:r w:rsidR="008F5F79">
        <w:rPr>
          <w:rStyle w:val="LineNumber"/>
        </w:rPr>
        <w:t>edic hardware implanted during total joint arthroplasty (TJA), such as metals, polymers, and even</w:t>
      </w:r>
      <w:r>
        <w:rPr>
          <w:rStyle w:val="LineNumber"/>
        </w:rPr>
        <w:t xml:space="preserve"> antibiotic impregnated</w:t>
      </w:r>
      <w:r w:rsidR="008F5F79">
        <w:rPr>
          <w:rStyle w:val="LineNumber"/>
        </w:rPr>
        <w:t xml:space="preserve"> bone cement have been shown to provide surfaces for biofilm growth</w:t>
      </w:r>
      <w:r w:rsidR="008F5F79">
        <w:rPr>
          <w:rStyle w:val="LineNumber"/>
        </w:rPr>
        <w:fldChar w:fldCharType="begin" w:fldLock="1"/>
      </w:r>
      <w:r w:rsidR="00203B14">
        <w:rPr>
          <w:rStyle w:val="LineNumber"/>
        </w:rPr>
        <w:instrText>ADDIN CSL_CITATION {"citationItems":[{"id":"ITEM-1","itemData":{"DOI":"10.1111/joim.12233","ISSN":"13652796","abstract":"Orthopaedic implants are highly susceptible to infection. The aims of treatment of infection associated with internal fixation devices are fracture consolidation and prevention of chronic osteomyelitis. Complete biofilm eradication is not the primary goal, as remaining adherent microorganisms can be removed with the device after fracture consolidation. By contrast, in periprosthetic joint infection (PJI), biofilm elimination is required. Surgical treatment of PJI includes debridement with retention, one- or two-stage exchange and removal without reimplantation. In addition, prolonged antibiotic treatment, preferably with an agent that is effective against biofilm bacteria, is required. Rifampicin is an example of an antibiotic with these properties against staphylococci. However, to avoid the emergence of resistance, rifampicin must always be combined with another antimicrobial agent. With this novel treatment approach, orthopaedic implant-associated infection is likely to be eradicated in up to 80-90% of patients. Because most antibiotics have a limited effect against biofilm infections, novel prophylactic and therapeutic options are needed. Surface coating with antimicrobial peptides that reduce bacterial attachment and biofilm formation can potentially prevent implant-associated infection. In addition, quorum-sensing inhibitors are a novel therapeutic option against biofilm infections. © 2014 The Association for the Publication of the Journal of Internal Medicine.","author":[{"dropping-particle":"","family":"Zimmerli","given":"W.","non-dropping-particle":"","parse-names":false,"suffix":""}],"container-title":"Journal of Internal Medicine","id":"ITEM-1","issue":"2","issued":{"date-parts":[["2014"]]},"page":"111-119","title":"Clinical presentation and treatment of orthopaedic implant-associated infection","type":"article-journal","volume":"276"},"uris":["http://www.mendeley.com/documents/?uuid=4eb29852-7d3b-44ed-8fc8-724314b8bb8a"]},{"id":"ITEM-2","itemData":{"DOI":"10.1002/(SICI)1097-4636(199823)43:3&lt;338::AID-JBM16&gt;3.0.CO;2-B","ISSN":"00219304","abstract":"This article reviews the mechanisms of bacterial adhesion to biomaterial surfaces and the factors affecting the adhesion. The process of bacterial adhesion includes an initial physicochemical interaction phase (phase one) and a late molecular and cellular interaction phase (phase two), which is a complicated process affected by many factors, including the characteristics of the bacteria themselves, the target material surface, and the environmental factors, such as the presence of serum proteins or bactericidal substances.","author":[{"dropping-particle":"","family":"An","given":"Yuehuei H.","non-dropping-particle":"","parse-names":false,"suffix":""},{"dropping-particle":"","family":"Friedman","given":"Richard J.","non-dropping-particle":"","parse-names":false,"suffix":""}],"container-title":"Journal of Biomedical Materials Research","id":"ITEM-2","issue":"3","issued":{"date-parts":[["1998"]]},"title":"Concise review of mechanisms of bacterial adhesion to biomaterial surfaces","type":"article","volume":"43"},"uris":["http://www.mendeley.com/documents/?uuid=210b63cc-0028-393b-950f-12df6b9f4e62"]}],"mendeley":{"formattedCitation":"(8,9)","plainTextFormattedCitation":"(8,9)","previouslyFormattedCitation":"(8,9)"},"properties":{"noteIndex":0},"schema":"https://github.com/citation-style-language/schema/raw/master/csl-citation.json"}</w:instrText>
      </w:r>
      <w:r w:rsidR="008F5F79">
        <w:rPr>
          <w:rStyle w:val="LineNumber"/>
        </w:rPr>
        <w:fldChar w:fldCharType="separate"/>
      </w:r>
      <w:r w:rsidR="00AB211B" w:rsidRPr="00AB211B">
        <w:rPr>
          <w:rStyle w:val="LineNumber"/>
          <w:noProof/>
        </w:rPr>
        <w:t>(8,9)</w:t>
      </w:r>
      <w:r w:rsidR="008F5F79">
        <w:rPr>
          <w:rStyle w:val="LineNumber"/>
        </w:rPr>
        <w:fldChar w:fldCharType="end"/>
      </w:r>
      <w:r w:rsidR="00091588">
        <w:rPr>
          <w:rStyle w:val="LineNumber"/>
        </w:rPr>
        <w:t xml:space="preserve">. </w:t>
      </w:r>
      <w:r w:rsidR="008D272D">
        <w:rPr>
          <w:rStyle w:val="LineNumber"/>
        </w:rPr>
        <w:t>However, t</w:t>
      </w:r>
      <w:r w:rsidR="00F500B5">
        <w:rPr>
          <w:rStyle w:val="LineNumber"/>
        </w:rPr>
        <w:t xml:space="preserve">here is a significant gap in addressing whether certain areas of a prosthetic joint </w:t>
      </w:r>
      <w:r w:rsidR="00333464">
        <w:rPr>
          <w:rStyle w:val="LineNumber"/>
        </w:rPr>
        <w:t>prosthesis</w:t>
      </w:r>
      <w:r w:rsidR="00F500B5">
        <w:rPr>
          <w:rStyle w:val="LineNumber"/>
        </w:rPr>
        <w:t xml:space="preserve"> may be more susceptible to biofilm formation than others. </w:t>
      </w:r>
      <w:proofErr w:type="gramStart"/>
      <w:r w:rsidR="008D272D">
        <w:rPr>
          <w:rStyle w:val="LineNumber"/>
        </w:rPr>
        <w:t xml:space="preserve">Specifically, </w:t>
      </w:r>
      <w:r w:rsidR="00056940">
        <w:rPr>
          <w:rStyle w:val="LineNumber"/>
        </w:rPr>
        <w:t xml:space="preserve"> </w:t>
      </w:r>
      <w:r w:rsidR="00AE077F">
        <w:rPr>
          <w:rStyle w:val="LineNumber"/>
        </w:rPr>
        <w:t>the</w:t>
      </w:r>
      <w:proofErr w:type="gramEnd"/>
      <w:r w:rsidR="00AE077F">
        <w:rPr>
          <w:rStyle w:val="LineNumber"/>
        </w:rPr>
        <w:t xml:space="preserve"> effect of biofilm attachment and formation on</w:t>
      </w:r>
      <w:r w:rsidR="008D272D">
        <w:rPr>
          <w:rStyle w:val="LineNumber"/>
        </w:rPr>
        <w:t xml:space="preserve"> </w:t>
      </w:r>
      <w:r w:rsidR="00056940">
        <w:rPr>
          <w:rStyle w:val="LineNumber"/>
        </w:rPr>
        <w:t>larger surface features, such as ridges, edges, surface elevations,</w:t>
      </w:r>
      <w:r w:rsidR="00201546">
        <w:rPr>
          <w:rStyle w:val="LineNumber"/>
        </w:rPr>
        <w:t xml:space="preserve"> rough patches, and </w:t>
      </w:r>
      <w:r w:rsidR="00056940">
        <w:rPr>
          <w:rStyle w:val="LineNumber"/>
        </w:rPr>
        <w:t>holes</w:t>
      </w:r>
      <w:r w:rsidR="00AE077F">
        <w:rPr>
          <w:rStyle w:val="LineNumber"/>
        </w:rPr>
        <w:t xml:space="preserve">, </w:t>
      </w:r>
      <w:r w:rsidR="008D272D">
        <w:rPr>
          <w:rStyle w:val="LineNumber"/>
        </w:rPr>
        <w:t>was studied,</w:t>
      </w:r>
      <w:r w:rsidR="00AE077F">
        <w:rPr>
          <w:rStyle w:val="LineNumber"/>
        </w:rPr>
        <w:t xml:space="preserve"> since </w:t>
      </w:r>
      <w:r w:rsidR="008D272D">
        <w:t>t</w:t>
      </w:r>
      <w:r w:rsidR="00260BD2">
        <w:t xml:space="preserve">hese areas were </w:t>
      </w:r>
      <w:r w:rsidR="00AE077F">
        <w:t xml:space="preserve">hypothesized </w:t>
      </w:r>
      <w:r w:rsidR="00260BD2">
        <w:t>to</w:t>
      </w:r>
      <w:r w:rsidR="00A417EB">
        <w:t xml:space="preserve"> be more prone to bacterial </w:t>
      </w:r>
      <w:r>
        <w:t>biofilm accumulation as they may provide protected niches</w:t>
      </w:r>
      <w:r w:rsidR="00A417EB">
        <w:t xml:space="preserve">. </w:t>
      </w:r>
      <w:r w:rsidR="00A417EB" w:rsidRPr="004B7AB4">
        <w:t xml:space="preserve">This </w:t>
      </w:r>
      <w:r w:rsidR="00A417EB">
        <w:t>study aim</w:t>
      </w:r>
      <w:r>
        <w:t>ed</w:t>
      </w:r>
      <w:r w:rsidR="00A417EB">
        <w:t xml:space="preserve"> to </w:t>
      </w:r>
      <w:r>
        <w:t xml:space="preserve">identify </w:t>
      </w:r>
      <w:r w:rsidR="00A417EB">
        <w:t xml:space="preserve">specific surface </w:t>
      </w:r>
      <w:r w:rsidR="00A417EB" w:rsidRPr="004B7AB4">
        <w:t xml:space="preserve">features of </w:t>
      </w:r>
      <w:r w:rsidR="00A417EB">
        <w:t>explanted orthop</w:t>
      </w:r>
      <w:r w:rsidR="00323F5C">
        <w:t>a</w:t>
      </w:r>
      <w:r w:rsidR="00A417EB">
        <w:t>edic hardware</w:t>
      </w:r>
      <w:r>
        <w:t xml:space="preserve"> which may harbor bacterial biofilms</w:t>
      </w:r>
      <w:r w:rsidR="00A417EB">
        <w:t>.</w:t>
      </w:r>
      <w:r w:rsidR="00333464">
        <w:t xml:space="preserve"> We collected explanted knee and hip components from 14 consecutive PJI cases indicated for revision and cultured directly from the components </w:t>
      </w:r>
      <w:r w:rsidR="00091588">
        <w:rPr>
          <w:rStyle w:val="LineNumber"/>
        </w:rPr>
        <w:t>us</w:t>
      </w:r>
      <w:r w:rsidR="00333464">
        <w:rPr>
          <w:rStyle w:val="LineNumber"/>
        </w:rPr>
        <w:t>ing a modified</w:t>
      </w:r>
      <w:r w:rsidR="00091588">
        <w:rPr>
          <w:rStyle w:val="LineNumber"/>
        </w:rPr>
        <w:t xml:space="preserve"> </w:t>
      </w:r>
      <w:r w:rsidR="00333464">
        <w:rPr>
          <w:rStyle w:val="LineNumber"/>
        </w:rPr>
        <w:t>“</w:t>
      </w:r>
      <w:r w:rsidR="00091588">
        <w:rPr>
          <w:rStyle w:val="LineNumber"/>
        </w:rPr>
        <w:t>agar encasement</w:t>
      </w:r>
      <w:r w:rsidR="00333464">
        <w:rPr>
          <w:rStyle w:val="LineNumber"/>
        </w:rPr>
        <w:t>”</w:t>
      </w:r>
      <w:r w:rsidR="00091588">
        <w:rPr>
          <w:rStyle w:val="LineNumber"/>
        </w:rPr>
        <w:t xml:space="preserve"> method</w:t>
      </w:r>
      <w:r w:rsidR="00890C6A">
        <w:rPr>
          <w:rStyle w:val="LineNumber"/>
        </w:rPr>
        <w:fldChar w:fldCharType="begin" w:fldLock="1"/>
      </w:r>
      <w:r w:rsidR="00890C6A">
        <w:rPr>
          <w:rStyle w:val="LineNumber"/>
        </w:rPr>
        <w:instrText>ADDIN CSL_CITATION {"citationItems":[{"id":"ITEM-1","itemData":{"DOI":"10.3791/55064","ISSN":"1940087X","abstract":"The soft-agar overlay technique was originally developed over 70 years ago and has been widely used in several areas of microbiological research, including work with bacteriophages and bacteriocins, proteinaceous antibacterial agents. This approach is relatively inexpensive, with minimal resource requirements. This technique consists of spotting supernatant from a donor strain (potentially harboring a toxic compound(s)) onto a solidified soft agar overlay that is seeded with a bacterial test strain (potentially sensitive to the toxic compound(s)). We utilized this technique to screen a library of Pseudomonas syringae strains for intraspecific killing. By combining this approach with a precipitation step and targeted gene deletions, multiple toxic compounds produced by the same strain can be differentiated. The two antagonistic agents commonly recovered using this technique are bacteriophages and bacteriocins. These two agents can be differentiated using two simple additional tests. Performing a serial dilution on a supernatant containing bacteriophage will result in individual plaques becoming less in number with greater dilution, whereas serial dilution of a supernatant containing bacteriocin will result a clearing zone that becomes uniformly more turbid with greater dilution. Additionally, a bacteriophage will produce a clearing zone when spotted onto a fresh soft agar overlay seeded with the same strain, whereas a bacteriocin will not produce a clearing zone when transferred to a fresh soft agar lawn, owing to the dilution of the bacteriocin.","author":[{"dropping-particle":"","family":"Hockett","given":"Kevin L.","non-dropping-particle":"","parse-names":false,"suffix":""},{"dropping-particle":"","family":"Baltrus","given":"David A.","non-dropping-particle":"","parse-names":false,"suffix":""}],"container-title":"Journal of Visualized Experiments","id":"ITEM-1","issue":"119","issued":{"date-parts":[["2017"]]},"title":"Use of the soft-agar overlay technique to screen for bacterially produced inhibitory compounds","type":"article-journal","volume":"2017"},"uris":["http://www.mendeley.com/documents/?uuid=1597e312-cfc2-30ae-a22b-76d5c94e182e"]}],"mendeley":{"formattedCitation":"(10)","plainTextFormattedCitation":"(10)"},"properties":{"noteIndex":0},"schema":"https://github.com/citation-style-language/schema/raw/master/csl-citation.json"}</w:instrText>
      </w:r>
      <w:r w:rsidR="00890C6A">
        <w:rPr>
          <w:rStyle w:val="LineNumber"/>
        </w:rPr>
        <w:fldChar w:fldCharType="separate"/>
      </w:r>
      <w:r w:rsidR="00890C6A" w:rsidRPr="00890C6A">
        <w:rPr>
          <w:rStyle w:val="LineNumber"/>
          <w:noProof/>
        </w:rPr>
        <w:t>(10)</w:t>
      </w:r>
      <w:r w:rsidR="00890C6A">
        <w:rPr>
          <w:rStyle w:val="LineNumber"/>
        </w:rPr>
        <w:fldChar w:fldCharType="end"/>
      </w:r>
      <w:r w:rsidR="00394BB8">
        <w:rPr>
          <w:rStyle w:val="LineNumber"/>
        </w:rPr>
        <w:t xml:space="preserve">, here referred to as “implant </w:t>
      </w:r>
      <w:r w:rsidR="00890C6A">
        <w:rPr>
          <w:rStyle w:val="LineNumber"/>
        </w:rPr>
        <w:t xml:space="preserve">surface culture </w:t>
      </w:r>
      <w:r w:rsidR="00394BB8">
        <w:rPr>
          <w:rStyle w:val="LineNumber"/>
        </w:rPr>
        <w:t>(</w:t>
      </w:r>
      <w:r w:rsidR="00890C6A">
        <w:rPr>
          <w:rStyle w:val="LineNumber"/>
        </w:rPr>
        <w:t>ISC</w:t>
      </w:r>
      <w:r w:rsidR="00394BB8">
        <w:rPr>
          <w:rStyle w:val="LineNumber"/>
        </w:rPr>
        <w:t>)</w:t>
      </w:r>
      <w:r w:rsidR="00260BD2">
        <w:rPr>
          <w:rStyle w:val="LineNumber"/>
        </w:rPr>
        <w:t>,</w:t>
      </w:r>
      <w:r w:rsidR="00394BB8">
        <w:rPr>
          <w:rStyle w:val="LineNumber"/>
        </w:rPr>
        <w:t>”</w:t>
      </w:r>
      <w:r w:rsidR="00091588">
        <w:rPr>
          <w:rStyle w:val="LineNumber"/>
        </w:rPr>
        <w:t xml:space="preserve"> </w:t>
      </w:r>
      <w:r w:rsidR="00333464">
        <w:rPr>
          <w:rStyle w:val="LineNumber"/>
        </w:rPr>
        <w:t>in which</w:t>
      </w:r>
      <w:r w:rsidR="00091588">
        <w:rPr>
          <w:rStyle w:val="LineNumber"/>
        </w:rPr>
        <w:t xml:space="preserve"> hardware </w:t>
      </w:r>
      <w:r w:rsidR="00333464">
        <w:rPr>
          <w:rStyle w:val="LineNumber"/>
        </w:rPr>
        <w:t xml:space="preserve">was immersed </w:t>
      </w:r>
      <w:r w:rsidR="00091588">
        <w:rPr>
          <w:rStyle w:val="LineNumber"/>
        </w:rPr>
        <w:t>in agar followed by incubation</w:t>
      </w:r>
      <w:r w:rsidR="00CB471F">
        <w:rPr>
          <w:rStyle w:val="LineNumber"/>
        </w:rPr>
        <w:fldChar w:fldCharType="begin" w:fldLock="1"/>
      </w:r>
      <w:r w:rsidR="00890C6A">
        <w:rPr>
          <w:rStyle w:val="LineNumber"/>
        </w:rPr>
        <w:instrText>ADDIN CSL_CITATION {"citationItems":[{"id":"ITEM-1","itemData":{"DOI":"10.1111/j.1574-695X.2011.00793.x","ISSN":"09288244","abstract":"Bacterial biofilms have been observed in many prosthesis-related infections, and this mode of growth renders the infection both difficult to treat and especially difficult to detect and diagnose using standard culture methods. We (1) tested a novel coupled PCR-mass spectrometric (PCR-MS) assay (the Ibis T5000) on an ankle arthroplasty that was culture negative on preoperative aspiration and then (2) confirmed that the Ibis assay had in fact detected a viable multispecies biofilm by further micrographic and molecular examinations, including confocal microscopy using Live/Dead stain, bacterial FISH, and reverse-transcriptase-PCR (RT-PCR) assay for bacterial mRNA. The Ibis technology detected Staphylococcus aureus, Staphylococcus epidermidis, and the methicillin resistance gene mecA in soft tissues associated with the explanted hardware. Viable S. aureus were confirmed using RT-PCR, and viable cocci in the biofilm configuration were detected microscopically on both tissue and hardware. Species-specific bacterial FISH confirmed a polymicrobial biofilm containing S. aureus. A novel culture method recovered S. aureus and S. epidermidis (both methicillin resistant) from the tibial metal component. These observations suggest that molecular methods, particularly the new Ibis methodology, may be a useful adjunct to routine cultures in the detection of biofilm bacteria in prosthetic joint infection. © 2011 Federation of European Microbiological Societies. Published by Blackwell Publishing Ltd.","author":[{"dropping-particle":"","family":"Stoodley","given":"Paul","non-dropping-particle":"","parse-names":false,"suffix":""},{"dropping-particle":"","family":"Conti","given":"Stephen F.","non-dropping-particle":"","parse-names":false,"suffix":""},{"dropping-particle":"","family":"Demeo","given":"Patrick J.","non-dropping-particle":"","parse-names":false,"suffix":""},{"dropping-particle":"","family":"Nistico","given":"Laura","non-dropping-particle":"","parse-names":false,"suffix":""},{"dropping-particle":"","family":"Melton-Kreft","given":"Rachael","non-dropping-particle":"","parse-names":false,"suffix":""},{"dropping-particle":"","family":"Johnson","given":"Sandra","non-dropping-particle":"","parse-names":false,"suffix":""},{"dropping-particle":"","family":"Darabi","given":"Ali","non-dropping-particle":"","parse-names":false,"suffix":""},{"dropping-particle":"","family":"Ehrlich","given":"Garth D.","non-dropping-particle":"","parse-names":false,"suffix":""},{"dropping-particle":"","family":"Costerton","given":"J. William","non-dropping-particle":"","parse-names":false,"suffix":""},{"dropping-particle":"","family":"Kathju","given":"Sandeep","non-dropping-particle":"","parse-names":false,"suffix":""}],"container-title":"FEMS Immunology and Medical Microbiology","id":"ITEM-1","issue":"1","issued":{"date-parts":[["2011"]]},"title":"Characterization of a mixed MRSA/MRSE biofilm in an explanted total ankle arthroplasty","type":"article-journal","volume":"62"},"uris":["http://www.mendeley.com/documents/?uuid=d2c2495a-cfe9-34c9-b4e3-0692747d440c"]},{"id":"ITEM-2","itemData":{"DOI":"10.1093/femspd/ftw083","ISSN":"2049632X","abstract":"Bacterial biofilms are the main etiological agent of periprosthetic joint infections (PJI); however, it is unclear if biofilms colonize one or multiple components. Because biofilms can colonize a variety of surfaces, we hypothesized that biofilms would be present on all components. 16S ribosomal RNA (rRNA) gene sequencing analysis was used to identify bacteria recovered from individual components and non-absorbable suture material recovered from three PJI total knee revision cases. Bray-Curtis non-metric multidimensional scaling analysis revealed no significant differences in similarity when factoring component, material type, or suture versus non-suture material, but did reveal significant differences in organism profile between patients (P &lt; 0.001) and negative controls (P &lt; 0.001). Confocal microscopy and a novel agar encasement culturing method also confirmed biofilm growth on a subset of components. While 16S sequencing suggested that the microbiology was more complex than revealed by culture contaminating, bacterial DNA generates a risk of false positives. This report highlights that biofilm bacteria may colonize all infected prosthetic components including braided suture material, and provides further evidence that clinical culture can fail to sufficiently identify the full pathogen profile in PJI cases.","author":[{"dropping-particle":"","family":"Swearingen","given":"Matthew C.","non-dropping-particle":"","parse-names":false,"suffix":""},{"dropping-particle":"","family":"DiBartola","given":"Alex C.","non-dropping-particle":"","parse-names":false,"suffix":""},{"dropping-particle":"","family":"Dusane","given":"Devendra","non-dropping-particle":"","parse-names":false,"suffix":""},{"dropping-particle":"","family":"Granger","given":"Jeffrey","non-dropping-particle":"","parse-names":false,"suffix":""},{"dropping-particle":"","family":"Stoodley","given":"Paul","non-dropping-particle":"","parse-names":false,"suffix":""}],"container-title":"Pathogens and Disease","id":"ITEM-2","issue":"7","issued":{"date-parts":[["2016"]]},"title":"16S rRNA analysis provides evidence of biofilms on all components of three infected periprosthetic knees including permanent braided suture","type":"article-journal","volume":"74"},"uris":["http://www.mendeley.com/documents/?uuid=7dfe6d3e-52d3-380b-b66e-ab7d5918f070"]}],"mendeley":{"formattedCitation":"(11,12)","plainTextFormattedCitation":"(11,12)","previouslyFormattedCitation":"(10,11)"},"properties":{"noteIndex":0},"schema":"https://github.com/citation-style-language/schema/raw/master/csl-citation.json"}</w:instrText>
      </w:r>
      <w:r w:rsidR="00CB471F">
        <w:rPr>
          <w:rStyle w:val="LineNumber"/>
        </w:rPr>
        <w:fldChar w:fldCharType="separate"/>
      </w:r>
      <w:r w:rsidR="00890C6A" w:rsidRPr="00890C6A">
        <w:rPr>
          <w:rStyle w:val="LineNumber"/>
          <w:noProof/>
        </w:rPr>
        <w:t>(11,12)</w:t>
      </w:r>
      <w:r w:rsidR="00CB471F">
        <w:rPr>
          <w:rStyle w:val="LineNumber"/>
        </w:rPr>
        <w:fldChar w:fldCharType="end"/>
      </w:r>
      <w:r>
        <w:rPr>
          <w:rStyle w:val="LineNumber"/>
        </w:rPr>
        <w:t xml:space="preserve"> and daily observation for </w:t>
      </w:r>
      <w:r w:rsidR="00333464">
        <w:rPr>
          <w:rStyle w:val="LineNumber"/>
        </w:rPr>
        <w:t>out</w:t>
      </w:r>
      <w:r>
        <w:rPr>
          <w:rStyle w:val="LineNumber"/>
        </w:rPr>
        <w:t>growth</w:t>
      </w:r>
      <w:r w:rsidR="00333464">
        <w:rPr>
          <w:rStyle w:val="LineNumber"/>
        </w:rPr>
        <w:t xml:space="preserve"> from the component.</w:t>
      </w:r>
    </w:p>
    <w:p w14:paraId="3BD762D8" w14:textId="39CBE993" w:rsidR="00695F8A" w:rsidRPr="00930078" w:rsidRDefault="00DB4546" w:rsidP="00577DA0">
      <w:pPr>
        <w:rPr>
          <w:b/>
          <w:bCs/>
        </w:rPr>
      </w:pPr>
      <w:r>
        <w:rPr>
          <w:b/>
          <w:bCs/>
        </w:rPr>
        <w:lastRenderedPageBreak/>
        <w:t>Methods</w:t>
      </w:r>
    </w:p>
    <w:p w14:paraId="45E05AA3" w14:textId="62BA2AD7" w:rsidR="00695F8A" w:rsidRPr="00577DA0" w:rsidRDefault="00695F8A" w:rsidP="00577DA0">
      <w:pPr>
        <w:rPr>
          <w:i/>
          <w:iCs/>
        </w:rPr>
      </w:pPr>
      <w:r w:rsidRPr="00695F8A">
        <w:rPr>
          <w:i/>
          <w:iCs/>
        </w:rPr>
        <w:t xml:space="preserve">Specimen </w:t>
      </w:r>
      <w:r w:rsidR="00E00765">
        <w:rPr>
          <w:i/>
          <w:iCs/>
        </w:rPr>
        <w:t>Retrieval</w:t>
      </w:r>
    </w:p>
    <w:p w14:paraId="4903948F" w14:textId="576364DF" w:rsidR="00695F8A" w:rsidRDefault="00B7556C" w:rsidP="00577DA0">
      <w:r>
        <w:t>F</w:t>
      </w:r>
      <w:r w:rsidR="00695F8A">
        <w:t>ifty-</w:t>
      </w:r>
      <w:r w:rsidR="00E80FCB">
        <w:t>three</w:t>
      </w:r>
      <w:r w:rsidR="00695F8A">
        <w:t xml:space="preserve"> orthop</w:t>
      </w:r>
      <w:r w:rsidR="00323F5C">
        <w:t>a</w:t>
      </w:r>
      <w:r w:rsidR="00695F8A">
        <w:t xml:space="preserve">edic </w:t>
      </w:r>
      <w:r w:rsidR="00E00765">
        <w:t xml:space="preserve">prosthetic </w:t>
      </w:r>
      <w:r w:rsidR="00695F8A">
        <w:t xml:space="preserve">components were </w:t>
      </w:r>
      <w:r w:rsidR="00E00765">
        <w:t>collected</w:t>
      </w:r>
      <w:r w:rsidR="00695F8A">
        <w:t xml:space="preserve"> from </w:t>
      </w:r>
      <w:r w:rsidR="00E00765">
        <w:t>fourteen</w:t>
      </w:r>
      <w:r w:rsidR="00695F8A">
        <w:t xml:space="preserve"> consecutive </w:t>
      </w:r>
      <w:r w:rsidR="00B70ED2">
        <w:t>adult</w:t>
      </w:r>
      <w:r w:rsidR="003A70FC">
        <w:t xml:space="preserve"> total knee (TKA) and hip (THA) arthroplasty</w:t>
      </w:r>
      <w:r w:rsidR="00B70ED2">
        <w:t xml:space="preserve"> </w:t>
      </w:r>
      <w:r w:rsidR="00695F8A">
        <w:t>revisio</w:t>
      </w:r>
      <w:r w:rsidR="003A70FC">
        <w:t>n</w:t>
      </w:r>
      <w:r w:rsidR="00695F8A">
        <w:t xml:space="preserve"> </w:t>
      </w:r>
      <w:r w:rsidR="00E00765">
        <w:t xml:space="preserve">cases </w:t>
      </w:r>
      <w:r w:rsidR="00695F8A">
        <w:t xml:space="preserve">at </w:t>
      </w:r>
      <w:r w:rsidR="00323F5C">
        <w:t>our institution</w:t>
      </w:r>
      <w:r w:rsidR="00695F8A">
        <w:t xml:space="preserve"> </w:t>
      </w:r>
      <w:r w:rsidR="00EA70BA">
        <w:t>(</w:t>
      </w:r>
      <w:r w:rsidR="00E12941">
        <w:t>in accordance with an institutional review board approved protocol</w:t>
      </w:r>
      <w:r w:rsidR="00EA70BA">
        <w:t>)</w:t>
      </w:r>
      <w:r w:rsidR="007E27CD">
        <w:t xml:space="preserve">. </w:t>
      </w:r>
      <w:r w:rsidR="00695F8A">
        <w:t xml:space="preserve">Components consisted of </w:t>
      </w:r>
      <w:r w:rsidR="00B70ED2">
        <w:t>m</w:t>
      </w:r>
      <w:r w:rsidR="0075169F">
        <w:t xml:space="preserve">etal (titanium </w:t>
      </w:r>
      <w:r w:rsidR="0075169F" w:rsidRPr="00556128">
        <w:t xml:space="preserve">or cobalt-chromium </w:t>
      </w:r>
      <w:r w:rsidR="00A9489D">
        <w:t>alloy</w:t>
      </w:r>
      <w:r w:rsidR="0075169F" w:rsidRPr="00556128">
        <w:t>)</w:t>
      </w:r>
      <w:r w:rsidR="00695F8A" w:rsidRPr="00556128">
        <w:t xml:space="preserve">, ultra-high molecular weight polyethylene (UHMWPE), and </w:t>
      </w:r>
      <w:r w:rsidR="00B70ED2">
        <w:t>p</w:t>
      </w:r>
      <w:r w:rsidR="00695F8A" w:rsidRPr="00556128">
        <w:t>olymethylmethacrylate (PMMA</w:t>
      </w:r>
      <w:r w:rsidR="008206CE">
        <w:t>).</w:t>
      </w:r>
      <w:r w:rsidR="00695F8A" w:rsidRPr="00556128">
        <w:t xml:space="preserve"> </w:t>
      </w:r>
      <w:r w:rsidR="001B0011" w:rsidRPr="00556128">
        <w:t xml:space="preserve">There was no inclusion or exclusion </w:t>
      </w:r>
      <w:r w:rsidR="00695F8A" w:rsidRPr="00556128">
        <w:t>criteria</w:t>
      </w:r>
      <w:r w:rsidR="00DD53C7">
        <w:t xml:space="preserve"> other than PJI </w:t>
      </w:r>
      <w:r w:rsidR="00EA70BA">
        <w:t>suspicion</w:t>
      </w:r>
      <w:r w:rsidR="00DD53C7">
        <w:t>.</w:t>
      </w:r>
      <w:r w:rsidR="00695F8A">
        <w:t xml:space="preserve"> All cases involved removal of major prosthetic </w:t>
      </w:r>
      <w:r w:rsidR="00AD0F15">
        <w:t xml:space="preserve">implants, including components of a total knee system (femoral component, tibial tray, polyethylene </w:t>
      </w:r>
      <w:r w:rsidR="00CE72F2">
        <w:t>tibial insert, and patellar component</w:t>
      </w:r>
      <w:r w:rsidR="00AD0F15">
        <w:t xml:space="preserve">) and those of a total hip </w:t>
      </w:r>
      <w:r w:rsidR="00260BD2">
        <w:t xml:space="preserve">prosthetic </w:t>
      </w:r>
      <w:r w:rsidR="00AD0F15">
        <w:t>(femoral stem</w:t>
      </w:r>
      <w:r w:rsidR="00CE72F2">
        <w:t>, femoral head, acetabular component, and polyethylene acetabular insert</w:t>
      </w:r>
      <w:r w:rsidR="00AD0F15">
        <w:t xml:space="preserve">). </w:t>
      </w:r>
      <w:r w:rsidR="00695F8A">
        <w:t xml:space="preserve">Components explanted during the second stage of two-stage total joint revisions (after prior prosthesis removal and debridement) were </w:t>
      </w:r>
      <w:r w:rsidR="00260BD2">
        <w:t xml:space="preserve">also included </w:t>
      </w:r>
      <w:r w:rsidR="00695F8A">
        <w:t>in the study to identify persisting PJI.</w:t>
      </w:r>
    </w:p>
    <w:p w14:paraId="24802DFC" w14:textId="77777777" w:rsidR="00695F8A" w:rsidRDefault="00695F8A" w:rsidP="00577DA0"/>
    <w:p w14:paraId="4B9107CC" w14:textId="1B2191CF" w:rsidR="008020DF" w:rsidRDefault="005B00EA" w:rsidP="00577DA0">
      <w:r>
        <w:t>S</w:t>
      </w:r>
      <w:r w:rsidR="003D1287">
        <w:t xml:space="preserve">tudy participants </w:t>
      </w:r>
      <w:r w:rsidR="00BD7381">
        <w:t xml:space="preserve">were </w:t>
      </w:r>
      <w:r w:rsidR="00CE72F2">
        <w:t>consented prior to surgery</w:t>
      </w:r>
      <w:r w:rsidR="003D1287">
        <w:t xml:space="preserve"> and p</w:t>
      </w:r>
      <w:r w:rsidR="00695F8A">
        <w:t xml:space="preserve">atient demographics have been listed </w:t>
      </w:r>
      <w:r w:rsidR="00B70ED2">
        <w:t>(T</w:t>
      </w:r>
      <w:r w:rsidR="00695F8A">
        <w:t>able 1</w:t>
      </w:r>
      <w:r w:rsidR="00B70ED2">
        <w:t>)</w:t>
      </w:r>
      <w:r w:rsidR="00695F8A">
        <w:t xml:space="preserve">. Upon hardware removal, all components were </w:t>
      </w:r>
      <w:r w:rsidR="00DD53C7">
        <w:t xml:space="preserve">immediately loosely </w:t>
      </w:r>
      <w:r w:rsidR="00695F8A">
        <w:t>wrapped in a sterile towel</w:t>
      </w:r>
      <w:r w:rsidR="00260BD2">
        <w:t>,</w:t>
      </w:r>
      <w:r w:rsidR="00695F8A">
        <w:t xml:space="preserve"> lightly wetted with </w:t>
      </w:r>
      <w:r w:rsidR="0096738D">
        <w:t xml:space="preserve">surgical </w:t>
      </w:r>
      <w:r w:rsidR="00695F8A">
        <w:t>saline</w:t>
      </w:r>
      <w:r w:rsidR="00D50D32">
        <w:t>,</w:t>
      </w:r>
      <w:r w:rsidR="00F6454D">
        <w:t xml:space="preserve"> </w:t>
      </w:r>
      <w:r w:rsidR="00695F8A">
        <w:t xml:space="preserve">and </w:t>
      </w:r>
      <w:r w:rsidR="008206CE">
        <w:t>transpor</w:t>
      </w:r>
      <w:r>
        <w:t>t</w:t>
      </w:r>
      <w:r w:rsidR="008206CE">
        <w:t>ed</w:t>
      </w:r>
      <w:r>
        <w:t xml:space="preserve"> </w:t>
      </w:r>
      <w:r w:rsidR="00695F8A">
        <w:t xml:space="preserve">from the </w:t>
      </w:r>
      <w:r w:rsidR="00260BD2">
        <w:t>operating room (</w:t>
      </w:r>
      <w:r w:rsidR="00F6454D">
        <w:t>OR</w:t>
      </w:r>
      <w:r w:rsidR="00260BD2">
        <w:t>)</w:t>
      </w:r>
      <w:r w:rsidR="00F6454D">
        <w:t xml:space="preserve"> </w:t>
      </w:r>
      <w:r w:rsidR="00695F8A">
        <w:t xml:space="preserve">to the laboratory </w:t>
      </w:r>
      <w:r w:rsidR="00F6454D">
        <w:t>where processing was completed</w:t>
      </w:r>
      <w:r w:rsidR="00695F8A">
        <w:t xml:space="preserve">. All samples were transported within 1 hour of the surgery and processed </w:t>
      </w:r>
      <w:r w:rsidR="00A9489D">
        <w:t xml:space="preserve">immediately </w:t>
      </w:r>
      <w:r w:rsidR="00695F8A">
        <w:t>thereafter.</w:t>
      </w:r>
    </w:p>
    <w:p w14:paraId="462657FA" w14:textId="77777777" w:rsidR="00577DA0" w:rsidRDefault="00577DA0" w:rsidP="00577DA0">
      <w:pPr>
        <w:rPr>
          <w:i/>
          <w:iCs/>
        </w:rPr>
      </w:pPr>
    </w:p>
    <w:p w14:paraId="610DA72F" w14:textId="547599DC" w:rsidR="00EA70BA" w:rsidRDefault="00695F8A" w:rsidP="00577DA0">
      <w:r w:rsidRPr="00695F8A">
        <w:rPr>
          <w:i/>
          <w:iCs/>
        </w:rPr>
        <w:t xml:space="preserve">Implant </w:t>
      </w:r>
      <w:r w:rsidR="00462882">
        <w:rPr>
          <w:i/>
          <w:iCs/>
        </w:rPr>
        <w:t>Surface</w:t>
      </w:r>
      <w:r w:rsidR="00462882" w:rsidRPr="00695F8A">
        <w:rPr>
          <w:i/>
          <w:iCs/>
        </w:rPr>
        <w:t xml:space="preserve"> </w:t>
      </w:r>
      <w:r w:rsidR="00462882">
        <w:rPr>
          <w:i/>
          <w:iCs/>
        </w:rPr>
        <w:t xml:space="preserve">Culture </w:t>
      </w:r>
      <w:r w:rsidR="00190272">
        <w:rPr>
          <w:i/>
          <w:iCs/>
        </w:rPr>
        <w:t>(</w:t>
      </w:r>
      <w:r w:rsidR="00462882">
        <w:rPr>
          <w:i/>
          <w:iCs/>
        </w:rPr>
        <w:t>ISC</w:t>
      </w:r>
      <w:r w:rsidR="00190272">
        <w:rPr>
          <w:i/>
          <w:iCs/>
        </w:rPr>
        <w:t>)</w:t>
      </w:r>
    </w:p>
    <w:p w14:paraId="5D0B727F" w14:textId="11E6A5A2" w:rsidR="00695F8A" w:rsidRDefault="00462882" w:rsidP="00577DA0">
      <w:r w:rsidRPr="00462882">
        <w:t xml:space="preserve">Implant surface culture is </w:t>
      </w:r>
      <w:r w:rsidRPr="00462882">
        <w:rPr>
          <w:rFonts w:eastAsia="Times New Roman" w:cs="Times New Roman"/>
          <w:color w:val="000000"/>
        </w:rPr>
        <w:t xml:space="preserve">an adaptation of an established “agar overlay method," </w:t>
      </w:r>
      <w:r w:rsidRPr="00462882">
        <w:rPr>
          <w:rFonts w:cs="Times New Roman"/>
          <w:color w:val="000000"/>
        </w:rPr>
        <w:t xml:space="preserve">which has been conventionally used to assess growth on the surface and subsurface of an agar layer </w:t>
      </w:r>
      <w:r>
        <w:rPr>
          <w:rFonts w:cs="Times New Roman"/>
          <w:color w:val="000000"/>
        </w:rPr>
        <w:t>as well as</w:t>
      </w:r>
      <w:r w:rsidRPr="00462882">
        <w:rPr>
          <w:rFonts w:cs="Times New Roman"/>
          <w:color w:val="000000"/>
        </w:rPr>
        <w:t xml:space="preserve"> to </w:t>
      </w:r>
      <w:r w:rsidRPr="00462882">
        <w:rPr>
          <w:rFonts w:cs="Times New Roman"/>
          <w:color w:val="000000"/>
        </w:rPr>
        <w:lastRenderedPageBreak/>
        <w:t>create a uniform lawn of bacteria for antimicrobial assays</w:t>
      </w:r>
      <w:r>
        <w:rPr>
          <w:rFonts w:cs="Times New Roman"/>
          <w:color w:val="000000"/>
        </w:rPr>
        <w:fldChar w:fldCharType="begin" w:fldLock="1"/>
      </w:r>
      <w:r w:rsidR="00890C6A">
        <w:rPr>
          <w:rFonts w:cs="Times New Roman"/>
          <w:color w:val="000000"/>
        </w:rPr>
        <w:instrText>ADDIN CSL_CITATION {"citationItems":[{"id":"ITEM-1","itemData":{"DOI":"10.3791/55064","ISSN":"1940087X","abstract":"The soft-agar overlay technique was originally developed over 70 years ago and has been widely used in several areas of microbiological research, including work with bacteriophages and bacteriocins, proteinaceous antibacterial agents. This approach is relatively inexpensive, with minimal resource requirements. This technique consists of spotting supernatant from a donor strain (potentially harboring a toxic compound(s)) onto a solidified soft agar overlay that is seeded with a bacterial test strain (potentially sensitive to the toxic compound(s)). We utilized this technique to screen a library of Pseudomonas syringae strains for intraspecific killing. By combining this approach with a precipitation step and targeted gene deletions, multiple toxic compounds produced by the same strain can be differentiated. The two antagonistic agents commonly recovered using this technique are bacteriophages and bacteriocins. These two agents can be differentiated using two simple additional tests. Performing a serial dilution on a supernatant containing bacteriophage will result in individual plaques becoming less in number with greater dilution, whereas serial dilution of a supernatant containing bacteriocin will result a clearing zone that becomes uniformly more turbid with greater dilution. Additionally, a bacteriophage will produce a clearing zone when spotted onto a fresh soft agar overlay seeded with the same strain, whereas a bacteriocin will not produce a clearing zone when transferred to a fresh soft agar lawn, owing to the dilution of the bacteriocin.","author":[{"dropping-particle":"","family":"Hockett","given":"Kevin L.","non-dropping-particle":"","parse-names":false,"suffix":""},{"dropping-particle":"","family":"Baltrus","given":"David A.","non-dropping-particle":"","parse-names":false,"suffix":""}],"container-title":"Journal of Visualized Experiments","id":"ITEM-1","issue":"119","issued":{"date-parts":[["2017"]]},"title":"Use of the soft-agar overlay technique to screen for bacterially produced inhibitory compounds","type":"article-journal","volume":"2017"},"uris":["http://www.mendeley.com/documents/?uuid=1597e312-cfc2-30ae-a22b-76d5c94e182e"]}],"mendeley":{"formattedCitation":"(10)","plainTextFormattedCitation":"(10)","previouslyFormattedCitation":"(12)"},"properties":{"noteIndex":0},"schema":"https://github.com/citation-style-language/schema/raw/master/csl-citation.json"}</w:instrText>
      </w:r>
      <w:r>
        <w:rPr>
          <w:rFonts w:cs="Times New Roman"/>
          <w:color w:val="000000"/>
        </w:rPr>
        <w:fldChar w:fldCharType="separate"/>
      </w:r>
      <w:r w:rsidR="00890C6A" w:rsidRPr="00890C6A">
        <w:rPr>
          <w:rFonts w:cs="Times New Roman"/>
          <w:noProof/>
          <w:color w:val="000000"/>
        </w:rPr>
        <w:t>(10)</w:t>
      </w:r>
      <w:r>
        <w:rPr>
          <w:rFonts w:cs="Times New Roman"/>
          <w:color w:val="000000"/>
        </w:rPr>
        <w:fldChar w:fldCharType="end"/>
      </w:r>
      <w:r w:rsidRPr="00462882">
        <w:rPr>
          <w:rFonts w:cs="Times New Roman"/>
          <w:color w:val="000000"/>
        </w:rPr>
        <w:t>.</w:t>
      </w:r>
      <w:r>
        <w:rPr>
          <w:rFonts w:eastAsia="Times New Roman" w:cs="Times New Roman"/>
          <w:color w:val="000000"/>
        </w:rPr>
        <w:t xml:space="preserve"> </w:t>
      </w:r>
      <w:r w:rsidR="00EA70BA">
        <w:t>E</w:t>
      </w:r>
      <w:r w:rsidR="00695F8A">
        <w:t xml:space="preserve">xplanted components were </w:t>
      </w:r>
      <w:r w:rsidR="00A57AB4">
        <w:t xml:space="preserve">first </w:t>
      </w:r>
      <w:r w:rsidR="00695F8A">
        <w:t>rinsed with phosphate-buffered saline (PBS; Dulbecco’s, Gibco, USA) in sterile, 1-liter vacuum filtration units (</w:t>
      </w:r>
      <w:r w:rsidR="00A57AB4">
        <w:t>Fisherbrand</w:t>
      </w:r>
      <w:r w:rsidR="00A57AB4" w:rsidRPr="00A57AB4">
        <w:rPr>
          <w:rFonts w:cs="Times New Roman"/>
          <w:vertAlign w:val="superscript"/>
        </w:rPr>
        <w:t>®</w:t>
      </w:r>
      <w:r w:rsidR="00A57AB4">
        <w:t xml:space="preserve">, </w:t>
      </w:r>
      <w:r w:rsidR="00695F8A">
        <w:t xml:space="preserve">USA) to remove planktonic bacteria, blood, and tissue debris. Smaller components were rinsed twice with </w:t>
      </w:r>
      <w:r w:rsidR="008206CE">
        <w:t xml:space="preserve">25 mL </w:t>
      </w:r>
      <w:r w:rsidR="00695F8A">
        <w:t>PBS</w:t>
      </w:r>
      <w:r w:rsidR="008206CE">
        <w:t xml:space="preserve">, </w:t>
      </w:r>
      <w:r w:rsidR="00695F8A">
        <w:t xml:space="preserve">while larger components were rinsed in a similar manner using 50 mL. After rinsing, components were coated with 60˚C molten 1.5% brain heart infusion (BHI) agar (Becton, Dickinson, </w:t>
      </w:r>
      <w:r w:rsidR="00A614EB">
        <w:t>and</w:t>
      </w:r>
      <w:r w:rsidR="00695F8A">
        <w:t xml:space="preserve"> Co</w:t>
      </w:r>
      <w:r w:rsidR="00A57AB4">
        <w:t>mpan</w:t>
      </w:r>
      <w:r w:rsidR="00A614EB">
        <w:t>y</w:t>
      </w:r>
      <w:r w:rsidR="00695F8A">
        <w:t xml:space="preserve">, USA). </w:t>
      </w:r>
      <w:r w:rsidR="00D50001">
        <w:t xml:space="preserve">BHI agar was chosen as a non-selective media to recover a broader range of potential pathogens. </w:t>
      </w:r>
      <w:r w:rsidR="00660904">
        <w:t>S</w:t>
      </w:r>
      <w:r w:rsidR="00695F8A">
        <w:t>maller components</w:t>
      </w:r>
      <w:r w:rsidR="00660904">
        <w:t xml:space="preserve"> were</w:t>
      </w:r>
      <w:r w:rsidR="00695F8A">
        <w:t xml:space="preserve"> submerged in the molten agar for 5 seconds, removed, and placed in a sterile glass container (Pyrex, USA) to allow the agar to solidify. </w:t>
      </w:r>
      <w:r w:rsidR="00660904">
        <w:t>L</w:t>
      </w:r>
      <w:r w:rsidR="00695F8A">
        <w:t xml:space="preserve">arger components </w:t>
      </w:r>
      <w:r w:rsidR="00660904">
        <w:t xml:space="preserve">had </w:t>
      </w:r>
      <w:r w:rsidR="00695F8A">
        <w:t xml:space="preserve">molten agar pipetted </w:t>
      </w:r>
      <w:r w:rsidR="00660904">
        <w:t xml:space="preserve">gently </w:t>
      </w:r>
      <w:r w:rsidR="00695F8A">
        <w:t>over the entire surface until a thin agar coating</w:t>
      </w:r>
      <w:r w:rsidR="00BC54C4">
        <w:t xml:space="preserve"> of around 1-4 mm</w:t>
      </w:r>
      <w:r w:rsidR="00695F8A">
        <w:t xml:space="preserve"> was achieved. </w:t>
      </w:r>
      <w:r w:rsidR="00B32476">
        <w:t xml:space="preserve">Though this coating did not provide a consistent and uniform agar encasement across all components, effort was made to coat all aspects of larger components in the most minimal fashion, but without leaving any dry spots lacking adequate coverage. </w:t>
      </w:r>
      <w:r w:rsidR="00681819">
        <w:t xml:space="preserve">After allowing the agar to set, </w:t>
      </w:r>
      <w:r w:rsidR="00695F8A">
        <w:t xml:space="preserve">a small amount of additional molten agar was pipetted </w:t>
      </w:r>
      <w:r w:rsidR="00AC7601">
        <w:t xml:space="preserve">over </w:t>
      </w:r>
      <w:r w:rsidR="00EA70BA">
        <w:t xml:space="preserve">each component </w:t>
      </w:r>
      <w:r w:rsidR="00695F8A">
        <w:t xml:space="preserve">to cover any neglected areas. </w:t>
      </w:r>
      <w:r w:rsidR="00AC7601">
        <w:t>All</w:t>
      </w:r>
      <w:r w:rsidR="00695F8A">
        <w:t xml:space="preserve"> components were then incubated for 9 days at 37˚C, 5% CO</w:t>
      </w:r>
      <w:r w:rsidR="00695F8A">
        <w:rPr>
          <w:vertAlign w:val="subscript"/>
        </w:rPr>
        <w:t>2</w:t>
      </w:r>
      <w:r w:rsidR="00695F8A">
        <w:t>, a time frame shown to adequately allow for biofilm</w:t>
      </w:r>
      <w:r w:rsidR="00051364">
        <w:t xml:space="preserve"> </w:t>
      </w:r>
      <w:r w:rsidR="009378B7">
        <w:t>development</w:t>
      </w:r>
      <w:r w:rsidR="00A614EB">
        <w:fldChar w:fldCharType="begin" w:fldLock="1"/>
      </w:r>
      <w:r w:rsidR="00890C6A">
        <w:instrText>ADDIN CSL_CITATION {"citationItems":[{"id":"ITEM-1","itemData":{"DOI":"10.1111/apm.12671","ISSN":"16000463","abstract":"Bacterial infection after hardware implantation in orthopedic surgery is a devastating issue as it often necessitates increased hospital costs and stays, multiple revision surgeries, and prolonged use of antibiotics. Because of the nature of hardware implantation into the body, these infections are commonly in the form of attached biofilms. The current literature on a range of methodologies to study clinically explanted infected orthopedic hardware, with potential biofilm, in the laboratory setting is limited. General methods include traditional and advanced culturing techniques, microscopy imaging techniques, and techniques that manipulate genetic material. The future of diagnostic techniques for infected implants, innovative hardware design, and treatment solutions for patients all depend on the successful evaluation and characterization of clinical samples in the laboratory setting. This review provides an overview of current methods to study biofilms associated with orthopedic infections and insight into future directions in the field.","author":[{"dropping-particle":"","family":"Dibartola","given":"Alex C.","non-dropping-particle":"","parse-names":false,"suffix":""},{"dropping-particle":"","family":"Swearingen","given":"Matthew C.","non-dropping-particle":"","parse-names":false,"suffix":""},{"dropping-particle":"","family":"Granger","given":"Jeffrey F.","non-dropping-particle":"","parse-names":false,"suffix":""},{"dropping-particle":"","family":"Stoodley","given":"Paul","non-dropping-particle":"","parse-names":false,"suffix":""},{"dropping-particle":"","family":"Dusane","given":"Devendra H.","non-dropping-particle":"","parse-names":false,"suffix":""}],"container-title":"APMIS","id":"ITEM-1","issue":"4","issued":{"date-parts":[["2017"]]},"page":"418-428","title":"Biofilms in orthopedic infections: a review of laboratory methods","type":"article-journal","volume":"125"},"uris":["http://www.mendeley.com/documents/?uuid=5f15d2be-490f-4749-b894-6163f8f35f20"]}],"mendeley":{"formattedCitation":"(13)","plainTextFormattedCitation":"(13)","previouslyFormattedCitation":"(13)"},"properties":{"noteIndex":0},"schema":"https://github.com/citation-style-language/schema/raw/master/csl-citation.json"}</w:instrText>
      </w:r>
      <w:r w:rsidR="00A614EB">
        <w:fldChar w:fldCharType="separate"/>
      </w:r>
      <w:r w:rsidRPr="00462882">
        <w:rPr>
          <w:noProof/>
        </w:rPr>
        <w:t>(13)</w:t>
      </w:r>
      <w:r w:rsidR="00A614EB">
        <w:fldChar w:fldCharType="end"/>
      </w:r>
      <w:r w:rsidR="00695F8A">
        <w:t>.</w:t>
      </w:r>
    </w:p>
    <w:p w14:paraId="597DC4B1" w14:textId="77777777" w:rsidR="009378B7" w:rsidRDefault="009378B7" w:rsidP="00577DA0">
      <w:pPr>
        <w:rPr>
          <w:i/>
          <w:iCs/>
        </w:rPr>
      </w:pPr>
    </w:p>
    <w:p w14:paraId="1BE3CE1C" w14:textId="7B2D3ED8" w:rsidR="00695F8A" w:rsidRPr="00577DA0" w:rsidRDefault="00695F8A" w:rsidP="00577DA0">
      <w:pPr>
        <w:rPr>
          <w:i/>
          <w:iCs/>
        </w:rPr>
      </w:pPr>
      <w:r w:rsidRPr="00695F8A">
        <w:rPr>
          <w:i/>
          <w:iCs/>
        </w:rPr>
        <w:t xml:space="preserve">Growth Observation and Intra-Implant Biofilm Mapping </w:t>
      </w:r>
    </w:p>
    <w:p w14:paraId="41701AB0" w14:textId="4B9789A2" w:rsidR="00695F8A" w:rsidRDefault="00695F8A" w:rsidP="00577DA0">
      <w:r>
        <w:t xml:space="preserve">Explanted materials were </w:t>
      </w:r>
      <w:r w:rsidR="0086294F">
        <w:t>photographed</w:t>
      </w:r>
      <w:r w:rsidR="003D1287">
        <w:t xml:space="preserve"> </w:t>
      </w:r>
      <w:r>
        <w:t>every 24 hours for visible bacterial growth on the implant itself or in the surrounding agar</w:t>
      </w:r>
      <w:r w:rsidR="00FB7E8E">
        <w:t xml:space="preserve"> using a 12-megapixel camera (Apple Inc., USA)</w:t>
      </w:r>
      <w:r>
        <w:t>. The development of outgrowth</w:t>
      </w:r>
      <w:r w:rsidR="00FB7E8E">
        <w:t xml:space="preserve"> in the form of single colonies</w:t>
      </w:r>
      <w:r>
        <w:t xml:space="preserve"> </w:t>
      </w:r>
      <w:r w:rsidR="00A72802">
        <w:t xml:space="preserve">from surfaces within </w:t>
      </w:r>
      <w:r>
        <w:t xml:space="preserve">the agar coating of the various implants was </w:t>
      </w:r>
      <w:r w:rsidR="009B7EAB">
        <w:t>minimum requirement necessary</w:t>
      </w:r>
      <w:r w:rsidR="00FB7E8E">
        <w:t xml:space="preserve"> </w:t>
      </w:r>
      <w:r w:rsidR="00A72802">
        <w:t>as evidence for the</w:t>
      </w:r>
      <w:r>
        <w:t xml:space="preserve"> existence of </w:t>
      </w:r>
      <w:r>
        <w:lastRenderedPageBreak/>
        <w:t xml:space="preserve">biofilm. </w:t>
      </w:r>
      <w:r w:rsidR="00FB7E8E">
        <w:t xml:space="preserve">Imaging </w:t>
      </w:r>
      <w:r>
        <w:t xml:space="preserve">helped </w:t>
      </w:r>
      <w:r w:rsidR="00420FAE">
        <w:t>pinpoint</w:t>
      </w:r>
      <w:r>
        <w:t xml:space="preserve"> specific areas of biofilm formation and distinguish daily changes in biofilm growth from initial </w:t>
      </w:r>
      <w:r w:rsidR="00051364">
        <w:t>tissue, cement</w:t>
      </w:r>
      <w:r w:rsidR="00AC7601">
        <w:t xml:space="preserve">, </w:t>
      </w:r>
      <w:r w:rsidR="00051364">
        <w:t>or host debris attached to the surfaces</w:t>
      </w:r>
      <w:r w:rsidR="0011074E">
        <w:t>.</w:t>
      </w:r>
    </w:p>
    <w:p w14:paraId="258E0682" w14:textId="77777777" w:rsidR="00420FAE" w:rsidRDefault="00420FAE" w:rsidP="00577DA0"/>
    <w:p w14:paraId="04BCB958" w14:textId="1C9899D3" w:rsidR="00695F8A" w:rsidRDefault="00695F8A" w:rsidP="00577DA0">
      <w:r>
        <w:t xml:space="preserve">If bacterial outgrowth was </w:t>
      </w:r>
      <w:r w:rsidR="00A72802">
        <w:t>seen</w:t>
      </w:r>
      <w:r>
        <w:t>, a single colony was picked</w:t>
      </w:r>
      <w:r w:rsidR="00681819">
        <w:t>, streaked to isolation</w:t>
      </w:r>
      <w:r w:rsidR="001C39EE">
        <w:t>,</w:t>
      </w:r>
      <w:r w:rsidR="00681819">
        <w:t xml:space="preserve"> and subsequently</w:t>
      </w:r>
      <w:r>
        <w:t xml:space="preserve"> converted to glycerol stock</w:t>
      </w:r>
      <w:r w:rsidR="00681819">
        <w:t xml:space="preserve">s to </w:t>
      </w:r>
      <w:r w:rsidR="00E23ABF">
        <w:t>assembl</w:t>
      </w:r>
      <w:r w:rsidR="00681819">
        <w:t>e</w:t>
      </w:r>
      <w:r w:rsidR="00E23ABF">
        <w:t xml:space="preserve"> </w:t>
      </w:r>
      <w:r>
        <w:t xml:space="preserve">a clinical culture bank. </w:t>
      </w:r>
      <w:r w:rsidR="00A30092">
        <w:t xml:space="preserve">Colony samples </w:t>
      </w:r>
      <w:r w:rsidR="00BD7381">
        <w:t xml:space="preserve">were </w:t>
      </w:r>
      <w:r w:rsidR="00681819">
        <w:t xml:space="preserve">also </w:t>
      </w:r>
      <w:r w:rsidR="00BD7381">
        <w:t xml:space="preserve">sent for </w:t>
      </w:r>
      <w:r w:rsidR="00A30092">
        <w:t xml:space="preserve">Sanger sequencing of the V1-V9 regions of </w:t>
      </w:r>
      <w:r w:rsidR="00BD7381">
        <w:t xml:space="preserve">16s rRNA </w:t>
      </w:r>
      <w:r w:rsidR="00A30092">
        <w:t>after colony lysis and PCR amplification</w:t>
      </w:r>
      <w:r w:rsidR="00347351">
        <w:t xml:space="preserve">, with the </w:t>
      </w:r>
      <w:r w:rsidR="001D3647">
        <w:t>specific microbes</w:t>
      </w:r>
      <w:r w:rsidR="00BD7381">
        <w:t xml:space="preserve"> present</w:t>
      </w:r>
      <w:r w:rsidR="00A30092">
        <w:t xml:space="preserve"> identified </w:t>
      </w:r>
      <w:r w:rsidR="00347351">
        <w:t>by</w:t>
      </w:r>
      <w:r w:rsidR="00A30092">
        <w:t xml:space="preserve"> bioinformatics</w:t>
      </w:r>
      <w:r w:rsidR="00347351">
        <w:t xml:space="preserve"> (</w:t>
      </w:r>
      <w:proofErr w:type="spellStart"/>
      <w:r w:rsidR="00347351">
        <w:t>Genewiz</w:t>
      </w:r>
      <w:proofErr w:type="spellEnd"/>
      <w:r w:rsidR="00347351">
        <w:t xml:space="preserve">, </w:t>
      </w:r>
      <w:proofErr w:type="spellStart"/>
      <w:r w:rsidR="00347351">
        <w:t>Azenta</w:t>
      </w:r>
      <w:proofErr w:type="spellEnd"/>
      <w:r w:rsidR="00347351">
        <w:t xml:space="preserve"> Life Sciences, South Plainfield, NJ). </w:t>
      </w:r>
      <w:r>
        <w:t xml:space="preserve">If </w:t>
      </w:r>
      <w:r w:rsidRPr="003F4D12">
        <w:rPr>
          <w:i/>
          <w:iCs/>
        </w:rPr>
        <w:t>S. aureus</w:t>
      </w:r>
      <w:r>
        <w:t xml:space="preserve"> was suspected from clinical culturing, a colony taken from the implant was plated onto mannitol salt agar (MSA), </w:t>
      </w:r>
      <w:r w:rsidR="00E23ABF">
        <w:t>a medium</w:t>
      </w:r>
      <w:r>
        <w:t xml:space="preserve"> selective for </w:t>
      </w:r>
      <w:r>
        <w:rPr>
          <w:i/>
          <w:iCs/>
        </w:rPr>
        <w:t>S. aureus</w:t>
      </w:r>
      <w:r w:rsidR="00E23ABF">
        <w:fldChar w:fldCharType="begin" w:fldLock="1"/>
      </w:r>
      <w:r w:rsidR="00890C6A">
        <w:instrText>ADDIN CSL_CITATION {"citationItems":[{"id":"ITEM-1","itemData":{"DOI":"10.1111/apm.12671","ISSN":"16000463","abstract":"Bacterial infection after hardware implantation in orthopedic surgery is a devastating issue as it often necessitates increased hospital costs and stays, multiple revision surgeries, and prolonged use of antibiotics. Because of the nature of hardware implantation into the body, these infections are commonly in the form of attached biofilms. The current literature on a range of methodologies to study clinically explanted infected orthopedic hardware, with potential biofilm, in the laboratory setting is limited. General methods include traditional and advanced culturing techniques, microscopy imaging techniques, and techniques that manipulate genetic material. The future of diagnostic techniques for infected implants, innovative hardware design, and treatment solutions for patients all depend on the successful evaluation and characterization of clinical samples in the laboratory setting. This review provides an overview of current methods to study biofilms associated with orthopedic infections and insight into future directions in the field.","author":[{"dropping-particle":"","family":"Dibartola","given":"Alex C.","non-dropping-particle":"","parse-names":false,"suffix":""},{"dropping-particle":"","family":"Swearingen","given":"Matthew C.","non-dropping-particle":"","parse-names":false,"suffix":""},{"dropping-particle":"","family":"Granger","given":"Jeffrey F.","non-dropping-particle":"","parse-names":false,"suffix":""},{"dropping-particle":"","family":"Stoodley","given":"Paul","non-dropping-particle":"","parse-names":false,"suffix":""},{"dropping-particle":"","family":"Dusane","given":"Devendra H.","non-dropping-particle":"","parse-names":false,"suffix":""}],"container-title":"APMIS","id":"ITEM-1","issue":"4","issued":{"date-parts":[["2017"]]},"page":"418-428","title":"Biofilms in orthopedic infections: a review of laboratory methods","type":"article-journal","volume":"125"},"uris":["http://www.mendeley.com/documents/?uuid=5f15d2be-490f-4749-b894-6163f8f35f20"]}],"mendeley":{"formattedCitation":"(13)","plainTextFormattedCitation":"(13)","previouslyFormattedCitation":"(13)"},"properties":{"noteIndex":0},"schema":"https://github.com/citation-style-language/schema/raw/master/csl-citation.json"}</w:instrText>
      </w:r>
      <w:r w:rsidR="00E23ABF">
        <w:fldChar w:fldCharType="separate"/>
      </w:r>
      <w:r w:rsidR="00462882" w:rsidRPr="00462882">
        <w:rPr>
          <w:noProof/>
        </w:rPr>
        <w:t>(13)</w:t>
      </w:r>
      <w:r w:rsidR="00E23ABF">
        <w:fldChar w:fldCharType="end"/>
      </w:r>
      <w:r w:rsidR="00E23ABF">
        <w:t>.</w:t>
      </w:r>
      <w:r w:rsidR="009C00B1">
        <w:t xml:space="preserve"> If able to ferment mannitol </w:t>
      </w:r>
      <w:r w:rsidR="00874236">
        <w:t>(</w:t>
      </w:r>
      <w:r w:rsidR="009C00B1">
        <w:t>evidenced by the presence of yellow</w:t>
      </w:r>
      <w:r>
        <w:t xml:space="preserve"> colonies </w:t>
      </w:r>
      <w:r w:rsidR="00874236">
        <w:t>on</w:t>
      </w:r>
      <w:r>
        <w:t xml:space="preserve"> the medium </w:t>
      </w:r>
      <w:r w:rsidR="009C00B1">
        <w:t>after</w:t>
      </w:r>
      <w:r>
        <w:t xml:space="preserve"> incubation</w:t>
      </w:r>
      <w:r w:rsidR="00874236">
        <w:t>),</w:t>
      </w:r>
      <w:r>
        <w:t xml:space="preserve"> the specimen was considered positive for </w:t>
      </w:r>
      <w:r>
        <w:rPr>
          <w:i/>
          <w:iCs/>
        </w:rPr>
        <w:t>S. aureus.</w:t>
      </w:r>
      <w:r w:rsidR="00CF057B">
        <w:rPr>
          <w:i/>
          <w:iCs/>
        </w:rPr>
        <w:t xml:space="preserve"> </w:t>
      </w:r>
    </w:p>
    <w:p w14:paraId="571F0B8E" w14:textId="77777777" w:rsidR="00695F8A" w:rsidRDefault="00695F8A" w:rsidP="00577DA0"/>
    <w:p w14:paraId="4AE633A8" w14:textId="11D0F17D" w:rsidR="00FA46B4" w:rsidRPr="00577DA0" w:rsidRDefault="00FF3C05" w:rsidP="00577DA0">
      <w:pPr>
        <w:rPr>
          <w:i/>
          <w:iCs/>
        </w:rPr>
      </w:pPr>
      <w:r>
        <w:rPr>
          <w:i/>
          <w:iCs/>
        </w:rPr>
        <w:t xml:space="preserve">MSIS Criteria </w:t>
      </w:r>
      <w:r w:rsidR="00695F8A" w:rsidRPr="00695F8A">
        <w:rPr>
          <w:i/>
          <w:iCs/>
        </w:rPr>
        <w:t>for PJI Diagnosis</w:t>
      </w:r>
      <w:r>
        <w:rPr>
          <w:i/>
          <w:iCs/>
        </w:rPr>
        <w:t xml:space="preserve"> and Culture</w:t>
      </w:r>
      <w:r w:rsidRPr="00695F8A">
        <w:rPr>
          <w:i/>
          <w:iCs/>
        </w:rPr>
        <w:t xml:space="preserve"> Comparison</w:t>
      </w:r>
    </w:p>
    <w:p w14:paraId="03B47F3B" w14:textId="043FBAC9" w:rsidR="00C76E8E" w:rsidRPr="00C76E8E" w:rsidRDefault="00051364" w:rsidP="00577DA0">
      <w:pPr>
        <w:rPr>
          <w:rFonts w:cs="Times New Roman"/>
        </w:rPr>
      </w:pPr>
      <w:r>
        <w:rPr>
          <w:rFonts w:cs="Times New Roman"/>
          <w:color w:val="000000" w:themeColor="text1"/>
        </w:rPr>
        <w:t>Patient m</w:t>
      </w:r>
      <w:r w:rsidR="007A44A3" w:rsidRPr="00377414">
        <w:rPr>
          <w:rFonts w:cs="Times New Roman"/>
          <w:color w:val="000000" w:themeColor="text1"/>
        </w:rPr>
        <w:t>edical charts were reviewed retrospectively for relevant clinical information</w:t>
      </w:r>
      <w:r w:rsidR="00FF3C05">
        <w:rPr>
          <w:rFonts w:cs="Times New Roman"/>
          <w:color w:val="000000" w:themeColor="text1"/>
        </w:rPr>
        <w:t>, namely</w:t>
      </w:r>
      <w:r w:rsidR="00377414" w:rsidRPr="00377414">
        <w:rPr>
          <w:rFonts w:cs="Times New Roman"/>
          <w:color w:val="000000" w:themeColor="text1"/>
        </w:rPr>
        <w:t xml:space="preserve"> </w:t>
      </w:r>
      <w:r w:rsidR="007A44A3" w:rsidRPr="00377414">
        <w:rPr>
          <w:rFonts w:cs="Times New Roman"/>
          <w:color w:val="000000" w:themeColor="text1"/>
        </w:rPr>
        <w:t>microbiological results from intraoperative tissue cultures</w:t>
      </w:r>
      <w:r w:rsidR="00764DF6">
        <w:rPr>
          <w:rFonts w:cs="Times New Roman"/>
          <w:color w:val="000000" w:themeColor="text1"/>
        </w:rPr>
        <w:t xml:space="preserve">, which were taken </w:t>
      </w:r>
      <w:r w:rsidR="00C15EA6">
        <w:rPr>
          <w:rFonts w:cs="Times New Roman"/>
          <w:color w:val="000000" w:themeColor="text1"/>
        </w:rPr>
        <w:t xml:space="preserve">from </w:t>
      </w:r>
      <w:r w:rsidR="00764DF6">
        <w:rPr>
          <w:rFonts w:cs="Times New Roman"/>
          <w:color w:val="000000" w:themeColor="text1"/>
        </w:rPr>
        <w:t xml:space="preserve">areas </w:t>
      </w:r>
      <w:r w:rsidR="00C15EA6">
        <w:rPr>
          <w:rFonts w:cs="Times New Roman"/>
          <w:color w:val="000000" w:themeColor="text1"/>
        </w:rPr>
        <w:t xml:space="preserve">close </w:t>
      </w:r>
      <w:r w:rsidR="00764DF6">
        <w:rPr>
          <w:rFonts w:cs="Times New Roman"/>
          <w:color w:val="000000" w:themeColor="text1"/>
        </w:rPr>
        <w:t xml:space="preserve">in </w:t>
      </w:r>
      <w:r w:rsidR="00C15EA6">
        <w:rPr>
          <w:rFonts w:cs="Times New Roman"/>
          <w:color w:val="000000" w:themeColor="text1"/>
        </w:rPr>
        <w:t>proximity to the implanted hardware</w:t>
      </w:r>
      <w:r w:rsidR="00764DF6">
        <w:rPr>
          <w:rFonts w:cs="Times New Roman"/>
          <w:color w:val="000000" w:themeColor="text1"/>
        </w:rPr>
        <w:t xml:space="preserve"> during the procedure and cultured in a hospital clinical laboratory. This data</w:t>
      </w:r>
      <w:r w:rsidR="006945BC">
        <w:rPr>
          <w:rFonts w:cs="Times New Roman"/>
          <w:color w:val="000000" w:themeColor="text1"/>
        </w:rPr>
        <w:t xml:space="preserve"> </w:t>
      </w:r>
      <w:r w:rsidR="00764DF6">
        <w:rPr>
          <w:rFonts w:cs="Times New Roman"/>
          <w:color w:val="000000" w:themeColor="text1"/>
        </w:rPr>
        <w:t>was</w:t>
      </w:r>
      <w:r w:rsidR="006945BC">
        <w:rPr>
          <w:rFonts w:cs="Times New Roman"/>
          <w:color w:val="000000" w:themeColor="text1"/>
        </w:rPr>
        <w:t xml:space="preserve"> compared with </w:t>
      </w:r>
      <w:r w:rsidR="00890C6A">
        <w:rPr>
          <w:rFonts w:cs="Times New Roman"/>
          <w:color w:val="000000" w:themeColor="text1"/>
        </w:rPr>
        <w:t xml:space="preserve">ISC </w:t>
      </w:r>
      <w:r w:rsidR="006945BC">
        <w:rPr>
          <w:rFonts w:cs="Times New Roman"/>
          <w:color w:val="000000" w:themeColor="text1"/>
        </w:rPr>
        <w:t>outcomes</w:t>
      </w:r>
      <w:r w:rsidR="007A44A3" w:rsidRPr="00377414">
        <w:rPr>
          <w:rFonts w:cs="Times New Roman"/>
          <w:color w:val="000000" w:themeColor="text1"/>
        </w:rPr>
        <w:t xml:space="preserve">. </w:t>
      </w:r>
      <w:r w:rsidR="006945BC">
        <w:rPr>
          <w:rFonts w:cs="Times New Roman"/>
        </w:rPr>
        <w:t xml:space="preserve">If identified, the species from clinical testing was also noted. </w:t>
      </w:r>
      <w:r w:rsidR="00735D58" w:rsidRPr="00377414">
        <w:rPr>
          <w:rFonts w:cs="Times New Roman"/>
          <w:color w:val="000000" w:themeColor="text1"/>
        </w:rPr>
        <w:t xml:space="preserve">PJI </w:t>
      </w:r>
      <w:r>
        <w:rPr>
          <w:rFonts w:cs="Times New Roman"/>
          <w:color w:val="000000" w:themeColor="text1"/>
        </w:rPr>
        <w:t xml:space="preserve">diagnosis </w:t>
      </w:r>
      <w:r w:rsidR="005E3A57">
        <w:rPr>
          <w:rFonts w:cs="Times New Roman"/>
          <w:color w:val="000000" w:themeColor="text1"/>
        </w:rPr>
        <w:t>was assessed</w:t>
      </w:r>
      <w:r w:rsidR="006945BC">
        <w:rPr>
          <w:rFonts w:cs="Times New Roman"/>
          <w:color w:val="000000" w:themeColor="text1"/>
        </w:rPr>
        <w:t xml:space="preserve"> as positive or negative</w:t>
      </w:r>
      <w:r w:rsidR="005E3A57">
        <w:rPr>
          <w:rFonts w:cs="Times New Roman"/>
          <w:color w:val="000000" w:themeColor="text1"/>
        </w:rPr>
        <w:t xml:space="preserve"> </w:t>
      </w:r>
      <w:r w:rsidR="00735D58" w:rsidRPr="00377414">
        <w:rPr>
          <w:rFonts w:cs="Times New Roman"/>
          <w:color w:val="000000" w:themeColor="text1"/>
        </w:rPr>
        <w:t>based on the 201</w:t>
      </w:r>
      <w:r w:rsidR="00735D58">
        <w:rPr>
          <w:rFonts w:cs="Times New Roman"/>
          <w:color w:val="000000" w:themeColor="text1"/>
        </w:rPr>
        <w:t>3</w:t>
      </w:r>
      <w:r w:rsidR="00735D58" w:rsidRPr="00377414">
        <w:rPr>
          <w:rFonts w:cs="Times New Roman"/>
          <w:color w:val="000000" w:themeColor="text1"/>
        </w:rPr>
        <w:t xml:space="preserve"> Musculoskeletal Infection Society (MSIS) definition</w:t>
      </w:r>
      <w:r w:rsidR="006945BC">
        <w:rPr>
          <w:rFonts w:cs="Times New Roman"/>
        </w:rPr>
        <w:t>.</w:t>
      </w:r>
      <w:r w:rsidR="00B74AB9">
        <w:rPr>
          <w:rFonts w:cs="Times New Roman"/>
        </w:rPr>
        <w:t xml:space="preserve"> </w:t>
      </w:r>
      <w:r w:rsidR="00B74AB9" w:rsidRPr="00377414">
        <w:rPr>
          <w:rFonts w:cs="Times New Roman"/>
          <w:color w:val="000000" w:themeColor="text1"/>
        </w:rPr>
        <w:t xml:space="preserve">This criteria states that PJI </w:t>
      </w:r>
      <w:r w:rsidR="00B74AB9">
        <w:rPr>
          <w:rFonts w:cs="Times New Roman"/>
          <w:color w:val="000000" w:themeColor="text1"/>
        </w:rPr>
        <w:t xml:space="preserve">exists </w:t>
      </w:r>
      <w:r w:rsidR="00B74AB9" w:rsidRPr="00377414">
        <w:rPr>
          <w:rFonts w:cs="Times New Roman"/>
          <w:color w:val="000000" w:themeColor="text1"/>
        </w:rPr>
        <w:t xml:space="preserve">if one major criterion or three minor criteria are present. Major criteria include </w:t>
      </w:r>
      <w:r w:rsidR="00B74AB9" w:rsidRPr="00377414">
        <w:rPr>
          <w:rFonts w:eastAsia="Times New Roman" w:cs="Times New Roman"/>
          <w:color w:val="000000" w:themeColor="text1"/>
        </w:rPr>
        <w:t>having two positive periprosthetic cultures with phenotypically identical organisms or having a sinus tract communicating with the joint.</w:t>
      </w:r>
      <w:r w:rsidR="00B74AB9">
        <w:rPr>
          <w:rFonts w:eastAsia="Times New Roman" w:cs="Times New Roman"/>
          <w:color w:val="000000" w:themeColor="text1"/>
        </w:rPr>
        <w:t xml:space="preserve"> Minor criteria involve </w:t>
      </w:r>
      <w:r w:rsidR="00B74AB9" w:rsidRPr="00377414">
        <w:rPr>
          <w:rFonts w:cs="Times New Roman"/>
        </w:rPr>
        <w:t xml:space="preserve">1) elevated C-reactive protein (CRP) and erythrocyte sedimentation rate (ESR), 2) elevated synovial fluid white blood cell (WBC) count </w:t>
      </w:r>
      <w:r w:rsidR="00B74AB9" w:rsidRPr="00377414">
        <w:rPr>
          <w:rFonts w:cs="Times New Roman"/>
        </w:rPr>
        <w:lastRenderedPageBreak/>
        <w:t xml:space="preserve">or positive change on leukocyte esterase test strip, 3) elevated synovial fluid polymorphonuclear neutrophil (PMN) percentage, 4) positive histological analysis of periprosthetic tissue, </w:t>
      </w:r>
      <w:r w:rsidR="00B74AB9">
        <w:rPr>
          <w:rFonts w:cs="Times New Roman"/>
        </w:rPr>
        <w:t>and</w:t>
      </w:r>
      <w:r w:rsidR="00B74AB9" w:rsidRPr="00377414">
        <w:rPr>
          <w:rFonts w:cs="Times New Roman"/>
        </w:rPr>
        <w:t xml:space="preserve"> 5) a</w:t>
      </w:r>
      <w:r w:rsidR="00582FC2">
        <w:rPr>
          <w:rFonts w:cs="Times New Roman"/>
        </w:rPr>
        <w:t xml:space="preserve"> </w:t>
      </w:r>
      <w:r w:rsidR="00B74AB9" w:rsidRPr="00377414">
        <w:rPr>
          <w:rFonts w:cs="Times New Roman"/>
        </w:rPr>
        <w:t>single positive culture</w:t>
      </w:r>
      <w:r w:rsidR="00B74AB9">
        <w:rPr>
          <w:rFonts w:cs="Times New Roman"/>
        </w:rPr>
        <w:fldChar w:fldCharType="begin" w:fldLock="1"/>
      </w:r>
      <w:r w:rsidR="00890C6A">
        <w:rPr>
          <w:rFonts w:cs="Times New Roman"/>
        </w:rPr>
        <w:instrText>ADDIN CSL_CITATION {"citationItems":[{"id":"ITEM-1","itemData":{"DOI":"10.1016/j.arth.2014.03.009","ISSN":"15328406","author":[{"dropping-particle":"","family":"Parvizi","given":"Javad","non-dropping-particle":"","parse-names":false,"suffix":""},{"dropping-particle":"","family":"Gehrke","given":"Thorsten","non-dropping-particle":"","parse-names":false,"suffix":""}],"container-title":"Journal of Arthroplasty","id":"ITEM-1","issue":"7","issued":{"date-parts":[["2014"]]},"title":"Definition of periprosthetic joint infection","type":"article","volume":"29"},"uris":["http://www.mendeley.com/documents/?uuid=6cf8adc7-90b7-3703-a821-e5587eeaa132"]}],"mendeley":{"formattedCitation":"(14)","plainTextFormattedCitation":"(14)","previouslyFormattedCitation":"(14)"},"properties":{"noteIndex":0},"schema":"https://github.com/citation-style-language/schema/raw/master/csl-citation.json"}</w:instrText>
      </w:r>
      <w:r w:rsidR="00B74AB9">
        <w:rPr>
          <w:rFonts w:cs="Times New Roman"/>
        </w:rPr>
        <w:fldChar w:fldCharType="separate"/>
      </w:r>
      <w:r w:rsidR="00462882" w:rsidRPr="00462882">
        <w:rPr>
          <w:rFonts w:cs="Times New Roman"/>
          <w:noProof/>
        </w:rPr>
        <w:t>(14)</w:t>
      </w:r>
      <w:r w:rsidR="00B74AB9">
        <w:rPr>
          <w:rFonts w:cs="Times New Roman"/>
        </w:rPr>
        <w:fldChar w:fldCharType="end"/>
      </w:r>
      <w:r w:rsidR="00B74AB9">
        <w:rPr>
          <w:rFonts w:cs="Times New Roman"/>
        </w:rPr>
        <w:t>.</w:t>
      </w:r>
      <w:r w:rsidR="006945BC">
        <w:rPr>
          <w:rFonts w:cs="Times New Roman"/>
        </w:rPr>
        <w:t xml:space="preserve"> </w:t>
      </w:r>
      <w:r w:rsidR="00331080">
        <w:rPr>
          <w:rFonts w:cs="Times New Roman"/>
        </w:rPr>
        <w:t>Though newer PJI definition criteria exist that may be more sensitive for diagnosis</w:t>
      </w:r>
      <w:r w:rsidR="00331080">
        <w:rPr>
          <w:rFonts w:cs="Times New Roman"/>
        </w:rPr>
        <w:fldChar w:fldCharType="begin" w:fldLock="1"/>
      </w:r>
      <w:r w:rsidR="00890C6A">
        <w:rPr>
          <w:rFonts w:cs="Times New Roman"/>
        </w:rPr>
        <w:instrText>ADDIN CSL_CITATION {"citationItems":[{"id":"ITEM-1","itemData":{"DOI":"10.1302/2046-3758.119.bjr-2022-0078.r1","abstract":"BACKGROUND: The diagnosis of periprosthetic joint infection (PJI) remains a serious clinical challenge. There is a pressing need for improved diagnostic testing methods; biomarkers offer one potentially promising approach. QUESTIONS/PURPOSES: We evaluated the diagnostic characteristics of 16 promising synovial fluid biomarkers for the diagnosis of PJI. METHODS: Synovial fluid was collected from 95 patients meeting the inclusion criteria of this prospective diagnostic study. All patients were being evaluated for a revision hip or knee arthroplasty, including patients with systemic inflammatory disease and those already receiving antibiotic treatment. The Musculoskeletal Infection Society (MSIS) definition was used to classify 29 PJIs and 66 aseptic joints. Synovial fluid samples were tested by immunoassay for 16 biomarkers optimized for use in synovial fluid. Sensitivity, specificity, and receiver operating characteristic curve analysis were performed to assess for diagnostic performance. RESULTS: Five biomarkers, including human alpha-defensin 1-3, neutrophil elastase 2, bactericidal/permeability-increasing protein, neutrophil gelatinase-associated lipocalin, and lactoferrin, correctly predicted the MSIS classification of all patients in this study, with 100% sensitivity and specificity for the diagnosis of PJI. An additional eight biomarkers demonstrated excellent diagnostic strength, with an area under the curve of greater than 0.9. CONCLUSIONS: Synovial fluid biomarkers exhibit a high accuracy in diagnosing PJI, even when including patients with systemic inflammatory disease and those receiving antibiotic treatment. Considering that these biomarkers match the results of the more complex MSIS definition of PJI, we believe that synovial fluid biomarkers can be a valuable addition to the methods utilized for the diagnosis of infection. LEVEL OF EVIDENCE: Level II, diagnostic study. See Instructions for Authors for a complete description of levels of evidence.","author":[{"dropping-particle":"","family":"Sigmund","given":"Irene K.","non-dropping-particle":"","parse-names":false,"suffix":""},{"dropping-particle":"","family":"Luger","given":"Markus","non-dropping-particle":"","parse-names":false,"suffix":""},{"dropping-particle":"","family":"Windhager","given":"Reinhard","non-dropping-particle":"","parse-names":false,"suffix":""},{"dropping-particle":"","family":"McNally","given":"Martin A.","non-dropping-particle":"","parse-names":false,"suffix":""}],"container-title":"Bone &amp; Joint Research","id":"ITEM-1","issue":"9","issued":{"date-parts":[["2022","9","1"]]},"page":"608-618","publisher":"British Editorial Society of Bone &amp; Joint Surgery","title":"Diagnosing periprosthetic joint infections","type":"article-journal","volume":"11"},"uris":["http://www.mendeley.com/documents/?uuid=52ef11d4-12a6-35b3-b9b7-ae2359d8de86"]}],"mendeley":{"formattedCitation":"(15)","plainTextFormattedCitation":"(15)","previouslyFormattedCitation":"(15)"},"properties":{"noteIndex":0},"schema":"https://github.com/citation-style-language/schema/raw/master/csl-citation.json"}</w:instrText>
      </w:r>
      <w:r w:rsidR="00331080">
        <w:rPr>
          <w:rFonts w:cs="Times New Roman"/>
        </w:rPr>
        <w:fldChar w:fldCharType="separate"/>
      </w:r>
      <w:r w:rsidR="00462882" w:rsidRPr="00462882">
        <w:rPr>
          <w:rFonts w:cs="Times New Roman"/>
          <w:noProof/>
        </w:rPr>
        <w:t>(15)</w:t>
      </w:r>
      <w:r w:rsidR="00331080">
        <w:rPr>
          <w:rFonts w:cs="Times New Roman"/>
        </w:rPr>
        <w:fldChar w:fldCharType="end"/>
      </w:r>
      <w:r w:rsidR="00331080">
        <w:rPr>
          <w:rFonts w:cs="Times New Roman"/>
        </w:rPr>
        <w:t xml:space="preserve">, the </w:t>
      </w:r>
      <w:r w:rsidR="00807F3D">
        <w:rPr>
          <w:rFonts w:cs="Times New Roman"/>
        </w:rPr>
        <w:t xml:space="preserve">diagnostic information from patients involved in this study better aligned with the </w:t>
      </w:r>
      <w:r w:rsidR="00331080">
        <w:rPr>
          <w:rFonts w:cs="Times New Roman"/>
        </w:rPr>
        <w:t>2013 MSIS criteria</w:t>
      </w:r>
      <w:r w:rsidR="00807F3D">
        <w:rPr>
          <w:rFonts w:cs="Times New Roman"/>
        </w:rPr>
        <w:t xml:space="preserve">. </w:t>
      </w:r>
      <w:r w:rsidR="00890C6A">
        <w:rPr>
          <w:rFonts w:cs="Times New Roman"/>
        </w:rPr>
        <w:t>This criterion</w:t>
      </w:r>
      <w:r w:rsidR="00807F3D">
        <w:rPr>
          <w:rFonts w:cs="Times New Roman"/>
        </w:rPr>
        <w:t xml:space="preserve"> also</w:t>
      </w:r>
      <w:r w:rsidR="00331080">
        <w:rPr>
          <w:rFonts w:cs="Times New Roman"/>
        </w:rPr>
        <w:t xml:space="preserve"> provided a more concrete outcome of PJI positive or negative, which was desired in the current study for simplicity when comparing to </w:t>
      </w:r>
      <w:r w:rsidR="00890C6A">
        <w:rPr>
          <w:rFonts w:cs="Times New Roman"/>
        </w:rPr>
        <w:t>ISC</w:t>
      </w:r>
      <w:r w:rsidR="00331080">
        <w:rPr>
          <w:rFonts w:cs="Times New Roman"/>
        </w:rPr>
        <w:t xml:space="preserve"> and clinical microbiology. </w:t>
      </w:r>
      <w:r w:rsidR="00FF3C05">
        <w:rPr>
          <w:rFonts w:cs="Times New Roman"/>
        </w:rPr>
        <w:t xml:space="preserve">Sensitivity and Specificity measures </w:t>
      </w:r>
      <w:r w:rsidR="00CD4B6C">
        <w:rPr>
          <w:rFonts w:cs="Times New Roman"/>
        </w:rPr>
        <w:t xml:space="preserve">of </w:t>
      </w:r>
      <w:r w:rsidR="00890C6A">
        <w:rPr>
          <w:rFonts w:cs="Times New Roman"/>
        </w:rPr>
        <w:t>ISC</w:t>
      </w:r>
      <w:r w:rsidR="00CD4B6C">
        <w:rPr>
          <w:rFonts w:cs="Times New Roman"/>
        </w:rPr>
        <w:t xml:space="preserve"> </w:t>
      </w:r>
      <w:r w:rsidR="00FF3C05">
        <w:rPr>
          <w:rFonts w:cs="Times New Roman"/>
        </w:rPr>
        <w:t xml:space="preserve">were calculated </w:t>
      </w:r>
      <w:r w:rsidR="00CD4B6C">
        <w:rPr>
          <w:rFonts w:cs="Times New Roman"/>
        </w:rPr>
        <w:t xml:space="preserve">in comparison to </w:t>
      </w:r>
      <w:r w:rsidR="004C030F">
        <w:rPr>
          <w:rFonts w:cs="Times New Roman"/>
        </w:rPr>
        <w:t xml:space="preserve">clinical microbiology </w:t>
      </w:r>
      <w:r w:rsidR="00CD4B6C">
        <w:rPr>
          <w:rFonts w:cs="Times New Roman"/>
        </w:rPr>
        <w:t>and MSIS diagnosis. Sensitivity represent</w:t>
      </w:r>
      <w:r w:rsidR="00512ED5">
        <w:rPr>
          <w:rFonts w:cs="Times New Roman"/>
        </w:rPr>
        <w:t>ed</w:t>
      </w:r>
      <w:r w:rsidR="00CD4B6C">
        <w:rPr>
          <w:rFonts w:cs="Times New Roman"/>
        </w:rPr>
        <w:t xml:space="preserve"> the true-positive rate</w:t>
      </w:r>
      <w:r w:rsidR="0011074E">
        <w:rPr>
          <w:rFonts w:cs="Times New Roman"/>
        </w:rPr>
        <w:t xml:space="preserve"> </w:t>
      </w:r>
      <w:r w:rsidR="00CD4B6C">
        <w:rPr>
          <w:rFonts w:cs="Times New Roman"/>
        </w:rPr>
        <w:t>while specificity denote</w:t>
      </w:r>
      <w:r w:rsidR="00331080">
        <w:rPr>
          <w:rFonts w:cs="Times New Roman"/>
        </w:rPr>
        <w:t>d</w:t>
      </w:r>
      <w:r w:rsidR="00CD4B6C">
        <w:rPr>
          <w:rFonts w:cs="Times New Roman"/>
        </w:rPr>
        <w:t xml:space="preserve"> the true-negative measure</w:t>
      </w:r>
      <w:r w:rsidR="00331080">
        <w:rPr>
          <w:rFonts w:cs="Times New Roman"/>
        </w:rPr>
        <w:t xml:space="preserve">. For clinical culturing and </w:t>
      </w:r>
      <w:r w:rsidR="00890C6A">
        <w:rPr>
          <w:rFonts w:cs="Times New Roman"/>
        </w:rPr>
        <w:t>ISC</w:t>
      </w:r>
      <w:r w:rsidR="00331080">
        <w:rPr>
          <w:rFonts w:cs="Times New Roman"/>
        </w:rPr>
        <w:t>, the presence or absence of growth was used as positive and negative measures, respectively</w:t>
      </w:r>
      <w:r w:rsidR="00CD4B6C">
        <w:rPr>
          <w:rFonts w:cs="Times New Roman"/>
        </w:rPr>
        <w:t>.</w:t>
      </w:r>
    </w:p>
    <w:p w14:paraId="592192DF" w14:textId="77777777" w:rsidR="00EA27CE" w:rsidRDefault="00EA27CE" w:rsidP="00577DA0">
      <w:pPr>
        <w:rPr>
          <w:rFonts w:cs="Times New Roman"/>
          <w:b/>
          <w:bCs/>
        </w:rPr>
      </w:pPr>
    </w:p>
    <w:p w14:paraId="3BD42CCD" w14:textId="69914BDA" w:rsidR="006F650F" w:rsidRDefault="00DB4546" w:rsidP="00577DA0">
      <w:pPr>
        <w:rPr>
          <w:rFonts w:cs="Times New Roman"/>
          <w:b/>
          <w:bCs/>
        </w:rPr>
      </w:pPr>
      <w:r>
        <w:rPr>
          <w:rFonts w:cs="Times New Roman"/>
          <w:b/>
          <w:bCs/>
        </w:rPr>
        <w:t>Results</w:t>
      </w:r>
    </w:p>
    <w:p w14:paraId="558AAF6D" w14:textId="40BB1C5E" w:rsidR="006F650F" w:rsidRDefault="006F650F" w:rsidP="00577DA0">
      <w:pPr>
        <w:rPr>
          <w:rFonts w:cs="Times New Roman"/>
          <w:i/>
          <w:iCs/>
        </w:rPr>
      </w:pPr>
      <w:r>
        <w:rPr>
          <w:rFonts w:cs="Times New Roman"/>
          <w:i/>
          <w:iCs/>
        </w:rPr>
        <w:t xml:space="preserve">Efficacy of Implant </w:t>
      </w:r>
      <w:r w:rsidR="00A3455E">
        <w:rPr>
          <w:rFonts w:cs="Times New Roman"/>
          <w:i/>
          <w:iCs/>
        </w:rPr>
        <w:t xml:space="preserve">Surface Culture </w:t>
      </w:r>
      <w:r>
        <w:rPr>
          <w:rFonts w:cs="Times New Roman"/>
          <w:i/>
          <w:iCs/>
        </w:rPr>
        <w:t>(</w:t>
      </w:r>
      <w:r w:rsidR="00A3455E">
        <w:rPr>
          <w:rFonts w:cs="Times New Roman"/>
          <w:i/>
          <w:iCs/>
        </w:rPr>
        <w:t>ISC</w:t>
      </w:r>
      <w:r>
        <w:rPr>
          <w:rFonts w:cs="Times New Roman"/>
          <w:i/>
          <w:iCs/>
        </w:rPr>
        <w:t>)</w:t>
      </w:r>
    </w:p>
    <w:p w14:paraId="67D393D7" w14:textId="66ED70F1" w:rsidR="006F650F" w:rsidRPr="006945BC" w:rsidRDefault="006F650F" w:rsidP="00577DA0">
      <w:pPr>
        <w:rPr>
          <w:rFonts w:cs="Times New Roman"/>
        </w:rPr>
      </w:pPr>
      <w:r>
        <w:rPr>
          <w:rFonts w:cs="Times New Roman"/>
        </w:rPr>
        <w:t xml:space="preserve">Presence or absence of bacterial outgrowth from implant </w:t>
      </w:r>
      <w:r w:rsidR="00A3455E">
        <w:rPr>
          <w:rFonts w:cs="Times New Roman"/>
        </w:rPr>
        <w:t xml:space="preserve">surface culture </w:t>
      </w:r>
      <w:r>
        <w:rPr>
          <w:rFonts w:cs="Times New Roman"/>
        </w:rPr>
        <w:t xml:space="preserve">was compared against clinical </w:t>
      </w:r>
      <w:r w:rsidR="003E5DBB">
        <w:rPr>
          <w:rFonts w:cs="Times New Roman"/>
        </w:rPr>
        <w:t>microbiological</w:t>
      </w:r>
      <w:r w:rsidR="003D351C">
        <w:rPr>
          <w:rFonts w:cs="Times New Roman"/>
        </w:rPr>
        <w:t xml:space="preserve"> </w:t>
      </w:r>
      <w:r>
        <w:rPr>
          <w:rFonts w:cs="Times New Roman"/>
        </w:rPr>
        <w:t xml:space="preserve">culturing results and PJI diagnosis using MSIS criteria </w:t>
      </w:r>
      <w:r w:rsidR="002F6822">
        <w:rPr>
          <w:rFonts w:cs="Times New Roman"/>
        </w:rPr>
        <w:t>(</w:t>
      </w:r>
      <w:r w:rsidR="00874236">
        <w:rPr>
          <w:rFonts w:cs="Times New Roman"/>
        </w:rPr>
        <w:t>T</w:t>
      </w:r>
      <w:r w:rsidR="002F6822">
        <w:rPr>
          <w:rFonts w:cs="Times New Roman"/>
        </w:rPr>
        <w:t>able 2)</w:t>
      </w:r>
      <w:r w:rsidR="006945BC">
        <w:rPr>
          <w:rFonts w:cs="Times New Roman"/>
        </w:rPr>
        <w:t>.</w:t>
      </w:r>
      <w:r w:rsidR="002F6822">
        <w:rPr>
          <w:rFonts w:cs="Times New Roman"/>
        </w:rPr>
        <w:t xml:space="preserve"> </w:t>
      </w:r>
      <w:r>
        <w:rPr>
          <w:rFonts w:cs="Times New Roman"/>
        </w:rPr>
        <w:t xml:space="preserve">Of the 14 cases, 10 were </w:t>
      </w:r>
      <w:r w:rsidR="00890C6A">
        <w:rPr>
          <w:rFonts w:cs="Times New Roman"/>
        </w:rPr>
        <w:t xml:space="preserve">ISC </w:t>
      </w:r>
      <w:r w:rsidR="005E2671">
        <w:rPr>
          <w:rFonts w:cs="Times New Roman"/>
        </w:rPr>
        <w:t>positive and 4 were negative</w:t>
      </w:r>
      <w:r w:rsidR="002F6822">
        <w:rPr>
          <w:rFonts w:cs="Times New Roman"/>
        </w:rPr>
        <w:t xml:space="preserve"> </w:t>
      </w:r>
      <w:r w:rsidR="003D351C">
        <w:rPr>
          <w:rFonts w:cs="Times New Roman"/>
        </w:rPr>
        <w:t>for growth</w:t>
      </w:r>
      <w:r w:rsidR="005E2671">
        <w:rPr>
          <w:rFonts w:cs="Times New Roman"/>
        </w:rPr>
        <w:t xml:space="preserve">. Of the 10 positive </w:t>
      </w:r>
      <w:r w:rsidR="00890C6A">
        <w:rPr>
          <w:rFonts w:cs="Times New Roman"/>
        </w:rPr>
        <w:t xml:space="preserve">ISC </w:t>
      </w:r>
      <w:r w:rsidR="005E2671">
        <w:rPr>
          <w:rFonts w:cs="Times New Roman"/>
        </w:rPr>
        <w:t xml:space="preserve">cases, </w:t>
      </w:r>
      <w:r w:rsidR="00FE2632">
        <w:rPr>
          <w:rFonts w:cs="Times New Roman"/>
        </w:rPr>
        <w:t xml:space="preserve">identified organisms included </w:t>
      </w:r>
      <w:r w:rsidR="005E2671">
        <w:rPr>
          <w:rFonts w:cs="Times New Roman"/>
          <w:i/>
          <w:iCs/>
        </w:rPr>
        <w:t>S. aureus</w:t>
      </w:r>
      <w:r w:rsidR="00FE2632">
        <w:rPr>
          <w:rFonts w:cs="Times New Roman"/>
          <w:i/>
          <w:iCs/>
        </w:rPr>
        <w:t xml:space="preserve"> </w:t>
      </w:r>
      <w:r w:rsidR="00FE2632" w:rsidRPr="00FE2632">
        <w:rPr>
          <w:rFonts w:cs="Times New Roman"/>
        </w:rPr>
        <w:t>(3</w:t>
      </w:r>
      <w:r w:rsidR="00FE2632">
        <w:rPr>
          <w:rFonts w:cs="Times New Roman"/>
        </w:rPr>
        <w:t>)</w:t>
      </w:r>
      <w:r w:rsidR="00FE2632">
        <w:rPr>
          <w:rFonts w:cs="Times New Roman"/>
          <w:i/>
          <w:iCs/>
        </w:rPr>
        <w:t xml:space="preserve">, </w:t>
      </w:r>
      <w:r w:rsidR="00FE2632">
        <w:rPr>
          <w:rFonts w:cs="Times New Roman"/>
        </w:rPr>
        <w:t xml:space="preserve">other staphylococci species (2; </w:t>
      </w:r>
      <w:r w:rsidR="00FE2632" w:rsidRPr="00FE2632">
        <w:rPr>
          <w:rFonts w:cs="Times New Roman"/>
          <w:i/>
          <w:iCs/>
        </w:rPr>
        <w:t>S. epidermidis</w:t>
      </w:r>
      <w:r w:rsidR="00FE2632">
        <w:rPr>
          <w:rFonts w:cs="Times New Roman"/>
        </w:rPr>
        <w:t xml:space="preserve"> &amp;</w:t>
      </w:r>
      <w:r w:rsidR="00FE2632" w:rsidRPr="00FE2632">
        <w:rPr>
          <w:rFonts w:cs="Times New Roman"/>
          <w:i/>
          <w:iCs/>
        </w:rPr>
        <w:t xml:space="preserve"> S. </w:t>
      </w:r>
      <w:proofErr w:type="spellStart"/>
      <w:r w:rsidR="00FE2632" w:rsidRPr="00FE2632">
        <w:rPr>
          <w:rFonts w:cs="Times New Roman"/>
          <w:i/>
          <w:iCs/>
        </w:rPr>
        <w:t>warneri</w:t>
      </w:r>
      <w:proofErr w:type="spellEnd"/>
      <w:r w:rsidR="00FE2632">
        <w:rPr>
          <w:rFonts w:cs="Times New Roman"/>
        </w:rPr>
        <w:t xml:space="preserve">), </w:t>
      </w:r>
      <w:r w:rsidR="00394BB8">
        <w:rPr>
          <w:rFonts w:cs="Times New Roman"/>
          <w:i/>
          <w:iCs/>
        </w:rPr>
        <w:t>E</w:t>
      </w:r>
      <w:r w:rsidR="00FE2632">
        <w:rPr>
          <w:rFonts w:cs="Times New Roman"/>
          <w:i/>
          <w:iCs/>
        </w:rPr>
        <w:t xml:space="preserve">nterococcus </w:t>
      </w:r>
      <w:r w:rsidR="00FE2632" w:rsidRPr="00FE2632">
        <w:rPr>
          <w:rFonts w:cs="Times New Roman"/>
          <w:i/>
          <w:iCs/>
        </w:rPr>
        <w:t>faecalis</w:t>
      </w:r>
      <w:r w:rsidR="00FE2632">
        <w:rPr>
          <w:rFonts w:cs="Times New Roman"/>
        </w:rPr>
        <w:t xml:space="preserve"> (2), </w:t>
      </w:r>
      <w:r w:rsidR="00394BB8" w:rsidRPr="00577DA0">
        <w:rPr>
          <w:rFonts w:cs="Times New Roman"/>
          <w:i/>
          <w:iCs/>
        </w:rPr>
        <w:t>C</w:t>
      </w:r>
      <w:r w:rsidR="00FE2632" w:rsidRPr="00577DA0">
        <w:rPr>
          <w:rFonts w:cs="Times New Roman"/>
          <w:i/>
          <w:iCs/>
        </w:rPr>
        <w:t>andida</w:t>
      </w:r>
      <w:r w:rsidR="00FE2632" w:rsidRPr="00FE2632">
        <w:rPr>
          <w:rFonts w:cs="Times New Roman"/>
          <w:i/>
          <w:iCs/>
        </w:rPr>
        <w:t xml:space="preserve"> albicans</w:t>
      </w:r>
      <w:r w:rsidR="00FE2632">
        <w:rPr>
          <w:rFonts w:cs="Times New Roman"/>
          <w:i/>
          <w:iCs/>
        </w:rPr>
        <w:t xml:space="preserve"> </w:t>
      </w:r>
      <w:r w:rsidR="00FE2632">
        <w:rPr>
          <w:rFonts w:cs="Times New Roman"/>
        </w:rPr>
        <w:t xml:space="preserve">(1), and </w:t>
      </w:r>
      <w:proofErr w:type="spellStart"/>
      <w:r w:rsidR="00394BB8">
        <w:rPr>
          <w:rFonts w:cs="Times New Roman"/>
          <w:i/>
          <w:iCs/>
        </w:rPr>
        <w:t>K</w:t>
      </w:r>
      <w:r w:rsidR="00FE2632" w:rsidRPr="00FE2632">
        <w:rPr>
          <w:rFonts w:cs="Times New Roman"/>
          <w:i/>
          <w:iCs/>
        </w:rPr>
        <w:t>ocuria</w:t>
      </w:r>
      <w:proofErr w:type="spellEnd"/>
      <w:r w:rsidR="00FE2632" w:rsidRPr="00FE2632">
        <w:rPr>
          <w:rFonts w:cs="Times New Roman"/>
          <w:i/>
          <w:iCs/>
        </w:rPr>
        <w:t xml:space="preserve"> </w:t>
      </w:r>
      <w:proofErr w:type="spellStart"/>
      <w:r w:rsidR="00FE2632" w:rsidRPr="00FE2632">
        <w:rPr>
          <w:rFonts w:cs="Times New Roman"/>
          <w:i/>
          <w:iCs/>
        </w:rPr>
        <w:t>rhizophila</w:t>
      </w:r>
      <w:proofErr w:type="spellEnd"/>
      <w:r w:rsidR="00FE2632">
        <w:rPr>
          <w:rFonts w:cs="Times New Roman"/>
          <w:i/>
          <w:iCs/>
        </w:rPr>
        <w:t xml:space="preserve"> </w:t>
      </w:r>
      <w:r w:rsidR="00FE2632">
        <w:rPr>
          <w:rFonts w:cs="Times New Roman"/>
        </w:rPr>
        <w:t xml:space="preserve">(1), The final </w:t>
      </w:r>
      <w:r w:rsidR="00CA0D65">
        <w:rPr>
          <w:rFonts w:cs="Times New Roman"/>
        </w:rPr>
        <w:t xml:space="preserve">positive </w:t>
      </w:r>
      <w:r w:rsidR="00FE2632">
        <w:rPr>
          <w:rFonts w:cs="Times New Roman"/>
        </w:rPr>
        <w:t>case yielded three microbes</w:t>
      </w:r>
      <w:r w:rsidR="00CA0D65">
        <w:rPr>
          <w:rFonts w:cs="Times New Roman"/>
        </w:rPr>
        <w:t xml:space="preserve"> by 16s rRNA sequencing</w:t>
      </w:r>
      <w:r w:rsidR="00FE2632">
        <w:rPr>
          <w:rFonts w:cs="Times New Roman"/>
        </w:rPr>
        <w:t xml:space="preserve">, including </w:t>
      </w:r>
      <w:r w:rsidR="00394BB8">
        <w:rPr>
          <w:rFonts w:cs="Times New Roman"/>
          <w:i/>
          <w:iCs/>
        </w:rPr>
        <w:t>P</w:t>
      </w:r>
      <w:r w:rsidR="00FE2632" w:rsidRPr="00FE2632">
        <w:rPr>
          <w:rFonts w:cs="Times New Roman"/>
          <w:i/>
          <w:iCs/>
        </w:rPr>
        <w:t xml:space="preserve">seudomonas aeruginosa, </w:t>
      </w:r>
      <w:proofErr w:type="spellStart"/>
      <w:r w:rsidR="00394BB8">
        <w:rPr>
          <w:rFonts w:cs="Times New Roman"/>
          <w:i/>
          <w:iCs/>
        </w:rPr>
        <w:t>M</w:t>
      </w:r>
      <w:r w:rsidR="00FE2632" w:rsidRPr="00FE2632">
        <w:rPr>
          <w:rFonts w:cs="Times New Roman"/>
          <w:i/>
          <w:iCs/>
        </w:rPr>
        <w:t>organella</w:t>
      </w:r>
      <w:proofErr w:type="spellEnd"/>
      <w:r w:rsidR="00FE2632" w:rsidRPr="00FE2632">
        <w:rPr>
          <w:rFonts w:cs="Times New Roman"/>
          <w:i/>
          <w:iCs/>
        </w:rPr>
        <w:t xml:space="preserve"> morganii, </w:t>
      </w:r>
      <w:r w:rsidR="00FE2632" w:rsidRPr="00FE2632">
        <w:rPr>
          <w:rFonts w:cs="Times New Roman"/>
        </w:rPr>
        <w:t>and</w:t>
      </w:r>
      <w:r w:rsidR="00FE2632">
        <w:rPr>
          <w:rFonts w:cs="Times New Roman"/>
          <w:i/>
          <w:iCs/>
        </w:rPr>
        <w:t xml:space="preserve"> </w:t>
      </w:r>
      <w:r w:rsidR="00394BB8">
        <w:rPr>
          <w:rFonts w:cs="Times New Roman"/>
          <w:i/>
          <w:iCs/>
        </w:rPr>
        <w:t>E</w:t>
      </w:r>
      <w:r w:rsidR="00FE2632" w:rsidRPr="00FE2632">
        <w:rPr>
          <w:rFonts w:cs="Times New Roman"/>
          <w:i/>
          <w:iCs/>
        </w:rPr>
        <w:t>nterococcus faecalis</w:t>
      </w:r>
      <w:r w:rsidR="00442C75">
        <w:rPr>
          <w:rFonts w:cs="Times New Roman"/>
          <w:i/>
          <w:iCs/>
        </w:rPr>
        <w:t xml:space="preserve">. </w:t>
      </w:r>
      <w:r w:rsidR="00394BB8">
        <w:rPr>
          <w:rFonts w:cs="Times New Roman"/>
        </w:rPr>
        <w:t>C</w:t>
      </w:r>
      <w:r w:rsidR="003E5DBB">
        <w:rPr>
          <w:rFonts w:cs="Times New Roman"/>
        </w:rPr>
        <w:t>omparing</w:t>
      </w:r>
      <w:r w:rsidR="005E2671">
        <w:rPr>
          <w:rFonts w:cs="Times New Roman"/>
        </w:rPr>
        <w:t xml:space="preserve"> </w:t>
      </w:r>
      <w:r w:rsidR="00890C6A">
        <w:rPr>
          <w:rFonts w:cs="Times New Roman"/>
        </w:rPr>
        <w:t>ISC</w:t>
      </w:r>
      <w:r w:rsidR="005E2671">
        <w:rPr>
          <w:rFonts w:cs="Times New Roman"/>
        </w:rPr>
        <w:t xml:space="preserve"> to clinical culturing results, 7 cases were </w:t>
      </w:r>
      <w:r w:rsidR="00394BB8">
        <w:rPr>
          <w:rFonts w:cs="Times New Roman"/>
        </w:rPr>
        <w:t xml:space="preserve">concordantly </w:t>
      </w:r>
      <w:r w:rsidR="005E2671">
        <w:rPr>
          <w:rFonts w:cs="Times New Roman"/>
        </w:rPr>
        <w:t xml:space="preserve">positive, 4 cases were </w:t>
      </w:r>
      <w:r w:rsidR="00394BB8">
        <w:rPr>
          <w:rFonts w:cs="Times New Roman"/>
        </w:rPr>
        <w:t xml:space="preserve">concordantly </w:t>
      </w:r>
      <w:r w:rsidR="005E2671">
        <w:rPr>
          <w:rFonts w:cs="Times New Roman"/>
        </w:rPr>
        <w:t xml:space="preserve">negatives, and 3 cases were </w:t>
      </w:r>
      <w:r w:rsidR="00890C6A">
        <w:rPr>
          <w:rFonts w:cs="Times New Roman"/>
        </w:rPr>
        <w:t xml:space="preserve">ISC </w:t>
      </w:r>
      <w:r w:rsidR="005E2671">
        <w:rPr>
          <w:rFonts w:cs="Times New Roman"/>
        </w:rPr>
        <w:t xml:space="preserve">positive </w:t>
      </w:r>
      <w:r w:rsidR="002C74C6">
        <w:rPr>
          <w:rFonts w:cs="Times New Roman"/>
        </w:rPr>
        <w:t xml:space="preserve">but clinical culture negative. This resulted in a </w:t>
      </w:r>
      <w:r w:rsidR="005A5ADA">
        <w:rPr>
          <w:rFonts w:cs="Times New Roman"/>
        </w:rPr>
        <w:t xml:space="preserve">calculated </w:t>
      </w:r>
      <w:r w:rsidR="002C74C6">
        <w:rPr>
          <w:rFonts w:cs="Times New Roman"/>
        </w:rPr>
        <w:t>sensitivity of 100% and a specificity of 57.1%</w:t>
      </w:r>
      <w:r w:rsidR="00175B12">
        <w:rPr>
          <w:rFonts w:cs="Times New Roman"/>
        </w:rPr>
        <w:t xml:space="preserve"> of </w:t>
      </w:r>
      <w:r w:rsidR="00890C6A">
        <w:rPr>
          <w:rFonts w:cs="Times New Roman"/>
        </w:rPr>
        <w:t>ISC</w:t>
      </w:r>
      <w:r w:rsidR="00890C6A" w:rsidRPr="006945BC">
        <w:rPr>
          <w:rFonts w:cs="Times New Roman"/>
        </w:rPr>
        <w:t xml:space="preserve"> </w:t>
      </w:r>
      <w:r w:rsidR="00175B12" w:rsidRPr="006945BC">
        <w:rPr>
          <w:rFonts w:cs="Times New Roman"/>
        </w:rPr>
        <w:t>compared to clinical culture</w:t>
      </w:r>
      <w:r w:rsidR="002F6822" w:rsidRPr="006945BC">
        <w:rPr>
          <w:rFonts w:cs="Times New Roman"/>
        </w:rPr>
        <w:t>.</w:t>
      </w:r>
    </w:p>
    <w:p w14:paraId="2C732329" w14:textId="58189D75" w:rsidR="002C74C6" w:rsidRPr="006945BC" w:rsidRDefault="002C74C6" w:rsidP="00577DA0">
      <w:pPr>
        <w:rPr>
          <w:rFonts w:cs="Times New Roman"/>
        </w:rPr>
      </w:pPr>
    </w:p>
    <w:p w14:paraId="39B2167D" w14:textId="0D5C1D8E" w:rsidR="008020DF" w:rsidRDefault="002C74C6" w:rsidP="00577DA0">
      <w:pPr>
        <w:rPr>
          <w:rFonts w:cs="Times New Roman"/>
        </w:rPr>
      </w:pPr>
      <w:r w:rsidRPr="006945BC">
        <w:rPr>
          <w:rFonts w:cs="Times New Roman"/>
        </w:rPr>
        <w:t>When MSIS status was considered</w:t>
      </w:r>
      <w:r w:rsidR="00175B12" w:rsidRPr="006945BC">
        <w:rPr>
          <w:rFonts w:cs="Times New Roman"/>
        </w:rPr>
        <w:t xml:space="preserve"> as the gold standard</w:t>
      </w:r>
      <w:r w:rsidRPr="006945BC">
        <w:rPr>
          <w:rFonts w:cs="Times New Roman"/>
        </w:rPr>
        <w:t xml:space="preserve">, 9 </w:t>
      </w:r>
      <w:r w:rsidR="002D2E5E" w:rsidRPr="006945BC">
        <w:rPr>
          <w:rFonts w:cs="Times New Roman"/>
        </w:rPr>
        <w:t xml:space="preserve">cases </w:t>
      </w:r>
      <w:r w:rsidRPr="006945BC">
        <w:rPr>
          <w:rFonts w:cs="Times New Roman"/>
        </w:rPr>
        <w:t xml:space="preserve">presented as true positive, 4 </w:t>
      </w:r>
      <w:r w:rsidR="00175B12" w:rsidRPr="006945BC">
        <w:rPr>
          <w:rFonts w:cs="Times New Roman"/>
        </w:rPr>
        <w:t xml:space="preserve">were </w:t>
      </w:r>
      <w:r w:rsidRPr="006945BC">
        <w:rPr>
          <w:rFonts w:cs="Times New Roman"/>
        </w:rPr>
        <w:t xml:space="preserve">true negative, and </w:t>
      </w:r>
      <w:r w:rsidR="002F6822" w:rsidRPr="006945BC">
        <w:rPr>
          <w:rFonts w:cs="Times New Roman"/>
        </w:rPr>
        <w:t>one case (</w:t>
      </w:r>
      <w:r w:rsidRPr="006945BC">
        <w:rPr>
          <w:rFonts w:cs="Times New Roman"/>
        </w:rPr>
        <w:t>1</w:t>
      </w:r>
      <w:r w:rsidR="001C72CD" w:rsidRPr="006945BC">
        <w:rPr>
          <w:rFonts w:cs="Times New Roman"/>
        </w:rPr>
        <w:t>2</w:t>
      </w:r>
      <w:r w:rsidR="002F6822" w:rsidRPr="006945BC">
        <w:rPr>
          <w:rFonts w:cs="Times New Roman"/>
        </w:rPr>
        <w:t>)</w:t>
      </w:r>
      <w:r w:rsidRPr="006945BC">
        <w:rPr>
          <w:rFonts w:cs="Times New Roman"/>
        </w:rPr>
        <w:t xml:space="preserve"> </w:t>
      </w:r>
      <w:r w:rsidR="002D2E5E" w:rsidRPr="006945BC">
        <w:rPr>
          <w:rFonts w:cs="Times New Roman"/>
        </w:rPr>
        <w:t>was</w:t>
      </w:r>
      <w:r w:rsidRPr="006945BC">
        <w:rPr>
          <w:rFonts w:cs="Times New Roman"/>
        </w:rPr>
        <w:t xml:space="preserve"> a false positive. </w:t>
      </w:r>
      <w:r w:rsidR="00355220" w:rsidRPr="00577DA0">
        <w:rPr>
          <w:rFonts w:cs="Times New Roman"/>
        </w:rPr>
        <w:t xml:space="preserve">This gave </w:t>
      </w:r>
      <w:r w:rsidR="00890C6A">
        <w:rPr>
          <w:rFonts w:cs="Times New Roman"/>
        </w:rPr>
        <w:t>ISC</w:t>
      </w:r>
      <w:r w:rsidR="00890C6A" w:rsidRPr="006945BC">
        <w:rPr>
          <w:rFonts w:cs="Times New Roman"/>
        </w:rPr>
        <w:t xml:space="preserve"> </w:t>
      </w:r>
      <w:r w:rsidR="00175B12" w:rsidRPr="006945BC">
        <w:rPr>
          <w:rFonts w:cs="Times New Roman"/>
        </w:rPr>
        <w:t xml:space="preserve">a </w:t>
      </w:r>
      <w:r w:rsidRPr="006945BC">
        <w:rPr>
          <w:rFonts w:cs="Times New Roman"/>
        </w:rPr>
        <w:t xml:space="preserve">sensitivity </w:t>
      </w:r>
      <w:r w:rsidR="00175B12" w:rsidRPr="006945BC">
        <w:rPr>
          <w:rFonts w:cs="Times New Roman"/>
        </w:rPr>
        <w:t xml:space="preserve">of </w:t>
      </w:r>
      <w:r w:rsidRPr="006945BC">
        <w:rPr>
          <w:rFonts w:cs="Times New Roman"/>
        </w:rPr>
        <w:t>100%</w:t>
      </w:r>
      <w:r w:rsidR="0063207E" w:rsidRPr="00577DA0">
        <w:rPr>
          <w:rFonts w:cs="Times New Roman"/>
        </w:rPr>
        <w:t xml:space="preserve"> </w:t>
      </w:r>
      <w:r w:rsidR="00175B12" w:rsidRPr="006945BC">
        <w:rPr>
          <w:rFonts w:cs="Times New Roman"/>
        </w:rPr>
        <w:t>and</w:t>
      </w:r>
      <w:r w:rsidRPr="006945BC">
        <w:rPr>
          <w:rFonts w:cs="Times New Roman"/>
        </w:rPr>
        <w:t xml:space="preserve"> </w:t>
      </w:r>
      <w:r w:rsidR="002D2E5E" w:rsidRPr="006945BC">
        <w:rPr>
          <w:rFonts w:cs="Times New Roman"/>
        </w:rPr>
        <w:t>specificity</w:t>
      </w:r>
      <w:r w:rsidRPr="006945BC">
        <w:rPr>
          <w:rFonts w:cs="Times New Roman"/>
        </w:rPr>
        <w:t xml:space="preserve"> of 80%</w:t>
      </w:r>
      <w:r w:rsidR="00355220" w:rsidRPr="00577DA0">
        <w:rPr>
          <w:rFonts w:cs="Times New Roman"/>
        </w:rPr>
        <w:t>,</w:t>
      </w:r>
      <w:r w:rsidR="00175B12" w:rsidRPr="006945BC">
        <w:rPr>
          <w:rFonts w:cs="Times New Roman"/>
        </w:rPr>
        <w:t xml:space="preserve"> compared to </w:t>
      </w:r>
      <w:r w:rsidR="00355220" w:rsidRPr="00577DA0">
        <w:rPr>
          <w:rFonts w:cs="Times New Roman"/>
        </w:rPr>
        <w:t>77.8</w:t>
      </w:r>
      <w:r w:rsidR="00175B12" w:rsidRPr="006945BC">
        <w:rPr>
          <w:rFonts w:cs="Times New Roman"/>
        </w:rPr>
        <w:t xml:space="preserve">% and </w:t>
      </w:r>
      <w:r w:rsidR="00355220" w:rsidRPr="00577DA0">
        <w:rPr>
          <w:rFonts w:cs="Times New Roman"/>
        </w:rPr>
        <w:t>100</w:t>
      </w:r>
      <w:r w:rsidR="00175B12" w:rsidRPr="006945BC">
        <w:rPr>
          <w:rFonts w:cs="Times New Roman"/>
        </w:rPr>
        <w:t xml:space="preserve">% </w:t>
      </w:r>
      <w:r w:rsidR="00355220" w:rsidRPr="00577DA0">
        <w:rPr>
          <w:rFonts w:cs="Times New Roman"/>
        </w:rPr>
        <w:t>from</w:t>
      </w:r>
      <w:r w:rsidR="00175B12" w:rsidRPr="006945BC">
        <w:rPr>
          <w:rFonts w:cs="Times New Roman"/>
        </w:rPr>
        <w:t xml:space="preserve"> clinical culture</w:t>
      </w:r>
      <w:r w:rsidR="00355220" w:rsidRPr="00577DA0">
        <w:rPr>
          <w:rFonts w:cs="Times New Roman"/>
        </w:rPr>
        <w:t>,</w:t>
      </w:r>
      <w:r w:rsidR="00175B12" w:rsidRPr="006945BC">
        <w:rPr>
          <w:rFonts w:cs="Times New Roman"/>
        </w:rPr>
        <w:t xml:space="preserve"> respectively.</w:t>
      </w:r>
      <w:r w:rsidR="002F6822">
        <w:rPr>
          <w:rFonts w:cs="Times New Roman"/>
        </w:rPr>
        <w:t xml:space="preserve"> </w:t>
      </w:r>
      <w:r w:rsidR="00175B12">
        <w:rPr>
          <w:rFonts w:cs="Times New Roman"/>
        </w:rPr>
        <w:t>Two</w:t>
      </w:r>
      <w:r w:rsidR="002F6822">
        <w:rPr>
          <w:rFonts w:cs="Times New Roman"/>
        </w:rPr>
        <w:t xml:space="preserve"> cases (11 and 14) were clinical culture negative but met the MSIS criteria for PJI diagnosis</w:t>
      </w:r>
      <w:r w:rsidR="00175B12">
        <w:rPr>
          <w:rFonts w:cs="Times New Roman"/>
        </w:rPr>
        <w:t xml:space="preserve"> </w:t>
      </w:r>
      <w:r w:rsidR="00355220">
        <w:rPr>
          <w:rFonts w:cs="Times New Roman"/>
        </w:rPr>
        <w:t>and</w:t>
      </w:r>
      <w:r w:rsidR="00175B12">
        <w:rPr>
          <w:rFonts w:cs="Times New Roman"/>
        </w:rPr>
        <w:t xml:space="preserve"> were positive by </w:t>
      </w:r>
      <w:r w:rsidR="00890C6A">
        <w:rPr>
          <w:rFonts w:cs="Times New Roman"/>
        </w:rPr>
        <w:t>ISC</w:t>
      </w:r>
      <w:r w:rsidR="002F6822">
        <w:rPr>
          <w:rFonts w:cs="Times New Roman"/>
        </w:rPr>
        <w:t>. Taking all diagnos</w:t>
      </w:r>
      <w:r w:rsidR="00175B12">
        <w:rPr>
          <w:rFonts w:cs="Times New Roman"/>
        </w:rPr>
        <w:t>tic</w:t>
      </w:r>
      <w:r w:rsidR="002F6822">
        <w:rPr>
          <w:rFonts w:cs="Times New Roman"/>
        </w:rPr>
        <w:t xml:space="preserve"> methods into account, 7 cases were positive </w:t>
      </w:r>
      <w:r w:rsidR="00175B12">
        <w:rPr>
          <w:rFonts w:cs="Times New Roman"/>
        </w:rPr>
        <w:t xml:space="preserve">by </w:t>
      </w:r>
      <w:r w:rsidR="002F6822">
        <w:rPr>
          <w:rFonts w:cs="Times New Roman"/>
        </w:rPr>
        <w:t>all three measures, 4 were negative</w:t>
      </w:r>
      <w:r w:rsidR="00A00956">
        <w:rPr>
          <w:rFonts w:cs="Times New Roman"/>
        </w:rPr>
        <w:t xml:space="preserve"> for all three</w:t>
      </w:r>
      <w:r w:rsidR="002F6822">
        <w:rPr>
          <w:rFonts w:cs="Times New Roman"/>
        </w:rPr>
        <w:t xml:space="preserve">, 2 </w:t>
      </w:r>
      <w:r w:rsidR="001C72CD">
        <w:rPr>
          <w:rFonts w:cs="Times New Roman"/>
        </w:rPr>
        <w:t>(</w:t>
      </w:r>
      <w:r w:rsidR="007B5EBC">
        <w:rPr>
          <w:rFonts w:cs="Times New Roman"/>
        </w:rPr>
        <w:t xml:space="preserve">cases 11 &amp; 14) </w:t>
      </w:r>
      <w:r w:rsidR="002F6822">
        <w:rPr>
          <w:rFonts w:cs="Times New Roman"/>
        </w:rPr>
        <w:t xml:space="preserve">were </w:t>
      </w:r>
      <w:r w:rsidR="00890C6A">
        <w:rPr>
          <w:rFonts w:cs="Times New Roman"/>
        </w:rPr>
        <w:t xml:space="preserve">ISC </w:t>
      </w:r>
      <w:r w:rsidR="002F6822">
        <w:rPr>
          <w:rFonts w:cs="Times New Roman"/>
        </w:rPr>
        <w:t xml:space="preserve">and MSIS positive but clinical culture negative, </w:t>
      </w:r>
      <w:r w:rsidR="00A00956">
        <w:rPr>
          <w:rFonts w:cs="Times New Roman"/>
        </w:rPr>
        <w:t>and 1 case</w:t>
      </w:r>
      <w:r w:rsidR="001C72CD">
        <w:rPr>
          <w:rFonts w:cs="Times New Roman"/>
        </w:rPr>
        <w:t xml:space="preserve"> (12)</w:t>
      </w:r>
      <w:r w:rsidR="00A00956">
        <w:rPr>
          <w:rFonts w:cs="Times New Roman"/>
        </w:rPr>
        <w:t xml:space="preserve"> was </w:t>
      </w:r>
      <w:r w:rsidR="00890C6A">
        <w:rPr>
          <w:rFonts w:cs="Times New Roman"/>
        </w:rPr>
        <w:t xml:space="preserve">ISC </w:t>
      </w:r>
      <w:r w:rsidR="00A00956">
        <w:rPr>
          <w:rFonts w:cs="Times New Roman"/>
        </w:rPr>
        <w:t>positive but clinical culture and MSIS negative (table 2).</w:t>
      </w:r>
    </w:p>
    <w:p w14:paraId="32F1420C" w14:textId="6C7F976E" w:rsidR="00A00956" w:rsidRDefault="00A00956" w:rsidP="00577DA0">
      <w:pPr>
        <w:rPr>
          <w:rFonts w:cs="Times New Roman"/>
        </w:rPr>
      </w:pPr>
    </w:p>
    <w:p w14:paraId="3C3DD1F4" w14:textId="0441B47A" w:rsidR="00A00956" w:rsidRDefault="005A5ADA" w:rsidP="00577DA0">
      <w:pPr>
        <w:rPr>
          <w:rFonts w:cs="Times New Roman"/>
          <w:i/>
          <w:iCs/>
        </w:rPr>
      </w:pPr>
      <w:r>
        <w:rPr>
          <w:rFonts w:cs="Times New Roman"/>
          <w:i/>
          <w:iCs/>
        </w:rPr>
        <w:t>Biofilm Mapping</w:t>
      </w:r>
      <w:r w:rsidR="00A00956">
        <w:rPr>
          <w:rFonts w:cs="Times New Roman"/>
          <w:i/>
          <w:iCs/>
        </w:rPr>
        <w:t xml:space="preserve"> </w:t>
      </w:r>
      <w:r w:rsidR="00CB0534">
        <w:rPr>
          <w:rFonts w:cs="Times New Roman"/>
          <w:i/>
          <w:iCs/>
        </w:rPr>
        <w:t xml:space="preserve">over </w:t>
      </w:r>
      <w:r w:rsidR="00A00956">
        <w:rPr>
          <w:rFonts w:cs="Times New Roman"/>
          <w:i/>
          <w:iCs/>
        </w:rPr>
        <w:t>Entire Orthop</w:t>
      </w:r>
      <w:r w:rsidR="00323F5C">
        <w:rPr>
          <w:rFonts w:cs="Times New Roman"/>
          <w:i/>
          <w:iCs/>
        </w:rPr>
        <w:t>a</w:t>
      </w:r>
      <w:r w:rsidR="00A00956">
        <w:rPr>
          <w:rFonts w:cs="Times New Roman"/>
          <w:i/>
          <w:iCs/>
        </w:rPr>
        <w:t xml:space="preserve">edic </w:t>
      </w:r>
      <w:r>
        <w:rPr>
          <w:rFonts w:cs="Times New Roman"/>
          <w:i/>
          <w:iCs/>
        </w:rPr>
        <w:t>Prostheses</w:t>
      </w:r>
    </w:p>
    <w:p w14:paraId="310F3692" w14:textId="2248984A" w:rsidR="00A00956" w:rsidRDefault="00175B12" w:rsidP="00577DA0">
      <w:pPr>
        <w:rPr>
          <w:rFonts w:cs="Times New Roman"/>
        </w:rPr>
      </w:pPr>
      <w:r>
        <w:rPr>
          <w:rFonts w:cs="Times New Roman"/>
        </w:rPr>
        <w:t>A</w:t>
      </w:r>
      <w:r w:rsidR="00A00956">
        <w:rPr>
          <w:rFonts w:cs="Times New Roman"/>
        </w:rPr>
        <w:t xml:space="preserve">t least one hardware component displayed </w:t>
      </w:r>
      <w:r w:rsidR="00163604">
        <w:rPr>
          <w:rFonts w:cs="Times New Roman"/>
        </w:rPr>
        <w:t>bacterial growth</w:t>
      </w:r>
      <w:r w:rsidR="00A00956">
        <w:rPr>
          <w:rFonts w:cs="Times New Roman"/>
        </w:rPr>
        <w:t xml:space="preserve"> </w:t>
      </w:r>
      <w:r w:rsidR="00163604">
        <w:rPr>
          <w:rFonts w:cs="Times New Roman"/>
        </w:rPr>
        <w:t>in</w:t>
      </w:r>
      <w:r w:rsidR="00A00956">
        <w:rPr>
          <w:rFonts w:cs="Times New Roman"/>
        </w:rPr>
        <w:t xml:space="preserve"> 10 of the 14 cases using </w:t>
      </w:r>
      <w:r w:rsidR="00890C6A">
        <w:rPr>
          <w:rFonts w:cs="Times New Roman"/>
        </w:rPr>
        <w:t>ISC</w:t>
      </w:r>
      <w:r w:rsidR="00A00956">
        <w:rPr>
          <w:rFonts w:cs="Times New Roman"/>
        </w:rPr>
        <w:t>, though many cases had growth on multiple components</w:t>
      </w:r>
      <w:r w:rsidR="005A5ADA">
        <w:rPr>
          <w:rFonts w:cs="Times New Roman"/>
        </w:rPr>
        <w:t xml:space="preserve"> and 3 cases had growth on all components</w:t>
      </w:r>
      <w:r w:rsidR="00442C75">
        <w:rPr>
          <w:rFonts w:cs="Times New Roman"/>
        </w:rPr>
        <w:t xml:space="preserve"> (</w:t>
      </w:r>
      <w:r w:rsidR="00A00956">
        <w:rPr>
          <w:rFonts w:cs="Times New Roman"/>
        </w:rPr>
        <w:t>Table 2</w:t>
      </w:r>
      <w:r w:rsidR="00442C75">
        <w:rPr>
          <w:rFonts w:cs="Times New Roman"/>
        </w:rPr>
        <w:t xml:space="preserve">). </w:t>
      </w:r>
      <w:r w:rsidR="005A5ADA">
        <w:rPr>
          <w:rFonts w:cs="Times New Roman"/>
        </w:rPr>
        <w:t>Hardware</w:t>
      </w:r>
      <w:r w:rsidR="00DA6FEB">
        <w:rPr>
          <w:rFonts w:cs="Times New Roman"/>
        </w:rPr>
        <w:t xml:space="preserve"> </w:t>
      </w:r>
      <w:r w:rsidR="00950043">
        <w:rPr>
          <w:rFonts w:cs="Times New Roman"/>
        </w:rPr>
        <w:t xml:space="preserve">was </w:t>
      </w:r>
      <w:r w:rsidR="00DA6FEB">
        <w:rPr>
          <w:rFonts w:cs="Times New Roman"/>
        </w:rPr>
        <w:t>examined to localize</w:t>
      </w:r>
      <w:r w:rsidR="00950043">
        <w:rPr>
          <w:rFonts w:cs="Times New Roman"/>
        </w:rPr>
        <w:t xml:space="preserve"> bacterial</w:t>
      </w:r>
      <w:r w:rsidR="00DA6FEB">
        <w:rPr>
          <w:rFonts w:cs="Times New Roman"/>
        </w:rPr>
        <w:t xml:space="preserve"> growth to specific areas </w:t>
      </w:r>
      <w:r w:rsidR="00950043">
        <w:rPr>
          <w:rFonts w:cs="Times New Roman"/>
        </w:rPr>
        <w:t xml:space="preserve">over </w:t>
      </w:r>
      <w:r w:rsidR="00DA6FEB">
        <w:rPr>
          <w:rFonts w:cs="Times New Roman"/>
        </w:rPr>
        <w:t xml:space="preserve">the </w:t>
      </w:r>
      <w:r w:rsidR="00950043">
        <w:rPr>
          <w:rFonts w:cs="Times New Roman"/>
        </w:rPr>
        <w:t xml:space="preserve">entire prosthetic joint </w:t>
      </w:r>
      <w:r w:rsidR="00DA6FEB">
        <w:rPr>
          <w:rFonts w:cs="Times New Roman"/>
        </w:rPr>
        <w:t>(</w:t>
      </w:r>
      <w:r w:rsidR="0067545C">
        <w:rPr>
          <w:rFonts w:cs="Times New Roman"/>
        </w:rPr>
        <w:t>F</w:t>
      </w:r>
      <w:r w:rsidR="00DA6FEB">
        <w:rPr>
          <w:rFonts w:cs="Times New Roman"/>
        </w:rPr>
        <w:t xml:space="preserve">igures 1 and 2). Sparse amounts of growth were observed on </w:t>
      </w:r>
      <w:r w:rsidR="00163604">
        <w:rPr>
          <w:rFonts w:cs="Times New Roman"/>
        </w:rPr>
        <w:t xml:space="preserve">components retrieved from </w:t>
      </w:r>
      <w:r w:rsidR="00DA6FEB">
        <w:rPr>
          <w:rFonts w:cs="Times New Roman"/>
        </w:rPr>
        <w:t xml:space="preserve">the two THA revision cases, with colonies located in the surrounding agar of the femoral stem </w:t>
      </w:r>
      <w:r w:rsidR="008840F3">
        <w:rPr>
          <w:rFonts w:cs="Times New Roman"/>
        </w:rPr>
        <w:t xml:space="preserve">in </w:t>
      </w:r>
      <w:r w:rsidR="00DA6FEB">
        <w:rPr>
          <w:rFonts w:cs="Times New Roman"/>
        </w:rPr>
        <w:t>case 12 and the UHMWPE acetabular insert in case 11 (</w:t>
      </w:r>
      <w:r w:rsidR="00A72802">
        <w:rPr>
          <w:rFonts w:cs="Times New Roman"/>
        </w:rPr>
        <w:t>F</w:t>
      </w:r>
      <w:r w:rsidR="00DA6FEB">
        <w:rPr>
          <w:rFonts w:cs="Times New Roman"/>
        </w:rPr>
        <w:t xml:space="preserve">igure 1). There was no colony outgrowth on the implants themselves </w:t>
      </w:r>
      <w:r w:rsidR="008840F3">
        <w:rPr>
          <w:rFonts w:cs="Times New Roman"/>
        </w:rPr>
        <w:t>from</w:t>
      </w:r>
      <w:r w:rsidR="00DA6FEB">
        <w:rPr>
          <w:rFonts w:cs="Times New Roman"/>
        </w:rPr>
        <w:t xml:space="preserve"> the two hip revision</w:t>
      </w:r>
      <w:r w:rsidR="00163604">
        <w:rPr>
          <w:rFonts w:cs="Times New Roman"/>
        </w:rPr>
        <w:t xml:space="preserve"> </w:t>
      </w:r>
      <w:r w:rsidR="008840F3">
        <w:rPr>
          <w:rFonts w:cs="Times New Roman"/>
        </w:rPr>
        <w:t>cases</w:t>
      </w:r>
      <w:r w:rsidR="00DA6FEB">
        <w:rPr>
          <w:rFonts w:cs="Times New Roman"/>
        </w:rPr>
        <w:t>.</w:t>
      </w:r>
    </w:p>
    <w:p w14:paraId="7BF3092B" w14:textId="77777777" w:rsidR="00AD207F" w:rsidRDefault="00AD207F" w:rsidP="00577DA0">
      <w:pPr>
        <w:rPr>
          <w:rFonts w:cs="Times New Roman"/>
        </w:rPr>
      </w:pPr>
    </w:p>
    <w:p w14:paraId="452C0AE7" w14:textId="69874BD6" w:rsidR="00FF3C05" w:rsidRDefault="00A72802" w:rsidP="00577DA0">
      <w:pPr>
        <w:rPr>
          <w:rFonts w:cs="Times New Roman"/>
        </w:rPr>
      </w:pPr>
      <w:r>
        <w:rPr>
          <w:rFonts w:cs="Times New Roman"/>
        </w:rPr>
        <w:t>I</w:t>
      </w:r>
      <w:r w:rsidR="00DA6FEB">
        <w:rPr>
          <w:rFonts w:cs="Times New Roman"/>
        </w:rPr>
        <w:t xml:space="preserve">n the </w:t>
      </w:r>
      <w:r w:rsidR="00AC3E6B">
        <w:rPr>
          <w:rFonts w:cs="Times New Roman"/>
        </w:rPr>
        <w:t xml:space="preserve">TKA revision cases that </w:t>
      </w:r>
      <w:r w:rsidR="002D2E5E">
        <w:rPr>
          <w:rFonts w:cs="Times New Roman"/>
        </w:rPr>
        <w:t xml:space="preserve">were </w:t>
      </w:r>
      <w:r w:rsidR="00890C6A">
        <w:rPr>
          <w:rFonts w:cs="Times New Roman"/>
        </w:rPr>
        <w:t xml:space="preserve">ISC </w:t>
      </w:r>
      <w:r w:rsidR="002D2E5E">
        <w:rPr>
          <w:rFonts w:cs="Times New Roman"/>
        </w:rPr>
        <w:t>positive</w:t>
      </w:r>
      <w:r w:rsidR="00AC3E6B">
        <w:rPr>
          <w:rFonts w:cs="Times New Roman"/>
        </w:rPr>
        <w:t xml:space="preserve">, </w:t>
      </w:r>
      <w:r w:rsidR="0067545C">
        <w:rPr>
          <w:rFonts w:cs="Times New Roman"/>
        </w:rPr>
        <w:t>out</w:t>
      </w:r>
      <w:r w:rsidR="00AC3E6B">
        <w:rPr>
          <w:rFonts w:cs="Times New Roman"/>
        </w:rPr>
        <w:t xml:space="preserve">growth </w:t>
      </w:r>
      <w:r w:rsidR="0067545C">
        <w:rPr>
          <w:rFonts w:cs="Times New Roman"/>
        </w:rPr>
        <w:t>was</w:t>
      </w:r>
      <w:r w:rsidR="00AC3E6B">
        <w:rPr>
          <w:rFonts w:cs="Times New Roman"/>
        </w:rPr>
        <w:t xml:space="preserve"> pinpointed to specific areas of the </w:t>
      </w:r>
      <w:r w:rsidR="002D2E5E">
        <w:rPr>
          <w:rFonts w:cs="Times New Roman"/>
        </w:rPr>
        <w:t xml:space="preserve">entire </w:t>
      </w:r>
      <w:r w:rsidR="00AC3E6B">
        <w:rPr>
          <w:rFonts w:cs="Times New Roman"/>
        </w:rPr>
        <w:t>prosthe</w:t>
      </w:r>
      <w:r w:rsidR="00442C75">
        <w:rPr>
          <w:rFonts w:cs="Times New Roman"/>
        </w:rPr>
        <w:t>sis.</w:t>
      </w:r>
      <w:r w:rsidR="00AC3E6B">
        <w:rPr>
          <w:rFonts w:cs="Times New Roman"/>
        </w:rPr>
        <w:t xml:space="preserve"> </w:t>
      </w:r>
      <w:r w:rsidR="0067545C">
        <w:rPr>
          <w:rFonts w:cs="Times New Roman"/>
        </w:rPr>
        <w:t>B</w:t>
      </w:r>
      <w:r w:rsidR="002D2E5E">
        <w:rPr>
          <w:rFonts w:cs="Times New Roman"/>
        </w:rPr>
        <w:t>io</w:t>
      </w:r>
      <w:r w:rsidR="008840F3">
        <w:rPr>
          <w:rFonts w:cs="Times New Roman"/>
        </w:rPr>
        <w:t>f</w:t>
      </w:r>
      <w:r w:rsidR="002D2E5E">
        <w:rPr>
          <w:rFonts w:cs="Times New Roman"/>
        </w:rPr>
        <w:t>ilm</w:t>
      </w:r>
      <w:r w:rsidR="00AC3E6B">
        <w:rPr>
          <w:rFonts w:cs="Times New Roman"/>
        </w:rPr>
        <w:t xml:space="preserve"> was commonly observed </w:t>
      </w:r>
      <w:r w:rsidR="00163604">
        <w:rPr>
          <w:rFonts w:cs="Times New Roman"/>
        </w:rPr>
        <w:t xml:space="preserve">on the </w:t>
      </w:r>
      <w:r w:rsidR="008840F3">
        <w:rPr>
          <w:rFonts w:cs="Times New Roman"/>
        </w:rPr>
        <w:t xml:space="preserve">non-articulating </w:t>
      </w:r>
      <w:r w:rsidR="00163604">
        <w:rPr>
          <w:rFonts w:cs="Times New Roman"/>
        </w:rPr>
        <w:t>surface</w:t>
      </w:r>
      <w:r w:rsidR="0067545C">
        <w:rPr>
          <w:rFonts w:cs="Times New Roman"/>
        </w:rPr>
        <w:t>s</w:t>
      </w:r>
      <w:r w:rsidR="00163604">
        <w:rPr>
          <w:rFonts w:cs="Times New Roman"/>
        </w:rPr>
        <w:t xml:space="preserve"> of the tibial tray that </w:t>
      </w:r>
      <w:r w:rsidR="0067545C">
        <w:rPr>
          <w:rFonts w:cs="Times New Roman"/>
        </w:rPr>
        <w:t xml:space="preserve">interfaced </w:t>
      </w:r>
      <w:r w:rsidR="00163604">
        <w:rPr>
          <w:rFonts w:cs="Times New Roman"/>
        </w:rPr>
        <w:t>directly with the polyethylene tibial inser</w:t>
      </w:r>
      <w:r w:rsidR="008840F3">
        <w:rPr>
          <w:rFonts w:cs="Times New Roman"/>
        </w:rPr>
        <w:t>t</w:t>
      </w:r>
      <w:r w:rsidR="00F83B3B">
        <w:rPr>
          <w:rFonts w:cs="Times New Roman"/>
        </w:rPr>
        <w:t xml:space="preserve">. </w:t>
      </w:r>
      <w:r w:rsidR="00163604">
        <w:rPr>
          <w:rFonts w:cs="Times New Roman"/>
        </w:rPr>
        <w:t>A</w:t>
      </w:r>
      <w:r w:rsidR="00F83B3B">
        <w:rPr>
          <w:rFonts w:cs="Times New Roman"/>
        </w:rPr>
        <w:t xml:space="preserve">ll six of </w:t>
      </w:r>
      <w:r w:rsidR="00163604">
        <w:rPr>
          <w:rFonts w:cs="Times New Roman"/>
        </w:rPr>
        <w:t xml:space="preserve">the tibial trays </w:t>
      </w:r>
      <w:r w:rsidR="005A5ADA">
        <w:rPr>
          <w:rFonts w:cs="Times New Roman"/>
        </w:rPr>
        <w:t xml:space="preserve">retrieved </w:t>
      </w:r>
      <w:r w:rsidR="00163604">
        <w:rPr>
          <w:rFonts w:cs="Times New Roman"/>
        </w:rPr>
        <w:t xml:space="preserve">that </w:t>
      </w:r>
      <w:r w:rsidR="005A5ADA">
        <w:rPr>
          <w:rFonts w:cs="Times New Roman"/>
        </w:rPr>
        <w:t xml:space="preserve">were </w:t>
      </w:r>
      <w:r w:rsidR="00890C6A">
        <w:rPr>
          <w:rFonts w:cs="Times New Roman"/>
        </w:rPr>
        <w:t xml:space="preserve">ISC </w:t>
      </w:r>
      <w:r w:rsidR="005A5ADA">
        <w:rPr>
          <w:rFonts w:cs="Times New Roman"/>
        </w:rPr>
        <w:t>positive</w:t>
      </w:r>
      <w:r w:rsidR="00163604">
        <w:rPr>
          <w:rFonts w:cs="Times New Roman"/>
        </w:rPr>
        <w:t xml:space="preserve"> </w:t>
      </w:r>
      <w:r w:rsidR="005A5ADA">
        <w:rPr>
          <w:rFonts w:cs="Times New Roman"/>
        </w:rPr>
        <w:t>displayed growth on</w:t>
      </w:r>
      <w:r w:rsidR="00163604">
        <w:rPr>
          <w:rFonts w:cs="Times New Roman"/>
        </w:rPr>
        <w:t xml:space="preserve"> this surface</w:t>
      </w:r>
      <w:r w:rsidR="00442C75">
        <w:rPr>
          <w:rFonts w:cs="Times New Roman"/>
        </w:rPr>
        <w:t>.</w:t>
      </w:r>
      <w:r w:rsidR="0067545C">
        <w:rPr>
          <w:rFonts w:cs="Times New Roman"/>
        </w:rPr>
        <w:t xml:space="preserve"> </w:t>
      </w:r>
      <w:r w:rsidR="00F83B3B">
        <w:rPr>
          <w:rFonts w:cs="Times New Roman"/>
        </w:rPr>
        <w:t xml:space="preserve">Outgrowth was also observed </w:t>
      </w:r>
      <w:r w:rsidR="00F83B3B">
        <w:rPr>
          <w:rFonts w:cs="Times New Roman"/>
        </w:rPr>
        <w:lastRenderedPageBreak/>
        <w:t xml:space="preserve">on both the </w:t>
      </w:r>
      <w:r w:rsidR="00BC1CCE">
        <w:rPr>
          <w:rFonts w:cs="Times New Roman"/>
        </w:rPr>
        <w:t>non-articulating</w:t>
      </w:r>
      <w:r w:rsidR="00F83B3B">
        <w:rPr>
          <w:rFonts w:cs="Times New Roman"/>
        </w:rPr>
        <w:t xml:space="preserve"> and </w:t>
      </w:r>
      <w:r w:rsidR="00BC1CCE">
        <w:rPr>
          <w:rFonts w:cs="Times New Roman"/>
        </w:rPr>
        <w:t>articulating</w:t>
      </w:r>
      <w:r w:rsidR="00F83B3B">
        <w:rPr>
          <w:rFonts w:cs="Times New Roman"/>
        </w:rPr>
        <w:t xml:space="preserve"> surfaces of polyethylene tibial inserts. Case 3 display</w:t>
      </w:r>
      <w:r w:rsidR="0067545C">
        <w:rPr>
          <w:rFonts w:cs="Times New Roman"/>
        </w:rPr>
        <w:t>ed</w:t>
      </w:r>
      <w:r w:rsidR="00F83B3B">
        <w:rPr>
          <w:rFonts w:cs="Times New Roman"/>
        </w:rPr>
        <w:t xml:space="preserve"> an example of growth on the articulating surface of the insert, while case 6 depicts growth on the surface that directly abut</w:t>
      </w:r>
      <w:r w:rsidR="008840F3">
        <w:rPr>
          <w:rFonts w:cs="Times New Roman"/>
        </w:rPr>
        <w:t>s</w:t>
      </w:r>
      <w:r w:rsidR="00F83B3B">
        <w:rPr>
          <w:rFonts w:cs="Times New Roman"/>
        </w:rPr>
        <w:t xml:space="preserve"> the tibial tray (</w:t>
      </w:r>
      <w:r>
        <w:rPr>
          <w:rFonts w:cs="Times New Roman"/>
        </w:rPr>
        <w:t>F</w:t>
      </w:r>
      <w:r w:rsidR="00F83B3B">
        <w:rPr>
          <w:rFonts w:cs="Times New Roman"/>
        </w:rPr>
        <w:t>igure 2).</w:t>
      </w:r>
    </w:p>
    <w:p w14:paraId="6E23AFC2" w14:textId="6A1A84B5" w:rsidR="00F83B3B" w:rsidRDefault="00F83B3B" w:rsidP="00577DA0">
      <w:pPr>
        <w:rPr>
          <w:rFonts w:cs="Times New Roman"/>
        </w:rPr>
      </w:pPr>
    </w:p>
    <w:p w14:paraId="16620EDD" w14:textId="5C141814" w:rsidR="00F83B3B" w:rsidRDefault="008840F3" w:rsidP="00577DA0">
      <w:pPr>
        <w:rPr>
          <w:rFonts w:cs="Times New Roman"/>
        </w:rPr>
      </w:pPr>
      <w:r>
        <w:rPr>
          <w:rFonts w:cs="Times New Roman"/>
        </w:rPr>
        <w:t>Other</w:t>
      </w:r>
      <w:r w:rsidR="004A0996">
        <w:rPr>
          <w:rFonts w:cs="Times New Roman"/>
        </w:rPr>
        <w:t xml:space="preserve"> growth </w:t>
      </w:r>
      <w:r w:rsidR="0067545C">
        <w:rPr>
          <w:rFonts w:cs="Times New Roman"/>
        </w:rPr>
        <w:t xml:space="preserve">patterns </w:t>
      </w:r>
      <w:r w:rsidR="004A0996">
        <w:rPr>
          <w:rFonts w:cs="Times New Roman"/>
        </w:rPr>
        <w:t xml:space="preserve">among the total knee prostheses </w:t>
      </w:r>
      <w:r w:rsidR="00F46D3A">
        <w:rPr>
          <w:rFonts w:cs="Times New Roman"/>
        </w:rPr>
        <w:t xml:space="preserve">were </w:t>
      </w:r>
      <w:r w:rsidR="004A0996">
        <w:rPr>
          <w:rFonts w:cs="Times New Roman"/>
        </w:rPr>
        <w:t xml:space="preserve">heterogeneous—no one component grew biofilm in every case. Likewise, no single component </w:t>
      </w:r>
      <w:r w:rsidR="005A5ADA">
        <w:rPr>
          <w:rFonts w:cs="Times New Roman"/>
        </w:rPr>
        <w:t>was exempt from biofilm accumulation</w:t>
      </w:r>
      <w:r w:rsidR="004A0996">
        <w:rPr>
          <w:rFonts w:cs="Times New Roman"/>
        </w:rPr>
        <w:t xml:space="preserve"> in every case.</w:t>
      </w:r>
      <w:r w:rsidR="00442C75">
        <w:rPr>
          <w:rFonts w:cs="Times New Roman"/>
        </w:rPr>
        <w:t xml:space="preserve"> </w:t>
      </w:r>
      <w:r w:rsidR="004A0996">
        <w:rPr>
          <w:rFonts w:cs="Times New Roman"/>
        </w:rPr>
        <w:t xml:space="preserve">Some cases were evidenced by </w:t>
      </w:r>
      <w:r w:rsidR="005A5ADA">
        <w:rPr>
          <w:rFonts w:cs="Times New Roman"/>
        </w:rPr>
        <w:t xml:space="preserve">patchy </w:t>
      </w:r>
      <w:r w:rsidR="004A0996">
        <w:rPr>
          <w:rFonts w:cs="Times New Roman"/>
        </w:rPr>
        <w:t xml:space="preserve">growth </w:t>
      </w:r>
      <w:r w:rsidR="005A5ADA">
        <w:rPr>
          <w:rFonts w:cs="Times New Roman"/>
        </w:rPr>
        <w:t>throughout each</w:t>
      </w:r>
      <w:r w:rsidR="004A0996">
        <w:rPr>
          <w:rFonts w:cs="Times New Roman"/>
        </w:rPr>
        <w:t xml:space="preserve"> individual component and flooding the surrounding agar (case 6, </w:t>
      </w:r>
      <w:r w:rsidR="0067545C">
        <w:rPr>
          <w:rFonts w:cs="Times New Roman"/>
        </w:rPr>
        <w:t>F</w:t>
      </w:r>
      <w:r w:rsidR="004A0996">
        <w:rPr>
          <w:rFonts w:cs="Times New Roman"/>
        </w:rPr>
        <w:t xml:space="preserve">igure 2), while others displayed one or two small areas of growth on a single component. </w:t>
      </w:r>
      <w:r w:rsidR="004B5576">
        <w:rPr>
          <w:rFonts w:cs="Times New Roman"/>
        </w:rPr>
        <w:t xml:space="preserve">The </w:t>
      </w:r>
      <w:r w:rsidR="004A0996">
        <w:rPr>
          <w:rFonts w:cs="Times New Roman"/>
        </w:rPr>
        <w:t xml:space="preserve">4 cases </w:t>
      </w:r>
      <w:r w:rsidR="0067545C">
        <w:rPr>
          <w:rFonts w:cs="Times New Roman"/>
        </w:rPr>
        <w:t xml:space="preserve">that </w:t>
      </w:r>
      <w:r w:rsidR="004A0996">
        <w:rPr>
          <w:rFonts w:cs="Times New Roman"/>
        </w:rPr>
        <w:t xml:space="preserve">were </w:t>
      </w:r>
      <w:r w:rsidR="0067545C">
        <w:rPr>
          <w:rFonts w:cs="Times New Roman"/>
        </w:rPr>
        <w:t xml:space="preserve">deemed </w:t>
      </w:r>
      <w:r w:rsidR="00890C6A">
        <w:rPr>
          <w:rFonts w:cs="Times New Roman"/>
        </w:rPr>
        <w:t xml:space="preserve">ISC </w:t>
      </w:r>
      <w:r w:rsidR="004B5576">
        <w:rPr>
          <w:rFonts w:cs="Times New Roman"/>
        </w:rPr>
        <w:t>negative exhibited</w:t>
      </w:r>
      <w:r w:rsidR="004A0996">
        <w:rPr>
          <w:rFonts w:cs="Times New Roman"/>
        </w:rPr>
        <w:t xml:space="preserve"> </w:t>
      </w:r>
      <w:r w:rsidR="004B5576">
        <w:rPr>
          <w:rFonts w:cs="Times New Roman"/>
        </w:rPr>
        <w:t xml:space="preserve">no </w:t>
      </w:r>
      <w:r w:rsidR="004A0996">
        <w:rPr>
          <w:rFonts w:cs="Times New Roman"/>
        </w:rPr>
        <w:t xml:space="preserve">bacterial growth on </w:t>
      </w:r>
      <w:r w:rsidR="0067545C">
        <w:rPr>
          <w:rFonts w:cs="Times New Roman"/>
        </w:rPr>
        <w:t>any</w:t>
      </w:r>
      <w:r w:rsidR="004A0996">
        <w:rPr>
          <w:rFonts w:cs="Times New Roman"/>
        </w:rPr>
        <w:t xml:space="preserve"> component (</w:t>
      </w:r>
      <w:r w:rsidR="00A72802">
        <w:rPr>
          <w:rFonts w:cs="Times New Roman"/>
        </w:rPr>
        <w:t>F</w:t>
      </w:r>
      <w:r w:rsidR="004A0996">
        <w:rPr>
          <w:rFonts w:cs="Times New Roman"/>
        </w:rPr>
        <w:t>igure 3).</w:t>
      </w:r>
    </w:p>
    <w:p w14:paraId="7091E6B9" w14:textId="284D2B8A" w:rsidR="007A6961" w:rsidRDefault="007A6961" w:rsidP="00577DA0">
      <w:pPr>
        <w:rPr>
          <w:rFonts w:cs="Times New Roman"/>
        </w:rPr>
      </w:pPr>
    </w:p>
    <w:p w14:paraId="356EFF7C" w14:textId="757A59FD" w:rsidR="007A6961" w:rsidRDefault="004B5576" w:rsidP="00577DA0">
      <w:pPr>
        <w:rPr>
          <w:rFonts w:cs="Times New Roman"/>
          <w:i/>
          <w:iCs/>
        </w:rPr>
      </w:pPr>
      <w:r>
        <w:rPr>
          <w:rFonts w:cs="Times New Roman"/>
          <w:i/>
          <w:iCs/>
        </w:rPr>
        <w:t>Biofilm Localization to</w:t>
      </w:r>
      <w:r w:rsidR="007A6961">
        <w:rPr>
          <w:rFonts w:cs="Times New Roman"/>
          <w:i/>
          <w:iCs/>
        </w:rPr>
        <w:t xml:space="preserve"> Features of Individual Orthop</w:t>
      </w:r>
      <w:r w:rsidR="00323F5C">
        <w:rPr>
          <w:rFonts w:cs="Times New Roman"/>
          <w:i/>
          <w:iCs/>
        </w:rPr>
        <w:t>a</w:t>
      </w:r>
      <w:r w:rsidR="007A6961">
        <w:rPr>
          <w:rFonts w:cs="Times New Roman"/>
          <w:i/>
          <w:iCs/>
        </w:rPr>
        <w:t>edic Components</w:t>
      </w:r>
    </w:p>
    <w:p w14:paraId="497F7993" w14:textId="366B7ECE" w:rsidR="00AD207F" w:rsidRDefault="0067545C" w:rsidP="00577DA0">
      <w:pPr>
        <w:rPr>
          <w:rFonts w:cs="Times New Roman"/>
        </w:rPr>
      </w:pPr>
      <w:r>
        <w:rPr>
          <w:rFonts w:cs="Times New Roman"/>
        </w:rPr>
        <w:t>Outg</w:t>
      </w:r>
      <w:r w:rsidR="00F6559F">
        <w:rPr>
          <w:rFonts w:cs="Times New Roman"/>
        </w:rPr>
        <w:t>rowth</w:t>
      </w:r>
      <w:r w:rsidR="007A6961">
        <w:rPr>
          <w:rFonts w:cs="Times New Roman"/>
        </w:rPr>
        <w:t xml:space="preserve"> was also mapped to surface features of individual components. </w:t>
      </w:r>
      <w:r w:rsidR="00F46D3A">
        <w:rPr>
          <w:rFonts w:cs="Times New Roman"/>
        </w:rPr>
        <w:t>In</w:t>
      </w:r>
      <w:r w:rsidR="00F748A4">
        <w:rPr>
          <w:rFonts w:cs="Times New Roman"/>
        </w:rPr>
        <w:t xml:space="preserve"> case 6 (perhaps</w:t>
      </w:r>
      <w:r w:rsidR="00F46D3A">
        <w:rPr>
          <w:rFonts w:cs="Times New Roman"/>
        </w:rPr>
        <w:t xml:space="preserve"> a more severe PJI</w:t>
      </w:r>
      <w:r w:rsidR="00F748A4">
        <w:rPr>
          <w:rFonts w:cs="Times New Roman"/>
        </w:rPr>
        <w:t xml:space="preserve">), </w:t>
      </w:r>
      <w:r w:rsidR="00F6559F">
        <w:rPr>
          <w:rFonts w:cs="Times New Roman"/>
        </w:rPr>
        <w:t xml:space="preserve">the hinged knee system </w:t>
      </w:r>
      <w:r w:rsidR="00F748A4">
        <w:rPr>
          <w:rFonts w:cs="Times New Roman"/>
        </w:rPr>
        <w:t xml:space="preserve">grew </w:t>
      </w:r>
      <w:r w:rsidR="00BC1CCE">
        <w:rPr>
          <w:rFonts w:cs="Times New Roman"/>
        </w:rPr>
        <w:t xml:space="preserve">abundant colonies of </w:t>
      </w:r>
      <w:r w:rsidR="00BC1CCE">
        <w:rPr>
          <w:rFonts w:cs="Times New Roman"/>
          <w:i/>
          <w:iCs/>
        </w:rPr>
        <w:t xml:space="preserve">S. aureus </w:t>
      </w:r>
      <w:r w:rsidR="00F748A4">
        <w:rPr>
          <w:rFonts w:cs="Times New Roman"/>
        </w:rPr>
        <w:t xml:space="preserve">that </w:t>
      </w:r>
      <w:r w:rsidR="00BC1CCE" w:rsidRPr="00F748A4">
        <w:rPr>
          <w:rFonts w:cs="Times New Roman"/>
        </w:rPr>
        <w:t>cover</w:t>
      </w:r>
      <w:r w:rsidR="00B86C7E" w:rsidRPr="00F748A4">
        <w:rPr>
          <w:rFonts w:cs="Times New Roman"/>
        </w:rPr>
        <w:t>ed</w:t>
      </w:r>
      <w:r w:rsidR="00BC1CCE">
        <w:rPr>
          <w:rFonts w:cs="Times New Roman"/>
        </w:rPr>
        <w:t xml:space="preserve"> almost the entirety of the component</w:t>
      </w:r>
      <w:r w:rsidR="00F6559F">
        <w:rPr>
          <w:rFonts w:cs="Times New Roman"/>
        </w:rPr>
        <w:t xml:space="preserve">. In other </w:t>
      </w:r>
      <w:r w:rsidR="000A29C5">
        <w:rPr>
          <w:rFonts w:cs="Times New Roman"/>
        </w:rPr>
        <w:t>cases</w:t>
      </w:r>
      <w:r w:rsidR="00F6559F">
        <w:rPr>
          <w:rFonts w:cs="Times New Roman"/>
        </w:rPr>
        <w:t xml:space="preserve">, however, biofilm </w:t>
      </w:r>
      <w:r w:rsidR="00B86C7E">
        <w:rPr>
          <w:rFonts w:cs="Times New Roman"/>
        </w:rPr>
        <w:t>was</w:t>
      </w:r>
      <w:r w:rsidR="00F6559F">
        <w:rPr>
          <w:rFonts w:cs="Times New Roman"/>
        </w:rPr>
        <w:t xml:space="preserve"> localized to</w:t>
      </w:r>
      <w:r w:rsidR="000A29C5">
        <w:rPr>
          <w:rFonts w:cs="Times New Roman"/>
        </w:rPr>
        <w:t xml:space="preserve"> specific areas, including</w:t>
      </w:r>
      <w:r w:rsidR="00F6559F">
        <w:rPr>
          <w:rFonts w:cs="Times New Roman"/>
        </w:rPr>
        <w:t xml:space="preserve"> ridges, </w:t>
      </w:r>
      <w:r w:rsidR="000A29C5">
        <w:rPr>
          <w:rFonts w:cs="Times New Roman"/>
        </w:rPr>
        <w:t>contours,</w:t>
      </w:r>
      <w:r w:rsidR="00F6559F">
        <w:rPr>
          <w:rFonts w:cs="Times New Roman"/>
        </w:rPr>
        <w:t xml:space="preserve"> and edges of individual components. </w:t>
      </w:r>
      <w:r w:rsidR="00B86C7E">
        <w:rPr>
          <w:rFonts w:cs="Times New Roman"/>
        </w:rPr>
        <w:t>C</w:t>
      </w:r>
      <w:r w:rsidR="00F6559F">
        <w:rPr>
          <w:rFonts w:cs="Times New Roman"/>
        </w:rPr>
        <w:t>ase 9 show</w:t>
      </w:r>
      <w:r w:rsidR="00B86C7E">
        <w:rPr>
          <w:rFonts w:cs="Times New Roman"/>
        </w:rPr>
        <w:t>ed</w:t>
      </w:r>
      <w:r w:rsidR="00F6559F">
        <w:rPr>
          <w:rFonts w:cs="Times New Roman"/>
        </w:rPr>
        <w:t xml:space="preserve"> striking biofilm growth on edges of the femoral component articulating surface</w:t>
      </w:r>
      <w:r w:rsidR="00B86C7E">
        <w:rPr>
          <w:rFonts w:cs="Times New Roman"/>
        </w:rPr>
        <w:t xml:space="preserve"> and</w:t>
      </w:r>
      <w:r w:rsidR="00F6559F">
        <w:rPr>
          <w:rFonts w:cs="Times New Roman"/>
        </w:rPr>
        <w:t xml:space="preserve"> growth along the raised ridge of </w:t>
      </w:r>
      <w:r w:rsidR="00B86C7E">
        <w:rPr>
          <w:rFonts w:cs="Times New Roman"/>
        </w:rPr>
        <w:t>the</w:t>
      </w:r>
      <w:r w:rsidR="00F6559F">
        <w:rPr>
          <w:rFonts w:cs="Times New Roman"/>
        </w:rPr>
        <w:t xml:space="preserve"> femoral stem, while case 13 show</w:t>
      </w:r>
      <w:r w:rsidR="00B86C7E">
        <w:rPr>
          <w:rFonts w:cs="Times New Roman"/>
        </w:rPr>
        <w:t>ed</w:t>
      </w:r>
      <w:r w:rsidR="00F6559F">
        <w:rPr>
          <w:rFonts w:cs="Times New Roman"/>
        </w:rPr>
        <w:t xml:space="preserve"> </w:t>
      </w:r>
      <w:r w:rsidR="00B86C7E">
        <w:rPr>
          <w:rFonts w:cs="Times New Roman"/>
        </w:rPr>
        <w:t xml:space="preserve">substantial </w:t>
      </w:r>
      <w:r w:rsidR="00F6559F">
        <w:rPr>
          <w:rFonts w:cs="Times New Roman"/>
        </w:rPr>
        <w:t xml:space="preserve">growth along the </w:t>
      </w:r>
      <w:r w:rsidR="00052604">
        <w:rPr>
          <w:rFonts w:cs="Times New Roman"/>
        </w:rPr>
        <w:t xml:space="preserve">side </w:t>
      </w:r>
      <w:r w:rsidR="00F6559F">
        <w:rPr>
          <w:rFonts w:cs="Times New Roman"/>
        </w:rPr>
        <w:t xml:space="preserve">edge of </w:t>
      </w:r>
      <w:r w:rsidR="00B86C7E">
        <w:rPr>
          <w:rFonts w:cs="Times New Roman"/>
        </w:rPr>
        <w:t xml:space="preserve">the </w:t>
      </w:r>
      <w:r w:rsidR="00F6559F">
        <w:rPr>
          <w:rFonts w:cs="Times New Roman"/>
        </w:rPr>
        <w:t>femoral component (</w:t>
      </w:r>
      <w:r w:rsidR="00A72802">
        <w:rPr>
          <w:rFonts w:cs="Times New Roman"/>
        </w:rPr>
        <w:t>F</w:t>
      </w:r>
      <w:r w:rsidR="00F6559F">
        <w:rPr>
          <w:rFonts w:cs="Times New Roman"/>
        </w:rPr>
        <w:t xml:space="preserve">igure 2). </w:t>
      </w:r>
      <w:r w:rsidR="00052604">
        <w:rPr>
          <w:rFonts w:cs="Times New Roman"/>
        </w:rPr>
        <w:t>In case 6, a</w:t>
      </w:r>
      <w:r w:rsidR="000A29C5">
        <w:rPr>
          <w:rFonts w:cs="Times New Roman"/>
        </w:rPr>
        <w:t xml:space="preserve"> </w:t>
      </w:r>
      <w:r w:rsidR="00052604">
        <w:rPr>
          <w:rFonts w:cs="Times New Roman"/>
        </w:rPr>
        <w:t>zoomed</w:t>
      </w:r>
      <w:r w:rsidR="000A29C5">
        <w:rPr>
          <w:rFonts w:cs="Times New Roman"/>
        </w:rPr>
        <w:t xml:space="preserve"> imaged</w:t>
      </w:r>
      <w:r w:rsidR="00052604">
        <w:rPr>
          <w:rFonts w:cs="Times New Roman"/>
        </w:rPr>
        <w:t xml:space="preserve"> </w:t>
      </w:r>
      <w:r w:rsidR="000A29C5">
        <w:rPr>
          <w:rFonts w:cs="Times New Roman"/>
        </w:rPr>
        <w:t xml:space="preserve">shows </w:t>
      </w:r>
      <w:r w:rsidR="000A29C5">
        <w:rPr>
          <w:rFonts w:cs="Times New Roman"/>
          <w:i/>
          <w:iCs/>
        </w:rPr>
        <w:t xml:space="preserve">S. aureus </w:t>
      </w:r>
      <w:r w:rsidR="000A29C5">
        <w:rPr>
          <w:rFonts w:cs="Times New Roman"/>
        </w:rPr>
        <w:t xml:space="preserve">growth on the </w:t>
      </w:r>
      <w:r w:rsidR="008840F3">
        <w:rPr>
          <w:rFonts w:cs="Times New Roman"/>
        </w:rPr>
        <w:t>side edge</w:t>
      </w:r>
      <w:r w:rsidR="000A29C5">
        <w:rPr>
          <w:rFonts w:cs="Times New Roman"/>
        </w:rPr>
        <w:t xml:space="preserve"> of a tibial insert, with prominent biofilm </w:t>
      </w:r>
      <w:r w:rsidR="00B86C7E">
        <w:rPr>
          <w:rFonts w:cs="Times New Roman"/>
        </w:rPr>
        <w:t xml:space="preserve">was </w:t>
      </w:r>
      <w:r w:rsidR="000A29C5">
        <w:rPr>
          <w:rFonts w:cs="Times New Roman"/>
        </w:rPr>
        <w:t xml:space="preserve">present at the change in contour </w:t>
      </w:r>
      <w:r w:rsidR="00931EDA">
        <w:rPr>
          <w:rFonts w:cs="Times New Roman"/>
        </w:rPr>
        <w:t>(</w:t>
      </w:r>
      <w:r w:rsidR="00A72802">
        <w:rPr>
          <w:rFonts w:cs="Times New Roman"/>
        </w:rPr>
        <w:t>F</w:t>
      </w:r>
      <w:r w:rsidR="00931EDA">
        <w:rPr>
          <w:rFonts w:cs="Times New Roman"/>
        </w:rPr>
        <w:t xml:space="preserve">igure 2). </w:t>
      </w:r>
    </w:p>
    <w:p w14:paraId="609569C9" w14:textId="77777777" w:rsidR="00CB0534" w:rsidRDefault="00CB0534" w:rsidP="00577DA0">
      <w:pPr>
        <w:rPr>
          <w:rFonts w:cs="Times New Roman"/>
          <w:b/>
          <w:bCs/>
        </w:rPr>
      </w:pPr>
    </w:p>
    <w:p w14:paraId="66A41AFD" w14:textId="7A95536D" w:rsidR="00052604" w:rsidRDefault="00DB4546" w:rsidP="00577DA0">
      <w:pPr>
        <w:rPr>
          <w:rFonts w:cs="Times New Roman"/>
          <w:b/>
          <w:bCs/>
        </w:rPr>
      </w:pPr>
      <w:r>
        <w:rPr>
          <w:rFonts w:cs="Times New Roman"/>
          <w:b/>
          <w:bCs/>
        </w:rPr>
        <w:t>Discussion</w:t>
      </w:r>
    </w:p>
    <w:p w14:paraId="535EBCEA" w14:textId="06987C38" w:rsidR="00B724EE" w:rsidRDefault="00A3455E" w:rsidP="00577DA0">
      <w:pPr>
        <w:rPr>
          <w:rFonts w:cs="Times New Roman"/>
        </w:rPr>
      </w:pPr>
      <w:r>
        <w:rPr>
          <w:rFonts w:cs="Times New Roman"/>
        </w:rPr>
        <w:lastRenderedPageBreak/>
        <w:t>I</w:t>
      </w:r>
      <w:r w:rsidR="007729AE">
        <w:rPr>
          <w:rFonts w:cs="Times New Roman"/>
        </w:rPr>
        <w:t xml:space="preserve">mplant </w:t>
      </w:r>
      <w:r>
        <w:rPr>
          <w:rFonts w:cs="Times New Roman"/>
        </w:rPr>
        <w:t xml:space="preserve">surface culture </w:t>
      </w:r>
      <w:r w:rsidR="007729AE">
        <w:rPr>
          <w:rFonts w:cs="Times New Roman"/>
        </w:rPr>
        <w:t xml:space="preserve">displays promise in identifying biofilm on both known culture positive and </w:t>
      </w:r>
      <w:proofErr w:type="gramStart"/>
      <w:r w:rsidR="007729AE">
        <w:rPr>
          <w:rFonts w:cs="Times New Roman"/>
        </w:rPr>
        <w:t>culture</w:t>
      </w:r>
      <w:r w:rsidR="00DA0CBD">
        <w:rPr>
          <w:rFonts w:cs="Times New Roman"/>
        </w:rPr>
        <w:t>-</w:t>
      </w:r>
      <w:r w:rsidR="007729AE">
        <w:rPr>
          <w:rFonts w:cs="Times New Roman"/>
        </w:rPr>
        <w:t>negative</w:t>
      </w:r>
      <w:proofErr w:type="gramEnd"/>
      <w:r w:rsidR="007729AE">
        <w:rPr>
          <w:rFonts w:cs="Times New Roman"/>
        </w:rPr>
        <w:t xml:space="preserve"> </w:t>
      </w:r>
      <w:r w:rsidR="00213247">
        <w:rPr>
          <w:rFonts w:cs="Times New Roman"/>
        </w:rPr>
        <w:t>PJIs</w:t>
      </w:r>
      <w:r w:rsidR="007729AE">
        <w:rPr>
          <w:rFonts w:cs="Times New Roman"/>
        </w:rPr>
        <w:t xml:space="preserve">. </w:t>
      </w:r>
      <w:r w:rsidR="00213247">
        <w:rPr>
          <w:rFonts w:cs="Times New Roman"/>
        </w:rPr>
        <w:t>T</w:t>
      </w:r>
      <w:r w:rsidR="002118A6">
        <w:rPr>
          <w:rFonts w:cs="Times New Roman"/>
        </w:rPr>
        <w:t>wo cases (11 and 14</w:t>
      </w:r>
      <w:r w:rsidR="000F0B82">
        <w:rPr>
          <w:rFonts w:cs="Times New Roman"/>
        </w:rPr>
        <w:t xml:space="preserve">, identified as </w:t>
      </w:r>
      <w:r w:rsidR="000F0B82">
        <w:rPr>
          <w:rFonts w:cs="Times New Roman"/>
          <w:i/>
          <w:iCs/>
        </w:rPr>
        <w:t xml:space="preserve">E. faecalis </w:t>
      </w:r>
      <w:r w:rsidR="000F0B82">
        <w:rPr>
          <w:rFonts w:cs="Times New Roman"/>
        </w:rPr>
        <w:t xml:space="preserve">and </w:t>
      </w:r>
      <w:r w:rsidR="000F0B82">
        <w:rPr>
          <w:rFonts w:cs="Times New Roman"/>
          <w:i/>
          <w:iCs/>
        </w:rPr>
        <w:t xml:space="preserve">S. </w:t>
      </w:r>
      <w:proofErr w:type="spellStart"/>
      <w:r w:rsidR="000F0B82">
        <w:rPr>
          <w:rFonts w:cs="Times New Roman"/>
          <w:i/>
          <w:iCs/>
        </w:rPr>
        <w:t>warneri</w:t>
      </w:r>
      <w:proofErr w:type="spellEnd"/>
      <w:r w:rsidR="000F0B82">
        <w:rPr>
          <w:rFonts w:cs="Times New Roman"/>
          <w:i/>
          <w:iCs/>
        </w:rPr>
        <w:t xml:space="preserve">, </w:t>
      </w:r>
      <w:r w:rsidR="000F0B82">
        <w:rPr>
          <w:rFonts w:cs="Times New Roman"/>
        </w:rPr>
        <w:t>respectively</w:t>
      </w:r>
      <w:r w:rsidR="008355D7">
        <w:rPr>
          <w:rFonts w:cs="Times New Roman"/>
        </w:rPr>
        <w:t xml:space="preserve">) </w:t>
      </w:r>
      <w:r w:rsidR="002118A6">
        <w:rPr>
          <w:rFonts w:cs="Times New Roman"/>
        </w:rPr>
        <w:t xml:space="preserve">that were </w:t>
      </w:r>
      <w:r w:rsidR="00890C6A">
        <w:rPr>
          <w:rFonts w:cs="Times New Roman"/>
        </w:rPr>
        <w:t xml:space="preserve">ISC </w:t>
      </w:r>
      <w:r w:rsidR="002118A6">
        <w:rPr>
          <w:rFonts w:cs="Times New Roman"/>
        </w:rPr>
        <w:t>positive</w:t>
      </w:r>
      <w:r w:rsidR="000F0B82">
        <w:rPr>
          <w:rFonts w:cs="Times New Roman"/>
        </w:rPr>
        <w:t xml:space="preserve"> </w:t>
      </w:r>
      <w:r w:rsidR="002118A6">
        <w:rPr>
          <w:rFonts w:cs="Times New Roman"/>
        </w:rPr>
        <w:t>were also MSIS positive for PJI but clinical culture negative</w:t>
      </w:r>
      <w:r w:rsidR="008355D7">
        <w:rPr>
          <w:rFonts w:cs="Times New Roman"/>
        </w:rPr>
        <w:t>,</w:t>
      </w:r>
      <w:r w:rsidR="002118A6">
        <w:rPr>
          <w:rFonts w:cs="Times New Roman"/>
        </w:rPr>
        <w:t xml:space="preserve"> </w:t>
      </w:r>
      <w:r w:rsidR="005F0944">
        <w:rPr>
          <w:rFonts w:cs="Times New Roman"/>
        </w:rPr>
        <w:t xml:space="preserve">implying </w:t>
      </w:r>
      <w:r w:rsidR="002118A6">
        <w:rPr>
          <w:rFonts w:cs="Times New Roman"/>
        </w:rPr>
        <w:t xml:space="preserve">that </w:t>
      </w:r>
      <w:r w:rsidR="00890C6A">
        <w:rPr>
          <w:rFonts w:cs="Times New Roman"/>
        </w:rPr>
        <w:t xml:space="preserve">ISC </w:t>
      </w:r>
      <w:r w:rsidR="002118A6">
        <w:rPr>
          <w:rFonts w:cs="Times New Roman"/>
        </w:rPr>
        <w:t xml:space="preserve">may </w:t>
      </w:r>
      <w:r w:rsidR="00B86C7E">
        <w:rPr>
          <w:rFonts w:cs="Times New Roman"/>
        </w:rPr>
        <w:t>be useful</w:t>
      </w:r>
      <w:r w:rsidR="002118A6">
        <w:rPr>
          <w:rFonts w:cs="Times New Roman"/>
        </w:rPr>
        <w:t xml:space="preserve"> in culturing pathogens from patients with confirmed PJI but unable to be detected </w:t>
      </w:r>
      <w:r w:rsidR="00B86C7E">
        <w:rPr>
          <w:rFonts w:cs="Times New Roman"/>
        </w:rPr>
        <w:t xml:space="preserve">from </w:t>
      </w:r>
      <w:r w:rsidR="002118A6">
        <w:rPr>
          <w:rFonts w:cs="Times New Roman"/>
        </w:rPr>
        <w:t>intraoperative culture samples.</w:t>
      </w:r>
      <w:r w:rsidR="00AB211B">
        <w:rPr>
          <w:rFonts w:cs="Times New Roman"/>
        </w:rPr>
        <w:t xml:space="preserve"> </w:t>
      </w:r>
      <w:r w:rsidR="00203B14">
        <w:rPr>
          <w:rFonts w:cs="Times New Roman"/>
        </w:rPr>
        <w:t xml:space="preserve">This aligns with a recent </w:t>
      </w:r>
      <w:r w:rsidR="00AB211B">
        <w:rPr>
          <w:rFonts w:cs="Times New Roman"/>
        </w:rPr>
        <w:t>study by Jiang et al.</w:t>
      </w:r>
      <w:r w:rsidR="00203B14">
        <w:rPr>
          <w:rFonts w:cs="Times New Roman"/>
        </w:rPr>
        <w:t xml:space="preserve">, where </w:t>
      </w:r>
      <w:r w:rsidR="00F43DAA">
        <w:rPr>
          <w:rFonts w:cs="Times New Roman"/>
        </w:rPr>
        <w:t xml:space="preserve">a similar “implant surface culturing” method </w:t>
      </w:r>
      <w:r w:rsidR="00203B14">
        <w:rPr>
          <w:rFonts w:cs="Times New Roman"/>
        </w:rPr>
        <w:t>was analyzed in</w:t>
      </w:r>
      <w:r w:rsidR="00F43DAA">
        <w:rPr>
          <w:rFonts w:cs="Times New Roman"/>
        </w:rPr>
        <w:t xml:space="preserve"> fracture</w:t>
      </w:r>
      <w:r w:rsidR="00203B14">
        <w:rPr>
          <w:rFonts w:cs="Times New Roman"/>
        </w:rPr>
        <w:t xml:space="preserve"> device related infections and </w:t>
      </w:r>
      <w:r w:rsidR="00F43DAA">
        <w:rPr>
          <w:rFonts w:cs="Times New Roman"/>
        </w:rPr>
        <w:t xml:space="preserve">found </w:t>
      </w:r>
      <w:r w:rsidR="00203B14">
        <w:rPr>
          <w:rFonts w:cs="Times New Roman"/>
        </w:rPr>
        <w:t xml:space="preserve">to have </w:t>
      </w:r>
      <w:r w:rsidR="00F43DAA">
        <w:rPr>
          <w:rFonts w:cs="Times New Roman"/>
        </w:rPr>
        <w:t>an increased sensitivity along with a shorter mean culture time when compared with traditional culturing methods, sugges</w:t>
      </w:r>
      <w:r w:rsidR="00203B14">
        <w:rPr>
          <w:rFonts w:cs="Times New Roman"/>
        </w:rPr>
        <w:t>ting this type of technique as a possible adjunct to traditional culturing</w:t>
      </w:r>
      <w:r w:rsidR="00203B14">
        <w:rPr>
          <w:rFonts w:cs="Times New Roman"/>
        </w:rPr>
        <w:fldChar w:fldCharType="begin" w:fldLock="1"/>
      </w:r>
      <w:r w:rsidR="00890C6A">
        <w:rPr>
          <w:rFonts w:cs="Times New Roman"/>
        </w:rPr>
        <w:instrText>ADDIN CSL_CITATION {"citationItems":[{"id":"ITEM-1","itemData":{"DOI":"10.2340/17453674.2022.4530","ISSN":"17453682","PMID":"36069480","abstract":"BACKGROUND AND PURPOSE: Identification of pathogens causing fracture-device-related infection (FDRI) is always a challenge as the positive rate of standard tissue sampling culture (TSC) remains unsatisfactory. This study evaluates the efficiency of implant surface culture (ISC) as an adjunct to standard TSC for identification of FDRI-associated microorganisms. PATIENTS AND METHODS: Between November 2020 and March 2022, patients diagnosed with FDRI defined by the International Fracture-Related Infection (FRI) Consensus Group, and indicated for implant removal, underwent both methods for bacteria detection. The test order of ISC and TSC was randomly selected for each patient included, as a within-person randomized design. For ISC, the recovered implants were gently covered with tryptic soy agar after rinsing with normal saline twice, and then incubated at 37℃ 5% CO2 for up to 14 days. For TSC, 5 specimens were sampled and sent to the Clinical Laboratory of Southern Medical University Nanfang Hospital, Guangzhou, for culture and identification. RESULTS: 42 consecutive patients were included, with a mean age of 46 years. The most frequent infection site and implant type were the tibia (21 cases) and plates with screws (30 cases), respectively. Altogether 21 patients were found with positive outcomes by both methods, and the identified pathogens were consistent. ISC found an additional 15 patients showing positive results, which were negative by TSC. Furthermore, the mean culture time of ISC was shorter than that of TSC (1.5 days vs. 3.2 days). INTERPRETATION: ISC may be a useful adjunct to TSC for detection of bacteria causing FDRI, with a relatively higher positive rate and a shorter culture time.","author":[{"dropping-particle":"","family":"Jiang","given":"Nan","non-dropping-particle":"","parse-names":false,"suffix":""},{"dropping-particle":"","family":"Hu","given":"Yan Jun","non-dropping-particle":"","parse-names":false,"suffix":""},{"dropping-particle":"","family":"Lin","given":"Qing Rong","non-dropping-particle":"","parse-names":false,"suffix":""},{"dropping-particle":"","family":"Chen","given":"Peng","non-dropping-particle":"","parse-names":false,"suffix":""},{"dropping-particle":"","family":"Wan","given":"Hao Yang","non-dropping-particle":"","parse-names":false,"suffix":""},{"dropping-particle":"","family":"He","given":"Si Ying","non-dropping-particle":"","parse-names":false,"suffix":""},{"dropping-particle":"","family":"Stoodley","given":"Paul","non-dropping-particle":"","parse-names":false,"suffix":""},{"dropping-particle":"","family":"Yu","given":"Bin","non-dropping-particle":"","parse-names":false,"suffix":""}],"container-title":"Acta orthopaedica","id":"ITEM-1","issued":{"date-parts":[["2022"]]},"page":"703-708","title":"Implant surface culture may be a useful adjunct to standard tissue sampling culture for identification of pathogens accounting for fracture-device-related infection: a within-person randomized agreement study of 42 patients","type":"article-journal","volume":"93"},"uris":["http://www.mendeley.com/documents/?uuid=dfd8c346-1969-4cf1-b247-facca849c23e"]}],"mendeley":{"formattedCitation":"(16)","plainTextFormattedCitation":"(16)","previouslyFormattedCitation":"(16)"},"properties":{"noteIndex":0},"schema":"https://github.com/citation-style-language/schema/raw/master/csl-citation.json"}</w:instrText>
      </w:r>
      <w:r w:rsidR="00203B14">
        <w:rPr>
          <w:rFonts w:cs="Times New Roman"/>
        </w:rPr>
        <w:fldChar w:fldCharType="separate"/>
      </w:r>
      <w:r w:rsidR="00462882" w:rsidRPr="00462882">
        <w:rPr>
          <w:rFonts w:cs="Times New Roman"/>
          <w:noProof/>
        </w:rPr>
        <w:t>(16)</w:t>
      </w:r>
      <w:r w:rsidR="00203B14">
        <w:rPr>
          <w:rFonts w:cs="Times New Roman"/>
        </w:rPr>
        <w:fldChar w:fldCharType="end"/>
      </w:r>
      <w:r w:rsidR="00203B14">
        <w:rPr>
          <w:rFonts w:cs="Times New Roman"/>
        </w:rPr>
        <w:t xml:space="preserve">. </w:t>
      </w:r>
      <w:r w:rsidR="00B86C7E">
        <w:rPr>
          <w:rFonts w:cs="Times New Roman"/>
        </w:rPr>
        <w:t>However</w:t>
      </w:r>
      <w:r w:rsidR="00B724EE">
        <w:rPr>
          <w:rFonts w:cs="Times New Roman"/>
        </w:rPr>
        <w:t xml:space="preserve">, </w:t>
      </w:r>
      <w:r w:rsidR="00B86C7E">
        <w:rPr>
          <w:rFonts w:cs="Times New Roman"/>
        </w:rPr>
        <w:t xml:space="preserve">a larger population size is required </w:t>
      </w:r>
      <w:r w:rsidR="00B724EE">
        <w:rPr>
          <w:rFonts w:cs="Times New Roman"/>
        </w:rPr>
        <w:t xml:space="preserve">to confirm the ability </w:t>
      </w:r>
      <w:r w:rsidR="00890C6A">
        <w:rPr>
          <w:rFonts w:cs="Times New Roman"/>
        </w:rPr>
        <w:t>ISC</w:t>
      </w:r>
      <w:r w:rsidR="00B724EE">
        <w:rPr>
          <w:rFonts w:cs="Times New Roman"/>
        </w:rPr>
        <w:t xml:space="preserve"> </w:t>
      </w:r>
      <w:r w:rsidR="004B5576">
        <w:rPr>
          <w:rFonts w:cs="Times New Roman"/>
        </w:rPr>
        <w:t>to</w:t>
      </w:r>
      <w:r w:rsidR="005F0944">
        <w:rPr>
          <w:rFonts w:cs="Times New Roman"/>
        </w:rPr>
        <w:t xml:space="preserve"> more effectively</w:t>
      </w:r>
      <w:r w:rsidR="00B724EE">
        <w:rPr>
          <w:rFonts w:cs="Times New Roman"/>
        </w:rPr>
        <w:t xml:space="preserve"> </w:t>
      </w:r>
      <w:r w:rsidR="004B5576">
        <w:rPr>
          <w:rFonts w:cs="Times New Roman"/>
        </w:rPr>
        <w:t>culture</w:t>
      </w:r>
      <w:r w:rsidR="005F0944">
        <w:rPr>
          <w:rFonts w:cs="Times New Roman"/>
        </w:rPr>
        <w:t xml:space="preserve"> from</w:t>
      </w:r>
      <w:r w:rsidR="004B5576">
        <w:rPr>
          <w:rFonts w:cs="Times New Roman"/>
        </w:rPr>
        <w:t xml:space="preserve"> </w:t>
      </w:r>
      <w:r w:rsidR="00B724EE">
        <w:rPr>
          <w:rFonts w:cs="Times New Roman"/>
        </w:rPr>
        <w:t>PJI</w:t>
      </w:r>
      <w:r w:rsidR="005F0944">
        <w:rPr>
          <w:rFonts w:cs="Times New Roman"/>
        </w:rPr>
        <w:t xml:space="preserve"> cases</w:t>
      </w:r>
      <w:r w:rsidR="00B724EE">
        <w:rPr>
          <w:rFonts w:cs="Times New Roman"/>
        </w:rPr>
        <w:t>.</w:t>
      </w:r>
      <w:r w:rsidR="00D37A6E">
        <w:rPr>
          <w:rFonts w:cs="Times New Roman"/>
        </w:rPr>
        <w:t xml:space="preserve"> The current study consisted of a limited size of fourteen cases</w:t>
      </w:r>
      <w:r w:rsidR="00B724EE">
        <w:rPr>
          <w:rFonts w:cs="Times New Roman"/>
        </w:rPr>
        <w:t xml:space="preserve"> </w:t>
      </w:r>
      <w:r w:rsidR="00D37A6E">
        <w:rPr>
          <w:rFonts w:cs="Times New Roman"/>
        </w:rPr>
        <w:t>from both male and female patients (Table 1), all of which were Caucasian.</w:t>
      </w:r>
    </w:p>
    <w:p w14:paraId="4516F6A1" w14:textId="77777777" w:rsidR="00B724EE" w:rsidRDefault="00B724EE" w:rsidP="00577DA0">
      <w:pPr>
        <w:rPr>
          <w:rFonts w:cs="Times New Roman"/>
        </w:rPr>
      </w:pPr>
    </w:p>
    <w:p w14:paraId="402F16D8" w14:textId="6FBCDCBB" w:rsidR="008B3D49" w:rsidRDefault="00B724EE" w:rsidP="00577DA0">
      <w:pPr>
        <w:rPr>
          <w:rFonts w:cs="Times New Roman"/>
        </w:rPr>
      </w:pPr>
      <w:r>
        <w:rPr>
          <w:rFonts w:cs="Times New Roman"/>
        </w:rPr>
        <w:t xml:space="preserve">Only case 12 was </w:t>
      </w:r>
      <w:r w:rsidR="000C2252">
        <w:rPr>
          <w:rFonts w:cs="Times New Roman"/>
        </w:rPr>
        <w:t>considered a</w:t>
      </w:r>
      <w:r>
        <w:rPr>
          <w:rFonts w:cs="Times New Roman"/>
        </w:rPr>
        <w:t xml:space="preserve"> false positive when compared to MSIS criteria and clinical culturing, with the femoral stem harvesting colony growth in the surrounding agar</w:t>
      </w:r>
      <w:r w:rsidR="00B74B02">
        <w:rPr>
          <w:rFonts w:cs="Times New Roman"/>
        </w:rPr>
        <w:t xml:space="preserve"> (</w:t>
      </w:r>
      <w:r w:rsidR="00562F0B">
        <w:rPr>
          <w:rFonts w:cs="Times New Roman"/>
        </w:rPr>
        <w:t>F</w:t>
      </w:r>
      <w:r w:rsidR="00B74B02">
        <w:rPr>
          <w:rFonts w:cs="Times New Roman"/>
        </w:rPr>
        <w:t>igure 1)</w:t>
      </w:r>
      <w:r w:rsidR="008355D7">
        <w:rPr>
          <w:rFonts w:cs="Times New Roman"/>
        </w:rPr>
        <w:t xml:space="preserve">, </w:t>
      </w:r>
      <w:r w:rsidR="008305A2">
        <w:rPr>
          <w:rFonts w:cs="Times New Roman"/>
        </w:rPr>
        <w:t xml:space="preserve">subsequently identified as </w:t>
      </w:r>
      <w:proofErr w:type="spellStart"/>
      <w:r w:rsidR="008305A2" w:rsidRPr="008305A2">
        <w:rPr>
          <w:rFonts w:cs="Times New Roman"/>
          <w:i/>
          <w:iCs/>
        </w:rPr>
        <w:t>Kocuria</w:t>
      </w:r>
      <w:proofErr w:type="spellEnd"/>
      <w:r w:rsidR="008305A2" w:rsidRPr="008305A2">
        <w:rPr>
          <w:rFonts w:cs="Times New Roman"/>
          <w:i/>
          <w:iCs/>
        </w:rPr>
        <w:t xml:space="preserve"> </w:t>
      </w:r>
      <w:proofErr w:type="spellStart"/>
      <w:r w:rsidR="008305A2" w:rsidRPr="008305A2">
        <w:rPr>
          <w:rFonts w:cs="Times New Roman"/>
          <w:i/>
          <w:iCs/>
        </w:rPr>
        <w:t>rhizophila</w:t>
      </w:r>
      <w:proofErr w:type="spellEnd"/>
      <w:r w:rsidR="008305A2">
        <w:rPr>
          <w:rFonts w:cs="Times New Roman"/>
        </w:rPr>
        <w:t>,</w:t>
      </w:r>
      <w:r w:rsidR="008305A2">
        <w:rPr>
          <w:rFonts w:cs="Times New Roman"/>
          <w:i/>
          <w:iCs/>
        </w:rPr>
        <w:t xml:space="preserve"> </w:t>
      </w:r>
      <w:r w:rsidR="008305A2">
        <w:rPr>
          <w:rFonts w:cs="Times New Roman"/>
        </w:rPr>
        <w:t>a</w:t>
      </w:r>
      <w:r w:rsidR="00EB5CD1">
        <w:rPr>
          <w:rFonts w:cs="Times New Roman"/>
        </w:rPr>
        <w:t>n environmental</w:t>
      </w:r>
      <w:r w:rsidR="008305A2">
        <w:rPr>
          <w:rFonts w:cs="Times New Roman"/>
        </w:rPr>
        <w:t xml:space="preserve"> gram-positive coccus from the same family as staphylococcus. </w:t>
      </w:r>
      <w:proofErr w:type="spellStart"/>
      <w:r w:rsidR="00EB5CD1">
        <w:rPr>
          <w:rFonts w:cs="Times New Roman"/>
          <w:i/>
          <w:iCs/>
        </w:rPr>
        <w:t>Kocuria</w:t>
      </w:r>
      <w:proofErr w:type="spellEnd"/>
      <w:r w:rsidR="00EB5CD1">
        <w:rPr>
          <w:rFonts w:cs="Times New Roman"/>
          <w:i/>
          <w:iCs/>
        </w:rPr>
        <w:t xml:space="preserve"> </w:t>
      </w:r>
      <w:r w:rsidR="00EB5CD1">
        <w:rPr>
          <w:rFonts w:cs="Times New Roman"/>
        </w:rPr>
        <w:t xml:space="preserve">is not often cultured in PJI </w:t>
      </w:r>
      <w:r w:rsidR="00562F0B">
        <w:rPr>
          <w:rFonts w:cs="Times New Roman"/>
        </w:rPr>
        <w:t>but</w:t>
      </w:r>
      <w:r w:rsidR="00FF0E66">
        <w:rPr>
          <w:rFonts w:cs="Times New Roman"/>
        </w:rPr>
        <w:t xml:space="preserve"> is </w:t>
      </w:r>
      <w:r w:rsidR="00F41BE7">
        <w:rPr>
          <w:rFonts w:cs="Times New Roman"/>
        </w:rPr>
        <w:t>present in normal skin flora and mucous membranes of humans</w:t>
      </w:r>
      <w:r w:rsidR="00F41BE7">
        <w:rPr>
          <w:rFonts w:cs="Times New Roman"/>
        </w:rPr>
        <w:fldChar w:fldCharType="begin" w:fldLock="1"/>
      </w:r>
      <w:r w:rsidR="00890C6A">
        <w:rPr>
          <w:rFonts w:cs="Times New Roman"/>
        </w:rPr>
        <w:instrText>ADDIN CSL_CITATION {"citationItems":[{"id":"ITEM-1","itemData":{"DOI":"10.7759/cureus.731","ISSN":"2168-8184","abstract":"Recently there have been reports of gram-positive cocci which are morphologically similar to both Staphylococci and the Micrococci. These bacteria have been identified as Kocuria species with the help of automated identification system and other molecular methods including 16S rRNA (ribosomal ribonucleic acid) evaluation. Kocuria belongs to the family Micrococcaceae which also includes Staphylococcus species and Micrococcus species. Isolation and clinical significance of these bacteria from human specimens warrant great caution as it does not necessarily confirm infection due to their ubiquitous presence, and as a normal flora of skin and mucous membranes in human and animals. Most clinical microbiology laboratories ignore such bacteria as laboratory and specimen contaminants. With increasing reports of infections associated with these bacteria, it is now important for clinical microbiologists to identify and enumerate the virulence and antibiotic susceptibility patterns of such bacteria and assist clinicians in improving the patient care and management. We review the occurrence and clinical significance of Kocuria species.","author":[{"dropping-particle":"","family":"Kandi","given":"Venkataramana","non-dropping-particle":"","parse-names":false,"suffix":""},{"dropping-particle":"","family":"Palange","given":"Padmavali","non-dropping-particle":"","parse-names":false,"suffix":""},{"dropping-particle":"","family":"Vaish","given":"Ritu","non-dropping-particle":"","parse-names":false,"suffix":""},{"dropping-particle":"","family":"Bhatti","given":"Adnan Bashir","non-dropping-particle":"","parse-names":false,"suffix":""},{"dropping-particle":"","family":"Kale","given":"Vinod","non-dropping-particle":"","parse-names":false,"suffix":""},{"dropping-particle":"","family":"Kandi","given":"Maheshwar Reddy","non-dropping-particle":"","parse-names":false,"suffix":""},{"dropping-particle":"","family":"Bhoomagiri","given":"Mohan Rao","non-dropping-particle":"","parse-names":false,"suffix":""}],"container-title":"Cureus","id":"ITEM-1","issue":"8","issued":{"date-parts":[["2016"]]},"page":"e731","title":"Emerging Bacterial Infection: Identification and Clinical Significance of Kocuria Species","type":"article-journal","volume":"8"},"uris":["http://www.mendeley.com/documents/?uuid=2c5db8a3-829a-3f07-8931-01c01ab3ab40"]}],"mendeley":{"formattedCitation":"(17)","plainTextFormattedCitation":"(17)","previouslyFormattedCitation":"(17)"},"properties":{"noteIndex":0},"schema":"https://github.com/citation-style-language/schema/raw/master/csl-citation.json"}</w:instrText>
      </w:r>
      <w:r w:rsidR="00F41BE7">
        <w:rPr>
          <w:rFonts w:cs="Times New Roman"/>
        </w:rPr>
        <w:fldChar w:fldCharType="separate"/>
      </w:r>
      <w:r w:rsidR="00462882" w:rsidRPr="00462882">
        <w:rPr>
          <w:rFonts w:cs="Times New Roman"/>
          <w:noProof/>
        </w:rPr>
        <w:t>(17)</w:t>
      </w:r>
      <w:r w:rsidR="00F41BE7">
        <w:rPr>
          <w:rFonts w:cs="Times New Roman"/>
        </w:rPr>
        <w:fldChar w:fldCharType="end"/>
      </w:r>
      <w:r w:rsidR="00F41BE7">
        <w:rPr>
          <w:rFonts w:cs="Times New Roman"/>
        </w:rPr>
        <w:t>.</w:t>
      </w:r>
      <w:r w:rsidR="008B3D49" w:rsidRPr="008B3D49">
        <w:rPr>
          <w:rFonts w:cs="Times New Roman"/>
        </w:rPr>
        <w:t xml:space="preserve"> </w:t>
      </w:r>
      <w:r w:rsidR="008355D7">
        <w:rPr>
          <w:rFonts w:cs="Times New Roman"/>
        </w:rPr>
        <w:t>This case</w:t>
      </w:r>
      <w:r w:rsidR="008B3D49">
        <w:rPr>
          <w:rFonts w:cs="Times New Roman"/>
        </w:rPr>
        <w:t xml:space="preserve"> was a second stage of a two-stage total hip revision, which involved removal of an antibiotic spacer and placement of a fresh hip prosthesis. </w:t>
      </w:r>
      <w:r w:rsidR="00562F0B">
        <w:rPr>
          <w:rFonts w:cs="Times New Roman"/>
        </w:rPr>
        <w:t xml:space="preserve">The patient was on prior antibiotics </w:t>
      </w:r>
      <w:r w:rsidR="008355D7">
        <w:rPr>
          <w:rFonts w:cs="Times New Roman"/>
        </w:rPr>
        <w:t>following</w:t>
      </w:r>
      <w:r w:rsidR="00562F0B">
        <w:rPr>
          <w:rFonts w:cs="Times New Roman"/>
        </w:rPr>
        <w:t xml:space="preserve"> the first stage and showed negative synovial fluid cultures prior to the procedure, suggesting a possibility of it being a contaminant.</w:t>
      </w:r>
    </w:p>
    <w:p w14:paraId="5856F7D0" w14:textId="778D2256" w:rsidR="00D37A6E" w:rsidRDefault="00D37A6E" w:rsidP="00577DA0">
      <w:pPr>
        <w:rPr>
          <w:rFonts w:cs="Times New Roman"/>
        </w:rPr>
      </w:pPr>
    </w:p>
    <w:p w14:paraId="7C6B386C" w14:textId="6BE74550" w:rsidR="00D37A6E" w:rsidRPr="00911042" w:rsidRDefault="00D37A6E" w:rsidP="00577DA0">
      <w:pPr>
        <w:rPr>
          <w:rFonts w:cs="Times New Roman"/>
        </w:rPr>
      </w:pPr>
      <w:r>
        <w:rPr>
          <w:rFonts w:cs="Times New Roman"/>
        </w:rPr>
        <w:lastRenderedPageBreak/>
        <w:t>Though case 11 was also</w:t>
      </w:r>
      <w:r w:rsidR="00911042">
        <w:rPr>
          <w:rFonts w:cs="Times New Roman"/>
        </w:rPr>
        <w:t xml:space="preserve"> </w:t>
      </w:r>
      <w:r w:rsidR="00890C6A">
        <w:rPr>
          <w:rFonts w:cs="Times New Roman"/>
        </w:rPr>
        <w:t>ISC</w:t>
      </w:r>
      <w:r>
        <w:rPr>
          <w:rFonts w:cs="Times New Roman"/>
        </w:rPr>
        <w:t xml:space="preserve"> positive </w:t>
      </w:r>
      <w:r w:rsidR="00A5389B">
        <w:rPr>
          <w:rFonts w:cs="Times New Roman"/>
        </w:rPr>
        <w:t>(</w:t>
      </w:r>
      <w:r w:rsidR="00A5389B">
        <w:rPr>
          <w:rFonts w:cs="Times New Roman"/>
          <w:i/>
          <w:iCs/>
        </w:rPr>
        <w:t>E. faecalis</w:t>
      </w:r>
      <w:r w:rsidR="00A5389B">
        <w:rPr>
          <w:rFonts w:cs="Times New Roman"/>
        </w:rPr>
        <w:t>)</w:t>
      </w:r>
      <w:r>
        <w:rPr>
          <w:rFonts w:cs="Times New Roman"/>
        </w:rPr>
        <w:t xml:space="preserve"> </w:t>
      </w:r>
      <w:r w:rsidR="00A3392C">
        <w:rPr>
          <w:rFonts w:cs="Times New Roman"/>
        </w:rPr>
        <w:t xml:space="preserve">and negative on both clinical tissue culture and MSIS diagnosis, </w:t>
      </w:r>
      <w:r w:rsidR="00A5389B">
        <w:rPr>
          <w:rFonts w:cs="Times New Roman"/>
        </w:rPr>
        <w:t>this</w:t>
      </w:r>
      <w:r w:rsidR="00A3392C">
        <w:rPr>
          <w:rFonts w:cs="Times New Roman"/>
        </w:rPr>
        <w:t xml:space="preserve"> growth was not considered to be a contaminant. Two large colonies were visible in the surrounding agar of the acetabular insert </w:t>
      </w:r>
      <w:r w:rsidR="00A5389B">
        <w:rPr>
          <w:rFonts w:cs="Times New Roman"/>
        </w:rPr>
        <w:t>near</w:t>
      </w:r>
      <w:r w:rsidR="00A3392C">
        <w:rPr>
          <w:rFonts w:cs="Times New Roman"/>
        </w:rPr>
        <w:t xml:space="preserve"> the </w:t>
      </w:r>
      <w:r w:rsidR="00A5389B">
        <w:rPr>
          <w:rFonts w:cs="Times New Roman"/>
        </w:rPr>
        <w:t xml:space="preserve">base of the component (Figure 1). This raises less concern for contamination, as erroneous growth would be expected to be more widespread and less likely to be </w:t>
      </w:r>
      <w:proofErr w:type="gramStart"/>
      <w:r w:rsidR="00A5389B">
        <w:rPr>
          <w:rFonts w:cs="Times New Roman"/>
        </w:rPr>
        <w:t>in close proximity to</w:t>
      </w:r>
      <w:proofErr w:type="gramEnd"/>
      <w:r w:rsidR="00A5389B">
        <w:rPr>
          <w:rFonts w:cs="Times New Roman"/>
        </w:rPr>
        <w:t xml:space="preserve"> the component. In addition, the </w:t>
      </w:r>
      <w:r w:rsidR="00A3392C">
        <w:rPr>
          <w:rFonts w:cs="Times New Roman"/>
        </w:rPr>
        <w:t>patient in case 11 had a</w:t>
      </w:r>
      <w:r w:rsidR="00A5389B">
        <w:rPr>
          <w:rFonts w:cs="Times New Roman"/>
        </w:rPr>
        <w:t>n extensive</w:t>
      </w:r>
      <w:r w:rsidR="00A3392C">
        <w:rPr>
          <w:rFonts w:cs="Times New Roman"/>
        </w:rPr>
        <w:t xml:space="preserve"> prior</w:t>
      </w:r>
      <w:r w:rsidR="00A5389B">
        <w:rPr>
          <w:rFonts w:cs="Times New Roman"/>
        </w:rPr>
        <w:t xml:space="preserve"> PJI</w:t>
      </w:r>
      <w:r w:rsidR="00A3392C">
        <w:rPr>
          <w:rFonts w:cs="Times New Roman"/>
        </w:rPr>
        <w:t xml:space="preserve"> history </w:t>
      </w:r>
      <w:r w:rsidR="00911042">
        <w:rPr>
          <w:rFonts w:cs="Times New Roman"/>
        </w:rPr>
        <w:t>resulting in two prior revisions. Though no specific organism was identified clinically from the first revision, clinical suspicion of infection remained high enough to perform a second even after 6 weeks of IV antibiotics.</w:t>
      </w:r>
      <w:r w:rsidR="00911042" w:rsidRPr="000265B4">
        <w:rPr>
          <w:rFonts w:cs="Times New Roman"/>
          <w:i/>
          <w:iCs/>
        </w:rPr>
        <w:t xml:space="preserve"> </w:t>
      </w:r>
      <w:r w:rsidR="00911042">
        <w:rPr>
          <w:rFonts w:cs="Times New Roman"/>
        </w:rPr>
        <w:t xml:space="preserve">Enterococcal PJI </w:t>
      </w:r>
      <w:r w:rsidR="00911042" w:rsidRPr="000265B4">
        <w:rPr>
          <w:rFonts w:cs="Times New Roman"/>
          <w:i/>
          <w:iCs/>
        </w:rPr>
        <w:t xml:space="preserve"> </w:t>
      </w:r>
      <w:r w:rsidR="00911042">
        <w:rPr>
          <w:rFonts w:cs="Times New Roman"/>
        </w:rPr>
        <w:t>has also been shown to have a high rate of treatment failure</w:t>
      </w:r>
      <w:r w:rsidR="00911042">
        <w:rPr>
          <w:rFonts w:cs="Times New Roman"/>
        </w:rPr>
        <w:fldChar w:fldCharType="begin" w:fldLock="1"/>
      </w:r>
      <w:r w:rsidR="00890C6A">
        <w:rPr>
          <w:rFonts w:cs="Times New Roman"/>
        </w:rPr>
        <w:instrText>ADDIN CSL_CITATION {"citationItems":[{"id":"ITEM-1","itemData":{"DOI":"10.1016/j.arth.2016.09.017","ISSN":"15328406","abstract":"Background The definitive treatment and outcome of periprosthetic joint infection (PJI) caused by Enterococcus species is unknown. We performed a multi-institutional study to analyze the characteristics and treatment outcomes of patients with enterococcal PJI and to define an effective treatment protocol. Methods We retrospectively reviewed all PJIs at 3 institutions between 1999 and 2014 using an electronic query followed by manual chart review. We included patients who met the Musculoskeletal Infection Society's criteria for PJI and had at least 1 positive intraoperative culture for any Enterococcus species. We identified 87 patients who had 12-month follow-up or treatment failure (mean, 4.03 years). Treatment failure was based on Delphi consensus criteria described previously. Kaplan-Meier survivorship analyses were performed. We assumed an alpha level of 0.05 for statistical significance. Results The overall incidence of enterococcal PJI was 4.2%. The overall treatment success rate was 51.7% (45 of 87 patients). Thirteen cases (14.9%) that failed treatment had adverse outcomes including salvage procedures and PJI-related mortality. Treatment success rates stratified by procedure were 62.8%, 39.4%, and 45.5% for 2-stage exchange arthroplasty, irrigation and debridement, and 1-stage exchange arthroplasty, respectively (P = .037). Antibiotic treatment was heterogeneous; although combination antibiotics demonstrated a trend toward higher treatment success, it was not statistically different from monotherapy regimens (P = .174). Conclusion Enterococcal PJI has a high rate of treatment failure. Surgeons and patients should be aware of the difficulty in managing this condition and its dismal treatment outcomes. Although antibiotic treatment was heterogeneous, there was a trend toward higher success rates when combination antibiotic therapy was used.","author":[{"dropping-particle":"","family":"Kheir","given":"Michael M.","non-dropping-particle":"","parse-names":false,"suffix":""},{"dropping-particle":"","family":"Tan","given":"Timothy L.","non-dropping-particle":"","parse-names":false,"suffix":""},{"dropping-particle":"","family":"Higuera","given":"Carlos","non-dropping-particle":"","parse-names":false,"suffix":""},{"dropping-particle":"","family":"George","given":"Jaiben","non-dropping-particle":"","parse-names":false,"suffix":""},{"dropping-particle":"","family":"Valle","given":"Craig J.","non-dropping-particle":"Della","parse-names":false,"suffix":""},{"dropping-particle":"","family":"Shen","given":"Mary","non-dropping-particle":"","parse-names":false,"suffix":""},{"dropping-particle":"","family":"Parvizi","given":"Javad","non-dropping-particle":"","parse-names":false,"suffix":""}],"container-title":"Journal of Arthroplasty","id":"ITEM-1","issue":"3","issued":{"date-parts":[["2017"]]},"title":"Periprosthetic Joint Infections Caused by Enterococci Have Poor Outcomes","type":"article-journal","volume":"32"},"uris":["http://www.mendeley.com/documents/?uuid=35e76a89-a00a-3504-8a9f-0eb4c197ae7e"]}],"mendeley":{"formattedCitation":"(18)","plainTextFormattedCitation":"(18)","previouslyFormattedCitation":"(18)"},"properties":{"noteIndex":0},"schema":"https://github.com/citation-style-language/schema/raw/master/csl-citation.json"}</w:instrText>
      </w:r>
      <w:r w:rsidR="00911042">
        <w:rPr>
          <w:rFonts w:cs="Times New Roman"/>
        </w:rPr>
        <w:fldChar w:fldCharType="separate"/>
      </w:r>
      <w:r w:rsidR="00462882" w:rsidRPr="00462882">
        <w:rPr>
          <w:rFonts w:cs="Times New Roman"/>
          <w:noProof/>
        </w:rPr>
        <w:t>(18)</w:t>
      </w:r>
      <w:r w:rsidR="00911042">
        <w:rPr>
          <w:rFonts w:cs="Times New Roman"/>
        </w:rPr>
        <w:fldChar w:fldCharType="end"/>
      </w:r>
      <w:r w:rsidR="00911042">
        <w:rPr>
          <w:rFonts w:cs="Times New Roman"/>
        </w:rPr>
        <w:t>, correlating clinically with this case.</w:t>
      </w:r>
    </w:p>
    <w:p w14:paraId="5C38494A" w14:textId="77777777" w:rsidR="00EB5CD1" w:rsidRDefault="00EB5CD1" w:rsidP="00577DA0">
      <w:pPr>
        <w:rPr>
          <w:rFonts w:cs="Times New Roman"/>
        </w:rPr>
      </w:pPr>
    </w:p>
    <w:p w14:paraId="08004E40" w14:textId="198D0A5C" w:rsidR="008275D8" w:rsidRPr="000265B4" w:rsidRDefault="00F41BE7" w:rsidP="00577DA0">
      <w:pPr>
        <w:rPr>
          <w:rFonts w:eastAsia="Times New Roman" w:cs="Times New Roman"/>
          <w:color w:val="000000"/>
        </w:rPr>
      </w:pPr>
      <w:r>
        <w:rPr>
          <w:rFonts w:cs="Times New Roman"/>
        </w:rPr>
        <w:t>There were three cases</w:t>
      </w:r>
      <w:r w:rsidR="00694673">
        <w:rPr>
          <w:rFonts w:cs="Times New Roman"/>
        </w:rPr>
        <w:t xml:space="preserve"> (3, 4, 9)</w:t>
      </w:r>
      <w:r>
        <w:rPr>
          <w:rFonts w:cs="Times New Roman"/>
        </w:rPr>
        <w:t xml:space="preserve"> where the organisms identified through </w:t>
      </w:r>
      <w:r w:rsidR="00890C6A">
        <w:rPr>
          <w:rFonts w:cs="Times New Roman"/>
        </w:rPr>
        <w:t>ISC</w:t>
      </w:r>
      <w:r>
        <w:rPr>
          <w:rFonts w:cs="Times New Roman"/>
        </w:rPr>
        <w:t xml:space="preserve"> did not align with clinical microbiology. </w:t>
      </w:r>
      <w:r w:rsidR="008355D7">
        <w:rPr>
          <w:rFonts w:cs="Times New Roman"/>
        </w:rPr>
        <w:t>This</w:t>
      </w:r>
      <w:r w:rsidR="00AA1853">
        <w:rPr>
          <w:rFonts w:cs="Times New Roman"/>
        </w:rPr>
        <w:t xml:space="preserve"> </w:t>
      </w:r>
      <w:r w:rsidR="00562F0B">
        <w:rPr>
          <w:rFonts w:cs="Times New Roman"/>
        </w:rPr>
        <w:t>discordance could be explained by contamination during</w:t>
      </w:r>
      <w:r w:rsidR="00B74B02">
        <w:rPr>
          <w:rFonts w:cs="Times New Roman"/>
        </w:rPr>
        <w:t xml:space="preserve"> explant</w:t>
      </w:r>
      <w:r w:rsidR="00B724EE">
        <w:rPr>
          <w:rFonts w:cs="Times New Roman"/>
        </w:rPr>
        <w:t xml:space="preserve"> </w:t>
      </w:r>
      <w:r w:rsidR="00B74B02">
        <w:rPr>
          <w:rFonts w:cs="Times New Roman"/>
        </w:rPr>
        <w:t>handling</w:t>
      </w:r>
      <w:r w:rsidR="00F5377E">
        <w:rPr>
          <w:rFonts w:cs="Times New Roman"/>
        </w:rPr>
        <w:t xml:space="preserve"> and processing</w:t>
      </w:r>
      <w:r w:rsidR="00B724EE">
        <w:rPr>
          <w:rFonts w:cs="Times New Roman"/>
        </w:rPr>
        <w:t xml:space="preserve">, </w:t>
      </w:r>
      <w:r w:rsidR="00562F0B">
        <w:rPr>
          <w:rFonts w:cs="Times New Roman"/>
        </w:rPr>
        <w:t>al</w:t>
      </w:r>
      <w:r w:rsidR="00B724EE">
        <w:rPr>
          <w:rFonts w:cs="Times New Roman"/>
        </w:rPr>
        <w:t>though i</w:t>
      </w:r>
      <w:r w:rsidR="00CE183E">
        <w:rPr>
          <w:rFonts w:cs="Times New Roman"/>
        </w:rPr>
        <w:t xml:space="preserve">f this were the </w:t>
      </w:r>
      <w:r w:rsidR="000F0B82">
        <w:rPr>
          <w:rFonts w:cs="Times New Roman"/>
        </w:rPr>
        <w:t xml:space="preserve">circumstance, </w:t>
      </w:r>
      <w:r w:rsidR="00CE183E">
        <w:rPr>
          <w:rFonts w:cs="Times New Roman"/>
        </w:rPr>
        <w:t>growth</w:t>
      </w:r>
      <w:r w:rsidR="00B724EE">
        <w:rPr>
          <w:rFonts w:cs="Times New Roman"/>
        </w:rPr>
        <w:t xml:space="preserve"> would be expected to </w:t>
      </w:r>
      <w:r w:rsidR="00CE183E">
        <w:rPr>
          <w:rFonts w:cs="Times New Roman"/>
        </w:rPr>
        <w:t xml:space="preserve">be </w:t>
      </w:r>
      <w:r w:rsidR="00AA1853">
        <w:rPr>
          <w:rFonts w:cs="Times New Roman"/>
        </w:rPr>
        <w:t>prevalent</w:t>
      </w:r>
      <w:r w:rsidR="00B724EE">
        <w:rPr>
          <w:rFonts w:cs="Times New Roman"/>
        </w:rPr>
        <w:t xml:space="preserve"> among </w:t>
      </w:r>
      <w:r w:rsidR="000F0B82">
        <w:rPr>
          <w:rFonts w:cs="Times New Roman"/>
        </w:rPr>
        <w:t>the surrounding agar</w:t>
      </w:r>
      <w:r w:rsidR="00B724EE">
        <w:rPr>
          <w:rFonts w:cs="Times New Roman"/>
        </w:rPr>
        <w:t xml:space="preserve"> from the </w:t>
      </w:r>
      <w:r w:rsidR="000F0B82">
        <w:rPr>
          <w:rFonts w:cs="Times New Roman"/>
        </w:rPr>
        <w:t>implants</w:t>
      </w:r>
      <w:r w:rsidR="00CE183E">
        <w:rPr>
          <w:rFonts w:cs="Times New Roman"/>
        </w:rPr>
        <w:t xml:space="preserve">. Instead, growth </w:t>
      </w:r>
      <w:r w:rsidR="000F0B82">
        <w:rPr>
          <w:rFonts w:cs="Times New Roman"/>
        </w:rPr>
        <w:t xml:space="preserve">was limited to </w:t>
      </w:r>
      <w:r w:rsidR="00562F0B">
        <w:rPr>
          <w:rFonts w:cs="Times New Roman"/>
        </w:rPr>
        <w:t>the</w:t>
      </w:r>
      <w:r w:rsidR="000F0B82">
        <w:rPr>
          <w:rFonts w:cs="Times New Roman"/>
        </w:rPr>
        <w:t xml:space="preserve"> top of the components</w:t>
      </w:r>
      <w:r w:rsidR="008B3D49">
        <w:rPr>
          <w:rFonts w:cs="Times New Roman"/>
        </w:rPr>
        <w:t>, sometimes extending into the surrounding agar but not widespread.</w:t>
      </w:r>
      <w:r w:rsidR="00CE183E">
        <w:rPr>
          <w:rFonts w:cs="Times New Roman"/>
        </w:rPr>
        <w:t xml:space="preserve"> </w:t>
      </w:r>
      <w:r w:rsidR="00ED3764">
        <w:rPr>
          <w:rFonts w:cs="Times New Roman"/>
        </w:rPr>
        <w:t xml:space="preserve">In case 9, </w:t>
      </w:r>
      <w:r w:rsidR="00890C6A">
        <w:rPr>
          <w:rFonts w:cs="Times New Roman"/>
        </w:rPr>
        <w:t xml:space="preserve">ISC </w:t>
      </w:r>
      <w:r w:rsidR="00ED3764">
        <w:rPr>
          <w:rFonts w:cs="Times New Roman"/>
        </w:rPr>
        <w:t xml:space="preserve">outgrowth appeared to mirror the morphology of the clinically identified </w:t>
      </w:r>
      <w:r w:rsidR="00ED3764">
        <w:rPr>
          <w:rFonts w:cs="Times New Roman"/>
          <w:i/>
          <w:iCs/>
        </w:rPr>
        <w:t>C. albicans</w:t>
      </w:r>
      <w:r w:rsidR="009D62F7">
        <w:rPr>
          <w:rFonts w:cs="Times New Roman"/>
          <w:i/>
          <w:iCs/>
        </w:rPr>
        <w:t xml:space="preserve"> </w:t>
      </w:r>
      <w:r w:rsidR="009D62F7">
        <w:rPr>
          <w:rFonts w:cs="Times New Roman"/>
        </w:rPr>
        <w:t>(</w:t>
      </w:r>
      <w:r w:rsidR="00562F0B">
        <w:rPr>
          <w:rFonts w:cs="Times New Roman"/>
        </w:rPr>
        <w:t>F</w:t>
      </w:r>
      <w:r w:rsidR="009D62F7">
        <w:rPr>
          <w:rFonts w:cs="Times New Roman"/>
        </w:rPr>
        <w:t>igure 2)</w:t>
      </w:r>
      <w:r w:rsidR="00ED3764">
        <w:rPr>
          <w:rFonts w:cs="Times New Roman"/>
          <w:i/>
          <w:iCs/>
        </w:rPr>
        <w:t>,</w:t>
      </w:r>
      <w:r w:rsidR="00ED3764">
        <w:rPr>
          <w:rFonts w:cs="Times New Roman"/>
        </w:rPr>
        <w:t xml:space="preserve"> growing in a yeast-like patte</w:t>
      </w:r>
      <w:r w:rsidR="001E2785">
        <w:rPr>
          <w:rFonts w:cs="Times New Roman"/>
        </w:rPr>
        <w:t>r</w:t>
      </w:r>
      <w:r w:rsidR="00ED3764">
        <w:rPr>
          <w:rFonts w:cs="Times New Roman"/>
        </w:rPr>
        <w:t xml:space="preserve">n, </w:t>
      </w:r>
      <w:r w:rsidR="005F0944">
        <w:rPr>
          <w:rFonts w:cs="Times New Roman"/>
        </w:rPr>
        <w:t>however,</w:t>
      </w:r>
      <w:r w:rsidR="00ED3764">
        <w:rPr>
          <w:rFonts w:cs="Times New Roman"/>
        </w:rPr>
        <w:t xml:space="preserve"> </w:t>
      </w:r>
      <w:r w:rsidR="00890C6A">
        <w:rPr>
          <w:rFonts w:cs="Times New Roman"/>
        </w:rPr>
        <w:t xml:space="preserve">ISC </w:t>
      </w:r>
      <w:r w:rsidR="00ED3764">
        <w:rPr>
          <w:rFonts w:cs="Times New Roman"/>
        </w:rPr>
        <w:t xml:space="preserve">16s rRNA </w:t>
      </w:r>
      <w:r w:rsidR="005F0944">
        <w:rPr>
          <w:rFonts w:cs="Times New Roman"/>
        </w:rPr>
        <w:t>identified</w:t>
      </w:r>
      <w:r w:rsidR="00ED3764">
        <w:rPr>
          <w:rFonts w:cs="Times New Roman"/>
        </w:rPr>
        <w:t xml:space="preserve"> </w:t>
      </w:r>
      <w:r w:rsidR="00ED3764">
        <w:rPr>
          <w:rFonts w:cs="Times New Roman"/>
          <w:i/>
          <w:iCs/>
        </w:rPr>
        <w:t>E. faecalis</w:t>
      </w:r>
      <w:r w:rsidR="00B86C7E">
        <w:rPr>
          <w:rFonts w:cs="Times New Roman"/>
        </w:rPr>
        <w:t>, suggesting a polymicrobial infection</w:t>
      </w:r>
      <w:r w:rsidR="00ED3764">
        <w:rPr>
          <w:rFonts w:cs="Times New Roman"/>
          <w:i/>
          <w:iCs/>
        </w:rPr>
        <w:t xml:space="preserve">. </w:t>
      </w:r>
      <w:r w:rsidR="00347351">
        <w:rPr>
          <w:rFonts w:cs="Times New Roman"/>
        </w:rPr>
        <w:t xml:space="preserve">In cases 3 and 4, </w:t>
      </w:r>
      <w:proofErr w:type="spellStart"/>
      <w:r w:rsidR="005D7CC1" w:rsidRPr="000265B4">
        <w:rPr>
          <w:rFonts w:cs="Times New Roman"/>
          <w:i/>
          <w:iCs/>
        </w:rPr>
        <w:t>C</w:t>
      </w:r>
      <w:r w:rsidR="005D7CC1">
        <w:rPr>
          <w:rFonts w:cs="Times New Roman"/>
          <w:i/>
          <w:iCs/>
        </w:rPr>
        <w:t>u</w:t>
      </w:r>
      <w:r w:rsidR="005D7CC1" w:rsidRPr="000265B4">
        <w:rPr>
          <w:rFonts w:cs="Times New Roman"/>
          <w:i/>
          <w:iCs/>
        </w:rPr>
        <w:t>tibacterium</w:t>
      </w:r>
      <w:proofErr w:type="spellEnd"/>
      <w:r w:rsidR="005D7CC1">
        <w:rPr>
          <w:rFonts w:cs="Times New Roman"/>
        </w:rPr>
        <w:t xml:space="preserve"> </w:t>
      </w:r>
      <w:r w:rsidR="005D7CC1" w:rsidRPr="000265B4">
        <w:rPr>
          <w:rFonts w:cs="Times New Roman"/>
          <w:i/>
          <w:iCs/>
        </w:rPr>
        <w:t>acnes</w:t>
      </w:r>
      <w:r w:rsidR="005D7CC1">
        <w:rPr>
          <w:rFonts w:cs="Times New Roman"/>
        </w:rPr>
        <w:t xml:space="preserve"> and </w:t>
      </w:r>
      <w:r w:rsidR="005D7CC1">
        <w:rPr>
          <w:rFonts w:cs="Times New Roman"/>
          <w:i/>
          <w:iCs/>
        </w:rPr>
        <w:t>C</w:t>
      </w:r>
      <w:r w:rsidR="005D7CC1" w:rsidRPr="000265B4">
        <w:rPr>
          <w:rFonts w:cs="Times New Roman"/>
          <w:i/>
          <w:iCs/>
        </w:rPr>
        <w:t>lostridium</w:t>
      </w:r>
      <w:r w:rsidR="005D7CC1">
        <w:rPr>
          <w:rFonts w:cs="Times New Roman"/>
        </w:rPr>
        <w:t xml:space="preserve"> </w:t>
      </w:r>
      <w:proofErr w:type="spellStart"/>
      <w:r w:rsidR="005D7CC1" w:rsidRPr="000265B4">
        <w:rPr>
          <w:rFonts w:cs="Times New Roman"/>
          <w:i/>
          <w:iCs/>
        </w:rPr>
        <w:t>septicum</w:t>
      </w:r>
      <w:proofErr w:type="spellEnd"/>
      <w:r w:rsidR="005D7CC1">
        <w:rPr>
          <w:rFonts w:cs="Times New Roman"/>
        </w:rPr>
        <w:t xml:space="preserve">, respectively, </w:t>
      </w:r>
      <w:r w:rsidR="00347351">
        <w:rPr>
          <w:rFonts w:cs="Times New Roman"/>
        </w:rPr>
        <w:t>were identified from clinical microbiology but not</w:t>
      </w:r>
      <w:r w:rsidR="005D7CC1">
        <w:rPr>
          <w:rFonts w:cs="Times New Roman"/>
        </w:rPr>
        <w:t xml:space="preserve"> </w:t>
      </w:r>
      <w:r w:rsidR="00890C6A">
        <w:rPr>
          <w:rFonts w:cs="Times New Roman"/>
        </w:rPr>
        <w:t>ISC</w:t>
      </w:r>
      <w:r w:rsidR="005D7CC1">
        <w:rPr>
          <w:rFonts w:cs="Times New Roman"/>
        </w:rPr>
        <w:t xml:space="preserve">. </w:t>
      </w:r>
      <w:r w:rsidR="00890C6A">
        <w:rPr>
          <w:rFonts w:eastAsia="Times New Roman" w:cs="Times New Roman"/>
          <w:color w:val="000000"/>
        </w:rPr>
        <w:t>Implant surface culture</w:t>
      </w:r>
      <w:r w:rsidR="005D7CC1" w:rsidRPr="00731262">
        <w:rPr>
          <w:rFonts w:eastAsia="Times New Roman" w:cs="Times New Roman"/>
          <w:color w:val="000000"/>
        </w:rPr>
        <w:t xml:space="preserve"> does allow </w:t>
      </w:r>
      <w:r w:rsidR="005D7CC1">
        <w:rPr>
          <w:rFonts w:eastAsia="Times New Roman" w:cs="Times New Roman"/>
          <w:color w:val="000000"/>
        </w:rPr>
        <w:t xml:space="preserve">for the </w:t>
      </w:r>
      <w:r w:rsidR="005D7CC1" w:rsidRPr="00731262">
        <w:rPr>
          <w:rFonts w:eastAsia="Times New Roman" w:cs="Times New Roman"/>
          <w:color w:val="000000"/>
        </w:rPr>
        <w:t xml:space="preserve">recovery of anaerobes, but this is conventionally done only </w:t>
      </w:r>
      <w:r w:rsidR="005D7CC1">
        <w:rPr>
          <w:rFonts w:eastAsia="Times New Roman" w:cs="Times New Roman"/>
          <w:color w:val="000000"/>
        </w:rPr>
        <w:t>at</w:t>
      </w:r>
      <w:r w:rsidR="005D7CC1" w:rsidRPr="00731262">
        <w:rPr>
          <w:rFonts w:eastAsia="Times New Roman" w:cs="Times New Roman"/>
          <w:color w:val="000000"/>
        </w:rPr>
        <w:t xml:space="preserve"> request of the surgeon for an anaerobic incubation. A limitation of our method is that we can only perform one type of media and one incubation type. Since facultative anaerobes are the most common </w:t>
      </w:r>
      <w:r w:rsidR="005D7CC1" w:rsidRPr="00731262">
        <w:rPr>
          <w:rFonts w:eastAsia="Times New Roman" w:cs="Times New Roman"/>
          <w:color w:val="000000"/>
        </w:rPr>
        <w:lastRenderedPageBreak/>
        <w:t>pathogens, we chose to incubate under conditions of 5% CO</w:t>
      </w:r>
      <w:r w:rsidR="005D7CC1" w:rsidRPr="00731262">
        <w:rPr>
          <w:rFonts w:eastAsia="Times New Roman" w:cs="Times New Roman"/>
          <w:color w:val="000000"/>
          <w:vertAlign w:val="subscript"/>
        </w:rPr>
        <w:t>2</w:t>
      </w:r>
      <w:r w:rsidR="005D7CC1" w:rsidRPr="00731262">
        <w:rPr>
          <w:rFonts w:eastAsia="Times New Roman" w:cs="Times New Roman"/>
          <w:color w:val="000000"/>
        </w:rPr>
        <w:t xml:space="preserve"> and 37˚C. However, we point out that our method has previously allowed for the isolation of a fastidious anaerobe, </w:t>
      </w:r>
      <w:r w:rsidR="005D7CC1" w:rsidRPr="00731262">
        <w:rPr>
          <w:rFonts w:eastAsia="Times New Roman" w:cs="Times New Roman"/>
          <w:i/>
          <w:iCs/>
          <w:color w:val="000000"/>
        </w:rPr>
        <w:t>Bacteroides fragilis</w:t>
      </w:r>
      <w:r w:rsidR="005D7CC1" w:rsidRPr="00731262">
        <w:rPr>
          <w:rFonts w:eastAsia="Times New Roman" w:cs="Times New Roman"/>
          <w:color w:val="000000"/>
        </w:rPr>
        <w:t>, after incubation at 37˚C, and this organism was also isolated from a clinical microbiology anaerobic culture</w:t>
      </w:r>
      <w:r w:rsidR="005D7CC1">
        <w:rPr>
          <w:rFonts w:eastAsia="Times New Roman" w:cs="Times New Roman"/>
          <w:color w:val="000000"/>
        </w:rPr>
        <w:fldChar w:fldCharType="begin" w:fldLock="1"/>
      </w:r>
      <w:r w:rsidR="00890C6A">
        <w:rPr>
          <w:rFonts w:eastAsia="Times New Roman" w:cs="Times New Roman"/>
          <w:color w:val="000000"/>
        </w:rPr>
        <w:instrText>ADDIN CSL_CITATION {"citationItems":[{"id":"ITEM-1","itemData":{"DOI":"10.1093/femspd/ftw083","ISSN":"2049632X","abstract":"Bacterial biofilms are the main etiological agent of periprosthetic joint infections (PJI); however, it is unclear if biofilms colonize one or multiple components. Because biofilms can colonize a variety of surfaces, we hypothesized that biofilms would be present on all components. 16S ribosomal RNA (rRNA) gene sequencing analysis was used to identify bacteria recovered from individual components and non-absorbable suture material recovered from three PJI total knee revision cases. Bray-Curtis non-metric multidimensional scaling analysis revealed no significant differences in similarity when factoring component, material type, or suture versus non-suture material, but did reveal significant differences in organism profile between patients (P &lt; 0.001) and negative controls (P &lt; 0.001). Confocal microscopy and a novel agar encasement culturing method also confirmed biofilm growth on a subset of components. While 16S sequencing suggested that the microbiology was more complex than revealed by culture contaminating, bacterial DNA generates a risk of false positives. This report highlights that biofilm bacteria may colonize all infected prosthetic components including braided suture material, and provides further evidence that clinical culture can fail to sufficiently identify the full pathogen profile in PJI cases.","author":[{"dropping-particle":"","family":"Swearingen","given":"Matthew C.","non-dropping-particle":"","parse-names":false,"suffix":""},{"dropping-particle":"","family":"DiBartola","given":"Alex C.","non-dropping-particle":"","parse-names":false,"suffix":""},{"dropping-particle":"","family":"Dusane","given":"Devendra","non-dropping-particle":"","parse-names":false,"suffix":""},{"dropping-particle":"","family":"Granger","given":"Jeffrey","non-dropping-particle":"","parse-names":false,"suffix":""},{"dropping-particle":"","family":"Stoodley","given":"Paul","non-dropping-particle":"","parse-names":false,"suffix":""}],"container-title":"Pathogens and Disease","id":"ITEM-1","issue":"7","issued":{"date-parts":[["2016"]]},"title":"16S rRNA analysis provides evidence of biofilms on all components of three infected periprosthetic knees including permanent braided suture","type":"article-journal","volume":"74"},"uris":["http://www.mendeley.com/documents/?uuid=7dfe6d3e-52d3-380b-b66e-ab7d5918f070"]}],"mendeley":{"formattedCitation":"(12)","plainTextFormattedCitation":"(12)","previouslyFormattedCitation":"(11)"},"properties":{"noteIndex":0},"schema":"https://github.com/citation-style-language/schema/raw/master/csl-citation.json"}</w:instrText>
      </w:r>
      <w:r w:rsidR="005D7CC1">
        <w:rPr>
          <w:rFonts w:eastAsia="Times New Roman" w:cs="Times New Roman"/>
          <w:color w:val="000000"/>
        </w:rPr>
        <w:fldChar w:fldCharType="separate"/>
      </w:r>
      <w:r w:rsidR="00890C6A" w:rsidRPr="00890C6A">
        <w:rPr>
          <w:rFonts w:eastAsia="Times New Roman" w:cs="Times New Roman"/>
          <w:noProof/>
          <w:color w:val="000000"/>
        </w:rPr>
        <w:t>(12)</w:t>
      </w:r>
      <w:r w:rsidR="005D7CC1">
        <w:rPr>
          <w:rFonts w:eastAsia="Times New Roman" w:cs="Times New Roman"/>
          <w:color w:val="000000"/>
        </w:rPr>
        <w:fldChar w:fldCharType="end"/>
      </w:r>
      <w:r w:rsidR="005D7CC1">
        <w:rPr>
          <w:rFonts w:eastAsia="Times New Roman" w:cs="Times New Roman"/>
          <w:color w:val="000000"/>
        </w:rPr>
        <w:t>.</w:t>
      </w:r>
      <w:r w:rsidR="005D7CC1" w:rsidRPr="00731262">
        <w:rPr>
          <w:rFonts w:eastAsia="Times New Roman" w:cs="Times New Roman"/>
          <w:color w:val="000000"/>
        </w:rPr>
        <w:t xml:space="preserve"> We hypothesize that since the colonies are growing embedded by an agar overlay rather than directly exposed to an </w:t>
      </w:r>
      <w:proofErr w:type="spellStart"/>
      <w:r w:rsidR="005D7CC1" w:rsidRPr="00731262">
        <w:rPr>
          <w:rFonts w:eastAsia="Times New Roman" w:cs="Times New Roman"/>
          <w:color w:val="000000"/>
        </w:rPr>
        <w:t>oxic</w:t>
      </w:r>
      <w:proofErr w:type="spellEnd"/>
      <w:r w:rsidR="005D7CC1" w:rsidRPr="00731262">
        <w:rPr>
          <w:rFonts w:eastAsia="Times New Roman" w:cs="Times New Roman"/>
          <w:color w:val="000000"/>
        </w:rPr>
        <w:t xml:space="preserve"> atmosphere, there may be hypoxic conditions that allow the growth of anaerobes. We recognize that control incubations with spiked anaerobes need to be conducted to test this hypothesi</w:t>
      </w:r>
      <w:r w:rsidR="005D7CC1" w:rsidRPr="005D7CC1">
        <w:rPr>
          <w:rFonts w:eastAsia="Times New Roman" w:cs="Times New Roman"/>
          <w:color w:val="000000"/>
        </w:rPr>
        <w:t>s</w:t>
      </w:r>
      <w:r w:rsidR="005D7CC1" w:rsidRPr="000265B4">
        <w:rPr>
          <w:rFonts w:eastAsia="Times New Roman" w:cs="Times New Roman"/>
          <w:color w:val="000000"/>
        </w:rPr>
        <w:t>.</w:t>
      </w:r>
      <w:r w:rsidR="005D7CC1">
        <w:rPr>
          <w:rFonts w:eastAsia="Times New Roman" w:cs="Times New Roman"/>
          <w:color w:val="000000"/>
        </w:rPr>
        <w:t xml:space="preserve"> Also </w:t>
      </w:r>
      <w:r w:rsidR="005D7CC1">
        <w:rPr>
          <w:rFonts w:cs="Times New Roman"/>
        </w:rPr>
        <w:t>i</w:t>
      </w:r>
      <w:r w:rsidR="000A0568">
        <w:rPr>
          <w:rFonts w:cs="Times New Roman"/>
        </w:rPr>
        <w:t xml:space="preserve">n case 3, </w:t>
      </w:r>
      <w:r w:rsidR="000A0568">
        <w:rPr>
          <w:rFonts w:cs="Times New Roman"/>
          <w:i/>
          <w:iCs/>
        </w:rPr>
        <w:t>S. epidermidis</w:t>
      </w:r>
      <w:r w:rsidR="00AA1853">
        <w:rPr>
          <w:rFonts w:cs="Times New Roman"/>
          <w:i/>
          <w:iCs/>
        </w:rPr>
        <w:t xml:space="preserve"> </w:t>
      </w:r>
      <w:r w:rsidR="00D83B04">
        <w:rPr>
          <w:rFonts w:cs="Times New Roman"/>
        </w:rPr>
        <w:t xml:space="preserve">was </w:t>
      </w:r>
      <w:r w:rsidR="00AA1853" w:rsidRPr="00577DA0">
        <w:rPr>
          <w:rFonts w:cs="Times New Roman"/>
        </w:rPr>
        <w:t xml:space="preserve">cultured from </w:t>
      </w:r>
      <w:r w:rsidR="00890C6A">
        <w:rPr>
          <w:rFonts w:cs="Times New Roman"/>
        </w:rPr>
        <w:t>ISC</w:t>
      </w:r>
      <w:r w:rsidR="00D83B04">
        <w:rPr>
          <w:rFonts w:cs="Times New Roman"/>
        </w:rPr>
        <w:t xml:space="preserve">, but not from intraoperative clinical cultures. On further chart review, however, this patient had </w:t>
      </w:r>
      <w:r w:rsidR="00D83B04">
        <w:rPr>
          <w:rFonts w:cs="Times New Roman"/>
          <w:i/>
          <w:iCs/>
        </w:rPr>
        <w:t xml:space="preserve">S. epidermidis </w:t>
      </w:r>
      <w:r w:rsidR="00D83B04">
        <w:rPr>
          <w:rFonts w:cs="Times New Roman"/>
        </w:rPr>
        <w:t>cultured</w:t>
      </w:r>
      <w:r w:rsidR="000A0568">
        <w:rPr>
          <w:rFonts w:cs="Times New Roman"/>
        </w:rPr>
        <w:t xml:space="preserve"> </w:t>
      </w:r>
      <w:r w:rsidR="00CF43CC">
        <w:rPr>
          <w:rFonts w:cs="Times New Roman"/>
        </w:rPr>
        <w:t>from</w:t>
      </w:r>
      <w:r w:rsidR="00D83B04">
        <w:rPr>
          <w:rFonts w:cs="Times New Roman"/>
        </w:rPr>
        <w:t xml:space="preserve"> intraoperative samples of a prior</w:t>
      </w:r>
      <w:r w:rsidR="00FF0FEB">
        <w:rPr>
          <w:rFonts w:cs="Times New Roman"/>
        </w:rPr>
        <w:t>, separate</w:t>
      </w:r>
      <w:r w:rsidR="00D83B04">
        <w:rPr>
          <w:rFonts w:cs="Times New Roman"/>
        </w:rPr>
        <w:t xml:space="preserve"> revision</w:t>
      </w:r>
      <w:r w:rsidR="00FF0FEB">
        <w:rPr>
          <w:rFonts w:cs="Times New Roman"/>
        </w:rPr>
        <w:t xml:space="preserve"> in the same knee, </w:t>
      </w:r>
      <w:r w:rsidR="00ED3764">
        <w:rPr>
          <w:rFonts w:cs="Times New Roman"/>
        </w:rPr>
        <w:t>suggest</w:t>
      </w:r>
      <w:r w:rsidR="005F0944">
        <w:rPr>
          <w:rFonts w:cs="Times New Roman"/>
        </w:rPr>
        <w:t xml:space="preserve">ing that this organism may have </w:t>
      </w:r>
      <w:r w:rsidR="00D83B04">
        <w:rPr>
          <w:rFonts w:cs="Times New Roman"/>
        </w:rPr>
        <w:t xml:space="preserve">persisted from </w:t>
      </w:r>
      <w:r w:rsidR="00FF0FEB">
        <w:rPr>
          <w:rFonts w:cs="Times New Roman"/>
        </w:rPr>
        <w:t>that</w:t>
      </w:r>
      <w:r w:rsidR="00D83B04">
        <w:rPr>
          <w:rFonts w:cs="Times New Roman"/>
        </w:rPr>
        <w:t xml:space="preserve"> </w:t>
      </w:r>
      <w:r w:rsidR="00FF0FEB">
        <w:rPr>
          <w:rFonts w:cs="Times New Roman"/>
        </w:rPr>
        <w:t>previous</w:t>
      </w:r>
      <w:r w:rsidR="00D83B04">
        <w:rPr>
          <w:rFonts w:cs="Times New Roman"/>
        </w:rPr>
        <w:t xml:space="preserve"> revision but </w:t>
      </w:r>
      <w:r w:rsidR="00FF0FEB">
        <w:rPr>
          <w:rFonts w:cs="Times New Roman"/>
        </w:rPr>
        <w:t>was not</w:t>
      </w:r>
      <w:r w:rsidR="00D83B04">
        <w:rPr>
          <w:rFonts w:cs="Times New Roman"/>
        </w:rPr>
        <w:t xml:space="preserve"> picked up on clinical culturing</w:t>
      </w:r>
      <w:r w:rsidR="00FF0FEB">
        <w:rPr>
          <w:rFonts w:cs="Times New Roman"/>
        </w:rPr>
        <w:t xml:space="preserve"> in the most recent procedure.</w:t>
      </w:r>
    </w:p>
    <w:p w14:paraId="49689404" w14:textId="4C033738" w:rsidR="00ED3764" w:rsidRDefault="00ED3764" w:rsidP="00577DA0">
      <w:pPr>
        <w:rPr>
          <w:rFonts w:cs="Times New Roman"/>
        </w:rPr>
      </w:pPr>
    </w:p>
    <w:p w14:paraId="326A2A0C" w14:textId="0C93BE58" w:rsidR="00ED3764" w:rsidRDefault="0079050F" w:rsidP="00577DA0">
      <w:pPr>
        <w:rPr>
          <w:rFonts w:cs="Times New Roman"/>
        </w:rPr>
      </w:pPr>
      <w:r>
        <w:rPr>
          <w:rFonts w:cs="Times New Roman"/>
        </w:rPr>
        <w:t>I</w:t>
      </w:r>
      <w:r w:rsidR="00032CD5">
        <w:rPr>
          <w:rFonts w:cs="Times New Roman"/>
        </w:rPr>
        <w:t>n case 5,</w:t>
      </w:r>
      <w:r>
        <w:rPr>
          <w:rFonts w:cs="Times New Roman"/>
        </w:rPr>
        <w:t xml:space="preserve"> three separate organisms were identified from </w:t>
      </w:r>
      <w:r w:rsidR="00890C6A">
        <w:rPr>
          <w:rFonts w:cs="Times New Roman"/>
        </w:rPr>
        <w:t>ISC</w:t>
      </w:r>
      <w:r w:rsidR="00032CD5">
        <w:rPr>
          <w:rFonts w:cs="Times New Roman"/>
        </w:rPr>
        <w:t>.</w:t>
      </w:r>
      <w:r w:rsidR="00ED3764">
        <w:rPr>
          <w:rFonts w:cs="Times New Roman"/>
        </w:rPr>
        <w:t xml:space="preserve"> </w:t>
      </w:r>
      <w:r w:rsidR="003637D1">
        <w:rPr>
          <w:rFonts w:cs="Times New Roman"/>
        </w:rPr>
        <w:t>One of these organisms</w:t>
      </w:r>
      <w:r w:rsidR="00ED3764">
        <w:rPr>
          <w:rFonts w:cs="Times New Roman"/>
        </w:rPr>
        <w:t xml:space="preserve"> </w:t>
      </w:r>
      <w:r w:rsidR="00ED3764" w:rsidRPr="00ED3764">
        <w:rPr>
          <w:rFonts w:cs="Times New Roman"/>
        </w:rPr>
        <w:t>(</w:t>
      </w:r>
      <w:r w:rsidR="00ED3764" w:rsidRPr="00ED3764">
        <w:rPr>
          <w:rFonts w:cs="Times New Roman"/>
          <w:i/>
          <w:iCs/>
        </w:rPr>
        <w:t>P. aeruginosa</w:t>
      </w:r>
      <w:r w:rsidR="00ED3764" w:rsidRPr="00ED3764">
        <w:rPr>
          <w:rFonts w:cs="Times New Roman"/>
        </w:rPr>
        <w:t>)</w:t>
      </w:r>
      <w:r w:rsidR="00ED3764">
        <w:rPr>
          <w:rFonts w:cs="Times New Roman"/>
          <w:i/>
          <w:iCs/>
        </w:rPr>
        <w:t xml:space="preserve"> </w:t>
      </w:r>
      <w:r w:rsidR="003637D1">
        <w:rPr>
          <w:rFonts w:cs="Times New Roman"/>
        </w:rPr>
        <w:t>matched</w:t>
      </w:r>
      <w:r w:rsidR="00ED3764">
        <w:rPr>
          <w:rFonts w:cs="Times New Roman"/>
        </w:rPr>
        <w:t xml:space="preserve"> </w:t>
      </w:r>
      <w:r w:rsidR="001C32F3">
        <w:rPr>
          <w:rFonts w:cs="Times New Roman"/>
        </w:rPr>
        <w:t>clinical</w:t>
      </w:r>
      <w:r w:rsidR="005F0944">
        <w:rPr>
          <w:rFonts w:cs="Times New Roman"/>
        </w:rPr>
        <w:t xml:space="preserve"> findings suggesting that</w:t>
      </w:r>
      <w:r w:rsidR="00032CD5">
        <w:rPr>
          <w:rFonts w:cs="Times New Roman"/>
        </w:rPr>
        <w:t xml:space="preserve"> </w:t>
      </w:r>
      <w:r w:rsidR="00890C6A">
        <w:rPr>
          <w:rFonts w:cs="Times New Roman"/>
        </w:rPr>
        <w:t xml:space="preserve">ISC </w:t>
      </w:r>
      <w:r w:rsidR="005F0944">
        <w:rPr>
          <w:rFonts w:cs="Times New Roman"/>
        </w:rPr>
        <w:t>may be more effective in identifying polymicrobial infections</w:t>
      </w:r>
      <w:r w:rsidR="00032CD5">
        <w:rPr>
          <w:rFonts w:cs="Times New Roman"/>
        </w:rPr>
        <w:t>.</w:t>
      </w:r>
    </w:p>
    <w:p w14:paraId="000487C2" w14:textId="48D8C650" w:rsidR="00032CD5" w:rsidRDefault="00032CD5" w:rsidP="00577DA0">
      <w:pPr>
        <w:rPr>
          <w:rFonts w:cs="Times New Roman"/>
        </w:rPr>
      </w:pPr>
    </w:p>
    <w:p w14:paraId="3F3CC4AE" w14:textId="1AF9F822" w:rsidR="00032CD5" w:rsidRPr="007E044B" w:rsidRDefault="00032CD5" w:rsidP="00577DA0">
      <w:pPr>
        <w:rPr>
          <w:rFonts w:cs="Times New Roman"/>
        </w:rPr>
      </w:pPr>
      <w:r>
        <w:rPr>
          <w:rFonts w:cs="Times New Roman"/>
        </w:rPr>
        <w:t xml:space="preserve">Another </w:t>
      </w:r>
      <w:r w:rsidR="003637D1">
        <w:rPr>
          <w:rFonts w:cs="Times New Roman"/>
        </w:rPr>
        <w:t xml:space="preserve">notable finding relates to the different appearances of </w:t>
      </w:r>
      <w:r w:rsidR="003637D1">
        <w:rPr>
          <w:rFonts w:cs="Times New Roman"/>
          <w:i/>
          <w:iCs/>
        </w:rPr>
        <w:t xml:space="preserve">S. aureus </w:t>
      </w:r>
      <w:r w:rsidR="0002661C">
        <w:rPr>
          <w:rFonts w:cs="Times New Roman"/>
        </w:rPr>
        <w:t>growth</w:t>
      </w:r>
      <w:r w:rsidR="003637D1">
        <w:rPr>
          <w:rFonts w:cs="Times New Roman"/>
        </w:rPr>
        <w:t xml:space="preserve"> </w:t>
      </w:r>
      <w:r w:rsidR="0002661C">
        <w:rPr>
          <w:rFonts w:cs="Times New Roman"/>
        </w:rPr>
        <w:t>present</w:t>
      </w:r>
      <w:r w:rsidR="003637D1">
        <w:rPr>
          <w:rFonts w:cs="Times New Roman"/>
        </w:rPr>
        <w:t xml:space="preserve"> in case 6. </w:t>
      </w:r>
      <w:r w:rsidR="00D279AD">
        <w:rPr>
          <w:rFonts w:cs="Times New Roman"/>
        </w:rPr>
        <w:t>On</w:t>
      </w:r>
      <w:r w:rsidR="003637D1">
        <w:rPr>
          <w:rFonts w:cs="Times New Roman"/>
        </w:rPr>
        <w:t xml:space="preserve"> the hinged knee component, there </w:t>
      </w:r>
      <w:r w:rsidR="00473A9F">
        <w:rPr>
          <w:rFonts w:cs="Times New Roman"/>
        </w:rPr>
        <w:t>we</w:t>
      </w:r>
      <w:r w:rsidR="003637D1">
        <w:rPr>
          <w:rFonts w:cs="Times New Roman"/>
        </w:rPr>
        <w:t xml:space="preserve">re </w:t>
      </w:r>
      <w:r w:rsidR="00473A9F">
        <w:rPr>
          <w:rFonts w:cs="Times New Roman"/>
        </w:rPr>
        <w:t xml:space="preserve">gold </w:t>
      </w:r>
      <w:r w:rsidR="003637D1">
        <w:rPr>
          <w:rFonts w:cs="Times New Roman"/>
          <w:i/>
          <w:iCs/>
        </w:rPr>
        <w:t xml:space="preserve">S. aureus </w:t>
      </w:r>
      <w:r w:rsidR="003637D1">
        <w:rPr>
          <w:rFonts w:cs="Times New Roman"/>
        </w:rPr>
        <w:t>colonies</w:t>
      </w:r>
      <w:r w:rsidR="00467735">
        <w:rPr>
          <w:rFonts w:cs="Times New Roman"/>
        </w:rPr>
        <w:t>, but also many small</w:t>
      </w:r>
      <w:r w:rsidR="003637D1">
        <w:rPr>
          <w:rFonts w:cs="Times New Roman"/>
        </w:rPr>
        <w:t xml:space="preserve"> white </w:t>
      </w:r>
      <w:r w:rsidR="00467735">
        <w:rPr>
          <w:rFonts w:cs="Times New Roman"/>
        </w:rPr>
        <w:t>colonies</w:t>
      </w:r>
      <w:r w:rsidR="00A959CB">
        <w:rPr>
          <w:rFonts w:cs="Times New Roman"/>
        </w:rPr>
        <w:t xml:space="preserve"> </w:t>
      </w:r>
      <w:r w:rsidR="0079050F">
        <w:rPr>
          <w:rFonts w:cs="Times New Roman"/>
        </w:rPr>
        <w:t>(</w:t>
      </w:r>
      <w:r w:rsidR="001C32F3">
        <w:rPr>
          <w:rFonts w:cs="Times New Roman"/>
        </w:rPr>
        <w:t>F</w:t>
      </w:r>
      <w:r w:rsidR="0079050F">
        <w:rPr>
          <w:rFonts w:cs="Times New Roman"/>
        </w:rPr>
        <w:t xml:space="preserve">igure 2) </w:t>
      </w:r>
      <w:r w:rsidR="00A959CB">
        <w:rPr>
          <w:rFonts w:cs="Times New Roman"/>
        </w:rPr>
        <w:t xml:space="preserve">identified as </w:t>
      </w:r>
      <w:r w:rsidR="00A959CB">
        <w:rPr>
          <w:rFonts w:cs="Times New Roman"/>
          <w:i/>
          <w:iCs/>
        </w:rPr>
        <w:t xml:space="preserve">S. aureus </w:t>
      </w:r>
      <w:r w:rsidR="0079050F">
        <w:rPr>
          <w:rFonts w:cs="Times New Roman"/>
        </w:rPr>
        <w:t xml:space="preserve">by 16s rRNA. </w:t>
      </w:r>
      <w:r w:rsidR="00A959CB">
        <w:rPr>
          <w:rFonts w:cs="Times New Roman"/>
        </w:rPr>
        <w:t>This suggest</w:t>
      </w:r>
      <w:r w:rsidR="00473A9F">
        <w:rPr>
          <w:rFonts w:cs="Times New Roman"/>
        </w:rPr>
        <w:t>s</w:t>
      </w:r>
      <w:r w:rsidR="00A959CB">
        <w:rPr>
          <w:rFonts w:cs="Times New Roman"/>
        </w:rPr>
        <w:t xml:space="preserve"> the presence of </w:t>
      </w:r>
      <w:r w:rsidR="000C2252">
        <w:rPr>
          <w:rFonts w:cs="Times New Roman"/>
        </w:rPr>
        <w:t xml:space="preserve">small </w:t>
      </w:r>
      <w:r w:rsidR="00A959CB">
        <w:rPr>
          <w:rFonts w:cs="Times New Roman"/>
        </w:rPr>
        <w:t>colony variants (SCV</w:t>
      </w:r>
      <w:r w:rsidR="007E044B">
        <w:rPr>
          <w:rFonts w:cs="Times New Roman"/>
        </w:rPr>
        <w:t>s</w:t>
      </w:r>
      <w:r w:rsidR="00A959CB">
        <w:rPr>
          <w:rFonts w:cs="Times New Roman"/>
        </w:rPr>
        <w:t>) growing alongside wild type colonies</w:t>
      </w:r>
      <w:r w:rsidR="001C32F3">
        <w:rPr>
          <w:rFonts w:cs="Times New Roman"/>
        </w:rPr>
        <w:t xml:space="preserve"> as seen in a</w:t>
      </w:r>
      <w:r w:rsidR="00467735">
        <w:rPr>
          <w:rFonts w:cs="Times New Roman"/>
        </w:rPr>
        <w:t xml:space="preserve"> 2014 case report</w:t>
      </w:r>
      <w:r w:rsidR="00A959CB">
        <w:rPr>
          <w:rFonts w:cs="Times New Roman"/>
        </w:rPr>
        <w:fldChar w:fldCharType="begin" w:fldLock="1"/>
      </w:r>
      <w:r w:rsidR="00890C6A">
        <w:rPr>
          <w:rFonts w:cs="Times New Roman"/>
        </w:rPr>
        <w:instrText>ADDIN CSL_CITATION {"citationItems":[{"id":"ITEM-1","itemData":{"DOI":"10.4103/2277-9175.124683","ISSN":"2277-9175","abstract":"Small colony variants (SCVs) of Staphylococcus aureus often cause persistant and relapsing infections. SCVs are characterized by a strong reduction in growth rate, atypical colony morphology and unusual biochemical characteristics. We here report a case of chronic oesteomyelitis caused by SCV of Staphyloccous aureus in a middle aged male patient.","author":[{"dropping-particle":"","family":"Rit","given":"Kalidas","non-dropping-particle":"","parse-names":false,"suffix":""}],"container-title":"Advanced Biomedical Research","id":"ITEM-1","issue":"1","issued":{"date-parts":[["2014"]]},"title":"A case report of Small Colony variant of Staphylococcus aureus isolated from a patient with chronic oesteomyelitis in a tertiary care hospital of eastern India","type":"article-journal","volume":"3"},"uris":["http://www.mendeley.com/documents/?uuid=04a26678-24fb-38b9-8c05-26972abef3cd"]}],"mendeley":{"formattedCitation":"(19)","plainTextFormattedCitation":"(19)","previouslyFormattedCitation":"(19)"},"properties":{"noteIndex":0},"schema":"https://github.com/citation-style-language/schema/raw/master/csl-citation.json"}</w:instrText>
      </w:r>
      <w:r w:rsidR="00A959CB">
        <w:rPr>
          <w:rFonts w:cs="Times New Roman"/>
        </w:rPr>
        <w:fldChar w:fldCharType="separate"/>
      </w:r>
      <w:r w:rsidR="00462882" w:rsidRPr="00462882">
        <w:rPr>
          <w:rFonts w:cs="Times New Roman"/>
          <w:noProof/>
        </w:rPr>
        <w:t>(19)</w:t>
      </w:r>
      <w:r w:rsidR="00A959CB">
        <w:rPr>
          <w:rFonts w:cs="Times New Roman"/>
        </w:rPr>
        <w:fldChar w:fldCharType="end"/>
      </w:r>
      <w:r w:rsidR="00A959CB">
        <w:rPr>
          <w:rFonts w:cs="Times New Roman"/>
        </w:rPr>
        <w:t>.</w:t>
      </w:r>
      <w:r w:rsidR="00782230">
        <w:rPr>
          <w:rFonts w:cs="Times New Roman"/>
        </w:rPr>
        <w:t xml:space="preserve"> </w:t>
      </w:r>
      <w:r w:rsidR="00473A9F">
        <w:rPr>
          <w:rFonts w:cs="Times New Roman"/>
        </w:rPr>
        <w:t>A</w:t>
      </w:r>
      <w:r w:rsidR="007E044B">
        <w:rPr>
          <w:rFonts w:cs="Times New Roman"/>
        </w:rPr>
        <w:t xml:space="preserve">n analysis of five </w:t>
      </w:r>
      <w:r w:rsidR="00060562">
        <w:rPr>
          <w:rFonts w:cs="Times New Roman"/>
        </w:rPr>
        <w:t>hip</w:t>
      </w:r>
      <w:r w:rsidR="00F0184A">
        <w:rPr>
          <w:rFonts w:cs="Times New Roman"/>
        </w:rPr>
        <w:t>-</w:t>
      </w:r>
      <w:r w:rsidR="00060562">
        <w:rPr>
          <w:rFonts w:cs="Times New Roman"/>
        </w:rPr>
        <w:t>associated</w:t>
      </w:r>
      <w:r w:rsidR="007E044B">
        <w:rPr>
          <w:rFonts w:cs="Times New Roman"/>
        </w:rPr>
        <w:t xml:space="preserve"> PJI containing </w:t>
      </w:r>
      <w:r w:rsidR="007E044B">
        <w:rPr>
          <w:rFonts w:cs="Times New Roman"/>
          <w:i/>
          <w:iCs/>
        </w:rPr>
        <w:t xml:space="preserve">S. aureus </w:t>
      </w:r>
      <w:r w:rsidR="007E044B">
        <w:rPr>
          <w:rFonts w:cs="Times New Roman"/>
        </w:rPr>
        <w:t xml:space="preserve">SCVs by </w:t>
      </w:r>
      <w:proofErr w:type="spellStart"/>
      <w:r w:rsidR="007E044B">
        <w:rPr>
          <w:rFonts w:cs="Times New Roman"/>
        </w:rPr>
        <w:t>Sendi</w:t>
      </w:r>
      <w:proofErr w:type="spellEnd"/>
      <w:r w:rsidR="007E044B">
        <w:rPr>
          <w:rFonts w:cs="Times New Roman"/>
        </w:rPr>
        <w:t xml:space="preserve"> et al. revealed similar morphology and discussed the presence of prior revision or antibiotic treatment failure in all cases</w:t>
      </w:r>
      <w:r w:rsidR="007E044B">
        <w:rPr>
          <w:rFonts w:cs="Times New Roman"/>
        </w:rPr>
        <w:fldChar w:fldCharType="begin" w:fldLock="1"/>
      </w:r>
      <w:r w:rsidR="00890C6A">
        <w:rPr>
          <w:rFonts w:cs="Times New Roman"/>
        </w:rPr>
        <w:instrText>ADDIN CSL_CITATION {"citationItems":[{"id":"ITEM-1","itemData":{"DOI":"10.1086/507633","ISSN":"10584838","PMID":"16983605","abstract":"Background. Small colony variants of Staphylococcus aureus tend to persist despite antimicrobial therapy, especially when involved in implant-associated infections. Methods. We analyzed 5 cases of hip prosthesis-associated infections due to small colony variants, including their course prior to identification of the pathogen. Biopsy investigations included microbiological examination and, in 1 case, transmission electron microscopy to detect intracellular bacteria in nonprofessional phagocytes. A treatment concept was elaborated on the basis of a published algorithm and patients were managed accordingly. Results. The patients' mean age was 62.2 years. All patients experienced treatment failures prior to isolation of small colony variants, despite as many as 3 surgical revisions and up to 22 months of antibiotics. Transmission electron microscopy performed on biopsy specimens from periprosthetic tissue revealed intracellular cocci in fibroblasts. All prostheses were removed without implanting a spacer, and antimicrobial agents were administered for 5.5-7 weeks. Reimplantation of the prosthesis was performed for 4 patients. Follow-ups were uneventful in all 5 cases. Conclusions. In the case of a poor response to adequate antimicrobial and surgical treatment in implant-associated staphylococcal infections, small colony variants should be considered and actively sought. In our case series, a 2-stage exchange without implantation of a spacer combined with antimicrobial therapy for an implant-free interval of 6-8 weeks was associated with successful outcome, with a mean follow-up of 24 months. © 2006 by the Infectious Diseases Society of America. All rights reserved.","author":[{"dropping-particle":"","family":"Sendi","given":"Parham","non-dropping-particle":"","parse-names":false,"suffix":""},{"dropping-particle":"","family":"Rohrbach","given":"Markus","non-dropping-particle":"","parse-names":false,"suffix":""},{"dropping-particle":"","family":"Graber","given":"Peter","non-dropping-particle":"","parse-names":false,"suffix":""},{"dropping-particle":"","family":"Frei","given":"Reno","non-dropping-particle":"","parse-names":false,"suffix":""},{"dropping-particle":"","family":"Ochsner","given":"Peter E.","non-dropping-particle":"","parse-names":false,"suffix":""},{"dropping-particle":"","family":"Zimmerli","given":"Werner","non-dropping-particle":"","parse-names":false,"suffix":""}],"container-title":"Clinical Infectious Diseases","id":"ITEM-1","issue":"8","issued":{"date-parts":[["2006"]]},"page":"961-967","title":"Staphylococcus aureus small colony variants in prosthetic joint infection","type":"article-journal","volume":"43"},"uris":["http://www.mendeley.com/documents/?uuid=b11faa54-2134-3c8c-a46a-d78da1afa1e6"]}],"mendeley":{"formattedCitation":"(20)","plainTextFormattedCitation":"(20)","previouslyFormattedCitation":"(20)"},"properties":{"noteIndex":0},"schema":"https://github.com/citation-style-language/schema/raw/master/csl-citation.json"}</w:instrText>
      </w:r>
      <w:r w:rsidR="007E044B">
        <w:rPr>
          <w:rFonts w:cs="Times New Roman"/>
        </w:rPr>
        <w:fldChar w:fldCharType="separate"/>
      </w:r>
      <w:r w:rsidR="00462882" w:rsidRPr="00462882">
        <w:rPr>
          <w:rFonts w:cs="Times New Roman"/>
          <w:noProof/>
        </w:rPr>
        <w:t>(20)</w:t>
      </w:r>
      <w:r w:rsidR="007E044B">
        <w:rPr>
          <w:rFonts w:cs="Times New Roman"/>
        </w:rPr>
        <w:fldChar w:fldCharType="end"/>
      </w:r>
      <w:r w:rsidR="007F3D66">
        <w:rPr>
          <w:rFonts w:cs="Times New Roman"/>
        </w:rPr>
        <w:t xml:space="preserve">. </w:t>
      </w:r>
      <w:r w:rsidR="00B0410B">
        <w:rPr>
          <w:rFonts w:cs="Times New Roman"/>
        </w:rPr>
        <w:t xml:space="preserve">Interestingly, </w:t>
      </w:r>
      <w:r w:rsidR="00060562">
        <w:rPr>
          <w:rFonts w:cs="Times New Roman"/>
        </w:rPr>
        <w:t xml:space="preserve">the </w:t>
      </w:r>
      <w:r w:rsidR="00B0410B">
        <w:rPr>
          <w:rFonts w:cs="Times New Roman"/>
        </w:rPr>
        <w:t>patient in case 6 experienced two prior unsuccessful</w:t>
      </w:r>
      <w:r w:rsidR="008F39A7">
        <w:rPr>
          <w:rFonts w:cs="Times New Roman"/>
        </w:rPr>
        <w:t xml:space="preserve"> two-stage</w:t>
      </w:r>
      <w:r w:rsidR="00B0410B">
        <w:rPr>
          <w:rFonts w:cs="Times New Roman"/>
        </w:rPr>
        <w:t xml:space="preserve"> </w:t>
      </w:r>
      <w:r w:rsidR="00B0410B">
        <w:rPr>
          <w:rFonts w:cs="Times New Roman"/>
        </w:rPr>
        <w:lastRenderedPageBreak/>
        <w:t xml:space="preserve">revision procedures </w:t>
      </w:r>
      <w:r w:rsidR="00830B36">
        <w:rPr>
          <w:rFonts w:cs="Times New Roman"/>
        </w:rPr>
        <w:t>before this</w:t>
      </w:r>
      <w:r w:rsidR="008F39A7">
        <w:rPr>
          <w:rFonts w:cs="Times New Roman"/>
        </w:rPr>
        <w:t xml:space="preserve"> </w:t>
      </w:r>
      <w:r w:rsidR="0079050F">
        <w:rPr>
          <w:rFonts w:cs="Times New Roman"/>
        </w:rPr>
        <w:t>most recent</w:t>
      </w:r>
      <w:r w:rsidR="00B0410B">
        <w:rPr>
          <w:rFonts w:cs="Times New Roman"/>
        </w:rPr>
        <w:t xml:space="preserve"> </w:t>
      </w:r>
      <w:r w:rsidR="007168D4">
        <w:rPr>
          <w:rFonts w:cs="Times New Roman"/>
        </w:rPr>
        <w:t>explant</w:t>
      </w:r>
      <w:r w:rsidR="00F0184A">
        <w:rPr>
          <w:rFonts w:cs="Times New Roman"/>
        </w:rPr>
        <w:t xml:space="preserve">, </w:t>
      </w:r>
      <w:r w:rsidR="00B0410B">
        <w:rPr>
          <w:rFonts w:cs="Times New Roman"/>
        </w:rPr>
        <w:t xml:space="preserve">further </w:t>
      </w:r>
      <w:r w:rsidR="00F0184A">
        <w:rPr>
          <w:rFonts w:cs="Times New Roman"/>
        </w:rPr>
        <w:t xml:space="preserve">supporting </w:t>
      </w:r>
      <w:r w:rsidR="00B0410B">
        <w:rPr>
          <w:rFonts w:cs="Times New Roman"/>
        </w:rPr>
        <w:t xml:space="preserve">the presence of SCVs </w:t>
      </w:r>
      <w:r w:rsidR="00F0184A">
        <w:rPr>
          <w:rFonts w:cs="Times New Roman"/>
        </w:rPr>
        <w:t xml:space="preserve">and </w:t>
      </w:r>
      <w:r w:rsidR="00B0410B">
        <w:rPr>
          <w:rFonts w:cs="Times New Roman"/>
        </w:rPr>
        <w:t>the ability to identify these variants</w:t>
      </w:r>
      <w:r w:rsidR="00D279AD">
        <w:rPr>
          <w:rFonts w:cs="Times New Roman"/>
        </w:rPr>
        <w:t xml:space="preserve"> morphologically</w:t>
      </w:r>
      <w:r w:rsidR="00B0410B">
        <w:rPr>
          <w:rFonts w:cs="Times New Roman"/>
        </w:rPr>
        <w:t xml:space="preserve"> using </w:t>
      </w:r>
      <w:r w:rsidR="00890C6A">
        <w:rPr>
          <w:rFonts w:cs="Times New Roman"/>
        </w:rPr>
        <w:t>ISC</w:t>
      </w:r>
      <w:r w:rsidR="00B0410B">
        <w:rPr>
          <w:rFonts w:cs="Times New Roman"/>
        </w:rPr>
        <w:t>.</w:t>
      </w:r>
      <w:r w:rsidR="00F0184A">
        <w:rPr>
          <w:rFonts w:cs="Times New Roman"/>
        </w:rPr>
        <w:t xml:space="preserve"> The </w:t>
      </w:r>
      <w:r w:rsidR="00830B36">
        <w:rPr>
          <w:rFonts w:cs="Times New Roman"/>
        </w:rPr>
        <w:t>occurrence</w:t>
      </w:r>
      <w:r w:rsidR="00F0184A">
        <w:rPr>
          <w:rFonts w:cs="Times New Roman"/>
        </w:rPr>
        <w:t xml:space="preserve"> of SCVs also helps explain the difficulty in treating this patient with antibiotics.</w:t>
      </w:r>
    </w:p>
    <w:p w14:paraId="45A8E288" w14:textId="77777777" w:rsidR="0022129C" w:rsidRDefault="0022129C" w:rsidP="00577DA0">
      <w:pPr>
        <w:rPr>
          <w:rFonts w:cs="Times New Roman"/>
        </w:rPr>
      </w:pPr>
    </w:p>
    <w:p w14:paraId="3CFB314C" w14:textId="76758F15" w:rsidR="005456EF" w:rsidRDefault="008B0668" w:rsidP="00577DA0">
      <w:pPr>
        <w:rPr>
          <w:rFonts w:cs="Times New Roman"/>
        </w:rPr>
      </w:pPr>
      <w:r>
        <w:rPr>
          <w:rFonts w:cs="Times New Roman"/>
        </w:rPr>
        <w:t>With respect to identifying specific locations on the hardware that may be more prone to biofilm</w:t>
      </w:r>
      <w:r w:rsidR="006A00C2">
        <w:rPr>
          <w:rFonts w:cs="Times New Roman"/>
        </w:rPr>
        <w:t xml:space="preserve">, </w:t>
      </w:r>
      <w:r w:rsidR="00890C6A">
        <w:rPr>
          <w:rFonts w:cs="Times New Roman"/>
        </w:rPr>
        <w:t xml:space="preserve">ISC </w:t>
      </w:r>
      <w:r>
        <w:rPr>
          <w:rFonts w:cs="Times New Roman"/>
        </w:rPr>
        <w:t>demonstrated</w:t>
      </w:r>
      <w:r w:rsidR="006A00C2">
        <w:rPr>
          <w:rFonts w:cs="Times New Roman"/>
        </w:rPr>
        <w:t xml:space="preserve"> the ability</w:t>
      </w:r>
      <w:r w:rsidR="0022129C">
        <w:rPr>
          <w:rFonts w:cs="Times New Roman"/>
        </w:rPr>
        <w:t xml:space="preserve"> to </w:t>
      </w:r>
      <w:r>
        <w:rPr>
          <w:rFonts w:cs="Times New Roman"/>
        </w:rPr>
        <w:t xml:space="preserve">reveal </w:t>
      </w:r>
      <w:r w:rsidR="0022129C">
        <w:rPr>
          <w:rFonts w:cs="Times New Roman"/>
        </w:rPr>
        <w:t xml:space="preserve">patterns of growth </w:t>
      </w:r>
      <w:r w:rsidR="006A00C2">
        <w:rPr>
          <w:rFonts w:cs="Times New Roman"/>
        </w:rPr>
        <w:t xml:space="preserve">in </w:t>
      </w:r>
      <w:r w:rsidR="0032135C">
        <w:rPr>
          <w:rFonts w:cs="Times New Roman"/>
        </w:rPr>
        <w:t xml:space="preserve">the context </w:t>
      </w:r>
      <w:r w:rsidR="006A00C2">
        <w:rPr>
          <w:rFonts w:cs="Times New Roman"/>
        </w:rPr>
        <w:t xml:space="preserve">of the whole knee prosthesis. </w:t>
      </w:r>
      <w:r w:rsidR="0079050F">
        <w:rPr>
          <w:rFonts w:cs="Times New Roman"/>
        </w:rPr>
        <w:t>All</w:t>
      </w:r>
      <w:r w:rsidR="006A00C2">
        <w:rPr>
          <w:rFonts w:cs="Times New Roman"/>
        </w:rPr>
        <w:t xml:space="preserve"> </w:t>
      </w:r>
      <w:r w:rsidR="00473A9F">
        <w:rPr>
          <w:rFonts w:cs="Times New Roman"/>
        </w:rPr>
        <w:t>TKA</w:t>
      </w:r>
      <w:r w:rsidR="006A00C2">
        <w:rPr>
          <w:rFonts w:cs="Times New Roman"/>
        </w:rPr>
        <w:t xml:space="preserve"> revisions that were both </w:t>
      </w:r>
      <w:r w:rsidR="00890C6A">
        <w:rPr>
          <w:rFonts w:cs="Times New Roman"/>
        </w:rPr>
        <w:t xml:space="preserve">ISC </w:t>
      </w:r>
      <w:r w:rsidR="006A00C2">
        <w:rPr>
          <w:rFonts w:cs="Times New Roman"/>
        </w:rPr>
        <w:t xml:space="preserve">positive and included a tibial tray </w:t>
      </w:r>
      <w:r w:rsidR="00EF2919">
        <w:rPr>
          <w:rFonts w:cs="Times New Roman"/>
        </w:rPr>
        <w:t xml:space="preserve">(six total) </w:t>
      </w:r>
      <w:r w:rsidR="0022129C">
        <w:rPr>
          <w:rFonts w:cs="Times New Roman"/>
        </w:rPr>
        <w:t xml:space="preserve">showed biofilm formation on the </w:t>
      </w:r>
      <w:r w:rsidR="00BA18AD">
        <w:rPr>
          <w:rFonts w:cs="Times New Roman"/>
        </w:rPr>
        <w:t xml:space="preserve">non-articulating </w:t>
      </w:r>
      <w:r w:rsidR="0022129C">
        <w:rPr>
          <w:rFonts w:cs="Times New Roman"/>
        </w:rPr>
        <w:t xml:space="preserve">surface </w:t>
      </w:r>
      <w:r w:rsidR="00473A9F">
        <w:rPr>
          <w:rFonts w:cs="Times New Roman"/>
        </w:rPr>
        <w:t>interfacing with</w:t>
      </w:r>
      <w:r w:rsidR="0022129C">
        <w:rPr>
          <w:rFonts w:cs="Times New Roman"/>
        </w:rPr>
        <w:t xml:space="preserve"> the tibial insert</w:t>
      </w:r>
      <w:r w:rsidR="006A00C2">
        <w:rPr>
          <w:rFonts w:cs="Times New Roman"/>
        </w:rPr>
        <w:t xml:space="preserve">, </w:t>
      </w:r>
      <w:r w:rsidR="0022129C">
        <w:rPr>
          <w:rFonts w:cs="Times New Roman"/>
        </w:rPr>
        <w:t>suggest</w:t>
      </w:r>
      <w:r w:rsidR="006A00C2">
        <w:rPr>
          <w:rFonts w:cs="Times New Roman"/>
        </w:rPr>
        <w:t xml:space="preserve">ing </w:t>
      </w:r>
      <w:r w:rsidR="0022129C">
        <w:rPr>
          <w:rFonts w:cs="Times New Roman"/>
        </w:rPr>
        <w:t xml:space="preserve">that </w:t>
      </w:r>
      <w:r w:rsidR="009716CF">
        <w:rPr>
          <w:rFonts w:cs="Times New Roman"/>
        </w:rPr>
        <w:t xml:space="preserve">this </w:t>
      </w:r>
      <w:r w:rsidR="0022129C">
        <w:rPr>
          <w:rFonts w:cs="Times New Roman"/>
        </w:rPr>
        <w:t xml:space="preserve">area </w:t>
      </w:r>
      <w:r w:rsidR="009716CF">
        <w:rPr>
          <w:rFonts w:cs="Times New Roman"/>
        </w:rPr>
        <w:t>may be</w:t>
      </w:r>
      <w:r w:rsidR="0022129C">
        <w:rPr>
          <w:rFonts w:cs="Times New Roman"/>
        </w:rPr>
        <w:t xml:space="preserve"> </w:t>
      </w:r>
      <w:r w:rsidR="009716CF">
        <w:rPr>
          <w:rFonts w:cs="Times New Roman"/>
        </w:rPr>
        <w:t>more</w:t>
      </w:r>
      <w:r w:rsidR="0022129C">
        <w:rPr>
          <w:rFonts w:cs="Times New Roman"/>
        </w:rPr>
        <w:t xml:space="preserve"> susceptible to bacterial accumulation.</w:t>
      </w:r>
      <w:r w:rsidR="00BA18AD">
        <w:rPr>
          <w:rFonts w:cs="Times New Roman"/>
        </w:rPr>
        <w:t xml:space="preserve"> </w:t>
      </w:r>
      <w:r w:rsidR="0034351B">
        <w:rPr>
          <w:rFonts w:cs="Times New Roman"/>
        </w:rPr>
        <w:t xml:space="preserve">During total knee explant procedures, the UHMWPE tibial insert is </w:t>
      </w:r>
      <w:r w:rsidR="000A2686">
        <w:rPr>
          <w:rFonts w:cs="Times New Roman"/>
        </w:rPr>
        <w:t>often</w:t>
      </w:r>
      <w:r w:rsidR="007E2BEC">
        <w:rPr>
          <w:rFonts w:cs="Times New Roman"/>
        </w:rPr>
        <w:t xml:space="preserve"> </w:t>
      </w:r>
      <w:r w:rsidR="0034351B">
        <w:rPr>
          <w:rFonts w:cs="Times New Roman"/>
        </w:rPr>
        <w:t xml:space="preserve">placed after the </w:t>
      </w:r>
      <w:r w:rsidR="007E2BEC">
        <w:rPr>
          <w:rFonts w:cs="Times New Roman"/>
        </w:rPr>
        <w:t>attachment</w:t>
      </w:r>
      <w:r w:rsidR="0034351B">
        <w:rPr>
          <w:rFonts w:cs="Times New Roman"/>
        </w:rPr>
        <w:t xml:space="preserve"> of the tibial tray</w:t>
      </w:r>
      <w:r w:rsidR="007E2BEC">
        <w:rPr>
          <w:rFonts w:cs="Times New Roman"/>
        </w:rPr>
        <w:t xml:space="preserve"> to the surrounding bone surface. The</w:t>
      </w:r>
      <w:r w:rsidR="00BA18AD">
        <w:rPr>
          <w:rFonts w:cs="Times New Roman"/>
        </w:rPr>
        <w:t xml:space="preserve"> </w:t>
      </w:r>
      <w:r w:rsidR="004376C3">
        <w:rPr>
          <w:rFonts w:cs="Times New Roman"/>
        </w:rPr>
        <w:t>gap between</w:t>
      </w:r>
      <w:r w:rsidR="006A00C2">
        <w:rPr>
          <w:rFonts w:cs="Times New Roman"/>
        </w:rPr>
        <w:t xml:space="preserve"> the tray and polyethylene insert </w:t>
      </w:r>
      <w:r w:rsidR="004376C3">
        <w:rPr>
          <w:rFonts w:cs="Times New Roman"/>
        </w:rPr>
        <w:t>varies slightly</w:t>
      </w:r>
      <w:r w:rsidR="00BA18AD">
        <w:rPr>
          <w:rFonts w:cs="Times New Roman"/>
        </w:rPr>
        <w:t xml:space="preserve"> </w:t>
      </w:r>
      <w:r w:rsidR="004376C3">
        <w:rPr>
          <w:rFonts w:cs="Times New Roman"/>
        </w:rPr>
        <w:t>by manufacturer and the type of locking mechanism,</w:t>
      </w:r>
      <w:r w:rsidR="00BA18AD">
        <w:rPr>
          <w:rFonts w:cs="Times New Roman"/>
        </w:rPr>
        <w:t xml:space="preserve"> </w:t>
      </w:r>
      <w:r w:rsidR="000A2686">
        <w:rPr>
          <w:rFonts w:cs="Times New Roman"/>
        </w:rPr>
        <w:t>however</w:t>
      </w:r>
      <w:r w:rsidR="007E2BEC">
        <w:rPr>
          <w:rFonts w:cs="Times New Roman"/>
        </w:rPr>
        <w:t xml:space="preserve"> </w:t>
      </w:r>
      <w:r w:rsidR="00595FAA">
        <w:rPr>
          <w:rFonts w:cs="Times New Roman"/>
        </w:rPr>
        <w:t>the</w:t>
      </w:r>
      <w:r w:rsidR="00C70C2F">
        <w:rPr>
          <w:rFonts w:cs="Times New Roman"/>
        </w:rPr>
        <w:t xml:space="preserve"> space between </w:t>
      </w:r>
      <w:r w:rsidR="006A00C2">
        <w:rPr>
          <w:rFonts w:cs="Times New Roman"/>
        </w:rPr>
        <w:t>the two components</w:t>
      </w:r>
      <w:r w:rsidR="00C70C2F">
        <w:rPr>
          <w:rFonts w:cs="Times New Roman"/>
        </w:rPr>
        <w:t xml:space="preserve"> is </w:t>
      </w:r>
      <w:r w:rsidR="007E2BEC">
        <w:rPr>
          <w:rFonts w:cs="Times New Roman"/>
        </w:rPr>
        <w:t>estimated to be</w:t>
      </w:r>
      <w:r w:rsidR="003C741E">
        <w:rPr>
          <w:rFonts w:cs="Times New Roman"/>
        </w:rPr>
        <w:t xml:space="preserve"> </w:t>
      </w:r>
      <w:r w:rsidR="004376C3">
        <w:rPr>
          <w:rFonts w:cs="Times New Roman"/>
        </w:rPr>
        <w:t>1 micron, with 2-5 µm allowances along the edges and locking mechanism to allow for insertion and extraction</w:t>
      </w:r>
      <w:r w:rsidR="00556128">
        <w:rPr>
          <w:rFonts w:cs="Times New Roman"/>
        </w:rPr>
        <w:t>.</w:t>
      </w:r>
      <w:r w:rsidR="006A00C2">
        <w:rPr>
          <w:rFonts w:cs="Times New Roman"/>
        </w:rPr>
        <w:t xml:space="preserve"> </w:t>
      </w:r>
      <w:r w:rsidR="005F5F74">
        <w:rPr>
          <w:rFonts w:cs="Times New Roman"/>
        </w:rPr>
        <w:t>T</w:t>
      </w:r>
      <w:r w:rsidR="000A2686">
        <w:rPr>
          <w:rFonts w:cs="Times New Roman"/>
        </w:rPr>
        <w:t>his</w:t>
      </w:r>
      <w:r w:rsidR="006A00C2">
        <w:rPr>
          <w:rFonts w:cs="Times New Roman"/>
        </w:rPr>
        <w:t xml:space="preserve"> space </w:t>
      </w:r>
      <w:r w:rsidR="000178EA">
        <w:rPr>
          <w:rFonts w:cs="Times New Roman"/>
        </w:rPr>
        <w:t xml:space="preserve">possibly </w:t>
      </w:r>
      <w:r w:rsidR="000A2686">
        <w:rPr>
          <w:rFonts w:cs="Times New Roman"/>
        </w:rPr>
        <w:t>offers</w:t>
      </w:r>
      <w:r w:rsidR="005F5F74">
        <w:rPr>
          <w:rFonts w:cs="Times New Roman"/>
        </w:rPr>
        <w:t xml:space="preserve"> microbes</w:t>
      </w:r>
      <w:r w:rsidR="006A00C2">
        <w:rPr>
          <w:rFonts w:cs="Times New Roman"/>
        </w:rPr>
        <w:t xml:space="preserve"> </w:t>
      </w:r>
      <w:r w:rsidR="003C741E">
        <w:rPr>
          <w:rFonts w:cs="Times New Roman"/>
        </w:rPr>
        <w:t>protect</w:t>
      </w:r>
      <w:r w:rsidR="000A2686">
        <w:rPr>
          <w:rFonts w:cs="Times New Roman"/>
        </w:rPr>
        <w:t>ion from</w:t>
      </w:r>
      <w:r w:rsidR="003C741E">
        <w:rPr>
          <w:rFonts w:cs="Times New Roman"/>
        </w:rPr>
        <w:t xml:space="preserve"> </w:t>
      </w:r>
      <w:r w:rsidR="00C70C2F">
        <w:rPr>
          <w:rFonts w:cs="Times New Roman"/>
        </w:rPr>
        <w:t xml:space="preserve">antibiotics </w:t>
      </w:r>
      <w:r w:rsidR="00595FAA">
        <w:rPr>
          <w:rFonts w:cs="Times New Roman"/>
        </w:rPr>
        <w:t xml:space="preserve">and host defense cells </w:t>
      </w:r>
      <w:r w:rsidR="000A2686">
        <w:rPr>
          <w:rFonts w:cs="Times New Roman"/>
        </w:rPr>
        <w:t xml:space="preserve">that may </w:t>
      </w:r>
      <w:r w:rsidR="00C70C2F">
        <w:rPr>
          <w:rFonts w:cs="Times New Roman"/>
        </w:rPr>
        <w:t xml:space="preserve">not be able to diffuse </w:t>
      </w:r>
      <w:r w:rsidR="00473A9F">
        <w:rPr>
          <w:rFonts w:cs="Times New Roman"/>
        </w:rPr>
        <w:t xml:space="preserve">or migrate </w:t>
      </w:r>
      <w:r w:rsidR="00C70C2F">
        <w:rPr>
          <w:rFonts w:cs="Times New Roman"/>
        </w:rPr>
        <w:t>into this area.</w:t>
      </w:r>
      <w:r w:rsidR="007B0EEF">
        <w:rPr>
          <w:rFonts w:cs="Times New Roman"/>
        </w:rPr>
        <w:t xml:space="preserve"> </w:t>
      </w:r>
      <w:r w:rsidR="005F5F74">
        <w:rPr>
          <w:rFonts w:cs="Times New Roman"/>
        </w:rPr>
        <w:t xml:space="preserve">Prior </w:t>
      </w:r>
      <w:r w:rsidR="001857D1">
        <w:rPr>
          <w:rFonts w:cs="Times New Roman"/>
        </w:rPr>
        <w:t>work</w:t>
      </w:r>
      <w:r w:rsidR="005F5F74">
        <w:rPr>
          <w:rFonts w:cs="Times New Roman"/>
        </w:rPr>
        <w:t xml:space="preserve"> </w:t>
      </w:r>
      <w:r w:rsidR="001857D1">
        <w:rPr>
          <w:rFonts w:cs="Times New Roman"/>
        </w:rPr>
        <w:t>has</w:t>
      </w:r>
      <w:r w:rsidR="005F5F74">
        <w:rPr>
          <w:rFonts w:cs="Times New Roman"/>
        </w:rPr>
        <w:t xml:space="preserve"> </w:t>
      </w:r>
      <w:r w:rsidR="001857D1">
        <w:rPr>
          <w:rFonts w:cs="Times New Roman"/>
        </w:rPr>
        <w:t>described</w:t>
      </w:r>
      <w:r w:rsidR="005F5F74">
        <w:rPr>
          <w:rFonts w:cs="Times New Roman"/>
        </w:rPr>
        <w:t xml:space="preserve"> the ability of </w:t>
      </w:r>
      <w:r w:rsidR="005F5F74">
        <w:rPr>
          <w:rFonts w:cs="Times New Roman"/>
          <w:i/>
          <w:iCs/>
        </w:rPr>
        <w:t xml:space="preserve">S. aureus </w:t>
      </w:r>
      <w:r w:rsidR="005F5F74">
        <w:rPr>
          <w:rFonts w:cs="Times New Roman"/>
        </w:rPr>
        <w:t xml:space="preserve">to colonize the sub-micron </w:t>
      </w:r>
      <w:r w:rsidR="001857D1">
        <w:rPr>
          <w:rFonts w:cs="Times New Roman"/>
        </w:rPr>
        <w:t>areas</w:t>
      </w:r>
      <w:r w:rsidR="005F5F74">
        <w:rPr>
          <w:rFonts w:cs="Times New Roman"/>
        </w:rPr>
        <w:t xml:space="preserve"> of </w:t>
      </w:r>
      <w:r w:rsidR="001857D1">
        <w:rPr>
          <w:rFonts w:cs="Times New Roman"/>
        </w:rPr>
        <w:t xml:space="preserve">bone </w:t>
      </w:r>
      <w:r w:rsidR="005F5F74">
        <w:rPr>
          <w:rFonts w:cs="Times New Roman"/>
        </w:rPr>
        <w:t>osteocyte canicular networks during chronic osteomyelitis</w:t>
      </w:r>
      <w:r w:rsidR="001857D1">
        <w:rPr>
          <w:rFonts w:cs="Times New Roman"/>
        </w:rPr>
        <w:fldChar w:fldCharType="begin" w:fldLock="1"/>
      </w:r>
      <w:r w:rsidR="00890C6A">
        <w:rPr>
          <w:rFonts w:cs="Times New Roman"/>
        </w:rPr>
        <w:instrText>ADDIN CSL_CITATION {"citationItems":[{"id":"ITEM-1","itemData":{"DOI":"10.1016/j.nano.2019.102039","ISSN":"15499642","abstract":"Staphylococcus aureus osteomyelitis is a devasting disease that often leads to amputation. Recent findings have shown that S. aureus is capable of invading the osteocyte lacuno-canalicular network (OLCN) of cortical bone during chronic osteomyelitis. Normally a 1 μm non-motile cocci, S. aureus deforms smaller than 0.5 μm in the sub-micron channels of the OLCN. Here we present the μSiM-CA (Microfluidic – Silicon Membrane – Canalicular Array) as an in vitro screening platform for the genetic mechanisms of S. aureus invasion. The μSiM-CA platform features an ultrathin silicon membrane with defined pores that mimic the openings of canaliculi. While we anticipated that S. aureus lacking the accessory gene regulator (agr) quorum-sensing system would not be capable of invading the OLCN, we found no differences in propagation compared to wild type in the μSiM-CA. However the μSiM-CA proved predictive as we also found that the agr mutant strain invaded the OLCN of murine tibiae.","author":[{"dropping-particle":"","family":"Masters","given":"Elysia A.","non-dropping-particle":"","parse-names":false,"suffix":""},{"dropping-particle":"","family":"Salminen","given":"Alec T.","non-dropping-particle":"","parse-names":false,"suffix":""},{"dropping-particle":"","family":"Begolo","given":"Stefano","non-dropping-particle":"","parse-names":false,"suffix":""},{"dropping-particle":"","family":"Luke","given":"Emma N.","non-dropping-particle":"","parse-names":false,"suffix":""},{"dropping-particle":"","family":"Barrett","given":"Sydney C.","non-dropping-particle":"","parse-names":false,"suffix":""},{"dropping-particle":"","family":"Overby","given":"Clyde T.","non-dropping-particle":"","parse-names":false,"suffix":""},{"dropping-particle":"","family":"Gill","given":"Ann Lindley","non-dropping-particle":"","parse-names":false,"suffix":""},{"dropping-particle":"","family":"Mesy Bentley","given":"Karen L.","non-dropping-particle":"de","parse-names":false,"suffix":""},{"dropping-particle":"","family":"Awad","given":"Hani A.","non-dropping-particle":"","parse-names":false,"suffix":""},{"dropping-particle":"","family":"Gill","given":"Steven R.","non-dropping-particle":"","parse-names":false,"suffix":""},{"dropping-particle":"","family":"Schwarz","given":"Edward M.","non-dropping-particle":"","parse-names":false,"suffix":""},{"dropping-particle":"","family":"McGrath","given":"James L.","non-dropping-particle":"","parse-names":false,"suffix":""}],"container-title":"Nanomedicine: Nanotechnology, Biology, and Medicine","id":"ITEM-1","issued":{"date-parts":[["2019"]]},"page":"102039","title":"An in vitro platform for elucidating the molecular genetics of S. aureus invasion of the osteocyte lacuno-canalicular network during chronic osteomyelitis","type":"article-journal","volume":"21"},"uris":["http://www.mendeley.com/documents/?uuid=535d743c-077a-364a-a3b9-6b0f9f029c33"]},{"id":"ITEM-2","itemData":{"DOI":"10.2106/JBJS.CC.17.00154","ISSN":"21603251","abstract":"Case: A patient presenting with an infected diabetic foot ulcer and Staphylococcus aureus chronic osteomyelitis was studied to validate the clinical importance of bacterial colonization of osteocytic-canalicular networks, as we recently reported in a mouse model. We utilized transmission electron microscopy to describe the deformation of S. aureus, from round cocci to rod-shaped bacteria, in the submicron osteocytic-canalicular networks of amputated bone tissue. Conclusion: To our knowledge, this is the first evidence of S. aureus deformation and invasion of the osteocyticcanalicular system in human bone, which supports a new mechanism of persistence in the pathogenesis of chronic osteomyelitis.","author":[{"dropping-particle":"","family":"Mesy Bentley","given":"Karen L.","non-dropping-particle":"de","parse-names":false,"suffix":""},{"dropping-particle":"","family":"MacDonald","given":"Ashlee","non-dropping-particle":"","parse-names":false,"suffix":""},{"dropping-particle":"","family":"Schwarz","given":"Edward M.","non-dropping-particle":"","parse-names":false,"suffix":""},{"dropping-particle":"","family":"Oh","given":"Irvin","non-dropping-particle":"","parse-names":false,"suffix":""}],"container-title":"JBJS Case Connector","id":"ITEM-2","issue":"1","issued":{"date-parts":[["2018"]]},"page":"e8","title":"Chronic Osteomyelitis with Staphylococcus aureus Deformation in Submicron Canaliculi of Osteocytes A Case Report","type":"article-journal","volume":"8"},"uris":["http://www.mendeley.com/documents/?uuid=2dd8472a-d89e-3280-b69b-47e21a52e7aa"]}],"mendeley":{"formattedCitation":"(21,22)","plainTextFormattedCitation":"(21,22)","previouslyFormattedCitation":"(21,22)"},"properties":{"noteIndex":0},"schema":"https://github.com/citation-style-language/schema/raw/master/csl-citation.json"}</w:instrText>
      </w:r>
      <w:r w:rsidR="001857D1">
        <w:rPr>
          <w:rFonts w:cs="Times New Roman"/>
        </w:rPr>
        <w:fldChar w:fldCharType="separate"/>
      </w:r>
      <w:r w:rsidR="00462882" w:rsidRPr="00462882">
        <w:rPr>
          <w:rFonts w:cs="Times New Roman"/>
          <w:noProof/>
        </w:rPr>
        <w:t>(21,22)</w:t>
      </w:r>
      <w:r w:rsidR="001857D1">
        <w:rPr>
          <w:rFonts w:cs="Times New Roman"/>
        </w:rPr>
        <w:fldChar w:fldCharType="end"/>
      </w:r>
      <w:r w:rsidR="001857D1">
        <w:rPr>
          <w:rFonts w:cs="Times New Roman"/>
        </w:rPr>
        <w:t xml:space="preserve">. In the current study, </w:t>
      </w:r>
      <w:r w:rsidR="00473A9F">
        <w:rPr>
          <w:rFonts w:cs="Times New Roman"/>
        </w:rPr>
        <w:t xml:space="preserve">a </w:t>
      </w:r>
      <w:r w:rsidR="001857D1">
        <w:rPr>
          <w:rFonts w:cs="Times New Roman"/>
        </w:rPr>
        <w:t xml:space="preserve">similar mechanism may explain why </w:t>
      </w:r>
      <w:r w:rsidR="00473A9F">
        <w:rPr>
          <w:rFonts w:cs="Times New Roman"/>
        </w:rPr>
        <w:t xml:space="preserve">we found </w:t>
      </w:r>
      <w:r w:rsidR="001857D1">
        <w:rPr>
          <w:rFonts w:cs="Times New Roman"/>
        </w:rPr>
        <w:t>biofilm in this tight gap. M</w:t>
      </w:r>
      <w:r w:rsidR="00EF2919">
        <w:rPr>
          <w:rFonts w:cs="Times New Roman"/>
        </w:rPr>
        <w:t xml:space="preserve">ost cases </w:t>
      </w:r>
      <w:r w:rsidR="001835AD">
        <w:rPr>
          <w:rFonts w:cs="Times New Roman"/>
        </w:rPr>
        <w:t xml:space="preserve">that </w:t>
      </w:r>
      <w:r w:rsidR="00EF2919">
        <w:rPr>
          <w:rFonts w:cs="Times New Roman"/>
        </w:rPr>
        <w:t xml:space="preserve">displayed growth </w:t>
      </w:r>
      <w:r w:rsidR="00473A9F">
        <w:rPr>
          <w:rFonts w:cs="Times New Roman"/>
        </w:rPr>
        <w:t>in the mating surfaces of the gap</w:t>
      </w:r>
      <w:r w:rsidR="00EF2919">
        <w:rPr>
          <w:rFonts w:cs="Times New Roman"/>
        </w:rPr>
        <w:t xml:space="preserve"> did so around the edges and </w:t>
      </w:r>
      <w:r w:rsidR="009F59EE">
        <w:rPr>
          <w:rFonts w:cs="Times New Roman"/>
        </w:rPr>
        <w:t xml:space="preserve">near the </w:t>
      </w:r>
      <w:r w:rsidR="00EF2919">
        <w:rPr>
          <w:rFonts w:cs="Times New Roman"/>
        </w:rPr>
        <w:t>locking mechanism</w:t>
      </w:r>
      <w:r w:rsidR="001835AD">
        <w:rPr>
          <w:rFonts w:cs="Times New Roman"/>
        </w:rPr>
        <w:t xml:space="preserve"> </w:t>
      </w:r>
      <w:r w:rsidR="001857D1">
        <w:rPr>
          <w:rFonts w:cs="Times New Roman"/>
        </w:rPr>
        <w:t>(</w:t>
      </w:r>
      <w:r>
        <w:rPr>
          <w:rFonts w:cs="Times New Roman"/>
        </w:rPr>
        <w:t>F</w:t>
      </w:r>
      <w:r w:rsidR="001857D1">
        <w:rPr>
          <w:rFonts w:cs="Times New Roman"/>
        </w:rPr>
        <w:t xml:space="preserve">igure 2; cases </w:t>
      </w:r>
      <w:r w:rsidR="00587C5B">
        <w:rPr>
          <w:rFonts w:cs="Times New Roman"/>
        </w:rPr>
        <w:t>3</w:t>
      </w:r>
      <w:r w:rsidR="001857D1">
        <w:rPr>
          <w:rFonts w:cs="Times New Roman"/>
        </w:rPr>
        <w:t>, 6)</w:t>
      </w:r>
      <w:r w:rsidR="001835AD">
        <w:rPr>
          <w:rFonts w:cs="Times New Roman"/>
        </w:rPr>
        <w:t>.</w:t>
      </w:r>
      <w:r w:rsidR="009F59EE">
        <w:rPr>
          <w:rFonts w:cs="Times New Roman"/>
        </w:rPr>
        <w:t xml:space="preserve"> In debridement, antibiotics, and implant retention (DAIR) procedures, the polyethylene insert is removed, the non-articulating surface of the tibial tray is exposed, the area is debrided, and a new insert is place</w:t>
      </w:r>
      <w:r w:rsidR="0041526C">
        <w:rPr>
          <w:rFonts w:cs="Times New Roman"/>
        </w:rPr>
        <w:t xml:space="preserve">d. </w:t>
      </w:r>
      <w:r w:rsidR="000178EA">
        <w:rPr>
          <w:rFonts w:cs="Times New Roman"/>
        </w:rPr>
        <w:t>Our</w:t>
      </w:r>
      <w:r w:rsidR="0041526C">
        <w:rPr>
          <w:rFonts w:cs="Times New Roman"/>
        </w:rPr>
        <w:t xml:space="preserve"> results </w:t>
      </w:r>
      <w:r w:rsidR="005456EF">
        <w:rPr>
          <w:rFonts w:cs="Times New Roman"/>
        </w:rPr>
        <w:t>s</w:t>
      </w:r>
      <w:r w:rsidR="000178EA">
        <w:rPr>
          <w:rFonts w:cs="Times New Roman"/>
        </w:rPr>
        <w:t>uggest</w:t>
      </w:r>
      <w:r w:rsidR="0041526C">
        <w:rPr>
          <w:rFonts w:cs="Times New Roman"/>
        </w:rPr>
        <w:t xml:space="preserve"> </w:t>
      </w:r>
      <w:r w:rsidR="009F59EE">
        <w:rPr>
          <w:rFonts w:cs="Times New Roman"/>
        </w:rPr>
        <w:t xml:space="preserve">more </w:t>
      </w:r>
      <w:r w:rsidR="00473A9F">
        <w:rPr>
          <w:rFonts w:cs="Times New Roman"/>
        </w:rPr>
        <w:t xml:space="preserve">attention be </w:t>
      </w:r>
      <w:r w:rsidR="00473A9F">
        <w:rPr>
          <w:rFonts w:cs="Times New Roman"/>
        </w:rPr>
        <w:lastRenderedPageBreak/>
        <w:t xml:space="preserve">paid to </w:t>
      </w:r>
      <w:r w:rsidR="009F59EE">
        <w:rPr>
          <w:rFonts w:cs="Times New Roman"/>
        </w:rPr>
        <w:t xml:space="preserve">scrubbing techniques </w:t>
      </w:r>
      <w:r w:rsidR="0041526C">
        <w:rPr>
          <w:rFonts w:cs="Times New Roman"/>
        </w:rPr>
        <w:t>or cleaning solutions</w:t>
      </w:r>
      <w:r w:rsidR="005456EF">
        <w:rPr>
          <w:rFonts w:cs="Times New Roman"/>
        </w:rPr>
        <w:t xml:space="preserve"> </w:t>
      </w:r>
      <w:r w:rsidR="00473A9F">
        <w:rPr>
          <w:rFonts w:cs="Times New Roman"/>
        </w:rPr>
        <w:t>to</w:t>
      </w:r>
      <w:r w:rsidR="009F59EE">
        <w:rPr>
          <w:rFonts w:cs="Times New Roman"/>
        </w:rPr>
        <w:t xml:space="preserve"> </w:t>
      </w:r>
      <w:r w:rsidR="000178EA">
        <w:rPr>
          <w:rFonts w:cs="Times New Roman"/>
        </w:rPr>
        <w:t>reduc</w:t>
      </w:r>
      <w:r w:rsidR="00473A9F">
        <w:rPr>
          <w:rFonts w:cs="Times New Roman"/>
        </w:rPr>
        <w:t>e possible</w:t>
      </w:r>
      <w:r w:rsidR="000178EA">
        <w:rPr>
          <w:rFonts w:cs="Times New Roman"/>
        </w:rPr>
        <w:t xml:space="preserve"> colonization </w:t>
      </w:r>
      <w:r w:rsidR="00473A9F">
        <w:rPr>
          <w:rFonts w:cs="Times New Roman"/>
        </w:rPr>
        <w:t>on these surfaces</w:t>
      </w:r>
      <w:r w:rsidR="000178EA">
        <w:rPr>
          <w:rFonts w:cs="Times New Roman"/>
        </w:rPr>
        <w:t>.</w:t>
      </w:r>
    </w:p>
    <w:p w14:paraId="33C440B7" w14:textId="77777777" w:rsidR="00220351" w:rsidRDefault="00220351" w:rsidP="00577DA0">
      <w:pPr>
        <w:rPr>
          <w:rFonts w:cs="Times New Roman"/>
        </w:rPr>
      </w:pPr>
    </w:p>
    <w:p w14:paraId="7EDB660F" w14:textId="3155D89C" w:rsidR="0022129C" w:rsidRDefault="00890C6A" w:rsidP="00577DA0">
      <w:pPr>
        <w:rPr>
          <w:rFonts w:cs="Times New Roman"/>
        </w:rPr>
      </w:pPr>
      <w:r>
        <w:rPr>
          <w:rFonts w:cs="Times New Roman"/>
        </w:rPr>
        <w:t xml:space="preserve">ISC </w:t>
      </w:r>
      <w:r w:rsidR="00220351">
        <w:rPr>
          <w:rFonts w:cs="Times New Roman"/>
        </w:rPr>
        <w:t xml:space="preserve">also revealed evidence that biofilms may be more likely to form on </w:t>
      </w:r>
      <w:r w:rsidR="00907885">
        <w:rPr>
          <w:rFonts w:cs="Times New Roman"/>
        </w:rPr>
        <w:t xml:space="preserve">certain </w:t>
      </w:r>
      <w:r w:rsidR="00220351">
        <w:rPr>
          <w:rFonts w:cs="Times New Roman"/>
        </w:rPr>
        <w:t>surface features</w:t>
      </w:r>
      <w:r w:rsidR="008B0668">
        <w:rPr>
          <w:rFonts w:cs="Times New Roman"/>
        </w:rPr>
        <w:t xml:space="preserve">, however this association </w:t>
      </w:r>
      <w:r w:rsidR="00907885">
        <w:rPr>
          <w:rFonts w:cs="Times New Roman"/>
        </w:rPr>
        <w:t>was</w:t>
      </w:r>
      <w:r w:rsidR="008B0668">
        <w:rPr>
          <w:rFonts w:cs="Times New Roman"/>
        </w:rPr>
        <w:t xml:space="preserve"> difficult to quantify statistically</w:t>
      </w:r>
      <w:r w:rsidR="00220351">
        <w:rPr>
          <w:rFonts w:cs="Times New Roman"/>
        </w:rPr>
        <w:t xml:space="preserve">. </w:t>
      </w:r>
      <w:r w:rsidR="003C2277">
        <w:rPr>
          <w:rFonts w:cs="Times New Roman"/>
        </w:rPr>
        <w:t>There</w:t>
      </w:r>
      <w:r w:rsidR="00220351">
        <w:rPr>
          <w:rFonts w:cs="Times New Roman"/>
        </w:rPr>
        <w:t xml:space="preserve"> were multiple instances of biofilm adhered to edges</w:t>
      </w:r>
      <w:r w:rsidR="004B2F3A">
        <w:rPr>
          <w:rFonts w:cs="Times New Roman"/>
        </w:rPr>
        <w:t xml:space="preserve"> or ridges</w:t>
      </w:r>
      <w:r w:rsidR="00220351">
        <w:rPr>
          <w:rFonts w:cs="Times New Roman"/>
        </w:rPr>
        <w:t xml:space="preserve"> of total knee components, specifically femoral component</w:t>
      </w:r>
      <w:r w:rsidR="004B2F3A">
        <w:rPr>
          <w:rFonts w:cs="Times New Roman"/>
        </w:rPr>
        <w:t xml:space="preserve">s, </w:t>
      </w:r>
      <w:r w:rsidR="00220351">
        <w:rPr>
          <w:rFonts w:cs="Times New Roman"/>
        </w:rPr>
        <w:t>UHMWPE tibial insert</w:t>
      </w:r>
      <w:r w:rsidR="004B2F3A">
        <w:rPr>
          <w:rFonts w:cs="Times New Roman"/>
        </w:rPr>
        <w:t xml:space="preserve">s, and even a femoral stem </w:t>
      </w:r>
      <w:r w:rsidR="00220351">
        <w:rPr>
          <w:rFonts w:cs="Times New Roman"/>
        </w:rPr>
        <w:t>(</w:t>
      </w:r>
      <w:r w:rsidR="008B0668">
        <w:rPr>
          <w:rFonts w:cs="Times New Roman"/>
        </w:rPr>
        <w:t>F</w:t>
      </w:r>
      <w:r w:rsidR="00220351">
        <w:rPr>
          <w:rFonts w:cs="Times New Roman"/>
        </w:rPr>
        <w:t xml:space="preserve">igure 2). </w:t>
      </w:r>
      <w:r w:rsidR="00907885">
        <w:rPr>
          <w:rFonts w:cs="Times New Roman"/>
        </w:rPr>
        <w:t xml:space="preserve">Similar patterns have been </w:t>
      </w:r>
      <w:r w:rsidR="007168D4">
        <w:rPr>
          <w:rFonts w:cs="Times New Roman"/>
        </w:rPr>
        <w:t>demonstrated</w:t>
      </w:r>
      <w:r w:rsidR="00907885">
        <w:rPr>
          <w:rFonts w:cs="Times New Roman"/>
        </w:rPr>
        <w:t xml:space="preserve"> for laboratory biofilms grown </w:t>
      </w:r>
      <w:r w:rsidR="00907885" w:rsidRPr="00577DA0">
        <w:rPr>
          <w:rFonts w:cs="Times New Roman"/>
          <w:i/>
          <w:iCs/>
        </w:rPr>
        <w:t>in vitro</w:t>
      </w:r>
      <w:r w:rsidR="00FB65CB">
        <w:rPr>
          <w:rFonts w:cs="Times New Roman"/>
        </w:rPr>
        <w:fldChar w:fldCharType="begin" w:fldLock="1"/>
      </w:r>
      <w:r>
        <w:rPr>
          <w:rFonts w:cs="Times New Roman"/>
        </w:rPr>
        <w:instrText>ADDIN CSL_CITATION {"citationItems":[{"id":"ITEM-1","itemData":{"DOI":"10.3390/microorganisms10030586","ISSN":"20762607","abstract":"Implant-associated infection is a major complication of orthopedic surgery. One of the most common organisms identified in periprosthetic joint infections is Staphylococcus aureus, a biofilmforming pathogen. Orthopedic implants are composed of a variety of materials, such as titanium, polyethylene and stainless steel, which are at risk for colonization by bacterial biofilms. Little is known about how larger surface features of orthopedic hardware (such as ridges, holes, edges, etc.) influence biofilm formation and attachment. To study how biofilms might form on actual components, we submerged multiple orthopedic implants of various shapes, sizes, roughness and material type in brain heart infusion broth inoculated with Staphylococcus aureus SAP231, a bioluminescent USA300 strain. Implants were incubated for 72 h with daily media exchanges. After incubation, implants were imaged using an in vitro imaging system (IVIS) and the metabolic signal produced by biofilms was quantified by image analysis. Scanning electron microscopy was then used to image different areas of the implants to complement the IVIS imaging. Rough surfaces had the greatest luminescence compared to edges or smooth surfaces on a single implant and across all implants when the images were merged. The luminescence of edges was also significantly greater than smooth surfaces. These data suggest implant roughness, as well as large-scale surface features, may be at greater risk of biofilm colonization.","author":[{"dropping-particle":"","family":"Moore","given":"Kelly","non-dropping-particle":"","parse-names":false,"suffix":""},{"dropping-particle":"","family":"Gupta","given":"Niraj","non-dropping-particle":"","parse-names":false,"suffix":""},{"dropping-particle":"","family":"Gupta","given":"Tripti Thapa","non-dropping-particle":"","parse-names":false,"suffix":""},{"dropping-particle":"","family":"Patel","given":"Khushi","non-dropping-particle":"","parse-names":false,"suffix":""},{"dropping-particle":"","family":"Brooks","given":"Jacob R.","non-dropping-particle":"","parse-names":false,"suffix":""},{"dropping-particle":"","family":"Sullivan","given":"Anne","non-dropping-particle":"","parse-names":false,"suffix":""},{"dropping-particle":"","family":"Litsky","given":"Alan S.","non-dropping-particle":"","parse-names":false,"suffix":""},{"dropping-particle":"","family":"Stoodley","given":"Paul","non-dropping-particle":"","parse-names":false,"suffix":""}],"container-title":"Microorganisms","id":"ITEM-1","issue":"3","issued":{"date-parts":[["2022"]]},"page":"586","title":"Mapping Bacterial Biofilm on Features of Orthopedic Implants In Vitro","type":"article-journal","volume":"10"},"uris":["http://www.mendeley.com/documents/?uuid=33aab4d7-99ac-30eb-8ae8-e1b15fed2b64"]}],"mendeley":{"formattedCitation":"(23)","plainTextFormattedCitation":"(23)","previouslyFormattedCitation":"(23)"},"properties":{"noteIndex":0},"schema":"https://github.com/citation-style-language/schema/raw/master/csl-citation.json"}</w:instrText>
      </w:r>
      <w:r w:rsidR="00FB65CB">
        <w:rPr>
          <w:rFonts w:cs="Times New Roman"/>
        </w:rPr>
        <w:fldChar w:fldCharType="separate"/>
      </w:r>
      <w:r w:rsidR="00462882" w:rsidRPr="00462882">
        <w:rPr>
          <w:rFonts w:cs="Times New Roman"/>
          <w:noProof/>
        </w:rPr>
        <w:t>(23)</w:t>
      </w:r>
      <w:r w:rsidR="00FB65CB">
        <w:rPr>
          <w:rFonts w:cs="Times New Roman"/>
        </w:rPr>
        <w:fldChar w:fldCharType="end"/>
      </w:r>
      <w:r w:rsidR="004B2F3A">
        <w:rPr>
          <w:rFonts w:cs="Times New Roman"/>
        </w:rPr>
        <w:t>.</w:t>
      </w:r>
    </w:p>
    <w:p w14:paraId="0B318181" w14:textId="0541D65B" w:rsidR="004B2F3A" w:rsidRDefault="004B2F3A" w:rsidP="00577DA0">
      <w:pPr>
        <w:rPr>
          <w:rFonts w:cs="Times New Roman"/>
        </w:rPr>
      </w:pPr>
    </w:p>
    <w:p w14:paraId="49C92624" w14:textId="5B2F4811" w:rsidR="004B2F3A" w:rsidRDefault="00890C6A" w:rsidP="00577DA0">
      <w:pPr>
        <w:rPr>
          <w:rFonts w:cs="Times New Roman"/>
        </w:rPr>
      </w:pPr>
      <w:r>
        <w:rPr>
          <w:rFonts w:cs="Times New Roman"/>
        </w:rPr>
        <w:t>Implant surface culture</w:t>
      </w:r>
      <w:r w:rsidR="00B74B02">
        <w:rPr>
          <w:rFonts w:cs="Times New Roman"/>
        </w:rPr>
        <w:t xml:space="preserve"> </w:t>
      </w:r>
      <w:r w:rsidR="00213247">
        <w:rPr>
          <w:rFonts w:cs="Times New Roman"/>
        </w:rPr>
        <w:t>has</w:t>
      </w:r>
      <w:r w:rsidR="006D5D96">
        <w:rPr>
          <w:rFonts w:cs="Times New Roman"/>
        </w:rPr>
        <w:t xml:space="preserve"> several limitations. First, there is an increased possibility for contamination compared to traditional culturing methods due to the many steps required for processing, which include transporting components, preparing agar, and </w:t>
      </w:r>
      <w:r w:rsidR="001C6935">
        <w:rPr>
          <w:rFonts w:cs="Times New Roman"/>
        </w:rPr>
        <w:t xml:space="preserve">pouring agar over components in a sterile manner. </w:t>
      </w:r>
      <w:r w:rsidR="00430DE1">
        <w:rPr>
          <w:rFonts w:cs="Times New Roman"/>
        </w:rPr>
        <w:t>Second</w:t>
      </w:r>
      <w:r w:rsidR="001C6935">
        <w:rPr>
          <w:rFonts w:cs="Times New Roman"/>
        </w:rPr>
        <w:t>,</w:t>
      </w:r>
      <w:r w:rsidR="00B74B02">
        <w:rPr>
          <w:rFonts w:cs="Times New Roman"/>
        </w:rPr>
        <w:t xml:space="preserve"> </w:t>
      </w:r>
      <w:r w:rsidR="001C6935">
        <w:rPr>
          <w:rFonts w:cs="Times New Roman"/>
        </w:rPr>
        <w:t xml:space="preserve">only one type of </w:t>
      </w:r>
      <w:r w:rsidR="001E6D7C">
        <w:rPr>
          <w:rFonts w:cs="Times New Roman"/>
        </w:rPr>
        <w:t xml:space="preserve">agar and incubation </w:t>
      </w:r>
      <w:r w:rsidR="001C6935">
        <w:rPr>
          <w:rFonts w:cs="Times New Roman"/>
        </w:rPr>
        <w:t xml:space="preserve">condition can be used per component. </w:t>
      </w:r>
      <w:r w:rsidR="00B74B02">
        <w:rPr>
          <w:rFonts w:cs="Times New Roman"/>
        </w:rPr>
        <w:t xml:space="preserve">Since there are a limited number of components removed, this makes testing for </w:t>
      </w:r>
      <w:r w:rsidR="00430DE1">
        <w:rPr>
          <w:rFonts w:cs="Times New Roman"/>
        </w:rPr>
        <w:t>selective pathogens with different media or environmental conditions diffic</w:t>
      </w:r>
      <w:r w:rsidR="001E6D7C">
        <w:rPr>
          <w:rFonts w:cs="Times New Roman"/>
        </w:rPr>
        <w:t>ult</w:t>
      </w:r>
      <w:r w:rsidR="00430DE1">
        <w:rPr>
          <w:rFonts w:cs="Times New Roman"/>
        </w:rPr>
        <w:t>. Third, though</w:t>
      </w:r>
      <w:r w:rsidR="001C6935">
        <w:rPr>
          <w:rFonts w:cs="Times New Roman"/>
        </w:rPr>
        <w:t xml:space="preserve"> previous limitations with </w:t>
      </w:r>
      <w:r w:rsidR="00ED2B5A">
        <w:rPr>
          <w:rFonts w:cs="Times New Roman"/>
        </w:rPr>
        <w:t xml:space="preserve">a </w:t>
      </w:r>
      <w:r w:rsidR="001C6935">
        <w:rPr>
          <w:rFonts w:cs="Times New Roman"/>
        </w:rPr>
        <w:t xml:space="preserve">past </w:t>
      </w:r>
      <w:r w:rsidR="00213247">
        <w:rPr>
          <w:rFonts w:cs="Times New Roman"/>
        </w:rPr>
        <w:t>“</w:t>
      </w:r>
      <w:r w:rsidR="001C6935">
        <w:rPr>
          <w:rFonts w:cs="Times New Roman"/>
        </w:rPr>
        <w:t>candle dip</w:t>
      </w:r>
      <w:r w:rsidR="00213247">
        <w:rPr>
          <w:rFonts w:cs="Times New Roman"/>
        </w:rPr>
        <w:t>”</w:t>
      </w:r>
      <w:r w:rsidR="001C6935">
        <w:rPr>
          <w:rFonts w:cs="Times New Roman"/>
        </w:rPr>
        <w:t xml:space="preserve"> method</w:t>
      </w:r>
      <w:r w:rsidR="001C6935">
        <w:rPr>
          <w:rFonts w:cs="Times New Roman"/>
        </w:rPr>
        <w:fldChar w:fldCharType="begin" w:fldLock="1"/>
      </w:r>
      <w:r>
        <w:rPr>
          <w:rFonts w:cs="Times New Roman"/>
        </w:rPr>
        <w:instrText>ADDIN CSL_CITATION {"citationItems":[{"id":"ITEM-1","itemData":{"DOI":"10.1111/apm.12923","ISSN":"16000463","abstract":"While the detrimental effects of periprosthetic joint infections (PJIs) are well known, the process of biofilm formation on orthopaedic hardware is unclear. Previous work has shown that encasement of explant hardware in agar can aid in identifying biofilms. This study tested the utility of agar ‘candle dip’ method in detecting and mapping the location of biofilm on infected orthopedic components. Explant components from 15 patients were rinsed, briefly submerged in agar to create a surface coating, and incubated. Larger components were coated by pipetting agar over them. After incubation, colony outgrowth on the component surface was documented (candle dip status). Data were compared with clinical laboratory results (clinical culture status) and the PJI diagnosis using Musculoskeletal Infection Society criteria (MSIS status). All six patients classified as MSIS and clinical culture positive were also positive with the candle dip technique. Of the nine candle dip negative cases, four were positive and five were negative for both MSIS and clinical culture status. Candle dip may be negative in few cases due to the residual antibiotic eluting from the spacers, limiting the growth of bacterial biofilms on the components. The candle dip method shows promise for biofilm mapping but requires additional testing to evaluate the clinical diagnostic potential.","author":[{"dropping-particle":"","family":"Moley","given":"James P.","non-dropping-particle":"","parse-names":false,"suffix":""},{"dropping-particle":"","family":"McGrath","given":"Mary S.","non-dropping-particle":"","parse-names":false,"suffix":""},{"dropping-particle":"","family":"Granger","given":"Jeffrey F.","non-dropping-particle":"","parse-names":false,"suffix":""},{"dropping-particle":"","family":"Sullivan","given":"Anne C.","non-dropping-particle":"","parse-names":false,"suffix":""},{"dropping-particle":"","family":"Stoodley","given":"Paul","non-dropping-particle":"","parse-names":false,"suffix":""},{"dropping-particle":"","family":"Dusane","given":"Devendra H.","non-dropping-particle":"","parse-names":false,"suffix":""}],"container-title":"APMIS","id":"ITEM-1","issue":"3","issued":{"date-parts":[["2019"]]},"page":"123-130","title":"Mapping bacterial biofilms on recovered orthopaedic implants by a novel agar candle dip method","type":"article-journal","volume":"127"},"uris":["http://www.mendeley.com/documents/?uuid=9be75094-ae8b-47c6-bf5c-e0b901b705c3"]}],"mendeley":{"formattedCitation":"(24)","plainTextFormattedCitation":"(24)","previouslyFormattedCitation":"(24)"},"properties":{"noteIndex":0},"schema":"https://github.com/citation-style-language/schema/raw/master/csl-citation.json"}</w:instrText>
      </w:r>
      <w:r w:rsidR="001C6935">
        <w:rPr>
          <w:rFonts w:cs="Times New Roman"/>
        </w:rPr>
        <w:fldChar w:fldCharType="separate"/>
      </w:r>
      <w:r w:rsidR="00462882" w:rsidRPr="00462882">
        <w:rPr>
          <w:rFonts w:cs="Times New Roman"/>
          <w:noProof/>
        </w:rPr>
        <w:t>(24)</w:t>
      </w:r>
      <w:r w:rsidR="001C6935">
        <w:rPr>
          <w:rFonts w:cs="Times New Roman"/>
        </w:rPr>
        <w:fldChar w:fldCharType="end"/>
      </w:r>
      <w:r w:rsidR="001C6935">
        <w:rPr>
          <w:rFonts w:cs="Times New Roman"/>
        </w:rPr>
        <w:t xml:space="preserve"> regarding visualization of outgrowth on components had been greatly improved with the use of less agar replenishment over the 9 days of incubation, there remains </w:t>
      </w:r>
      <w:r w:rsidR="00354725">
        <w:rPr>
          <w:rFonts w:cs="Times New Roman"/>
        </w:rPr>
        <w:t>the inability</w:t>
      </w:r>
      <w:r w:rsidR="001C6935">
        <w:rPr>
          <w:rFonts w:cs="Times New Roman"/>
        </w:rPr>
        <w:t xml:space="preserve"> to produce a perfectly even coating around </w:t>
      </w:r>
      <w:r w:rsidR="00ED2B5A">
        <w:rPr>
          <w:rFonts w:cs="Times New Roman"/>
        </w:rPr>
        <w:t>each</w:t>
      </w:r>
      <w:r w:rsidR="001C6935">
        <w:rPr>
          <w:rFonts w:cs="Times New Roman"/>
        </w:rPr>
        <w:t xml:space="preserve"> component with zero surrounding agar</w:t>
      </w:r>
      <w:r w:rsidR="001E6D7C">
        <w:rPr>
          <w:rFonts w:cs="Times New Roman"/>
        </w:rPr>
        <w:t xml:space="preserve"> </w:t>
      </w:r>
      <w:r w:rsidR="00ED2B5A">
        <w:rPr>
          <w:rFonts w:cs="Times New Roman"/>
        </w:rPr>
        <w:t>accumulating</w:t>
      </w:r>
      <w:r w:rsidR="002035F3">
        <w:rPr>
          <w:rFonts w:cs="Times New Roman"/>
        </w:rPr>
        <w:t>.</w:t>
      </w:r>
      <w:r w:rsidR="003C2277">
        <w:rPr>
          <w:rFonts w:cs="Times New Roman"/>
        </w:rPr>
        <w:t xml:space="preserve"> </w:t>
      </w:r>
      <w:r w:rsidR="007E27CD">
        <w:rPr>
          <w:rFonts w:cs="Times New Roman"/>
        </w:rPr>
        <w:t xml:space="preserve">Also, certain </w:t>
      </w:r>
      <w:r w:rsidR="001C6935">
        <w:rPr>
          <w:rFonts w:cs="Times New Roman"/>
        </w:rPr>
        <w:t xml:space="preserve">areas on components pooled </w:t>
      </w:r>
      <w:r w:rsidR="007E27CD">
        <w:rPr>
          <w:rFonts w:cs="Times New Roman"/>
        </w:rPr>
        <w:t xml:space="preserve">agar more while </w:t>
      </w:r>
      <w:r w:rsidR="001C6935">
        <w:rPr>
          <w:rFonts w:cs="Times New Roman"/>
        </w:rPr>
        <w:t>shiny metallic surfaces were difficult to keep saturated</w:t>
      </w:r>
      <w:r w:rsidR="007E27CD">
        <w:rPr>
          <w:rFonts w:cs="Times New Roman"/>
        </w:rPr>
        <w:t>.</w:t>
      </w:r>
      <w:r w:rsidR="00BE76BA">
        <w:rPr>
          <w:rFonts w:cs="Times New Roman"/>
        </w:rPr>
        <w:t xml:space="preserve"> Lastly, </w:t>
      </w:r>
      <w:r w:rsidR="004B4109">
        <w:rPr>
          <w:rFonts w:cs="Times New Roman"/>
        </w:rPr>
        <w:t>though previous work has shown the ability to produce in vitro biofilm growth over sterile components of similar nature</w:t>
      </w:r>
      <w:r w:rsidR="004B4109">
        <w:rPr>
          <w:rFonts w:cs="Times New Roman"/>
        </w:rPr>
        <w:fldChar w:fldCharType="begin" w:fldLock="1"/>
      </w:r>
      <w:r>
        <w:rPr>
          <w:rFonts w:cs="Times New Roman"/>
        </w:rPr>
        <w:instrText>ADDIN CSL_CITATION {"citationItems":[{"id":"ITEM-1","itemData":{"DOI":"10.3390/microorganisms10030586","ISSN":"20762607","abstract":"Implant-associated infection is a major complication of orthopedic surgery. One of the most common organisms identified in periprosthetic joint infections is Staphylococcus aureus, a biofilmforming pathogen. Orthopedic implants are composed of a variety of materials, such as titanium, polyethylene and stainless steel, which are at risk for colonization by bacterial biofilms. Little is known about how larger surface features of orthopedic hardware (such as ridges, holes, edges, etc.) influence biofilm formation and attachment. To study how biofilms might form on actual components, we submerged multiple orthopedic implants of various shapes, sizes, roughness and material type in brain heart infusion broth inoculated with Staphylococcus aureus SAP231, a bioluminescent USA300 strain. Implants were incubated for 72 h with daily media exchanges. After incubation, implants were imaged using an in vitro imaging system (IVIS) and the metabolic signal produced by biofilms was quantified by image analysis. Scanning electron microscopy was then used to image different areas of the implants to complement the IVIS imaging. Rough surfaces had the greatest luminescence compared to edges or smooth surfaces on a single implant and across all implants when the images were merged. The luminescence of edges was also significantly greater than smooth surfaces. These data suggest implant roughness, as well as large-scale surface features, may be at greater risk of biofilm colonization.","author":[{"dropping-particle":"","family":"Moore","given":"Kelly","non-dropping-particle":"","parse-names":false,"suffix":""},{"dropping-particle":"","family":"Gupta","given":"Niraj","non-dropping-particle":"","parse-names":false,"suffix":""},{"dropping-particle":"","family":"Gupta","given":"Tripti Thapa","non-dropping-particle":"","parse-names":false,"suffix":""},{"dropping-particle":"","family":"Patel","given":"Khushi","non-dropping-particle":"","parse-names":false,"suffix":""},{"dropping-particle":"","family":"Brooks","given":"Jacob R.","non-dropping-particle":"","parse-names":false,"suffix":""},{"dropping-particle":"","family":"Sullivan","given":"Anne","non-dropping-particle":"","parse-names":false,"suffix":""},{"dropping-particle":"","family":"Litsky","given":"Alan S.","non-dropping-particle":"","parse-names":false,"suffix":""},{"dropping-particle":"","family":"Stoodley","given":"Paul","non-dropping-particle":"","parse-names":false,"suffix":""}],"container-title":"Microorganisms","id":"ITEM-1","issue":"3","issued":{"date-parts":[["2022"]]},"page":"586","title":"Mapping Bacterial Biofilm on Features of Orthopedic Implants In Vitro","type":"article-journal","volume":"10"},"uris":["http://www.mendeley.com/documents/?uuid=33aab4d7-99ac-30eb-8ae8-e1b15fed2b64"]}],"mendeley":{"formattedCitation":"(23)","plainTextFormattedCitation":"(23)","previouslyFormattedCitation":"(23)"},"properties":{"noteIndex":0},"schema":"https://github.com/citation-style-language/schema/raw/master/csl-citation.json"}</w:instrText>
      </w:r>
      <w:r w:rsidR="004B4109">
        <w:rPr>
          <w:rFonts w:cs="Times New Roman"/>
        </w:rPr>
        <w:fldChar w:fldCharType="separate"/>
      </w:r>
      <w:r w:rsidR="00462882" w:rsidRPr="00462882">
        <w:rPr>
          <w:rFonts w:cs="Times New Roman"/>
          <w:noProof/>
        </w:rPr>
        <w:t>(23)</w:t>
      </w:r>
      <w:r w:rsidR="004B4109">
        <w:rPr>
          <w:rFonts w:cs="Times New Roman"/>
        </w:rPr>
        <w:fldChar w:fldCharType="end"/>
      </w:r>
      <w:r w:rsidR="004B4109">
        <w:rPr>
          <w:rFonts w:cs="Times New Roman"/>
        </w:rPr>
        <w:t xml:space="preserve">, </w:t>
      </w:r>
      <w:r w:rsidR="00BE76BA">
        <w:rPr>
          <w:rFonts w:cs="Times New Roman"/>
        </w:rPr>
        <w:t xml:space="preserve">the lack of true positive controls </w:t>
      </w:r>
      <w:r w:rsidR="004B4109">
        <w:rPr>
          <w:rFonts w:cs="Times New Roman"/>
        </w:rPr>
        <w:t>is a main limitation of this method.</w:t>
      </w:r>
    </w:p>
    <w:p w14:paraId="1CC130DC" w14:textId="77777777" w:rsidR="000F661C" w:rsidRDefault="000F661C" w:rsidP="00DB4546">
      <w:pPr>
        <w:rPr>
          <w:rFonts w:cs="Times New Roman"/>
          <w:b/>
          <w:bCs/>
        </w:rPr>
      </w:pPr>
    </w:p>
    <w:p w14:paraId="6F49EA3B" w14:textId="441896F4" w:rsidR="00672AB2" w:rsidRDefault="000F661C" w:rsidP="00DB4546">
      <w:pPr>
        <w:rPr>
          <w:rFonts w:cs="Times New Roman"/>
        </w:rPr>
      </w:pPr>
      <w:r w:rsidRPr="000F661C">
        <w:rPr>
          <w:rFonts w:cs="Times New Roman"/>
          <w:b/>
          <w:bCs/>
        </w:rPr>
        <w:t>Conclusions</w:t>
      </w:r>
      <w:r w:rsidR="00160AA5">
        <w:rPr>
          <w:rFonts w:cs="Times New Roman"/>
        </w:rPr>
        <w:br/>
        <w:t>While limitations</w:t>
      </w:r>
      <w:r w:rsidR="002A4853">
        <w:rPr>
          <w:rFonts w:cs="Times New Roman"/>
        </w:rPr>
        <w:t xml:space="preserve"> existed</w:t>
      </w:r>
      <w:r w:rsidR="00160AA5">
        <w:rPr>
          <w:rFonts w:cs="Times New Roman"/>
        </w:rPr>
        <w:t xml:space="preserve">, implant </w:t>
      </w:r>
      <w:r w:rsidR="00A3455E">
        <w:rPr>
          <w:rFonts w:cs="Times New Roman"/>
        </w:rPr>
        <w:t xml:space="preserve">surface culture </w:t>
      </w:r>
      <w:r w:rsidR="00354725">
        <w:rPr>
          <w:rFonts w:cs="Times New Roman"/>
        </w:rPr>
        <w:t xml:space="preserve">functioned similarly </w:t>
      </w:r>
      <w:r w:rsidR="00160AA5">
        <w:rPr>
          <w:rFonts w:cs="Times New Roman"/>
        </w:rPr>
        <w:t xml:space="preserve">in culturing pathogens </w:t>
      </w:r>
      <w:r w:rsidR="00AA6138">
        <w:rPr>
          <w:rFonts w:cs="Times New Roman"/>
        </w:rPr>
        <w:t xml:space="preserve">compared to clinical </w:t>
      </w:r>
      <w:r w:rsidR="00160AA5">
        <w:rPr>
          <w:rFonts w:cs="Times New Roman"/>
        </w:rPr>
        <w:t xml:space="preserve">culturing and </w:t>
      </w:r>
      <w:r w:rsidR="002A4853">
        <w:rPr>
          <w:rFonts w:cs="Times New Roman"/>
        </w:rPr>
        <w:t>MSIS criteria for diagnosing</w:t>
      </w:r>
      <w:r w:rsidR="00160AA5">
        <w:rPr>
          <w:rFonts w:cs="Times New Roman"/>
        </w:rPr>
        <w:t xml:space="preserve"> PJI.</w:t>
      </w:r>
      <w:r w:rsidR="00DB6633">
        <w:rPr>
          <w:rFonts w:cs="Times New Roman"/>
        </w:rPr>
        <w:t xml:space="preserve"> Though growth was often heterogenous </w:t>
      </w:r>
      <w:r w:rsidR="002035F3">
        <w:rPr>
          <w:rFonts w:cs="Times New Roman"/>
        </w:rPr>
        <w:t xml:space="preserve">and patchy </w:t>
      </w:r>
      <w:r w:rsidR="00DB6633">
        <w:rPr>
          <w:rFonts w:cs="Times New Roman"/>
        </w:rPr>
        <w:t xml:space="preserve">on different components of the prosthesis, the method </w:t>
      </w:r>
      <w:r w:rsidR="00213247">
        <w:rPr>
          <w:rFonts w:cs="Times New Roman"/>
        </w:rPr>
        <w:t>revealed</w:t>
      </w:r>
      <w:r w:rsidR="00DB6633">
        <w:rPr>
          <w:rFonts w:cs="Times New Roman"/>
        </w:rPr>
        <w:t xml:space="preserve"> areas in the prosthetic joint articulation that could be more vulnerable to biofilm formation</w:t>
      </w:r>
      <w:r w:rsidR="0032135C">
        <w:rPr>
          <w:rFonts w:cs="Times New Roman"/>
        </w:rPr>
        <w:t>, namely the non-articulating surfaces of the tibial tray and insert</w:t>
      </w:r>
      <w:r w:rsidR="00DB6633">
        <w:rPr>
          <w:rFonts w:cs="Times New Roman"/>
        </w:rPr>
        <w:t xml:space="preserve">. </w:t>
      </w:r>
      <w:r w:rsidR="004962EB">
        <w:rPr>
          <w:rFonts w:cs="Times New Roman"/>
        </w:rPr>
        <w:t>There was</w:t>
      </w:r>
      <w:r w:rsidR="00DB6633">
        <w:rPr>
          <w:rFonts w:cs="Times New Roman"/>
        </w:rPr>
        <w:t xml:space="preserve"> </w:t>
      </w:r>
      <w:r w:rsidR="00AA6138">
        <w:rPr>
          <w:rFonts w:cs="Times New Roman"/>
        </w:rPr>
        <w:t xml:space="preserve">reasonably precise </w:t>
      </w:r>
      <w:r w:rsidR="00DB6633">
        <w:rPr>
          <w:rFonts w:cs="Times New Roman"/>
        </w:rPr>
        <w:t xml:space="preserve">localization of biofilm outgrowth, which was often pinpointed to edges, ridges, and other sharp changes in contours on </w:t>
      </w:r>
      <w:r w:rsidR="0032135C">
        <w:rPr>
          <w:rFonts w:cs="Times New Roman"/>
        </w:rPr>
        <w:t>various</w:t>
      </w:r>
      <w:r w:rsidR="00DB6633">
        <w:rPr>
          <w:rFonts w:cs="Times New Roman"/>
        </w:rPr>
        <w:t xml:space="preserve"> knee implants. </w:t>
      </w:r>
      <w:r w:rsidR="00AA6138">
        <w:rPr>
          <w:rFonts w:cs="Times New Roman"/>
        </w:rPr>
        <w:t>While unlikely to be adopted as a routine method due to the extensive handling, processing, and physical size of the culture containers</w:t>
      </w:r>
      <w:r w:rsidR="004D5C69">
        <w:rPr>
          <w:rFonts w:cs="Times New Roman"/>
        </w:rPr>
        <w:t>,</w:t>
      </w:r>
      <w:r w:rsidR="00AA6138">
        <w:rPr>
          <w:rFonts w:cs="Times New Roman"/>
        </w:rPr>
        <w:t xml:space="preserve"> t</w:t>
      </w:r>
      <w:r w:rsidR="0032135C">
        <w:rPr>
          <w:rFonts w:cs="Times New Roman"/>
        </w:rPr>
        <w:t>h</w:t>
      </w:r>
      <w:r w:rsidR="002035F3">
        <w:rPr>
          <w:rFonts w:cs="Times New Roman"/>
        </w:rPr>
        <w:t xml:space="preserve">is </w:t>
      </w:r>
      <w:r w:rsidR="00AA6138">
        <w:rPr>
          <w:rFonts w:cs="Times New Roman"/>
        </w:rPr>
        <w:t xml:space="preserve">diagnostic </w:t>
      </w:r>
      <w:r w:rsidR="002035F3">
        <w:rPr>
          <w:rFonts w:cs="Times New Roman"/>
        </w:rPr>
        <w:t xml:space="preserve">method </w:t>
      </w:r>
      <w:r w:rsidR="00160AA5">
        <w:rPr>
          <w:rFonts w:cs="Times New Roman"/>
        </w:rPr>
        <w:t xml:space="preserve">could be useful in </w:t>
      </w:r>
      <w:r w:rsidR="00DB6633">
        <w:rPr>
          <w:rFonts w:cs="Times New Roman"/>
        </w:rPr>
        <w:t xml:space="preserve">several types of revision </w:t>
      </w:r>
      <w:r w:rsidR="00ED2B5A">
        <w:rPr>
          <w:rFonts w:cs="Times New Roman"/>
        </w:rPr>
        <w:t xml:space="preserve">cases </w:t>
      </w:r>
      <w:r w:rsidR="00DB6633">
        <w:rPr>
          <w:rFonts w:cs="Times New Roman"/>
        </w:rPr>
        <w:t xml:space="preserve">to </w:t>
      </w:r>
      <w:r w:rsidR="007E27CD">
        <w:rPr>
          <w:rFonts w:cs="Times New Roman"/>
        </w:rPr>
        <w:t>better</w:t>
      </w:r>
      <w:r w:rsidR="002A4853">
        <w:rPr>
          <w:rFonts w:cs="Times New Roman"/>
        </w:rPr>
        <w:t xml:space="preserve"> obtain</w:t>
      </w:r>
      <w:r w:rsidR="00DB6633">
        <w:rPr>
          <w:rFonts w:cs="Times New Roman"/>
        </w:rPr>
        <w:t xml:space="preserve"> the location and extent of biofilm existence</w:t>
      </w:r>
      <w:r w:rsidR="00213247">
        <w:rPr>
          <w:rFonts w:cs="Times New Roman"/>
        </w:rPr>
        <w:t xml:space="preserve"> and inform for more efficient washout procedures as well as implant design</w:t>
      </w:r>
      <w:r w:rsidR="00DB6633">
        <w:rPr>
          <w:rFonts w:cs="Times New Roman"/>
        </w:rPr>
        <w:t>.</w:t>
      </w:r>
    </w:p>
    <w:p w14:paraId="386EBF72" w14:textId="77777777" w:rsidR="00672AB2" w:rsidRDefault="00672AB2" w:rsidP="00672AB2">
      <w:pPr>
        <w:shd w:val="clear" w:color="auto" w:fill="FFFFFF"/>
        <w:rPr>
          <w:b/>
          <w:bCs/>
        </w:rPr>
      </w:pPr>
    </w:p>
    <w:p w14:paraId="1BDC3655" w14:textId="1BED1464" w:rsidR="00672AB2" w:rsidRDefault="00672AB2" w:rsidP="00672AB2">
      <w:pPr>
        <w:shd w:val="clear" w:color="auto" w:fill="FFFFFF"/>
        <w:rPr>
          <w:rFonts w:cs="Times New Roman"/>
        </w:rPr>
      </w:pPr>
      <w:r>
        <w:rPr>
          <w:b/>
          <w:bCs/>
        </w:rPr>
        <w:t>Acknowledgements</w:t>
      </w:r>
      <w:r w:rsidRPr="00BB30FD">
        <w:rPr>
          <w:rFonts w:cs="Times New Roman"/>
        </w:rPr>
        <w:t xml:space="preserve">: This work was </w:t>
      </w:r>
      <w:r>
        <w:rPr>
          <w:rFonts w:cs="Times New Roman"/>
        </w:rPr>
        <w:t>funded</w:t>
      </w:r>
      <w:r w:rsidRPr="00BB30FD">
        <w:rPr>
          <w:rFonts w:cs="Times New Roman"/>
        </w:rPr>
        <w:t xml:space="preserve"> in part by NIH R0</w:t>
      </w:r>
      <w:r>
        <w:rPr>
          <w:rFonts w:cs="Times New Roman"/>
        </w:rPr>
        <w:t xml:space="preserve">1 </w:t>
      </w:r>
      <w:r w:rsidRPr="00BB30FD">
        <w:rPr>
          <w:rFonts w:cs="Times New Roman"/>
        </w:rPr>
        <w:t>GM124436 (PS)</w:t>
      </w:r>
      <w:r>
        <w:rPr>
          <w:rFonts w:cs="Times New Roman"/>
        </w:rPr>
        <w:t xml:space="preserve"> and in part by</w:t>
      </w:r>
      <w:r w:rsidRPr="00BB30FD">
        <w:rPr>
          <w:rFonts w:cs="Times New Roman"/>
        </w:rPr>
        <w:t xml:space="preserve"> the OSU College of Medicine Samuel J</w:t>
      </w:r>
      <w:r>
        <w:rPr>
          <w:rFonts w:cs="Times New Roman"/>
        </w:rPr>
        <w:t>.</w:t>
      </w:r>
      <w:r w:rsidRPr="00BB30FD">
        <w:rPr>
          <w:rFonts w:cs="Times New Roman"/>
        </w:rPr>
        <w:t xml:space="preserve"> Roessler </w:t>
      </w:r>
      <w:r>
        <w:rPr>
          <w:rFonts w:cs="Times New Roman"/>
        </w:rPr>
        <w:t>Memorial Research</w:t>
      </w:r>
      <w:r w:rsidRPr="00BB30FD">
        <w:rPr>
          <w:rFonts w:cs="Times New Roman"/>
        </w:rPr>
        <w:t xml:space="preserve"> </w:t>
      </w:r>
      <w:r>
        <w:rPr>
          <w:rFonts w:cs="Times New Roman"/>
        </w:rPr>
        <w:t>Scholarship</w:t>
      </w:r>
      <w:r w:rsidRPr="00BB30FD">
        <w:rPr>
          <w:rFonts w:cs="Times New Roman"/>
        </w:rPr>
        <w:t xml:space="preserve"> (</w:t>
      </w:r>
      <w:r>
        <w:rPr>
          <w:rFonts w:cs="Times New Roman"/>
        </w:rPr>
        <w:t>JB</w:t>
      </w:r>
      <w:r w:rsidRPr="00BB30FD">
        <w:rPr>
          <w:rFonts w:cs="Times New Roman"/>
        </w:rPr>
        <w:t>)</w:t>
      </w:r>
      <w:r>
        <w:rPr>
          <w:rFonts w:cs="Times New Roman"/>
        </w:rPr>
        <w:t>. The authors declare no conflicts of interest.</w:t>
      </w:r>
    </w:p>
    <w:p w14:paraId="68A50856" w14:textId="49FA85DA" w:rsidR="003575DC" w:rsidRPr="003575DC" w:rsidRDefault="003575DC" w:rsidP="003575DC">
      <w:pPr>
        <w:shd w:val="clear" w:color="auto" w:fill="FFFFFF"/>
        <w:rPr>
          <w:rFonts w:eastAsia="Times New Roman" w:cs="Times New Roman"/>
          <w:color w:val="1D2228"/>
        </w:rPr>
      </w:pPr>
      <w:r w:rsidRPr="003575DC">
        <w:rPr>
          <w:rFonts w:eastAsia="Times New Roman" w:cs="Times New Roman"/>
          <w:b/>
          <w:bCs/>
          <w:color w:val="1D2228"/>
        </w:rPr>
        <w:t>Conflicts of interest</w:t>
      </w:r>
      <w:r>
        <w:rPr>
          <w:rFonts w:eastAsia="Times New Roman" w:cs="Times New Roman"/>
          <w:b/>
          <w:bCs/>
          <w:color w:val="1D2228"/>
        </w:rPr>
        <w:t xml:space="preserve">: </w:t>
      </w:r>
      <w:r w:rsidRPr="003575DC">
        <w:rPr>
          <w:rFonts w:eastAsia="Times New Roman" w:cs="Times New Roman"/>
          <w:color w:val="1D2228"/>
        </w:rPr>
        <w:t>The authors declare no conflicts of interest.</w:t>
      </w:r>
    </w:p>
    <w:p w14:paraId="7133F560" w14:textId="17509BEA" w:rsidR="003575DC" w:rsidRDefault="003575DC" w:rsidP="003575DC">
      <w:pPr>
        <w:shd w:val="clear" w:color="auto" w:fill="FFFFFF"/>
        <w:rPr>
          <w:rFonts w:eastAsia="Times New Roman" w:cs="Times New Roman"/>
          <w:color w:val="1D2228"/>
        </w:rPr>
      </w:pPr>
      <w:r w:rsidRPr="003575DC">
        <w:rPr>
          <w:rFonts w:eastAsia="Times New Roman" w:cs="Times New Roman"/>
          <w:b/>
          <w:bCs/>
          <w:color w:val="1D2228"/>
        </w:rPr>
        <w:t>Consent for publication</w:t>
      </w:r>
      <w:r>
        <w:rPr>
          <w:rFonts w:eastAsia="Times New Roman" w:cs="Times New Roman"/>
          <w:b/>
          <w:bCs/>
          <w:color w:val="1D2228"/>
        </w:rPr>
        <w:t xml:space="preserve">: </w:t>
      </w:r>
      <w:r w:rsidRPr="003575DC">
        <w:rPr>
          <w:rFonts w:eastAsia="Times New Roman" w:cs="Times New Roman"/>
          <w:color w:val="1D2228"/>
        </w:rPr>
        <w:t>All authors consent to submit the manuscript for publication.</w:t>
      </w:r>
    </w:p>
    <w:p w14:paraId="0A7A137D" w14:textId="581A1A19" w:rsidR="00A573DC" w:rsidRDefault="00A573DC" w:rsidP="003575DC">
      <w:pPr>
        <w:shd w:val="clear" w:color="auto" w:fill="FFFFFF"/>
        <w:rPr>
          <w:rFonts w:eastAsia="Times New Roman" w:cs="Times New Roman"/>
          <w:color w:val="1D2228"/>
        </w:rPr>
      </w:pPr>
      <w:r w:rsidRPr="00A573DC">
        <w:rPr>
          <w:rFonts w:eastAsia="Times New Roman" w:cs="Times New Roman"/>
          <w:b/>
          <w:bCs/>
          <w:color w:val="1D2228"/>
        </w:rPr>
        <w:t>Statement of ethics:</w:t>
      </w:r>
      <w:r>
        <w:rPr>
          <w:rFonts w:eastAsia="Times New Roman" w:cs="Times New Roman"/>
          <w:color w:val="1D2228"/>
        </w:rPr>
        <w:t xml:space="preserve"> All research </w:t>
      </w:r>
      <w:r w:rsidRPr="00A573DC">
        <w:rPr>
          <w:rFonts w:eastAsia="Times New Roman" w:cs="Times New Roman"/>
          <w:color w:val="1D2228"/>
        </w:rPr>
        <w:t>compl</w:t>
      </w:r>
      <w:r>
        <w:rPr>
          <w:rFonts w:eastAsia="Times New Roman" w:cs="Times New Roman"/>
          <w:color w:val="1D2228"/>
        </w:rPr>
        <w:t>ies</w:t>
      </w:r>
      <w:r w:rsidRPr="00A573DC">
        <w:rPr>
          <w:rFonts w:eastAsia="Times New Roman" w:cs="Times New Roman"/>
          <w:color w:val="1D2228"/>
        </w:rPr>
        <w:t xml:space="preserve"> with internationally accepted standards for research practice and reporting.</w:t>
      </w:r>
    </w:p>
    <w:p w14:paraId="7C68115D" w14:textId="059690F5" w:rsidR="00A573DC" w:rsidRDefault="00A573DC" w:rsidP="003575DC">
      <w:pPr>
        <w:shd w:val="clear" w:color="auto" w:fill="FFFFFF"/>
        <w:rPr>
          <w:rFonts w:eastAsia="Times New Roman" w:cs="Times New Roman"/>
          <w:color w:val="1D2228"/>
        </w:rPr>
      </w:pPr>
      <w:r w:rsidRPr="00A573DC">
        <w:rPr>
          <w:rFonts w:eastAsia="Times New Roman" w:cs="Times New Roman"/>
          <w:b/>
          <w:bCs/>
          <w:color w:val="1D2228"/>
        </w:rPr>
        <w:t>Ethical Review Board:</w:t>
      </w:r>
      <w:r>
        <w:rPr>
          <w:rFonts w:eastAsia="Times New Roman" w:cs="Times New Roman"/>
          <w:color w:val="1D2228"/>
        </w:rPr>
        <w:t xml:space="preserve"> This study was approved by the Biomedical </w:t>
      </w:r>
      <w:proofErr w:type="spellStart"/>
      <w:r>
        <w:rPr>
          <w:rFonts w:eastAsia="Times New Roman" w:cs="Times New Roman"/>
          <w:color w:val="1D2228"/>
        </w:rPr>
        <w:t>Insitutional</w:t>
      </w:r>
      <w:proofErr w:type="spellEnd"/>
      <w:r>
        <w:rPr>
          <w:rFonts w:eastAsia="Times New Roman" w:cs="Times New Roman"/>
          <w:color w:val="1D2228"/>
        </w:rPr>
        <w:t xml:space="preserve"> Review Board of The Ohio State University (</w:t>
      </w:r>
      <w:r w:rsidRPr="00A573DC">
        <w:rPr>
          <w:rFonts w:eastAsia="Times New Roman" w:cs="Times New Roman"/>
          <w:color w:val="1D2228"/>
        </w:rPr>
        <w:t>2013H0353</w:t>
      </w:r>
      <w:r>
        <w:rPr>
          <w:rFonts w:eastAsia="Times New Roman" w:cs="Times New Roman"/>
          <w:color w:val="1D2228"/>
        </w:rPr>
        <w:t>).</w:t>
      </w:r>
    </w:p>
    <w:p w14:paraId="7C43B83A" w14:textId="2C3FCE16" w:rsidR="00A573DC" w:rsidRPr="003575DC" w:rsidRDefault="00A573DC" w:rsidP="00A573DC">
      <w:pPr>
        <w:shd w:val="clear" w:color="auto" w:fill="FFFFFF"/>
        <w:rPr>
          <w:rFonts w:eastAsia="Times New Roman" w:cs="Times New Roman"/>
          <w:color w:val="1D2228"/>
        </w:rPr>
      </w:pPr>
      <w:r w:rsidRPr="00A573DC">
        <w:rPr>
          <w:rFonts w:eastAsia="Times New Roman" w:cs="Times New Roman"/>
          <w:b/>
          <w:bCs/>
          <w:color w:val="1D2228"/>
        </w:rPr>
        <w:lastRenderedPageBreak/>
        <w:t>Author contribution statement:</w:t>
      </w:r>
      <w:r>
        <w:rPr>
          <w:rFonts w:eastAsia="Times New Roman" w:cs="Times New Roman"/>
          <w:color w:val="1D2228"/>
        </w:rPr>
        <w:t xml:space="preserve"> All authors made s</w:t>
      </w:r>
      <w:r w:rsidRPr="00A573DC">
        <w:rPr>
          <w:rFonts w:eastAsia="Times New Roman" w:cs="Times New Roman"/>
          <w:color w:val="1D2228"/>
        </w:rPr>
        <w:t xml:space="preserve">ubstantial contributions to the conception and design of the work; the acquisition, analysis, and interpretation of data for the work; </w:t>
      </w:r>
      <w:r>
        <w:rPr>
          <w:rFonts w:eastAsia="Times New Roman" w:cs="Times New Roman"/>
          <w:color w:val="1D2228"/>
        </w:rPr>
        <w:t>d</w:t>
      </w:r>
      <w:r w:rsidRPr="00A573DC">
        <w:rPr>
          <w:rFonts w:eastAsia="Times New Roman" w:cs="Times New Roman"/>
          <w:color w:val="1D2228"/>
        </w:rPr>
        <w:t xml:space="preserve">rafting the work and revising it critically for important intellectual content; </w:t>
      </w:r>
      <w:r>
        <w:rPr>
          <w:rFonts w:eastAsia="Times New Roman" w:cs="Times New Roman"/>
          <w:color w:val="1D2228"/>
        </w:rPr>
        <w:t>f</w:t>
      </w:r>
      <w:r w:rsidRPr="00A573DC">
        <w:rPr>
          <w:rFonts w:eastAsia="Times New Roman" w:cs="Times New Roman"/>
          <w:color w:val="1D2228"/>
        </w:rPr>
        <w:t xml:space="preserve">inal approval of the version to be published; </w:t>
      </w:r>
      <w:r>
        <w:rPr>
          <w:rFonts w:eastAsia="Times New Roman" w:cs="Times New Roman"/>
          <w:color w:val="1D2228"/>
        </w:rPr>
        <w:t>and agree</w:t>
      </w:r>
      <w:r w:rsidRPr="00A573DC">
        <w:rPr>
          <w:rFonts w:eastAsia="Times New Roman" w:cs="Times New Roman"/>
          <w:color w:val="1D2228"/>
        </w:rPr>
        <w:t xml:space="preserve"> to be accountable for all aspects of the work in ensuring that questions related to the accuracy or integrity of any part of the work are appropriately investigated and resolved</w:t>
      </w:r>
    </w:p>
    <w:p w14:paraId="1BD0C9E7" w14:textId="1B07B89C" w:rsidR="00DB4546" w:rsidRPr="00481C8A" w:rsidRDefault="00481C8A" w:rsidP="00DB4546">
      <w:pPr>
        <w:rPr>
          <w:rFonts w:cs="Times New Roman"/>
        </w:rPr>
      </w:pPr>
      <w:r>
        <w:rPr>
          <w:rFonts w:cs="Times New Roman"/>
          <w:b/>
          <w:bCs/>
        </w:rPr>
        <w:t xml:space="preserve">Data availability statement: </w:t>
      </w:r>
      <w:r w:rsidRPr="00481C8A">
        <w:rPr>
          <w:rFonts w:cs="Times New Roman"/>
        </w:rPr>
        <w:t>The data that support the findings of this study are available from the corresponding author upon reasonable request.</w:t>
      </w:r>
    </w:p>
    <w:p w14:paraId="29369C84" w14:textId="6AFA314E" w:rsidR="005A75B4" w:rsidRPr="00C467EE" w:rsidRDefault="00DB4546" w:rsidP="00C467EE">
      <w:pPr>
        <w:rPr>
          <w:b/>
          <w:bCs/>
        </w:rPr>
      </w:pPr>
      <w:r>
        <w:rPr>
          <w:b/>
          <w:bCs/>
        </w:rPr>
        <w:t>References</w:t>
      </w:r>
    </w:p>
    <w:p w14:paraId="49B6DD61" w14:textId="4947771B" w:rsidR="00890C6A" w:rsidRPr="00890C6A" w:rsidRDefault="005A75B4" w:rsidP="00890C6A">
      <w:pPr>
        <w:widowControl w:val="0"/>
        <w:autoSpaceDE w:val="0"/>
        <w:autoSpaceDN w:val="0"/>
        <w:adjustRightInd w:val="0"/>
        <w:ind w:left="640" w:hanging="640"/>
        <w:rPr>
          <w:rFonts w:cs="Times New Roman"/>
          <w:noProof/>
        </w:rPr>
      </w:pPr>
      <w:r>
        <w:fldChar w:fldCharType="begin" w:fldLock="1"/>
      </w:r>
      <w:r>
        <w:instrText xml:space="preserve">ADDIN Mendeley Bibliography CSL_BIBLIOGRAPHY </w:instrText>
      </w:r>
      <w:r>
        <w:fldChar w:fldCharType="separate"/>
      </w:r>
      <w:r w:rsidR="00890C6A" w:rsidRPr="00890C6A">
        <w:rPr>
          <w:rFonts w:cs="Times New Roman"/>
          <w:noProof/>
        </w:rPr>
        <w:t xml:space="preserve">1. </w:t>
      </w:r>
      <w:r w:rsidR="00890C6A" w:rsidRPr="00890C6A">
        <w:rPr>
          <w:rFonts w:cs="Times New Roman"/>
          <w:noProof/>
        </w:rPr>
        <w:tab/>
        <w:t xml:space="preserve">Koh CK, Zeng I, Ravi S, Zhu M, Vince KG, Young SW. Periprosthetic Joint Infection Is the Main Cause of Failure for Modern Knee Arthroplasty: An Analysis of 11,134 Knees. Clin Orthop Relat Res. 2017;475(9):2194–201. </w:t>
      </w:r>
    </w:p>
    <w:p w14:paraId="0757AFFA"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2. </w:t>
      </w:r>
      <w:r w:rsidRPr="00890C6A">
        <w:rPr>
          <w:rFonts w:cs="Times New Roman"/>
          <w:noProof/>
        </w:rPr>
        <w:tab/>
        <w:t>Gbejuade HO, Lovering AM, Webb JC. The role of microbial biofilms in prosthetic joint infections. Acta Orthop [Internet]. 2015;86(2):147–58. Available from: https://doi.org/10.3109/17453674.2014.966290</w:t>
      </w:r>
    </w:p>
    <w:p w14:paraId="4A06C636"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3. </w:t>
      </w:r>
      <w:r w:rsidRPr="00890C6A">
        <w:rPr>
          <w:rFonts w:cs="Times New Roman"/>
          <w:noProof/>
        </w:rPr>
        <w:tab/>
        <w:t xml:space="preserve">Patel R. Biofilms and antimicrobial resistance. In: Clinical Orthopaedics and Related Research. 2005. </w:t>
      </w:r>
    </w:p>
    <w:p w14:paraId="00EEEEE5"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4. </w:t>
      </w:r>
      <w:r w:rsidRPr="00890C6A">
        <w:rPr>
          <w:rFonts w:cs="Times New Roman"/>
          <w:noProof/>
        </w:rPr>
        <w:tab/>
        <w:t xml:space="preserve">McConoughey SJ, Howlin R, Granger JF, Manring MM, Calhoun JH, Shirtliff M, et al. Biofilms in periprosthetic orthopedic infections. Future Microbiol. 2014;9(8):987–1007. </w:t>
      </w:r>
    </w:p>
    <w:p w14:paraId="694F8288"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5. </w:t>
      </w:r>
      <w:r w:rsidRPr="00890C6A">
        <w:rPr>
          <w:rFonts w:cs="Times New Roman"/>
          <w:noProof/>
        </w:rPr>
        <w:tab/>
        <w:t>Kamath AF, Ong KL, Lau E, Chan V, Vail TP, Rubash HE, et al. Quantifying the Burden of Revision Total Joint Arthroplasty for Periprosthetic Infection. J Arthroplasty [Internet]. 2015;30(9):1492–7. Available from: http://dx.doi.org/10.1016/j.arth.2015.03.035</w:t>
      </w:r>
    </w:p>
    <w:p w14:paraId="2A4F9637"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6. </w:t>
      </w:r>
      <w:r w:rsidRPr="00890C6A">
        <w:rPr>
          <w:rFonts w:cs="Times New Roman"/>
          <w:noProof/>
        </w:rPr>
        <w:tab/>
        <w:t xml:space="preserve">Aggarwal VK, Bakhshi H, Ecker NU nte., Parvizi J, Gehrke T, Kendoff D. Organism </w:t>
      </w:r>
      <w:r w:rsidRPr="00890C6A">
        <w:rPr>
          <w:rFonts w:cs="Times New Roman"/>
          <w:noProof/>
        </w:rPr>
        <w:lastRenderedPageBreak/>
        <w:t xml:space="preserve">profile in periprosthetic joint infection: pathogens differ at two arthroplasty infection referral centers in Europe and in the United States. J Knee Surg. 2014;27(5). </w:t>
      </w:r>
    </w:p>
    <w:p w14:paraId="4A42961E"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7. </w:t>
      </w:r>
      <w:r w:rsidRPr="00890C6A">
        <w:rPr>
          <w:rFonts w:cs="Times New Roman"/>
          <w:noProof/>
        </w:rPr>
        <w:tab/>
        <w:t xml:space="preserve">Palan J, Nolan C, Sarantos K, Westerman R, King R, Foguet P. Culture-negative periprosthetic joint infections. EFORT Open Rev. 2019;4(10). </w:t>
      </w:r>
    </w:p>
    <w:p w14:paraId="7785EA71"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8. </w:t>
      </w:r>
      <w:r w:rsidRPr="00890C6A">
        <w:rPr>
          <w:rFonts w:cs="Times New Roman"/>
          <w:noProof/>
        </w:rPr>
        <w:tab/>
        <w:t xml:space="preserve">Zimmerli W. Clinical presentation and treatment of orthopaedic implant-associated infection. J Intern Med. 2014;276(2):111–9. </w:t>
      </w:r>
    </w:p>
    <w:p w14:paraId="677FE051"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9. </w:t>
      </w:r>
      <w:r w:rsidRPr="00890C6A">
        <w:rPr>
          <w:rFonts w:cs="Times New Roman"/>
          <w:noProof/>
        </w:rPr>
        <w:tab/>
        <w:t xml:space="preserve">An YH, Friedman RJ. Concise review of mechanisms of bacterial adhesion to biomaterial surfaces. Vol. 43, Journal of Biomedical Materials Research. 1998. </w:t>
      </w:r>
    </w:p>
    <w:p w14:paraId="2FCD7997"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10. </w:t>
      </w:r>
      <w:r w:rsidRPr="00890C6A">
        <w:rPr>
          <w:rFonts w:cs="Times New Roman"/>
          <w:noProof/>
        </w:rPr>
        <w:tab/>
        <w:t xml:space="preserve">Hockett KL, Baltrus DA. Use of the soft-agar overlay technique to screen for bacterially produced inhibitory compounds. J Vis Exp. 2017;2017(119). </w:t>
      </w:r>
    </w:p>
    <w:p w14:paraId="78BE5A7D"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11. </w:t>
      </w:r>
      <w:r w:rsidRPr="00890C6A">
        <w:rPr>
          <w:rFonts w:cs="Times New Roman"/>
          <w:noProof/>
        </w:rPr>
        <w:tab/>
        <w:t xml:space="preserve">Stoodley P, Conti SF, Demeo PJ, Nistico L, Melton-Kreft R, Johnson S, et al. Characterization of a mixed MRSA/MRSE biofilm in an explanted total ankle arthroplasty. FEMS Immunol Med Microbiol. 2011;62(1). </w:t>
      </w:r>
    </w:p>
    <w:p w14:paraId="39A255F0"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12. </w:t>
      </w:r>
      <w:r w:rsidRPr="00890C6A">
        <w:rPr>
          <w:rFonts w:cs="Times New Roman"/>
          <w:noProof/>
        </w:rPr>
        <w:tab/>
        <w:t xml:space="preserve">Swearingen MC, DiBartola AC, Dusane D, Granger J, Stoodley P. 16S rRNA analysis provides evidence of biofilms on all components of three infected periprosthetic knees including permanent braided suture. Pathog Dis. 2016;74(7). </w:t>
      </w:r>
    </w:p>
    <w:p w14:paraId="23C79AA7"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13. </w:t>
      </w:r>
      <w:r w:rsidRPr="00890C6A">
        <w:rPr>
          <w:rFonts w:cs="Times New Roman"/>
          <w:noProof/>
        </w:rPr>
        <w:tab/>
        <w:t xml:space="preserve">Dibartola AC, Swearingen MC, Granger JF, Stoodley P, Dusane DH. Biofilms in orthopedic infections: a review of laboratory methods. APMIS. 2017;125(4):418–28. </w:t>
      </w:r>
    </w:p>
    <w:p w14:paraId="3B84B091"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14. </w:t>
      </w:r>
      <w:r w:rsidRPr="00890C6A">
        <w:rPr>
          <w:rFonts w:cs="Times New Roman"/>
          <w:noProof/>
        </w:rPr>
        <w:tab/>
        <w:t xml:space="preserve">Parvizi J, Gehrke T. Definition of periprosthetic joint infection. Vol. 29, Journal of Arthroplasty. 2014. </w:t>
      </w:r>
    </w:p>
    <w:p w14:paraId="6C76717B"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15. </w:t>
      </w:r>
      <w:r w:rsidRPr="00890C6A">
        <w:rPr>
          <w:rFonts w:cs="Times New Roman"/>
          <w:noProof/>
        </w:rPr>
        <w:tab/>
        <w:t xml:space="preserve">Sigmund IK, Luger M, Windhager R, McNally MA. Diagnosing periprosthetic joint infections. Bone Joint Res. 2022 Sep 1;11(9):608–18. </w:t>
      </w:r>
    </w:p>
    <w:p w14:paraId="16EC6E7A"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16. </w:t>
      </w:r>
      <w:r w:rsidRPr="00890C6A">
        <w:rPr>
          <w:rFonts w:cs="Times New Roman"/>
          <w:noProof/>
        </w:rPr>
        <w:tab/>
        <w:t xml:space="preserve">Jiang N, Hu YJ, Lin QR, Chen P, Wan HY, He SY, et al. Implant surface culture may be a </w:t>
      </w:r>
      <w:r w:rsidRPr="00890C6A">
        <w:rPr>
          <w:rFonts w:cs="Times New Roman"/>
          <w:noProof/>
        </w:rPr>
        <w:lastRenderedPageBreak/>
        <w:t xml:space="preserve">useful adjunct to standard tissue sampling culture for identification of pathogens accounting for fracture-device-related infection: a within-person randomized agreement study of 42 patients. Acta Orthop. 2022;93:703–8. </w:t>
      </w:r>
    </w:p>
    <w:p w14:paraId="0756FC4A"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17. </w:t>
      </w:r>
      <w:r w:rsidRPr="00890C6A">
        <w:rPr>
          <w:rFonts w:cs="Times New Roman"/>
          <w:noProof/>
        </w:rPr>
        <w:tab/>
        <w:t xml:space="preserve">Kandi V, Palange P, Vaish R, Bhatti AB, Kale V, Kandi MR, et al. Emerging Bacterial Infection: Identification and Clinical Significance of Kocuria Species. Cureus. 2016;8(8):e731. </w:t>
      </w:r>
    </w:p>
    <w:p w14:paraId="2F195EAD"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18. </w:t>
      </w:r>
      <w:r w:rsidRPr="00890C6A">
        <w:rPr>
          <w:rFonts w:cs="Times New Roman"/>
          <w:noProof/>
        </w:rPr>
        <w:tab/>
        <w:t xml:space="preserve">Kheir MM, Tan TL, Higuera C, George J, Della Valle CJ, Shen M, et al. Periprosthetic Joint Infections Caused by Enterococci Have Poor Outcomes. J Arthroplasty. 2017;32(3). </w:t>
      </w:r>
    </w:p>
    <w:p w14:paraId="7B51EABC"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19. </w:t>
      </w:r>
      <w:r w:rsidRPr="00890C6A">
        <w:rPr>
          <w:rFonts w:cs="Times New Roman"/>
          <w:noProof/>
        </w:rPr>
        <w:tab/>
        <w:t xml:space="preserve">Rit K. A case report of Small Colony variant of Staphylococcus aureus isolated from a patient with chronic oesteomyelitis in a tertiary care hospital of eastern India. Adv Biomed Res. 2014;3(1). </w:t>
      </w:r>
    </w:p>
    <w:p w14:paraId="10A730FA"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20. </w:t>
      </w:r>
      <w:r w:rsidRPr="00890C6A">
        <w:rPr>
          <w:rFonts w:cs="Times New Roman"/>
          <w:noProof/>
        </w:rPr>
        <w:tab/>
        <w:t xml:space="preserve">Sendi P, Rohrbach M, Graber P, Frei R, Ochsner PE, Zimmerli W. Staphylococcus aureus small colony variants in prosthetic joint infection. Clin Infect Dis. 2006;43(8):961–7. </w:t>
      </w:r>
    </w:p>
    <w:p w14:paraId="790E91E7"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21. </w:t>
      </w:r>
      <w:r w:rsidRPr="00890C6A">
        <w:rPr>
          <w:rFonts w:cs="Times New Roman"/>
          <w:noProof/>
        </w:rPr>
        <w:tab/>
        <w:t xml:space="preserve">Masters EA, Salminen AT, Begolo S, Luke EN, Barrett SC, Overby CT, et al. An in vitro platform for elucidating the molecular genetics of S. aureus invasion of the osteocyte lacuno-canalicular network during chronic osteomyelitis. Nanomedicine Nanotechnology, Biol Med. 2019;21:102039. </w:t>
      </w:r>
    </w:p>
    <w:p w14:paraId="3F0035C4"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22. </w:t>
      </w:r>
      <w:r w:rsidRPr="00890C6A">
        <w:rPr>
          <w:rFonts w:cs="Times New Roman"/>
          <w:noProof/>
        </w:rPr>
        <w:tab/>
        <w:t xml:space="preserve">de Mesy Bentley KL, MacDonald A, Schwarz EM, Oh I. Chronic Osteomyelitis with Staphylococcus aureus Deformation in Submicron Canaliculi of Osteocytes A Case Report. JBJS Case Connect. 2018;8(1):e8. </w:t>
      </w:r>
    </w:p>
    <w:p w14:paraId="061B7AF2"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23. </w:t>
      </w:r>
      <w:r w:rsidRPr="00890C6A">
        <w:rPr>
          <w:rFonts w:cs="Times New Roman"/>
          <w:noProof/>
        </w:rPr>
        <w:tab/>
        <w:t xml:space="preserve">Moore K, Gupta N, Gupta TT, Patel K, Brooks JR, Sullivan A, et al. Mapping Bacterial Biofilm on Features of Orthopedic Implants In Vitro. Microorganisms. 2022;10(3):586. </w:t>
      </w:r>
    </w:p>
    <w:p w14:paraId="6748481D" w14:textId="77777777" w:rsidR="00890C6A" w:rsidRPr="00890C6A" w:rsidRDefault="00890C6A" w:rsidP="00890C6A">
      <w:pPr>
        <w:widowControl w:val="0"/>
        <w:autoSpaceDE w:val="0"/>
        <w:autoSpaceDN w:val="0"/>
        <w:adjustRightInd w:val="0"/>
        <w:ind w:left="640" w:hanging="640"/>
        <w:rPr>
          <w:rFonts w:cs="Times New Roman"/>
          <w:noProof/>
        </w:rPr>
      </w:pPr>
      <w:r w:rsidRPr="00890C6A">
        <w:rPr>
          <w:rFonts w:cs="Times New Roman"/>
          <w:noProof/>
        </w:rPr>
        <w:t xml:space="preserve">24. </w:t>
      </w:r>
      <w:r w:rsidRPr="00890C6A">
        <w:rPr>
          <w:rFonts w:cs="Times New Roman"/>
          <w:noProof/>
        </w:rPr>
        <w:tab/>
        <w:t xml:space="preserve">Moley JP, McGrath MS, Granger JF, Sullivan AC, Stoodley P, Dusane DH. Mapping </w:t>
      </w:r>
      <w:r w:rsidRPr="00890C6A">
        <w:rPr>
          <w:rFonts w:cs="Times New Roman"/>
          <w:noProof/>
        </w:rPr>
        <w:lastRenderedPageBreak/>
        <w:t xml:space="preserve">bacterial biofilms on recovered orthopaedic implants by a novel agar candle dip method. APMIS. 2019;127(3):123–30. </w:t>
      </w:r>
    </w:p>
    <w:p w14:paraId="5718458F" w14:textId="5B037532" w:rsidR="002F45FE" w:rsidRDefault="005A75B4" w:rsidP="00890C6A">
      <w:pPr>
        <w:widowControl w:val="0"/>
        <w:autoSpaceDE w:val="0"/>
        <w:autoSpaceDN w:val="0"/>
        <w:adjustRightInd w:val="0"/>
        <w:ind w:left="640" w:hanging="640"/>
      </w:pPr>
      <w:r>
        <w:fldChar w:fldCharType="end"/>
      </w:r>
    </w:p>
    <w:p w14:paraId="57921340" w14:textId="77777777" w:rsidR="002F45FE" w:rsidRDefault="002F45FE">
      <w:pPr>
        <w:spacing w:line="240" w:lineRule="auto"/>
      </w:pPr>
      <w:r>
        <w:br w:type="page"/>
      </w:r>
    </w:p>
    <w:p w14:paraId="45141CC0" w14:textId="17594A06" w:rsidR="00BC7F4A" w:rsidRDefault="0010138C" w:rsidP="00C467EE">
      <w:pPr>
        <w:widowControl w:val="0"/>
        <w:autoSpaceDE w:val="0"/>
        <w:autoSpaceDN w:val="0"/>
        <w:adjustRightInd w:val="0"/>
        <w:rPr>
          <w:rFonts w:cs="Times New Roman"/>
          <w:b/>
          <w:bCs/>
        </w:rPr>
      </w:pPr>
      <w:r>
        <w:rPr>
          <w:rFonts w:cs="Times New Roman"/>
          <w:b/>
          <w:bCs/>
        </w:rPr>
        <w:lastRenderedPageBreak/>
        <w:t>Figure Legends</w:t>
      </w:r>
    </w:p>
    <w:p w14:paraId="08451F10" w14:textId="77777777" w:rsidR="00DB4546" w:rsidRPr="00C467EE" w:rsidRDefault="00DB4546" w:rsidP="00C467EE">
      <w:pPr>
        <w:widowControl w:val="0"/>
        <w:autoSpaceDE w:val="0"/>
        <w:autoSpaceDN w:val="0"/>
        <w:adjustRightInd w:val="0"/>
        <w:rPr>
          <w:rFonts w:cs="Times New Roman"/>
          <w:b/>
          <w:bCs/>
        </w:rPr>
      </w:pPr>
    </w:p>
    <w:p w14:paraId="2F9FCB84" w14:textId="3E20E2B9" w:rsidR="00BC7F4A" w:rsidRDefault="00BC7F4A" w:rsidP="00C467EE">
      <w:pPr>
        <w:rPr>
          <w:rFonts w:cs="Times New Roman"/>
        </w:rPr>
      </w:pPr>
      <w:r w:rsidRPr="00591379">
        <w:rPr>
          <w:rFonts w:cs="Times New Roman"/>
          <w:b/>
          <w:bCs/>
        </w:rPr>
        <w:t xml:space="preserve">Figure 1. </w:t>
      </w:r>
      <w:r w:rsidRPr="00591379">
        <w:rPr>
          <w:rFonts w:cs="Times New Roman"/>
        </w:rPr>
        <w:t xml:space="preserve">Images showing example components from two total hip arthroplasty (THA) revision cases both before (left) and after incubation (right). </w:t>
      </w:r>
      <w:r>
        <w:rPr>
          <w:rFonts w:cs="Times New Roman"/>
        </w:rPr>
        <w:t>Arrows and</w:t>
      </w:r>
      <w:r w:rsidRPr="00591379">
        <w:rPr>
          <w:rFonts w:cs="Times New Roman"/>
        </w:rPr>
        <w:t xml:space="preserve"> circles indicate colony growth. </w:t>
      </w:r>
      <w:r>
        <w:rPr>
          <w:rFonts w:cs="Times New Roman"/>
        </w:rPr>
        <w:t>Images without arrows depict that no growth was observed.</w:t>
      </w:r>
    </w:p>
    <w:p w14:paraId="0EA69ED0" w14:textId="77777777" w:rsidR="00DB4546" w:rsidRDefault="00DB4546" w:rsidP="00C467EE">
      <w:pPr>
        <w:rPr>
          <w:rFonts w:cs="Times New Roman"/>
        </w:rPr>
      </w:pPr>
    </w:p>
    <w:p w14:paraId="0CDFA900" w14:textId="0796DA30" w:rsidR="00C467EE" w:rsidRDefault="00C467EE" w:rsidP="00C467EE">
      <w:pPr>
        <w:rPr>
          <w:rFonts w:cs="Times New Roman"/>
        </w:rPr>
      </w:pPr>
      <w:r w:rsidRPr="00591379">
        <w:rPr>
          <w:rFonts w:cs="Times New Roman"/>
          <w:b/>
          <w:bCs/>
        </w:rPr>
        <w:t xml:space="preserve">Figure 2. </w:t>
      </w:r>
      <w:r w:rsidRPr="00591379">
        <w:rPr>
          <w:rFonts w:cs="Times New Roman"/>
        </w:rPr>
        <w:t xml:space="preserve">Examples of components that exhibited biofilm growth from </w:t>
      </w:r>
      <w:r w:rsidR="002E3E7C">
        <w:rPr>
          <w:rFonts w:cs="Times New Roman"/>
        </w:rPr>
        <w:t>four</w:t>
      </w:r>
      <w:r w:rsidR="00587C5B" w:rsidRPr="00591379">
        <w:rPr>
          <w:rFonts w:cs="Times New Roman"/>
        </w:rPr>
        <w:t xml:space="preserve"> </w:t>
      </w:r>
      <w:r>
        <w:rPr>
          <w:rFonts w:cs="Times New Roman"/>
        </w:rPr>
        <w:t xml:space="preserve">of the 8 </w:t>
      </w:r>
      <w:r w:rsidR="00890C6A">
        <w:rPr>
          <w:rFonts w:cs="Times New Roman"/>
        </w:rPr>
        <w:t xml:space="preserve">ISC </w:t>
      </w:r>
      <w:r>
        <w:rPr>
          <w:rFonts w:cs="Times New Roman"/>
        </w:rPr>
        <w:t xml:space="preserve">positive </w:t>
      </w:r>
      <w:r w:rsidRPr="00591379">
        <w:rPr>
          <w:rFonts w:cs="Times New Roman"/>
        </w:rPr>
        <w:t>TKA</w:t>
      </w:r>
      <w:r>
        <w:rPr>
          <w:rFonts w:cs="Times New Roman"/>
        </w:rPr>
        <w:t xml:space="preserve"> </w:t>
      </w:r>
      <w:r w:rsidRPr="00591379">
        <w:rPr>
          <w:rFonts w:cs="Times New Roman"/>
        </w:rPr>
        <w:t>revision cases. Images show components both before (left) and after incubation (right). White arrows indicate growth on a specific, non-articulating surface of many tibial tray components. Black arrows depict growth on edges and ridges of various components. Circles are meant to highlight colony outgrowth from individual infected explants. Boxes are used to zoom in on certain areas of components.</w:t>
      </w:r>
      <w:r>
        <w:rPr>
          <w:rFonts w:cs="Times New Roman"/>
        </w:rPr>
        <w:t xml:space="preserve"> (</w:t>
      </w:r>
      <w:r w:rsidR="00A3455E">
        <w:rPr>
          <w:rFonts w:cs="Times New Roman"/>
        </w:rPr>
        <w:t xml:space="preserve">ISC </w:t>
      </w:r>
      <w:r>
        <w:rPr>
          <w:rFonts w:cs="Times New Roman"/>
        </w:rPr>
        <w:t xml:space="preserve">= Implant </w:t>
      </w:r>
      <w:r w:rsidR="00A3455E">
        <w:rPr>
          <w:rFonts w:cs="Times New Roman"/>
        </w:rPr>
        <w:t>surface culture</w:t>
      </w:r>
      <w:r>
        <w:rPr>
          <w:rFonts w:cs="Times New Roman"/>
        </w:rPr>
        <w:t>; TKA = Total knee arthroplasty).</w:t>
      </w:r>
    </w:p>
    <w:p w14:paraId="2A815EC7" w14:textId="77777777" w:rsidR="00DB4546" w:rsidRPr="00071299" w:rsidRDefault="00DB4546" w:rsidP="00C467EE">
      <w:pPr>
        <w:rPr>
          <w:rFonts w:cs="Times New Roman"/>
        </w:rPr>
      </w:pPr>
    </w:p>
    <w:p w14:paraId="0F2718B1" w14:textId="5A838833" w:rsidR="00EA27CE" w:rsidRPr="00D801A3" w:rsidRDefault="00C467EE" w:rsidP="00323F5C">
      <w:pPr>
        <w:rPr>
          <w:rFonts w:cs="Times New Roman"/>
        </w:rPr>
      </w:pPr>
      <w:r w:rsidRPr="00591379">
        <w:rPr>
          <w:rFonts w:cs="Times New Roman"/>
          <w:b/>
          <w:bCs/>
        </w:rPr>
        <w:t xml:space="preserve">Figure 3. </w:t>
      </w:r>
      <w:r w:rsidRPr="00591379">
        <w:rPr>
          <w:rFonts w:cs="Times New Roman"/>
        </w:rPr>
        <w:t xml:space="preserve">Examples of components that were </w:t>
      </w:r>
      <w:r w:rsidR="00890C6A">
        <w:rPr>
          <w:rFonts w:cs="Times New Roman"/>
        </w:rPr>
        <w:t xml:space="preserve">ISC </w:t>
      </w:r>
      <w:r w:rsidRPr="00591379">
        <w:rPr>
          <w:rFonts w:cs="Times New Roman"/>
        </w:rPr>
        <w:t xml:space="preserve">negative for biofilm growth from four total </w:t>
      </w:r>
      <w:r>
        <w:rPr>
          <w:rFonts w:cs="Times New Roman"/>
        </w:rPr>
        <w:t>TKA</w:t>
      </w:r>
      <w:r w:rsidRPr="00591379">
        <w:rPr>
          <w:rFonts w:cs="Times New Roman"/>
        </w:rPr>
        <w:t xml:space="preserve"> revision cases. Images show components both before (left) and after incubation (right). Case 1 shows a polyethylene tibial (left) and patellar component (right). Case 7 shows a single tibial insert, while case 8 shows a tibial tray</w:t>
      </w:r>
      <w:r w:rsidR="003030E4">
        <w:rPr>
          <w:rFonts w:cs="Times New Roman"/>
        </w:rPr>
        <w:t xml:space="preserve"> </w:t>
      </w:r>
      <w:r w:rsidRPr="00591379">
        <w:rPr>
          <w:rFonts w:cs="Times New Roman"/>
        </w:rPr>
        <w:t>and tibial insert. Case 10 shows a tibial insert and femoral knee component.</w:t>
      </w:r>
      <w:r>
        <w:rPr>
          <w:rFonts w:cs="Times New Roman"/>
        </w:rPr>
        <w:t xml:space="preserve"> (</w:t>
      </w:r>
      <w:r w:rsidR="00A3455E">
        <w:rPr>
          <w:rFonts w:cs="Times New Roman"/>
        </w:rPr>
        <w:t xml:space="preserve">ISC </w:t>
      </w:r>
      <w:r>
        <w:rPr>
          <w:rFonts w:cs="Times New Roman"/>
        </w:rPr>
        <w:t xml:space="preserve">= Implant </w:t>
      </w:r>
      <w:r w:rsidR="00A3455E">
        <w:rPr>
          <w:rFonts w:cs="Times New Roman"/>
        </w:rPr>
        <w:t>surface culture</w:t>
      </w:r>
      <w:r>
        <w:rPr>
          <w:rFonts w:cs="Times New Roman"/>
        </w:rPr>
        <w:t>; TKA = Total knee arthroplasty).</w:t>
      </w:r>
    </w:p>
    <w:sectPr w:rsidR="00EA27CE" w:rsidRPr="00D801A3" w:rsidSect="005B5B24">
      <w:footerReference w:type="even" r:id="rId9"/>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58D5D" w14:textId="77777777" w:rsidR="00BE1F69" w:rsidRDefault="00BE1F69" w:rsidP="00E03CC0">
      <w:pPr>
        <w:spacing w:line="240" w:lineRule="auto"/>
      </w:pPr>
      <w:r>
        <w:separator/>
      </w:r>
    </w:p>
  </w:endnote>
  <w:endnote w:type="continuationSeparator" w:id="0">
    <w:p w14:paraId="668D69EB" w14:textId="77777777" w:rsidR="00BE1F69" w:rsidRDefault="00BE1F69" w:rsidP="00E03C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NewRomanPS">
    <w:altName w:val="Times New Roman"/>
    <w:panose1 w:val="020B0604020202020204"/>
    <w:charset w:val="00"/>
    <w:family w:val="roman"/>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3107441"/>
      <w:docPartObj>
        <w:docPartGallery w:val="Page Numbers (Bottom of Page)"/>
        <w:docPartUnique/>
      </w:docPartObj>
    </w:sdtPr>
    <w:sdtContent>
      <w:p w14:paraId="5F93F239" w14:textId="352EFEC5" w:rsidR="00E03CC0" w:rsidRDefault="00E03CC0" w:rsidP="00DB45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962EB">
          <w:rPr>
            <w:rStyle w:val="PageNumber"/>
            <w:noProof/>
          </w:rPr>
          <w:t>8</w:t>
        </w:r>
        <w:r>
          <w:rPr>
            <w:rStyle w:val="PageNumber"/>
          </w:rPr>
          <w:fldChar w:fldCharType="end"/>
        </w:r>
      </w:p>
    </w:sdtContent>
  </w:sdt>
  <w:p w14:paraId="779232CA" w14:textId="77777777" w:rsidR="00E03CC0" w:rsidRDefault="00E03CC0" w:rsidP="00577D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8670297"/>
      <w:docPartObj>
        <w:docPartGallery w:val="Page Numbers (Bottom of Page)"/>
        <w:docPartUnique/>
      </w:docPartObj>
    </w:sdtPr>
    <w:sdtContent>
      <w:p w14:paraId="15A165FD" w14:textId="3164596B" w:rsidR="00E03CC0" w:rsidRDefault="00E03CC0" w:rsidP="00DB45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629AF9" w14:textId="77777777" w:rsidR="00E03CC0" w:rsidRDefault="00E03CC0" w:rsidP="00577D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54CF3" w14:textId="77777777" w:rsidR="00BE1F69" w:rsidRDefault="00BE1F69" w:rsidP="00E03CC0">
      <w:pPr>
        <w:spacing w:line="240" w:lineRule="auto"/>
      </w:pPr>
      <w:r>
        <w:separator/>
      </w:r>
    </w:p>
  </w:footnote>
  <w:footnote w:type="continuationSeparator" w:id="0">
    <w:p w14:paraId="7EA80593" w14:textId="77777777" w:rsidR="00BE1F69" w:rsidRDefault="00BE1F69" w:rsidP="00E03C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322F7"/>
    <w:multiLevelType w:val="hybridMultilevel"/>
    <w:tmpl w:val="674AE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121E3"/>
    <w:multiLevelType w:val="hybridMultilevel"/>
    <w:tmpl w:val="674AE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8A23F2"/>
    <w:multiLevelType w:val="hybridMultilevel"/>
    <w:tmpl w:val="674AE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5D173B"/>
    <w:multiLevelType w:val="hybridMultilevel"/>
    <w:tmpl w:val="674AE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8D1762"/>
    <w:multiLevelType w:val="hybridMultilevel"/>
    <w:tmpl w:val="674AE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9B342D"/>
    <w:multiLevelType w:val="hybridMultilevel"/>
    <w:tmpl w:val="674AE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2753BE"/>
    <w:multiLevelType w:val="hybridMultilevel"/>
    <w:tmpl w:val="D6FE4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E7CF6"/>
    <w:multiLevelType w:val="hybridMultilevel"/>
    <w:tmpl w:val="674AE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8D0B43"/>
    <w:multiLevelType w:val="hybridMultilevel"/>
    <w:tmpl w:val="674AE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BB57C6"/>
    <w:multiLevelType w:val="hybridMultilevel"/>
    <w:tmpl w:val="674AE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F51365"/>
    <w:multiLevelType w:val="hybridMultilevel"/>
    <w:tmpl w:val="953ED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F24296"/>
    <w:multiLevelType w:val="hybridMultilevel"/>
    <w:tmpl w:val="674AE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2895906">
    <w:abstractNumId w:val="6"/>
  </w:num>
  <w:num w:numId="2" w16cid:durableId="43481810">
    <w:abstractNumId w:val="10"/>
  </w:num>
  <w:num w:numId="3" w16cid:durableId="779757719">
    <w:abstractNumId w:val="7"/>
  </w:num>
  <w:num w:numId="4" w16cid:durableId="1741437568">
    <w:abstractNumId w:val="0"/>
  </w:num>
  <w:num w:numId="5" w16cid:durableId="111096544">
    <w:abstractNumId w:val="1"/>
  </w:num>
  <w:num w:numId="6" w16cid:durableId="2122989458">
    <w:abstractNumId w:val="2"/>
  </w:num>
  <w:num w:numId="7" w16cid:durableId="213659167">
    <w:abstractNumId w:val="5"/>
  </w:num>
  <w:num w:numId="8" w16cid:durableId="77411519">
    <w:abstractNumId w:val="11"/>
  </w:num>
  <w:num w:numId="9" w16cid:durableId="906112919">
    <w:abstractNumId w:val="8"/>
  </w:num>
  <w:num w:numId="10" w16cid:durableId="2016181746">
    <w:abstractNumId w:val="9"/>
  </w:num>
  <w:num w:numId="11" w16cid:durableId="126776948">
    <w:abstractNumId w:val="3"/>
  </w:num>
  <w:num w:numId="12" w16cid:durableId="179591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3F"/>
    <w:rsid w:val="00016162"/>
    <w:rsid w:val="000178EA"/>
    <w:rsid w:val="00022D46"/>
    <w:rsid w:val="000265B4"/>
    <w:rsid w:val="0002661C"/>
    <w:rsid w:val="00032CD5"/>
    <w:rsid w:val="00033BBF"/>
    <w:rsid w:val="00047473"/>
    <w:rsid w:val="00051364"/>
    <w:rsid w:val="00052604"/>
    <w:rsid w:val="00056940"/>
    <w:rsid w:val="00060562"/>
    <w:rsid w:val="00071299"/>
    <w:rsid w:val="00072A94"/>
    <w:rsid w:val="00080F95"/>
    <w:rsid w:val="00091588"/>
    <w:rsid w:val="000A0568"/>
    <w:rsid w:val="000A2686"/>
    <w:rsid w:val="000A29C5"/>
    <w:rsid w:val="000A6356"/>
    <w:rsid w:val="000C2252"/>
    <w:rsid w:val="000D24A3"/>
    <w:rsid w:val="000F0B82"/>
    <w:rsid w:val="000F661C"/>
    <w:rsid w:val="0010138C"/>
    <w:rsid w:val="0011074E"/>
    <w:rsid w:val="00110BA5"/>
    <w:rsid w:val="00112F8C"/>
    <w:rsid w:val="00143A0A"/>
    <w:rsid w:val="00151CE9"/>
    <w:rsid w:val="00157DCD"/>
    <w:rsid w:val="00160AA5"/>
    <w:rsid w:val="00163604"/>
    <w:rsid w:val="00166F38"/>
    <w:rsid w:val="00175B12"/>
    <w:rsid w:val="0017653B"/>
    <w:rsid w:val="001835AD"/>
    <w:rsid w:val="001857D1"/>
    <w:rsid w:val="00190272"/>
    <w:rsid w:val="00192757"/>
    <w:rsid w:val="00192AE2"/>
    <w:rsid w:val="001A2F84"/>
    <w:rsid w:val="001B0011"/>
    <w:rsid w:val="001B18E2"/>
    <w:rsid w:val="001B6009"/>
    <w:rsid w:val="001B6BC8"/>
    <w:rsid w:val="001C32F3"/>
    <w:rsid w:val="001C39EE"/>
    <w:rsid w:val="001C6935"/>
    <w:rsid w:val="001C72CD"/>
    <w:rsid w:val="001D0BA1"/>
    <w:rsid w:val="001D3647"/>
    <w:rsid w:val="001E2785"/>
    <w:rsid w:val="001E6D34"/>
    <w:rsid w:val="001E6D7C"/>
    <w:rsid w:val="001F1EB4"/>
    <w:rsid w:val="00201546"/>
    <w:rsid w:val="002035F3"/>
    <w:rsid w:val="00203B14"/>
    <w:rsid w:val="00206B4D"/>
    <w:rsid w:val="002118A6"/>
    <w:rsid w:val="00213247"/>
    <w:rsid w:val="00220351"/>
    <w:rsid w:val="0022129C"/>
    <w:rsid w:val="002214DC"/>
    <w:rsid w:val="00230A11"/>
    <w:rsid w:val="002313FB"/>
    <w:rsid w:val="00260BD2"/>
    <w:rsid w:val="002A4853"/>
    <w:rsid w:val="002A4DD2"/>
    <w:rsid w:val="002B01FB"/>
    <w:rsid w:val="002C74C6"/>
    <w:rsid w:val="002D2E5E"/>
    <w:rsid w:val="002E0E0B"/>
    <w:rsid w:val="002E3E7C"/>
    <w:rsid w:val="002E4425"/>
    <w:rsid w:val="002E5C66"/>
    <w:rsid w:val="002F45FE"/>
    <w:rsid w:val="002F4FD1"/>
    <w:rsid w:val="002F6822"/>
    <w:rsid w:val="003030E4"/>
    <w:rsid w:val="0031509B"/>
    <w:rsid w:val="0032135C"/>
    <w:rsid w:val="00323F5C"/>
    <w:rsid w:val="00331080"/>
    <w:rsid w:val="00332CD3"/>
    <w:rsid w:val="00332F5D"/>
    <w:rsid w:val="00333464"/>
    <w:rsid w:val="0034351B"/>
    <w:rsid w:val="003435B8"/>
    <w:rsid w:val="00347351"/>
    <w:rsid w:val="00347644"/>
    <w:rsid w:val="00354725"/>
    <w:rsid w:val="00354A2E"/>
    <w:rsid w:val="00355220"/>
    <w:rsid w:val="003575DC"/>
    <w:rsid w:val="003637D1"/>
    <w:rsid w:val="00366549"/>
    <w:rsid w:val="0037679C"/>
    <w:rsid w:val="00377414"/>
    <w:rsid w:val="00394BB8"/>
    <w:rsid w:val="003977DC"/>
    <w:rsid w:val="003A2F77"/>
    <w:rsid w:val="003A70FC"/>
    <w:rsid w:val="003B60F4"/>
    <w:rsid w:val="003C2277"/>
    <w:rsid w:val="003C57F1"/>
    <w:rsid w:val="003C6FD6"/>
    <w:rsid w:val="003C741E"/>
    <w:rsid w:val="003D1287"/>
    <w:rsid w:val="003D351C"/>
    <w:rsid w:val="003E1A31"/>
    <w:rsid w:val="003E5DBB"/>
    <w:rsid w:val="003E7479"/>
    <w:rsid w:val="003F74B2"/>
    <w:rsid w:val="004056D2"/>
    <w:rsid w:val="00413AAA"/>
    <w:rsid w:val="00413FAE"/>
    <w:rsid w:val="0041526C"/>
    <w:rsid w:val="00420FAE"/>
    <w:rsid w:val="00430DE1"/>
    <w:rsid w:val="004376C3"/>
    <w:rsid w:val="00442C75"/>
    <w:rsid w:val="004437C2"/>
    <w:rsid w:val="00452917"/>
    <w:rsid w:val="0045685D"/>
    <w:rsid w:val="00457F54"/>
    <w:rsid w:val="00462882"/>
    <w:rsid w:val="00464BE0"/>
    <w:rsid w:val="0046718A"/>
    <w:rsid w:val="00467735"/>
    <w:rsid w:val="004720E3"/>
    <w:rsid w:val="00472682"/>
    <w:rsid w:val="00473A9F"/>
    <w:rsid w:val="00476097"/>
    <w:rsid w:val="0047610A"/>
    <w:rsid w:val="00481C8A"/>
    <w:rsid w:val="00482661"/>
    <w:rsid w:val="004962EB"/>
    <w:rsid w:val="004A0996"/>
    <w:rsid w:val="004A76B4"/>
    <w:rsid w:val="004B10C9"/>
    <w:rsid w:val="004B2F3A"/>
    <w:rsid w:val="004B4109"/>
    <w:rsid w:val="004B5576"/>
    <w:rsid w:val="004B7C35"/>
    <w:rsid w:val="004C01C8"/>
    <w:rsid w:val="004C030F"/>
    <w:rsid w:val="004C0E27"/>
    <w:rsid w:val="004C3741"/>
    <w:rsid w:val="004D440B"/>
    <w:rsid w:val="004D5C69"/>
    <w:rsid w:val="004E0B18"/>
    <w:rsid w:val="004E2D2F"/>
    <w:rsid w:val="004F39BF"/>
    <w:rsid w:val="004F4689"/>
    <w:rsid w:val="00510E95"/>
    <w:rsid w:val="00512ED5"/>
    <w:rsid w:val="00521C50"/>
    <w:rsid w:val="00532160"/>
    <w:rsid w:val="00533B15"/>
    <w:rsid w:val="005456EF"/>
    <w:rsid w:val="00546DD8"/>
    <w:rsid w:val="0055299C"/>
    <w:rsid w:val="00556128"/>
    <w:rsid w:val="005619DA"/>
    <w:rsid w:val="00562F0B"/>
    <w:rsid w:val="00565BA2"/>
    <w:rsid w:val="00574773"/>
    <w:rsid w:val="00577C22"/>
    <w:rsid w:val="00577DA0"/>
    <w:rsid w:val="00581D65"/>
    <w:rsid w:val="00582FC2"/>
    <w:rsid w:val="00582FF3"/>
    <w:rsid w:val="0058319E"/>
    <w:rsid w:val="00587C5B"/>
    <w:rsid w:val="00591379"/>
    <w:rsid w:val="00595FAA"/>
    <w:rsid w:val="005971D5"/>
    <w:rsid w:val="005A5ADA"/>
    <w:rsid w:val="005A6EF4"/>
    <w:rsid w:val="005A75B4"/>
    <w:rsid w:val="005B00EA"/>
    <w:rsid w:val="005B2B69"/>
    <w:rsid w:val="005B5B24"/>
    <w:rsid w:val="005D05A0"/>
    <w:rsid w:val="005D7CC1"/>
    <w:rsid w:val="005E2671"/>
    <w:rsid w:val="005E3A57"/>
    <w:rsid w:val="005E71D6"/>
    <w:rsid w:val="005F0944"/>
    <w:rsid w:val="005F3B65"/>
    <w:rsid w:val="005F5F74"/>
    <w:rsid w:val="006021DA"/>
    <w:rsid w:val="00602C77"/>
    <w:rsid w:val="0060593E"/>
    <w:rsid w:val="00622785"/>
    <w:rsid w:val="0063207E"/>
    <w:rsid w:val="00641BDE"/>
    <w:rsid w:val="00642D2D"/>
    <w:rsid w:val="00660904"/>
    <w:rsid w:val="00662909"/>
    <w:rsid w:val="006651DE"/>
    <w:rsid w:val="00672AB2"/>
    <w:rsid w:val="0067545C"/>
    <w:rsid w:val="006760D7"/>
    <w:rsid w:val="00681819"/>
    <w:rsid w:val="00692CCC"/>
    <w:rsid w:val="006945BC"/>
    <w:rsid w:val="00694673"/>
    <w:rsid w:val="00695F8A"/>
    <w:rsid w:val="006A00C2"/>
    <w:rsid w:val="006A5664"/>
    <w:rsid w:val="006B363F"/>
    <w:rsid w:val="006D5D96"/>
    <w:rsid w:val="006F650F"/>
    <w:rsid w:val="006F7746"/>
    <w:rsid w:val="007168D4"/>
    <w:rsid w:val="00735D58"/>
    <w:rsid w:val="0074463F"/>
    <w:rsid w:val="00744F0E"/>
    <w:rsid w:val="0075169F"/>
    <w:rsid w:val="00754986"/>
    <w:rsid w:val="00764DF6"/>
    <w:rsid w:val="00765D23"/>
    <w:rsid w:val="007729AE"/>
    <w:rsid w:val="0078155C"/>
    <w:rsid w:val="00781D7A"/>
    <w:rsid w:val="00782230"/>
    <w:rsid w:val="0079050F"/>
    <w:rsid w:val="0079409C"/>
    <w:rsid w:val="007A44A3"/>
    <w:rsid w:val="007A6961"/>
    <w:rsid w:val="007B0EEF"/>
    <w:rsid w:val="007B5EBC"/>
    <w:rsid w:val="007C2DC7"/>
    <w:rsid w:val="007D5911"/>
    <w:rsid w:val="007D7A65"/>
    <w:rsid w:val="007E044B"/>
    <w:rsid w:val="007E27CD"/>
    <w:rsid w:val="007E2BEC"/>
    <w:rsid w:val="007E345C"/>
    <w:rsid w:val="007E6636"/>
    <w:rsid w:val="007F3D66"/>
    <w:rsid w:val="008020DF"/>
    <w:rsid w:val="00802719"/>
    <w:rsid w:val="008030A2"/>
    <w:rsid w:val="00804A02"/>
    <w:rsid w:val="00807F3D"/>
    <w:rsid w:val="008206CE"/>
    <w:rsid w:val="008275D8"/>
    <w:rsid w:val="008305A2"/>
    <w:rsid w:val="00830B36"/>
    <w:rsid w:val="00831EF6"/>
    <w:rsid w:val="00834D88"/>
    <w:rsid w:val="008355D7"/>
    <w:rsid w:val="0086294F"/>
    <w:rsid w:val="00873575"/>
    <w:rsid w:val="00874236"/>
    <w:rsid w:val="008840F3"/>
    <w:rsid w:val="00890C6A"/>
    <w:rsid w:val="00897167"/>
    <w:rsid w:val="008A3247"/>
    <w:rsid w:val="008B0668"/>
    <w:rsid w:val="008B3D49"/>
    <w:rsid w:val="008B7C75"/>
    <w:rsid w:val="008D272D"/>
    <w:rsid w:val="008E4F41"/>
    <w:rsid w:val="008F39A7"/>
    <w:rsid w:val="008F5C44"/>
    <w:rsid w:val="008F5F79"/>
    <w:rsid w:val="00904F3D"/>
    <w:rsid w:val="00907885"/>
    <w:rsid w:val="00911042"/>
    <w:rsid w:val="00917B02"/>
    <w:rsid w:val="009215D8"/>
    <w:rsid w:val="00922B6B"/>
    <w:rsid w:val="00931EDA"/>
    <w:rsid w:val="009378B7"/>
    <w:rsid w:val="00947503"/>
    <w:rsid w:val="00950043"/>
    <w:rsid w:val="009511CF"/>
    <w:rsid w:val="00961667"/>
    <w:rsid w:val="009651DD"/>
    <w:rsid w:val="0096738D"/>
    <w:rsid w:val="009716CF"/>
    <w:rsid w:val="009A6003"/>
    <w:rsid w:val="009B6149"/>
    <w:rsid w:val="009B7EAB"/>
    <w:rsid w:val="009C00B1"/>
    <w:rsid w:val="009D145E"/>
    <w:rsid w:val="009D40F3"/>
    <w:rsid w:val="009D62F7"/>
    <w:rsid w:val="009F00E3"/>
    <w:rsid w:val="009F59EE"/>
    <w:rsid w:val="00A00956"/>
    <w:rsid w:val="00A1521A"/>
    <w:rsid w:val="00A27065"/>
    <w:rsid w:val="00A30092"/>
    <w:rsid w:val="00A3392C"/>
    <w:rsid w:val="00A3455E"/>
    <w:rsid w:val="00A417EB"/>
    <w:rsid w:val="00A52A37"/>
    <w:rsid w:val="00A5389B"/>
    <w:rsid w:val="00A573DC"/>
    <w:rsid w:val="00A57AB4"/>
    <w:rsid w:val="00A614EB"/>
    <w:rsid w:val="00A72802"/>
    <w:rsid w:val="00A8015C"/>
    <w:rsid w:val="00A9489D"/>
    <w:rsid w:val="00A959CB"/>
    <w:rsid w:val="00AA1853"/>
    <w:rsid w:val="00AA1F18"/>
    <w:rsid w:val="00AA6138"/>
    <w:rsid w:val="00AB211B"/>
    <w:rsid w:val="00AB379B"/>
    <w:rsid w:val="00AC3E6B"/>
    <w:rsid w:val="00AC7601"/>
    <w:rsid w:val="00AD03B3"/>
    <w:rsid w:val="00AD0F15"/>
    <w:rsid w:val="00AD207F"/>
    <w:rsid w:val="00AE077F"/>
    <w:rsid w:val="00AF528F"/>
    <w:rsid w:val="00AF7130"/>
    <w:rsid w:val="00AF7B9F"/>
    <w:rsid w:val="00B0410B"/>
    <w:rsid w:val="00B13E7D"/>
    <w:rsid w:val="00B157C9"/>
    <w:rsid w:val="00B30A12"/>
    <w:rsid w:val="00B32476"/>
    <w:rsid w:val="00B33058"/>
    <w:rsid w:val="00B3421A"/>
    <w:rsid w:val="00B36D34"/>
    <w:rsid w:val="00B36E39"/>
    <w:rsid w:val="00B54584"/>
    <w:rsid w:val="00B605AB"/>
    <w:rsid w:val="00B70ED2"/>
    <w:rsid w:val="00B724EE"/>
    <w:rsid w:val="00B74AB9"/>
    <w:rsid w:val="00B74B02"/>
    <w:rsid w:val="00B7556C"/>
    <w:rsid w:val="00B7656B"/>
    <w:rsid w:val="00B7657E"/>
    <w:rsid w:val="00B77450"/>
    <w:rsid w:val="00B84928"/>
    <w:rsid w:val="00B86C7E"/>
    <w:rsid w:val="00B9476D"/>
    <w:rsid w:val="00BA18AD"/>
    <w:rsid w:val="00BB2692"/>
    <w:rsid w:val="00BB5E65"/>
    <w:rsid w:val="00BC090C"/>
    <w:rsid w:val="00BC1CCE"/>
    <w:rsid w:val="00BC54C4"/>
    <w:rsid w:val="00BC5B76"/>
    <w:rsid w:val="00BC7F4A"/>
    <w:rsid w:val="00BD5487"/>
    <w:rsid w:val="00BD7381"/>
    <w:rsid w:val="00BE1BEF"/>
    <w:rsid w:val="00BE1F69"/>
    <w:rsid w:val="00BE2DDD"/>
    <w:rsid w:val="00BE5E6D"/>
    <w:rsid w:val="00BE76BA"/>
    <w:rsid w:val="00C02F40"/>
    <w:rsid w:val="00C15EA6"/>
    <w:rsid w:val="00C22944"/>
    <w:rsid w:val="00C45ADD"/>
    <w:rsid w:val="00C467EE"/>
    <w:rsid w:val="00C51565"/>
    <w:rsid w:val="00C70C2F"/>
    <w:rsid w:val="00C7518B"/>
    <w:rsid w:val="00C76E8E"/>
    <w:rsid w:val="00C829D0"/>
    <w:rsid w:val="00C8507D"/>
    <w:rsid w:val="00CA0D65"/>
    <w:rsid w:val="00CA16A5"/>
    <w:rsid w:val="00CA3B3E"/>
    <w:rsid w:val="00CA784C"/>
    <w:rsid w:val="00CB0534"/>
    <w:rsid w:val="00CB3DF4"/>
    <w:rsid w:val="00CB471F"/>
    <w:rsid w:val="00CD4B6C"/>
    <w:rsid w:val="00CE183E"/>
    <w:rsid w:val="00CE72F2"/>
    <w:rsid w:val="00CE7510"/>
    <w:rsid w:val="00CF057B"/>
    <w:rsid w:val="00CF43CC"/>
    <w:rsid w:val="00D01DD3"/>
    <w:rsid w:val="00D05FF9"/>
    <w:rsid w:val="00D148C7"/>
    <w:rsid w:val="00D279AD"/>
    <w:rsid w:val="00D30E1E"/>
    <w:rsid w:val="00D329C7"/>
    <w:rsid w:val="00D37A6E"/>
    <w:rsid w:val="00D50001"/>
    <w:rsid w:val="00D503F7"/>
    <w:rsid w:val="00D50D32"/>
    <w:rsid w:val="00D56F17"/>
    <w:rsid w:val="00D7596D"/>
    <w:rsid w:val="00D801A3"/>
    <w:rsid w:val="00D83B04"/>
    <w:rsid w:val="00DA0CBD"/>
    <w:rsid w:val="00DA504D"/>
    <w:rsid w:val="00DA6FEB"/>
    <w:rsid w:val="00DB4546"/>
    <w:rsid w:val="00DB6633"/>
    <w:rsid w:val="00DB72F4"/>
    <w:rsid w:val="00DC05F4"/>
    <w:rsid w:val="00DD2DC4"/>
    <w:rsid w:val="00DD5286"/>
    <w:rsid w:val="00DD53C7"/>
    <w:rsid w:val="00DF53D2"/>
    <w:rsid w:val="00DF5DD6"/>
    <w:rsid w:val="00E00765"/>
    <w:rsid w:val="00E02997"/>
    <w:rsid w:val="00E03CC0"/>
    <w:rsid w:val="00E12941"/>
    <w:rsid w:val="00E23ABF"/>
    <w:rsid w:val="00E34C02"/>
    <w:rsid w:val="00E37D1D"/>
    <w:rsid w:val="00E40CEE"/>
    <w:rsid w:val="00E72B69"/>
    <w:rsid w:val="00E80FCB"/>
    <w:rsid w:val="00E87D9D"/>
    <w:rsid w:val="00EA27CE"/>
    <w:rsid w:val="00EA70BA"/>
    <w:rsid w:val="00EB056D"/>
    <w:rsid w:val="00EB5CD1"/>
    <w:rsid w:val="00EC2544"/>
    <w:rsid w:val="00ED2B5A"/>
    <w:rsid w:val="00ED3764"/>
    <w:rsid w:val="00ED52AB"/>
    <w:rsid w:val="00ED7DD9"/>
    <w:rsid w:val="00EE1200"/>
    <w:rsid w:val="00EE1E96"/>
    <w:rsid w:val="00EF2919"/>
    <w:rsid w:val="00EF5963"/>
    <w:rsid w:val="00F0184A"/>
    <w:rsid w:val="00F14B3B"/>
    <w:rsid w:val="00F41BE7"/>
    <w:rsid w:val="00F43C4C"/>
    <w:rsid w:val="00F43DAA"/>
    <w:rsid w:val="00F46D3A"/>
    <w:rsid w:val="00F500B5"/>
    <w:rsid w:val="00F5377E"/>
    <w:rsid w:val="00F55943"/>
    <w:rsid w:val="00F5731A"/>
    <w:rsid w:val="00F5770F"/>
    <w:rsid w:val="00F6364F"/>
    <w:rsid w:val="00F6454D"/>
    <w:rsid w:val="00F6559F"/>
    <w:rsid w:val="00F748A4"/>
    <w:rsid w:val="00F763C5"/>
    <w:rsid w:val="00F83B3B"/>
    <w:rsid w:val="00F95228"/>
    <w:rsid w:val="00FA2B54"/>
    <w:rsid w:val="00FA46B4"/>
    <w:rsid w:val="00FA6476"/>
    <w:rsid w:val="00FB65CB"/>
    <w:rsid w:val="00FB7E8E"/>
    <w:rsid w:val="00FD2808"/>
    <w:rsid w:val="00FE2632"/>
    <w:rsid w:val="00FF0E66"/>
    <w:rsid w:val="00FF0FEB"/>
    <w:rsid w:val="00FF3C05"/>
    <w:rsid w:val="00FF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708DC"/>
  <w14:defaultImageDpi w14:val="32767"/>
  <w15:chartTrackingRefBased/>
  <w15:docId w15:val="{E8EB08A9-5C39-974B-A240-DB51F655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2C77"/>
    <w:pPr>
      <w:spacing w:line="48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qFormat/>
    <w:rsid w:val="00804A02"/>
    <w:rPr>
      <w:rFonts w:ascii="Times New Roman" w:hAnsi="Times New Roman"/>
      <w:b w:val="0"/>
      <w:sz w:val="24"/>
    </w:rPr>
  </w:style>
  <w:style w:type="paragraph" w:styleId="NormalWeb">
    <w:name w:val="Normal (Web)"/>
    <w:basedOn w:val="Normal"/>
    <w:uiPriority w:val="99"/>
    <w:unhideWhenUsed/>
    <w:rsid w:val="00AF7130"/>
    <w:pPr>
      <w:widowControl w:val="0"/>
      <w:autoSpaceDE w:val="0"/>
      <w:autoSpaceDN w:val="0"/>
      <w:adjustRightInd w:val="0"/>
      <w:spacing w:before="100" w:beforeAutospacing="1" w:after="100" w:afterAutospacing="1" w:line="240" w:lineRule="auto"/>
    </w:pPr>
    <w:rPr>
      <w:rFonts w:eastAsia="Times New Roman" w:cs="Times New Roman"/>
      <w:sz w:val="20"/>
      <w:szCs w:val="20"/>
    </w:rPr>
  </w:style>
  <w:style w:type="paragraph" w:styleId="Header">
    <w:name w:val="header"/>
    <w:basedOn w:val="Normal"/>
    <w:link w:val="HeaderChar"/>
    <w:uiPriority w:val="99"/>
    <w:unhideWhenUsed/>
    <w:rsid w:val="00E03CC0"/>
    <w:pPr>
      <w:tabs>
        <w:tab w:val="center" w:pos="4680"/>
        <w:tab w:val="right" w:pos="9360"/>
      </w:tabs>
      <w:spacing w:line="240" w:lineRule="auto"/>
    </w:pPr>
  </w:style>
  <w:style w:type="character" w:customStyle="1" w:styleId="HeaderChar">
    <w:name w:val="Header Char"/>
    <w:basedOn w:val="DefaultParagraphFont"/>
    <w:link w:val="Header"/>
    <w:uiPriority w:val="99"/>
    <w:rsid w:val="00E03CC0"/>
    <w:rPr>
      <w:rFonts w:ascii="Times New Roman" w:hAnsi="Times New Roman"/>
    </w:rPr>
  </w:style>
  <w:style w:type="paragraph" w:styleId="Footer">
    <w:name w:val="footer"/>
    <w:basedOn w:val="Normal"/>
    <w:link w:val="FooterChar"/>
    <w:uiPriority w:val="99"/>
    <w:unhideWhenUsed/>
    <w:rsid w:val="00E03CC0"/>
    <w:pPr>
      <w:tabs>
        <w:tab w:val="center" w:pos="4680"/>
        <w:tab w:val="right" w:pos="9360"/>
      </w:tabs>
      <w:spacing w:line="240" w:lineRule="auto"/>
    </w:pPr>
  </w:style>
  <w:style w:type="character" w:customStyle="1" w:styleId="FooterChar">
    <w:name w:val="Footer Char"/>
    <w:basedOn w:val="DefaultParagraphFont"/>
    <w:link w:val="Footer"/>
    <w:uiPriority w:val="99"/>
    <w:rsid w:val="00E03CC0"/>
    <w:rPr>
      <w:rFonts w:ascii="Times New Roman" w:hAnsi="Times New Roman"/>
    </w:rPr>
  </w:style>
  <w:style w:type="character" w:styleId="PageNumber">
    <w:name w:val="page number"/>
    <w:basedOn w:val="DefaultParagraphFont"/>
    <w:uiPriority w:val="99"/>
    <w:semiHidden/>
    <w:unhideWhenUsed/>
    <w:rsid w:val="00E03CC0"/>
  </w:style>
  <w:style w:type="paragraph" w:styleId="ListParagraph">
    <w:name w:val="List Paragraph"/>
    <w:basedOn w:val="Normal"/>
    <w:uiPriority w:val="34"/>
    <w:qFormat/>
    <w:rsid w:val="00533B15"/>
    <w:pPr>
      <w:ind w:left="720"/>
      <w:contextualSpacing/>
    </w:pPr>
  </w:style>
  <w:style w:type="character" w:styleId="CommentReference">
    <w:name w:val="annotation reference"/>
    <w:basedOn w:val="DefaultParagraphFont"/>
    <w:uiPriority w:val="99"/>
    <w:semiHidden/>
    <w:unhideWhenUsed/>
    <w:rsid w:val="001B0011"/>
    <w:rPr>
      <w:sz w:val="16"/>
      <w:szCs w:val="16"/>
    </w:rPr>
  </w:style>
  <w:style w:type="paragraph" w:styleId="CommentText">
    <w:name w:val="annotation text"/>
    <w:basedOn w:val="Normal"/>
    <w:link w:val="CommentTextChar"/>
    <w:uiPriority w:val="99"/>
    <w:unhideWhenUsed/>
    <w:rsid w:val="001B0011"/>
    <w:pPr>
      <w:spacing w:line="240" w:lineRule="auto"/>
    </w:pPr>
    <w:rPr>
      <w:sz w:val="20"/>
      <w:szCs w:val="20"/>
    </w:rPr>
  </w:style>
  <w:style w:type="character" w:customStyle="1" w:styleId="CommentTextChar">
    <w:name w:val="Comment Text Char"/>
    <w:basedOn w:val="DefaultParagraphFont"/>
    <w:link w:val="CommentText"/>
    <w:uiPriority w:val="99"/>
    <w:rsid w:val="001B001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B0011"/>
    <w:rPr>
      <w:b/>
      <w:bCs/>
    </w:rPr>
  </w:style>
  <w:style w:type="character" w:customStyle="1" w:styleId="CommentSubjectChar">
    <w:name w:val="Comment Subject Char"/>
    <w:basedOn w:val="CommentTextChar"/>
    <w:link w:val="CommentSubject"/>
    <w:uiPriority w:val="99"/>
    <w:semiHidden/>
    <w:rsid w:val="001B0011"/>
    <w:rPr>
      <w:rFonts w:ascii="Times New Roman" w:hAnsi="Times New Roman"/>
      <w:b/>
      <w:bCs/>
      <w:sz w:val="20"/>
      <w:szCs w:val="20"/>
    </w:rPr>
  </w:style>
  <w:style w:type="character" w:styleId="Hyperlink">
    <w:name w:val="Hyperlink"/>
    <w:basedOn w:val="DefaultParagraphFont"/>
    <w:uiPriority w:val="99"/>
    <w:unhideWhenUsed/>
    <w:rsid w:val="00E40CEE"/>
    <w:rPr>
      <w:color w:val="0563C1" w:themeColor="hyperlink"/>
      <w:u w:val="single"/>
    </w:rPr>
  </w:style>
  <w:style w:type="character" w:styleId="UnresolvedMention">
    <w:name w:val="Unresolved Mention"/>
    <w:basedOn w:val="DefaultParagraphFont"/>
    <w:uiPriority w:val="99"/>
    <w:rsid w:val="00E40CEE"/>
    <w:rPr>
      <w:color w:val="605E5C"/>
      <w:shd w:val="clear" w:color="auto" w:fill="E1DFDD"/>
    </w:rPr>
  </w:style>
  <w:style w:type="character" w:styleId="FollowedHyperlink">
    <w:name w:val="FollowedHyperlink"/>
    <w:basedOn w:val="DefaultParagraphFont"/>
    <w:uiPriority w:val="99"/>
    <w:semiHidden/>
    <w:unhideWhenUsed/>
    <w:rsid w:val="005A6EF4"/>
    <w:rPr>
      <w:color w:val="954F72" w:themeColor="followedHyperlink"/>
      <w:u w:val="single"/>
    </w:rPr>
  </w:style>
  <w:style w:type="paragraph" w:styleId="Revision">
    <w:name w:val="Revision"/>
    <w:hidden/>
    <w:uiPriority w:val="99"/>
    <w:semiHidden/>
    <w:rsid w:val="00F5731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31802">
      <w:bodyDiv w:val="1"/>
      <w:marLeft w:val="0"/>
      <w:marRight w:val="0"/>
      <w:marTop w:val="0"/>
      <w:marBottom w:val="0"/>
      <w:divBdr>
        <w:top w:val="none" w:sz="0" w:space="0" w:color="auto"/>
        <w:left w:val="none" w:sz="0" w:space="0" w:color="auto"/>
        <w:bottom w:val="none" w:sz="0" w:space="0" w:color="auto"/>
        <w:right w:val="none" w:sz="0" w:space="0" w:color="auto"/>
      </w:divBdr>
      <w:divsChild>
        <w:div w:id="1456951492">
          <w:marLeft w:val="0"/>
          <w:marRight w:val="0"/>
          <w:marTop w:val="0"/>
          <w:marBottom w:val="0"/>
          <w:divBdr>
            <w:top w:val="none" w:sz="0" w:space="0" w:color="auto"/>
            <w:left w:val="none" w:sz="0" w:space="0" w:color="auto"/>
            <w:bottom w:val="none" w:sz="0" w:space="0" w:color="auto"/>
            <w:right w:val="none" w:sz="0" w:space="0" w:color="auto"/>
          </w:divBdr>
          <w:divsChild>
            <w:div w:id="1606379920">
              <w:marLeft w:val="0"/>
              <w:marRight w:val="0"/>
              <w:marTop w:val="0"/>
              <w:marBottom w:val="0"/>
              <w:divBdr>
                <w:top w:val="none" w:sz="0" w:space="0" w:color="auto"/>
                <w:left w:val="none" w:sz="0" w:space="0" w:color="auto"/>
                <w:bottom w:val="none" w:sz="0" w:space="0" w:color="auto"/>
                <w:right w:val="none" w:sz="0" w:space="0" w:color="auto"/>
              </w:divBdr>
              <w:divsChild>
                <w:div w:id="762729727">
                  <w:marLeft w:val="0"/>
                  <w:marRight w:val="0"/>
                  <w:marTop w:val="0"/>
                  <w:marBottom w:val="0"/>
                  <w:divBdr>
                    <w:top w:val="none" w:sz="0" w:space="0" w:color="auto"/>
                    <w:left w:val="none" w:sz="0" w:space="0" w:color="auto"/>
                    <w:bottom w:val="none" w:sz="0" w:space="0" w:color="auto"/>
                    <w:right w:val="none" w:sz="0" w:space="0" w:color="auto"/>
                  </w:divBdr>
                  <w:divsChild>
                    <w:div w:id="10772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60476">
      <w:bodyDiv w:val="1"/>
      <w:marLeft w:val="0"/>
      <w:marRight w:val="0"/>
      <w:marTop w:val="0"/>
      <w:marBottom w:val="0"/>
      <w:divBdr>
        <w:top w:val="none" w:sz="0" w:space="0" w:color="auto"/>
        <w:left w:val="none" w:sz="0" w:space="0" w:color="auto"/>
        <w:bottom w:val="none" w:sz="0" w:space="0" w:color="auto"/>
        <w:right w:val="none" w:sz="0" w:space="0" w:color="auto"/>
      </w:divBdr>
    </w:div>
    <w:div w:id="666594886">
      <w:bodyDiv w:val="1"/>
      <w:marLeft w:val="0"/>
      <w:marRight w:val="0"/>
      <w:marTop w:val="0"/>
      <w:marBottom w:val="0"/>
      <w:divBdr>
        <w:top w:val="none" w:sz="0" w:space="0" w:color="auto"/>
        <w:left w:val="none" w:sz="0" w:space="0" w:color="auto"/>
        <w:bottom w:val="none" w:sz="0" w:space="0" w:color="auto"/>
        <w:right w:val="none" w:sz="0" w:space="0" w:color="auto"/>
      </w:divBdr>
    </w:div>
    <w:div w:id="697389394">
      <w:bodyDiv w:val="1"/>
      <w:marLeft w:val="0"/>
      <w:marRight w:val="0"/>
      <w:marTop w:val="0"/>
      <w:marBottom w:val="0"/>
      <w:divBdr>
        <w:top w:val="none" w:sz="0" w:space="0" w:color="auto"/>
        <w:left w:val="none" w:sz="0" w:space="0" w:color="auto"/>
        <w:bottom w:val="none" w:sz="0" w:space="0" w:color="auto"/>
        <w:right w:val="none" w:sz="0" w:space="0" w:color="auto"/>
      </w:divBdr>
    </w:div>
    <w:div w:id="783882942">
      <w:bodyDiv w:val="1"/>
      <w:marLeft w:val="0"/>
      <w:marRight w:val="0"/>
      <w:marTop w:val="0"/>
      <w:marBottom w:val="0"/>
      <w:divBdr>
        <w:top w:val="none" w:sz="0" w:space="0" w:color="auto"/>
        <w:left w:val="none" w:sz="0" w:space="0" w:color="auto"/>
        <w:bottom w:val="none" w:sz="0" w:space="0" w:color="auto"/>
        <w:right w:val="none" w:sz="0" w:space="0" w:color="auto"/>
      </w:divBdr>
    </w:div>
    <w:div w:id="816267592">
      <w:bodyDiv w:val="1"/>
      <w:marLeft w:val="0"/>
      <w:marRight w:val="0"/>
      <w:marTop w:val="0"/>
      <w:marBottom w:val="0"/>
      <w:divBdr>
        <w:top w:val="none" w:sz="0" w:space="0" w:color="auto"/>
        <w:left w:val="none" w:sz="0" w:space="0" w:color="auto"/>
        <w:bottom w:val="none" w:sz="0" w:space="0" w:color="auto"/>
        <w:right w:val="none" w:sz="0" w:space="0" w:color="auto"/>
      </w:divBdr>
    </w:div>
    <w:div w:id="846868927">
      <w:bodyDiv w:val="1"/>
      <w:marLeft w:val="0"/>
      <w:marRight w:val="0"/>
      <w:marTop w:val="0"/>
      <w:marBottom w:val="0"/>
      <w:divBdr>
        <w:top w:val="none" w:sz="0" w:space="0" w:color="auto"/>
        <w:left w:val="none" w:sz="0" w:space="0" w:color="auto"/>
        <w:bottom w:val="none" w:sz="0" w:space="0" w:color="auto"/>
        <w:right w:val="none" w:sz="0" w:space="0" w:color="auto"/>
      </w:divBdr>
      <w:divsChild>
        <w:div w:id="889458180">
          <w:marLeft w:val="0"/>
          <w:marRight w:val="0"/>
          <w:marTop w:val="0"/>
          <w:marBottom w:val="0"/>
          <w:divBdr>
            <w:top w:val="none" w:sz="0" w:space="0" w:color="auto"/>
            <w:left w:val="none" w:sz="0" w:space="0" w:color="auto"/>
            <w:bottom w:val="none" w:sz="0" w:space="0" w:color="auto"/>
            <w:right w:val="none" w:sz="0" w:space="0" w:color="auto"/>
          </w:divBdr>
          <w:divsChild>
            <w:div w:id="1682779614">
              <w:marLeft w:val="0"/>
              <w:marRight w:val="0"/>
              <w:marTop w:val="0"/>
              <w:marBottom w:val="0"/>
              <w:divBdr>
                <w:top w:val="none" w:sz="0" w:space="0" w:color="auto"/>
                <w:left w:val="none" w:sz="0" w:space="0" w:color="auto"/>
                <w:bottom w:val="none" w:sz="0" w:space="0" w:color="auto"/>
                <w:right w:val="none" w:sz="0" w:space="0" w:color="auto"/>
              </w:divBdr>
              <w:divsChild>
                <w:div w:id="20896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65312">
      <w:bodyDiv w:val="1"/>
      <w:marLeft w:val="0"/>
      <w:marRight w:val="0"/>
      <w:marTop w:val="0"/>
      <w:marBottom w:val="0"/>
      <w:divBdr>
        <w:top w:val="none" w:sz="0" w:space="0" w:color="auto"/>
        <w:left w:val="none" w:sz="0" w:space="0" w:color="auto"/>
        <w:bottom w:val="none" w:sz="0" w:space="0" w:color="auto"/>
        <w:right w:val="none" w:sz="0" w:space="0" w:color="auto"/>
      </w:divBdr>
    </w:div>
    <w:div w:id="1084645332">
      <w:bodyDiv w:val="1"/>
      <w:marLeft w:val="0"/>
      <w:marRight w:val="0"/>
      <w:marTop w:val="0"/>
      <w:marBottom w:val="0"/>
      <w:divBdr>
        <w:top w:val="none" w:sz="0" w:space="0" w:color="auto"/>
        <w:left w:val="none" w:sz="0" w:space="0" w:color="auto"/>
        <w:bottom w:val="none" w:sz="0" w:space="0" w:color="auto"/>
        <w:right w:val="none" w:sz="0" w:space="0" w:color="auto"/>
      </w:divBdr>
    </w:div>
    <w:div w:id="1331832684">
      <w:bodyDiv w:val="1"/>
      <w:marLeft w:val="0"/>
      <w:marRight w:val="0"/>
      <w:marTop w:val="0"/>
      <w:marBottom w:val="0"/>
      <w:divBdr>
        <w:top w:val="none" w:sz="0" w:space="0" w:color="auto"/>
        <w:left w:val="none" w:sz="0" w:space="0" w:color="auto"/>
        <w:bottom w:val="none" w:sz="0" w:space="0" w:color="auto"/>
        <w:right w:val="none" w:sz="0" w:space="0" w:color="auto"/>
      </w:divBdr>
    </w:div>
    <w:div w:id="1716537246">
      <w:bodyDiv w:val="1"/>
      <w:marLeft w:val="0"/>
      <w:marRight w:val="0"/>
      <w:marTop w:val="0"/>
      <w:marBottom w:val="0"/>
      <w:divBdr>
        <w:top w:val="none" w:sz="0" w:space="0" w:color="auto"/>
        <w:left w:val="none" w:sz="0" w:space="0" w:color="auto"/>
        <w:bottom w:val="none" w:sz="0" w:space="0" w:color="auto"/>
        <w:right w:val="none" w:sz="0" w:space="0" w:color="auto"/>
      </w:divBdr>
    </w:div>
    <w:div w:id="1793550024">
      <w:bodyDiv w:val="1"/>
      <w:marLeft w:val="0"/>
      <w:marRight w:val="0"/>
      <w:marTop w:val="0"/>
      <w:marBottom w:val="0"/>
      <w:divBdr>
        <w:top w:val="none" w:sz="0" w:space="0" w:color="auto"/>
        <w:left w:val="none" w:sz="0" w:space="0" w:color="auto"/>
        <w:bottom w:val="none" w:sz="0" w:space="0" w:color="auto"/>
        <w:right w:val="none" w:sz="0" w:space="0" w:color="auto"/>
      </w:divBdr>
    </w:div>
    <w:div w:id="1823353178">
      <w:bodyDiv w:val="1"/>
      <w:marLeft w:val="0"/>
      <w:marRight w:val="0"/>
      <w:marTop w:val="0"/>
      <w:marBottom w:val="0"/>
      <w:divBdr>
        <w:top w:val="none" w:sz="0" w:space="0" w:color="auto"/>
        <w:left w:val="none" w:sz="0" w:space="0" w:color="auto"/>
        <w:bottom w:val="none" w:sz="0" w:space="0" w:color="auto"/>
        <w:right w:val="none" w:sz="0" w:space="0" w:color="auto"/>
      </w:divBdr>
    </w:div>
    <w:div w:id="184562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Stoodley@osum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46939-8747-C24E-81B5-5CD5744DA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15870</Words>
  <Characters>90464</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Jack</dc:creator>
  <cp:keywords/>
  <dc:description/>
  <cp:lastModifiedBy>Brooks, Jack</cp:lastModifiedBy>
  <cp:revision>2</cp:revision>
  <dcterms:created xsi:type="dcterms:W3CDTF">2023-01-18T13:29:00Z</dcterms:created>
  <dcterms:modified xsi:type="dcterms:W3CDTF">2023-01-18T13:29:00Z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http://www.zotero.org/styles/copernicus-publications</vt:lpwstr>
  </property>
  <property fmtid="{D5CDD505-2E9C-101B-9397-08002B2CF9AE}" pid="13" name="Mendeley Recent Style Name 5_1">
    <vt:lpwstr>Copernicus Publications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http://www.zotero.org/styles/journal-of-orthopaedic-research</vt:lpwstr>
  </property>
  <property fmtid="{D5CDD505-2E9C-101B-9397-08002B2CF9AE}" pid="17" name="Mendeley Recent Style Name 7_1">
    <vt:lpwstr>Journal of Orthopaedic Research</vt:lpwstr>
  </property>
  <property fmtid="{D5CDD505-2E9C-101B-9397-08002B2CF9AE}" pid="18" name="Mendeley Recent Style Id 8_1">
    <vt:lpwstr>http://www.zotero.org/styles/the-journal-of-arthroplasty</vt:lpwstr>
  </property>
  <property fmtid="{D5CDD505-2E9C-101B-9397-08002B2CF9AE}" pid="19" name="Mendeley Recent Style Name 8_1">
    <vt:lpwstr>The Journal of Arthroplasty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32bc6f91-2b55-3208-9ed7-26a214d860ab</vt:lpwstr>
  </property>
  <property fmtid="{D5CDD505-2E9C-101B-9397-08002B2CF9AE}" pid="24" name="Mendeley Citation Style_1">
    <vt:lpwstr>http://www.zotero.org/styles/vancouver</vt:lpwstr>
  </property>
</Properties>
</file>