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7410" w14:textId="77777777" w:rsidR="00785E7D" w:rsidRPr="00255971" w:rsidRDefault="00785E7D" w:rsidP="00785E7D">
      <w:pPr>
        <w:spacing w:after="0" w:line="360" w:lineRule="auto"/>
        <w:rPr>
          <w:b/>
          <w:bCs/>
        </w:rPr>
      </w:pPr>
      <w:r>
        <w:rPr>
          <w:b/>
          <w:bCs/>
        </w:rPr>
        <w:t xml:space="preserve">Post-consultation acute respiratory tract infection recovery: a latent class informed </w:t>
      </w:r>
      <w:r w:rsidRPr="00255971">
        <w:rPr>
          <w:b/>
          <w:bCs/>
        </w:rPr>
        <w:t>analysis of individual patient data from randomised controlled trials and observational studies</w:t>
      </w:r>
    </w:p>
    <w:p w14:paraId="22219C89" w14:textId="77777777" w:rsidR="00592DFB" w:rsidRDefault="00592DFB" w:rsidP="008C71E1">
      <w:pPr>
        <w:spacing w:after="0" w:line="480" w:lineRule="auto"/>
        <w:rPr>
          <w:b/>
          <w:bCs/>
        </w:rPr>
      </w:pPr>
    </w:p>
    <w:p w14:paraId="28C57D7E" w14:textId="4CBA4CD0" w:rsidR="004E07B9" w:rsidRDefault="004E07B9" w:rsidP="008C71E1">
      <w:pPr>
        <w:spacing w:after="0" w:line="480" w:lineRule="auto"/>
        <w:rPr>
          <w:b/>
          <w:bCs/>
        </w:rPr>
      </w:pPr>
      <w:r>
        <w:rPr>
          <w:b/>
          <w:bCs/>
        </w:rPr>
        <w:t>Abstract</w:t>
      </w:r>
      <w:r w:rsidR="000848F8">
        <w:rPr>
          <w:b/>
          <w:bCs/>
        </w:rPr>
        <w:t xml:space="preserve"> </w:t>
      </w:r>
    </w:p>
    <w:p w14:paraId="08A8DFB3" w14:textId="77777777" w:rsidR="00C91F54" w:rsidRPr="00AA4DF1" w:rsidRDefault="00C91F54" w:rsidP="00AA4DF1">
      <w:pPr>
        <w:spacing w:after="0" w:line="480" w:lineRule="auto"/>
        <w:rPr>
          <w:b/>
          <w:bCs/>
        </w:rPr>
      </w:pPr>
      <w:r w:rsidRPr="00AA4DF1">
        <w:rPr>
          <w:b/>
          <w:bCs/>
        </w:rPr>
        <w:t>Background</w:t>
      </w:r>
    </w:p>
    <w:p w14:paraId="2BE6DD21" w14:textId="7F4D5B9A" w:rsidR="00C91F54" w:rsidRPr="00AA4DF1" w:rsidRDefault="00C91F54" w:rsidP="00AA4DF1">
      <w:pPr>
        <w:spacing w:after="0" w:line="480" w:lineRule="auto"/>
      </w:pPr>
      <w:r w:rsidRPr="00AA4DF1">
        <w:t>There is a lack of evidence regarding post-consultation symptom trajectories for patients with respiratory tract infections (RTIs) and whether patient characteristics can be used to predict illness duration.</w:t>
      </w:r>
    </w:p>
    <w:p w14:paraId="46C45604" w14:textId="77777777" w:rsidR="00C91F54" w:rsidRPr="00AA4DF1" w:rsidRDefault="00C91F54" w:rsidP="00AA4DF1">
      <w:pPr>
        <w:spacing w:after="0" w:line="480" w:lineRule="auto"/>
        <w:rPr>
          <w:b/>
          <w:bCs/>
        </w:rPr>
      </w:pPr>
      <w:r w:rsidRPr="00AA4DF1">
        <w:rPr>
          <w:b/>
          <w:bCs/>
        </w:rPr>
        <w:t>Aim</w:t>
      </w:r>
    </w:p>
    <w:p w14:paraId="52BDF6DB" w14:textId="3AF792B7" w:rsidR="00C91F54" w:rsidRPr="00AA4DF1" w:rsidRDefault="00C91F54" w:rsidP="00AA4DF1">
      <w:pPr>
        <w:spacing w:after="0" w:line="480" w:lineRule="auto"/>
      </w:pPr>
      <w:r w:rsidRPr="00AA4DF1">
        <w:t>To describe symptom trajectories in patients with RTIs, assess baseline characteristics and adverse events associated with trajectories.</w:t>
      </w:r>
    </w:p>
    <w:p w14:paraId="195996F3" w14:textId="3DEDAF8F" w:rsidR="00C91F54" w:rsidRPr="00AA4DF1" w:rsidRDefault="00C91F54" w:rsidP="00AA4DF1">
      <w:pPr>
        <w:spacing w:after="0" w:line="480" w:lineRule="auto"/>
        <w:rPr>
          <w:b/>
          <w:bCs/>
        </w:rPr>
      </w:pPr>
      <w:r w:rsidRPr="00AA4DF1">
        <w:rPr>
          <w:b/>
          <w:bCs/>
        </w:rPr>
        <w:t>Design and setting</w:t>
      </w:r>
    </w:p>
    <w:p w14:paraId="35F64EFC" w14:textId="37E421BA" w:rsidR="00C91F54" w:rsidRPr="00AA4DF1" w:rsidRDefault="00C91F54" w:rsidP="00AA4DF1">
      <w:pPr>
        <w:spacing w:after="0" w:line="480" w:lineRule="auto"/>
        <w:rPr>
          <w:rFonts w:cstheme="minorHAnsi"/>
        </w:rPr>
      </w:pPr>
      <w:r w:rsidRPr="00AA4DF1">
        <w:t>9103 adults and children from 12 primary care studies</w:t>
      </w:r>
      <w:r w:rsidRPr="00AA4DF1">
        <w:rPr>
          <w:rFonts w:cstheme="minorHAnsi"/>
        </w:rPr>
        <w:t xml:space="preserve"> </w:t>
      </w:r>
    </w:p>
    <w:p w14:paraId="36139DE8" w14:textId="77777777" w:rsidR="00C91F54" w:rsidRPr="00AA4DF1" w:rsidRDefault="00C91F54" w:rsidP="00AA4DF1">
      <w:pPr>
        <w:spacing w:after="0" w:line="480" w:lineRule="auto"/>
        <w:rPr>
          <w:rFonts w:cstheme="minorHAnsi"/>
          <w:b/>
          <w:bCs/>
        </w:rPr>
      </w:pPr>
      <w:r w:rsidRPr="00AA4DF1">
        <w:rPr>
          <w:rFonts w:cstheme="minorHAnsi"/>
          <w:b/>
          <w:bCs/>
        </w:rPr>
        <w:t>Method</w:t>
      </w:r>
    </w:p>
    <w:p w14:paraId="3114182E" w14:textId="317B0A4D" w:rsidR="00C91F54" w:rsidRPr="00AA4DF1" w:rsidRDefault="00C91F54" w:rsidP="00AA4DF1">
      <w:pPr>
        <w:spacing w:after="0" w:line="480" w:lineRule="auto"/>
      </w:pPr>
      <w:r w:rsidRPr="00AA4DF1">
        <w:rPr>
          <w:rFonts w:cstheme="minorHAnsi"/>
        </w:rPr>
        <w:t xml:space="preserve">Individual patient data </w:t>
      </w:r>
      <w:r w:rsidRPr="00AA4DF1">
        <w:t xml:space="preserve">latent class-informed regression analysis </w:t>
      </w:r>
      <w:r w:rsidRPr="00AA4DF1">
        <w:rPr>
          <w:rFonts w:cstheme="minorHAnsi"/>
        </w:rPr>
        <w:t xml:space="preserve">of randomised controlled trials and observational cohort studies. </w:t>
      </w:r>
      <w:r w:rsidRPr="00AA4DF1">
        <w:t xml:space="preserve">Post-consultation symptom trajectory (severity and duration), re-consultation </w:t>
      </w:r>
      <w:r w:rsidRPr="00AA4DF1">
        <w:rPr>
          <w:rFonts w:cstheme="minorHAnsi"/>
        </w:rPr>
        <w:t>with same or worsening illness and hospitalisation</w:t>
      </w:r>
      <w:r w:rsidR="00771532" w:rsidRPr="00AA4DF1">
        <w:rPr>
          <w:rFonts w:cstheme="minorHAnsi"/>
        </w:rPr>
        <w:t xml:space="preserve"> were assessed.</w:t>
      </w:r>
    </w:p>
    <w:p w14:paraId="5F4A5189" w14:textId="3616CA63" w:rsidR="00771532" w:rsidRPr="00A65E7B" w:rsidRDefault="00C91F54" w:rsidP="00AA4DF1">
      <w:pPr>
        <w:spacing w:after="0" w:line="480" w:lineRule="auto"/>
        <w:rPr>
          <w:b/>
          <w:bCs/>
        </w:rPr>
      </w:pPr>
      <w:bookmarkStart w:id="0" w:name="_Hlk89345060"/>
      <w:r w:rsidRPr="00A65E7B">
        <w:rPr>
          <w:b/>
          <w:bCs/>
        </w:rPr>
        <w:t>Results</w:t>
      </w:r>
    </w:p>
    <w:p w14:paraId="235F0465" w14:textId="4F40585B" w:rsidR="00771532" w:rsidRPr="00AA4DF1" w:rsidRDefault="00771532" w:rsidP="00AA4DF1">
      <w:pPr>
        <w:spacing w:after="0" w:line="480" w:lineRule="auto"/>
      </w:pPr>
      <w:r w:rsidRPr="00AA4DF1">
        <w:t>90% of participants recovered from all symptoms by 28 days, regardless of antibiotic</w:t>
      </w:r>
      <w:r w:rsidR="00114167">
        <w:t xml:space="preserve"> prescribing</w:t>
      </w:r>
      <w:r w:rsidRPr="00AA4DF1">
        <w:t xml:space="preserve"> strategy</w:t>
      </w:r>
      <w:r w:rsidR="00CF2E54">
        <w:t xml:space="preserve"> </w:t>
      </w:r>
      <w:r w:rsidR="00CF2E54" w:rsidRPr="0070686D">
        <w:rPr>
          <w:highlight w:val="cyan"/>
        </w:rPr>
        <w:t>(no</w:t>
      </w:r>
      <w:r w:rsidR="00114167">
        <w:rPr>
          <w:highlight w:val="cyan"/>
        </w:rPr>
        <w:t>ne</w:t>
      </w:r>
      <w:r w:rsidR="00CF2E54" w:rsidRPr="0070686D">
        <w:rPr>
          <w:highlight w:val="cyan"/>
        </w:rPr>
        <w:t>, immediate and delayed antibiotics)</w:t>
      </w:r>
      <w:r w:rsidRPr="0070686D">
        <w:rPr>
          <w:highlight w:val="cyan"/>
        </w:rPr>
        <w:t>.</w:t>
      </w:r>
      <w:r w:rsidRPr="00AA4DF1">
        <w:t xml:space="preserve"> For studies of RTI with cough as a dominant symptom (n=5314), four trajectories were identified: ‘rapid[6</w:t>
      </w:r>
      <w:r w:rsidR="00CF2E54">
        <w:t xml:space="preserve"> </w:t>
      </w:r>
      <w:r w:rsidR="00CF2E54" w:rsidRPr="0070686D">
        <w:rPr>
          <w:highlight w:val="cyan"/>
        </w:rPr>
        <w:t>days</w:t>
      </w:r>
      <w:r w:rsidRPr="00AA4DF1">
        <w:t>]’ (90% of participants recovered within 6 days)’ in 52.0%; ‘intermediate[</w:t>
      </w:r>
      <w:r w:rsidRPr="0070686D">
        <w:rPr>
          <w:highlight w:val="cyan"/>
        </w:rPr>
        <w:t>10</w:t>
      </w:r>
      <w:r w:rsidR="00CF2E54" w:rsidRPr="0070686D">
        <w:rPr>
          <w:highlight w:val="cyan"/>
        </w:rPr>
        <w:t xml:space="preserve"> days</w:t>
      </w:r>
      <w:r w:rsidRPr="00AA4DF1">
        <w:t>]’ (28.9%); ‘slow progressive improvement[27</w:t>
      </w:r>
      <w:r w:rsidR="00CF2E54">
        <w:t xml:space="preserve"> </w:t>
      </w:r>
      <w:r w:rsidR="00CF2E54" w:rsidRPr="0070686D">
        <w:rPr>
          <w:highlight w:val="cyan"/>
        </w:rPr>
        <w:t>days</w:t>
      </w:r>
      <w:r w:rsidRPr="00AA4DF1">
        <w:t>]’ (12.5%); and ‘slow initial high symptom burden[27</w:t>
      </w:r>
      <w:r w:rsidR="00CF2E54">
        <w:t xml:space="preserve"> </w:t>
      </w:r>
      <w:r w:rsidR="00CF2E54" w:rsidRPr="0070686D">
        <w:rPr>
          <w:highlight w:val="cyan"/>
        </w:rPr>
        <w:t>days</w:t>
      </w:r>
      <w:r w:rsidRPr="00AA4DF1">
        <w:t>]’ (6.6%). Older age (OR: (95% CI): 2.57 (1.72-3.85), higher presenting illness baseline severity (OR) (95% CIs): 1.51 (1.12-2.03)); presence of lung disease (OR (95% CI): 1.78 (1.44-2.21)); above median illness duration prior to consultation</w:t>
      </w:r>
      <w:r w:rsidR="00500564">
        <w:t xml:space="preserve"> </w:t>
      </w:r>
      <w:r w:rsidR="00500564" w:rsidRPr="007F35C6">
        <w:rPr>
          <w:highlight w:val="cyan"/>
        </w:rPr>
        <w:t>(&gt;7 days)</w:t>
      </w:r>
      <w:r w:rsidRPr="00AA4DF1">
        <w:t xml:space="preserve"> (OR (95% CI): 1.99 (1.68-2.37)) were associated with slower recovery (&gt;10 days)</w:t>
      </w:r>
      <w:r w:rsidRPr="00AA4DF1" w:rsidDel="0064585C">
        <w:t xml:space="preserve"> </w:t>
      </w:r>
      <w:r w:rsidRPr="00AA4DF1">
        <w:t xml:space="preserve">compared to faster </w:t>
      </w:r>
      <w:r w:rsidRPr="00AA4DF1">
        <w:lastRenderedPageBreak/>
        <w:t>recovery (</w:t>
      </w:r>
      <w:r w:rsidRPr="00AA4DF1">
        <w:rPr>
          <w:rFonts w:cstheme="minorHAnsi"/>
        </w:rPr>
        <w:t>≤</w:t>
      </w:r>
      <w:r w:rsidRPr="00AA4DF1">
        <w:t>10 days). Re-consultations and hospitalisations were respectively higher in those with slower recovery (ORs: 2.15 (1.78-2.60) and 7.42 (3.49-15.78)).</w:t>
      </w:r>
    </w:p>
    <w:bookmarkEnd w:id="0"/>
    <w:p w14:paraId="5D980766" w14:textId="77777777" w:rsidR="00AA4DF1" w:rsidRPr="00AA4DF1" w:rsidRDefault="00C91F54" w:rsidP="00AA4DF1">
      <w:pPr>
        <w:spacing w:after="0" w:line="480" w:lineRule="auto"/>
        <w:rPr>
          <w:b/>
          <w:bCs/>
        </w:rPr>
      </w:pPr>
      <w:r w:rsidRPr="00AA4DF1">
        <w:rPr>
          <w:b/>
          <w:bCs/>
        </w:rPr>
        <w:t>Conclusion</w:t>
      </w:r>
      <w:bookmarkStart w:id="1" w:name="_Hlk86655917"/>
    </w:p>
    <w:p w14:paraId="1FE819FE" w14:textId="57C938E1" w:rsidR="00C91F54" w:rsidRPr="00AA4DF1" w:rsidRDefault="00C91F54" w:rsidP="00AA4DF1">
      <w:pPr>
        <w:spacing w:after="0" w:line="480" w:lineRule="auto"/>
      </w:pPr>
      <w:r w:rsidRPr="00AA4DF1">
        <w:t xml:space="preserve">Older patients presenting with more severe, longer pre-consultation symptoms, and chronic lung disease should be advised they are more likely to experience longer post-consultation illness durations, and that recovery rates are similar with and without antibiotics. </w:t>
      </w:r>
      <w:bookmarkEnd w:id="1"/>
    </w:p>
    <w:p w14:paraId="2AA5014E" w14:textId="77777777" w:rsidR="009F6283" w:rsidRDefault="009F6283" w:rsidP="008C71E1">
      <w:pPr>
        <w:spacing w:after="0" w:line="480" w:lineRule="auto"/>
      </w:pPr>
    </w:p>
    <w:p w14:paraId="483F2976" w14:textId="4949AE00" w:rsidR="00BB227C" w:rsidRDefault="00BB227C" w:rsidP="008C71E1">
      <w:pPr>
        <w:spacing w:after="0" w:line="480" w:lineRule="auto"/>
      </w:pPr>
      <w:r>
        <w:t>Study registration: PROSPERO CRD42018079400</w:t>
      </w:r>
    </w:p>
    <w:p w14:paraId="42385338" w14:textId="77777777" w:rsidR="004D05B4" w:rsidRPr="004D05B4" w:rsidRDefault="00342311">
      <w:r>
        <w:rPr>
          <w:b/>
          <w:bCs/>
        </w:rPr>
        <w:t>Keywords:</w:t>
      </w:r>
      <w:r w:rsidR="004D05B4">
        <w:rPr>
          <w:b/>
          <w:bCs/>
        </w:rPr>
        <w:t xml:space="preserve"> </w:t>
      </w:r>
      <w:r w:rsidR="004D05B4" w:rsidRPr="004D05B4">
        <w:t>general practice, respiratory tract infections, antibiotics, latent class analysis</w:t>
      </w:r>
    </w:p>
    <w:p w14:paraId="66953047" w14:textId="77777777" w:rsidR="001848AC" w:rsidRDefault="001848AC" w:rsidP="001848AC">
      <w:pPr>
        <w:spacing w:after="0" w:line="480" w:lineRule="auto"/>
        <w:rPr>
          <w:b/>
          <w:bCs/>
        </w:rPr>
      </w:pPr>
    </w:p>
    <w:p w14:paraId="7B99D4AE" w14:textId="0D2B4FD3" w:rsidR="001848AC" w:rsidRDefault="001848AC" w:rsidP="001359E2">
      <w:pPr>
        <w:spacing w:after="100" w:afterAutospacing="1" w:line="480" w:lineRule="auto"/>
        <w:rPr>
          <w:i/>
          <w:iCs/>
        </w:rPr>
      </w:pPr>
      <w:r w:rsidRPr="001848AC">
        <w:rPr>
          <w:i/>
          <w:iCs/>
        </w:rPr>
        <w:t>How this fits in</w:t>
      </w:r>
    </w:p>
    <w:p w14:paraId="3D8C9859" w14:textId="77777777" w:rsidR="00211B1E" w:rsidRPr="00186E92" w:rsidRDefault="00211B1E" w:rsidP="001359E2">
      <w:pPr>
        <w:pStyle w:val="ListParagraph"/>
        <w:numPr>
          <w:ilvl w:val="0"/>
          <w:numId w:val="9"/>
        </w:numPr>
        <w:spacing w:after="100" w:afterAutospacing="1" w:line="480" w:lineRule="auto"/>
      </w:pPr>
      <w:r>
        <w:t>There is a lack of evidence regarding post-presentation symptom trajectories for patients with RTIs and whether patient characteristics can be used to predict illness duration.</w:t>
      </w:r>
    </w:p>
    <w:p w14:paraId="6B25FC2E" w14:textId="45138219" w:rsidR="00211B1E" w:rsidRDefault="00211B1E" w:rsidP="001359E2">
      <w:pPr>
        <w:pStyle w:val="ListParagraph"/>
        <w:numPr>
          <w:ilvl w:val="0"/>
          <w:numId w:val="9"/>
        </w:numPr>
        <w:spacing w:after="100" w:afterAutospacing="1" w:line="480" w:lineRule="auto"/>
      </w:pPr>
      <w:r>
        <w:t>For patients with RTI with cough, 1 in 2 patients will recover within 6 days of presentation, with the rest taking up to one month.</w:t>
      </w:r>
    </w:p>
    <w:p w14:paraId="2B485916" w14:textId="184A0774" w:rsidR="00211B1E" w:rsidRDefault="00211B1E" w:rsidP="001359E2">
      <w:pPr>
        <w:pStyle w:val="ListParagraph"/>
        <w:numPr>
          <w:ilvl w:val="0"/>
          <w:numId w:val="9"/>
        </w:numPr>
        <w:spacing w:after="100" w:afterAutospacing="1" w:line="480" w:lineRule="auto"/>
      </w:pPr>
      <w:r>
        <w:t>Four</w:t>
      </w:r>
      <w:r w:rsidRPr="00607510">
        <w:t xml:space="preserve"> </w:t>
      </w:r>
      <w:r>
        <w:t>trajectory groups were identified, two ‘faster’ and two ‘slower’.</w:t>
      </w:r>
      <w:r w:rsidR="009735E1">
        <w:t xml:space="preserve"> </w:t>
      </w:r>
      <w:r w:rsidR="009735E1" w:rsidRPr="009735E1">
        <w:rPr>
          <w:highlight w:val="cyan"/>
        </w:rPr>
        <w:t>For clinical utility, these could be grouped into ‘faster’ and ‘slower’ recovery</w:t>
      </w:r>
      <w:r w:rsidR="009735E1">
        <w:t>.</w:t>
      </w:r>
      <w:r>
        <w:t xml:space="preserve"> Slower recovery was associated with older age, higher</w:t>
      </w:r>
      <w:r w:rsidRPr="00E30377">
        <w:t xml:space="preserve"> baseline severity</w:t>
      </w:r>
      <w:r>
        <w:t xml:space="preserve">, </w:t>
      </w:r>
      <w:r w:rsidRPr="00500564">
        <w:rPr>
          <w:highlight w:val="cyan"/>
        </w:rPr>
        <w:t>prior illness duration</w:t>
      </w:r>
      <w:r w:rsidR="00500564" w:rsidRPr="00500564">
        <w:rPr>
          <w:highlight w:val="cyan"/>
        </w:rPr>
        <w:t xml:space="preserve"> longer than 7 days</w:t>
      </w:r>
      <w:r>
        <w:t xml:space="preserve">, presence of lung disease. </w:t>
      </w:r>
    </w:p>
    <w:p w14:paraId="22334D3E" w14:textId="77777777" w:rsidR="00211B1E" w:rsidRDefault="00211B1E" w:rsidP="001359E2">
      <w:pPr>
        <w:pStyle w:val="ListParagraph"/>
        <w:numPr>
          <w:ilvl w:val="0"/>
          <w:numId w:val="9"/>
        </w:numPr>
        <w:spacing w:after="100" w:afterAutospacing="1" w:line="480" w:lineRule="auto"/>
      </w:pPr>
      <w:r>
        <w:t>These characteristics can be easily assessed in primary care and could be used to provide more accurate prognostic information with patients and parents and manage expectations.</w:t>
      </w:r>
    </w:p>
    <w:p w14:paraId="51A2056D" w14:textId="77777777" w:rsidR="00211B1E" w:rsidRPr="001848AC" w:rsidRDefault="00211B1E" w:rsidP="001848AC">
      <w:pPr>
        <w:spacing w:after="0" w:line="480" w:lineRule="auto"/>
        <w:rPr>
          <w:i/>
          <w:iCs/>
        </w:rPr>
      </w:pPr>
    </w:p>
    <w:p w14:paraId="087A9407" w14:textId="05DD53F4" w:rsidR="003A225A" w:rsidRDefault="003A225A" w:rsidP="008C71E1">
      <w:pPr>
        <w:spacing w:after="0" w:line="480" w:lineRule="auto"/>
        <w:rPr>
          <w:b/>
          <w:bCs/>
        </w:rPr>
      </w:pPr>
      <w:r>
        <w:rPr>
          <w:b/>
          <w:bCs/>
        </w:rPr>
        <w:t>Introduction</w:t>
      </w:r>
    </w:p>
    <w:p w14:paraId="69CAF928" w14:textId="49AFAFD6" w:rsidR="005D0418" w:rsidRPr="007B13B0" w:rsidRDefault="003A225A" w:rsidP="008C71E1">
      <w:pPr>
        <w:spacing w:after="0" w:line="480" w:lineRule="auto"/>
      </w:pPr>
      <w:r w:rsidRPr="007B13B0">
        <w:t xml:space="preserve">Respiratory tract infections </w:t>
      </w:r>
      <w:r w:rsidR="00966B76" w:rsidRPr="007B13B0">
        <w:t xml:space="preserve">(RTIs) </w:t>
      </w:r>
      <w:r w:rsidRPr="007B13B0">
        <w:t>are one of the most common acute conditions managed in primary care and account for approximately 60% of antibiotic prescribing in primary care</w:t>
      </w:r>
      <w:r w:rsidR="00FB7AAB" w:rsidRPr="007B13B0">
        <w:t xml:space="preserve"> in UK and Europe</w:t>
      </w:r>
      <w:r w:rsidR="003446E5" w:rsidRPr="007B13B0">
        <w:t xml:space="preserve"> </w:t>
      </w:r>
      <w:r w:rsidR="00966B76" w:rsidRPr="007B13B0">
        <w:lastRenderedPageBreak/>
        <w:t>(1,2</w:t>
      </w:r>
      <w:r w:rsidR="00FB7AAB" w:rsidRPr="007B13B0">
        <w:t>,3</w:t>
      </w:r>
      <w:r w:rsidR="00966B76" w:rsidRPr="007B13B0">
        <w:t>)</w:t>
      </w:r>
      <w:r w:rsidR="003446E5" w:rsidRPr="007B13B0">
        <w:t xml:space="preserve">. </w:t>
      </w:r>
      <w:r w:rsidR="00CA4F46" w:rsidRPr="007B13B0">
        <w:t>Antibiotic prescribing remains widespread (</w:t>
      </w:r>
      <w:r w:rsidR="00EB06D9" w:rsidRPr="007B13B0">
        <w:t>1</w:t>
      </w:r>
      <w:r w:rsidR="00CA4F46" w:rsidRPr="007B13B0">
        <w:t>), despite s</w:t>
      </w:r>
      <w:r w:rsidR="00966B76" w:rsidRPr="007B13B0">
        <w:t>t</w:t>
      </w:r>
      <w:r w:rsidR="003E401D" w:rsidRPr="007B13B0">
        <w:t>udies</w:t>
      </w:r>
      <w:r w:rsidR="00966B76" w:rsidRPr="007B13B0">
        <w:t xml:space="preserve"> </w:t>
      </w:r>
      <w:r w:rsidR="00621979" w:rsidRPr="007B13B0">
        <w:t xml:space="preserve">showing </w:t>
      </w:r>
      <w:r w:rsidR="003E401D" w:rsidRPr="007B13B0">
        <w:t>antibiotic</w:t>
      </w:r>
      <w:r w:rsidR="00621979" w:rsidRPr="007B13B0">
        <w:t xml:space="preserve"> treatment </w:t>
      </w:r>
      <w:r w:rsidR="003E401D" w:rsidRPr="007B13B0">
        <w:t>has little effect on symptom duration (</w:t>
      </w:r>
      <w:r w:rsidR="00FB7AAB" w:rsidRPr="007B13B0">
        <w:t>4</w:t>
      </w:r>
      <w:r w:rsidR="003E401D" w:rsidRPr="007B13B0">
        <w:t>-</w:t>
      </w:r>
      <w:r w:rsidR="00FB7AAB" w:rsidRPr="007B13B0">
        <w:t>7</w:t>
      </w:r>
      <w:r w:rsidR="003E401D" w:rsidRPr="007B13B0">
        <w:t xml:space="preserve">). </w:t>
      </w:r>
    </w:p>
    <w:p w14:paraId="481A092C" w14:textId="00CC661B" w:rsidR="00CA4F46" w:rsidRPr="00775212" w:rsidRDefault="00EE1092" w:rsidP="008C71E1">
      <w:pPr>
        <w:spacing w:after="0" w:line="480" w:lineRule="auto"/>
      </w:pPr>
      <w:r w:rsidRPr="007B13B0">
        <w:t>Studies have identified the importance of good clinician-patient communication in reducing inappropriate use of antibiotics</w:t>
      </w:r>
      <w:r w:rsidR="009740A9" w:rsidRPr="007B13B0">
        <w:t xml:space="preserve"> (8</w:t>
      </w:r>
      <w:r w:rsidR="005C2F43" w:rsidRPr="007B13B0">
        <w:t>,9</w:t>
      </w:r>
      <w:r w:rsidR="009740A9" w:rsidRPr="007B13B0">
        <w:t>)</w:t>
      </w:r>
      <w:r w:rsidRPr="007B13B0">
        <w:t>. Patien</w:t>
      </w:r>
      <w:r w:rsidR="0035210A" w:rsidRPr="007B13B0">
        <w:t>ts often do not expect antibiotics for acute RTI, but instead seek reassurance and information on what to expect</w:t>
      </w:r>
      <w:r w:rsidR="009740A9" w:rsidRPr="007B13B0">
        <w:t xml:space="preserve"> (10</w:t>
      </w:r>
      <w:r w:rsidR="005C2F43" w:rsidRPr="007B13B0">
        <w:t>,11</w:t>
      </w:r>
      <w:r w:rsidR="0098353D" w:rsidRPr="007B13B0">
        <w:t>,12</w:t>
      </w:r>
      <w:r w:rsidR="009740A9" w:rsidRPr="007B13B0">
        <w:t>)</w:t>
      </w:r>
      <w:r w:rsidR="0035210A" w:rsidRPr="007B13B0">
        <w:t xml:space="preserve">. </w:t>
      </w:r>
      <w:r w:rsidR="0027125A" w:rsidRPr="007B13B0">
        <w:t xml:space="preserve"> </w:t>
      </w:r>
      <w:r w:rsidR="0005051D" w:rsidRPr="007B13B0">
        <w:t>Similarly, physicians often face uncertainty about the natural course of RTIs, and who is more likely to experience complications (1</w:t>
      </w:r>
      <w:r w:rsidR="0098353D" w:rsidRPr="007B13B0">
        <w:t>3</w:t>
      </w:r>
      <w:r w:rsidR="0005051D" w:rsidRPr="007B13B0">
        <w:t>). T</w:t>
      </w:r>
      <w:r w:rsidR="00CE5292" w:rsidRPr="007B13B0">
        <w:t>here is relatively little data</w:t>
      </w:r>
      <w:r w:rsidR="0027125A" w:rsidRPr="007B13B0">
        <w:t xml:space="preserve"> on the severity and duration of key symptoms for patients, and specifically </w:t>
      </w:r>
      <w:r w:rsidR="00F22FC4" w:rsidRPr="007B13B0">
        <w:t>adults</w:t>
      </w:r>
      <w:r w:rsidR="009740A9" w:rsidRPr="007B13B0">
        <w:t xml:space="preserve"> (</w:t>
      </w:r>
      <w:r w:rsidR="00F22FC4" w:rsidRPr="007B13B0">
        <w:t>1</w:t>
      </w:r>
      <w:r w:rsidR="0098353D" w:rsidRPr="007B13B0">
        <w:t>4</w:t>
      </w:r>
      <w:r w:rsidR="005C2F43" w:rsidRPr="007B13B0">
        <w:t>,1</w:t>
      </w:r>
      <w:r w:rsidR="0098353D" w:rsidRPr="007B13B0">
        <w:t>5</w:t>
      </w:r>
      <w:r w:rsidR="009740A9" w:rsidRPr="007B13B0">
        <w:t>)</w:t>
      </w:r>
      <w:r w:rsidR="0027125A" w:rsidRPr="007B13B0">
        <w:t xml:space="preserve">. </w:t>
      </w:r>
      <w:r w:rsidR="004E283D" w:rsidRPr="00775212">
        <w:t>To our knowledge, only one study has previously described post-</w:t>
      </w:r>
      <w:r w:rsidR="00C42E78" w:rsidRPr="00775212">
        <w:t>consul</w:t>
      </w:r>
      <w:r w:rsidR="004E283D" w:rsidRPr="00775212">
        <w:t xml:space="preserve">tation symptom trajectories, and </w:t>
      </w:r>
      <w:r w:rsidR="00DA1399" w:rsidRPr="00775212">
        <w:t>it</w:t>
      </w:r>
      <w:r w:rsidR="004E283D" w:rsidRPr="00775212">
        <w:t xml:space="preserve"> was unable to identify baseline factors predictive of subsequent trajectory</w:t>
      </w:r>
      <w:r w:rsidR="00EB32DC" w:rsidRPr="008923D8">
        <w:rPr>
          <w:highlight w:val="cyan"/>
        </w:rPr>
        <w:t>, other than prior severity of symptoms</w:t>
      </w:r>
      <w:r w:rsidR="004E283D" w:rsidRPr="00000D69">
        <w:rPr>
          <w:highlight w:val="cyan"/>
        </w:rPr>
        <w:t xml:space="preserve"> (1</w:t>
      </w:r>
      <w:r w:rsidR="0098353D" w:rsidRPr="00000D69">
        <w:rPr>
          <w:highlight w:val="cyan"/>
        </w:rPr>
        <w:t>6</w:t>
      </w:r>
      <w:r w:rsidR="004E283D" w:rsidRPr="00F72C33">
        <w:rPr>
          <w:highlight w:val="cyan"/>
        </w:rPr>
        <w:t xml:space="preserve">). </w:t>
      </w:r>
      <w:r w:rsidR="00EB32DC" w:rsidRPr="0070686D">
        <w:rPr>
          <w:highlight w:val="cyan"/>
        </w:rPr>
        <w:t>A more complete u</w:t>
      </w:r>
      <w:r w:rsidR="00E2485F" w:rsidRPr="0070686D">
        <w:rPr>
          <w:highlight w:val="cyan"/>
        </w:rPr>
        <w:t xml:space="preserve">nderstanding </w:t>
      </w:r>
      <w:r w:rsidR="00F56681" w:rsidRPr="0070686D">
        <w:rPr>
          <w:highlight w:val="cyan"/>
        </w:rPr>
        <w:t xml:space="preserve">the </w:t>
      </w:r>
      <w:r w:rsidR="00E2485F" w:rsidRPr="0070686D">
        <w:rPr>
          <w:highlight w:val="cyan"/>
        </w:rPr>
        <w:t xml:space="preserve">symptoms </w:t>
      </w:r>
      <w:r w:rsidR="00EF7377" w:rsidRPr="0070686D">
        <w:rPr>
          <w:highlight w:val="cyan"/>
        </w:rPr>
        <w:t>trajectories</w:t>
      </w:r>
      <w:r w:rsidR="00F56681" w:rsidRPr="0070686D">
        <w:rPr>
          <w:highlight w:val="cyan"/>
        </w:rPr>
        <w:t xml:space="preserve"> associated </w:t>
      </w:r>
      <w:bookmarkStart w:id="2" w:name="_Hlk113910952"/>
      <w:r w:rsidR="00F56681" w:rsidRPr="0070686D">
        <w:rPr>
          <w:highlight w:val="cyan"/>
        </w:rPr>
        <w:t xml:space="preserve">with clinically identifiable patient and disease characteristics </w:t>
      </w:r>
      <w:bookmarkEnd w:id="2"/>
      <w:r w:rsidR="00F56681" w:rsidRPr="0070686D">
        <w:rPr>
          <w:highlight w:val="cyan"/>
        </w:rPr>
        <w:t xml:space="preserve">could guide patient assessment, help facilitate more personalised advice in consultations, and help reduce clinician uncertainty </w:t>
      </w:r>
      <w:r w:rsidR="00093BFD" w:rsidRPr="0070686D">
        <w:rPr>
          <w:highlight w:val="cyan"/>
        </w:rPr>
        <w:t>(1</w:t>
      </w:r>
      <w:r w:rsidR="0098353D" w:rsidRPr="0070686D">
        <w:rPr>
          <w:highlight w:val="cyan"/>
        </w:rPr>
        <w:t>7</w:t>
      </w:r>
      <w:r w:rsidR="00093BFD" w:rsidRPr="0070686D">
        <w:rPr>
          <w:highlight w:val="cyan"/>
        </w:rPr>
        <w:t>)</w:t>
      </w:r>
      <w:r w:rsidR="00AE4A5E" w:rsidRPr="0070686D">
        <w:rPr>
          <w:highlight w:val="cyan"/>
        </w:rPr>
        <w:t>.</w:t>
      </w:r>
      <w:r w:rsidR="00AE4A5E" w:rsidRPr="00775212">
        <w:t xml:space="preserve"> </w:t>
      </w:r>
    </w:p>
    <w:p w14:paraId="47547A91" w14:textId="26BBE6F6" w:rsidR="00F03EE9" w:rsidRPr="00775212" w:rsidRDefault="00F03EE9" w:rsidP="008C71E1">
      <w:pPr>
        <w:spacing w:after="0" w:line="480" w:lineRule="auto"/>
      </w:pPr>
      <w:r w:rsidRPr="00775212">
        <w:t>This study aim</w:t>
      </w:r>
      <w:r w:rsidR="00E44AB3" w:rsidRPr="00775212">
        <w:t>ed</w:t>
      </w:r>
      <w:r w:rsidRPr="00775212">
        <w:t xml:space="preserve"> to describe patterns of change in severity and duration of symptoms in patients with acute </w:t>
      </w:r>
      <w:r w:rsidR="001E417C" w:rsidRPr="00775212">
        <w:t xml:space="preserve">and uncomplicated </w:t>
      </w:r>
      <w:r w:rsidR="00CE5292" w:rsidRPr="00775212">
        <w:t>RTI</w:t>
      </w:r>
      <w:r w:rsidRPr="00775212">
        <w:t>s. We explore</w:t>
      </w:r>
      <w:r w:rsidR="00E44AB3" w:rsidRPr="00775212">
        <w:t>d</w:t>
      </w:r>
      <w:r w:rsidRPr="00775212">
        <w:t xml:space="preserve"> which baseline characteristics predict different trajectories of symptoms and whether</w:t>
      </w:r>
      <w:r w:rsidR="00F22FC4" w:rsidRPr="00775212">
        <w:t xml:space="preserve"> adverse</w:t>
      </w:r>
      <w:r w:rsidRPr="00775212">
        <w:t xml:space="preserve"> outcomes</w:t>
      </w:r>
      <w:r w:rsidR="00F22FC4" w:rsidRPr="00775212">
        <w:t xml:space="preserve"> </w:t>
      </w:r>
      <w:r w:rsidRPr="00775212">
        <w:t xml:space="preserve"> vary </w:t>
      </w:r>
      <w:r w:rsidR="00CA4511" w:rsidRPr="00775212">
        <w:t xml:space="preserve">across </w:t>
      </w:r>
      <w:r w:rsidRPr="00775212">
        <w:t>trajectories.</w:t>
      </w:r>
    </w:p>
    <w:p w14:paraId="53657B2F" w14:textId="77777777" w:rsidR="00E837C4" w:rsidRPr="00775212" w:rsidRDefault="00E837C4" w:rsidP="008C71E1">
      <w:pPr>
        <w:spacing w:after="0" w:line="480" w:lineRule="auto"/>
      </w:pPr>
    </w:p>
    <w:p w14:paraId="045AAC12" w14:textId="618D8CB5" w:rsidR="00B25E1C" w:rsidRPr="00775212" w:rsidRDefault="00D70D5C" w:rsidP="008C71E1">
      <w:pPr>
        <w:spacing w:after="0" w:line="480" w:lineRule="auto"/>
        <w:rPr>
          <w:b/>
          <w:bCs/>
        </w:rPr>
      </w:pPr>
      <w:r w:rsidRPr="00775212">
        <w:rPr>
          <w:b/>
          <w:bCs/>
        </w:rPr>
        <w:t>Methods</w:t>
      </w:r>
    </w:p>
    <w:p w14:paraId="5A54BE3E" w14:textId="77777777" w:rsidR="00693D1F" w:rsidRPr="00775212" w:rsidRDefault="000E2EB0" w:rsidP="008C71E1">
      <w:pPr>
        <w:spacing w:after="0" w:line="480" w:lineRule="auto"/>
        <w:rPr>
          <w:i/>
          <w:iCs/>
        </w:rPr>
      </w:pPr>
      <w:r w:rsidRPr="00775212">
        <w:rPr>
          <w:i/>
          <w:iCs/>
        </w:rPr>
        <w:t>Participants</w:t>
      </w:r>
      <w:r w:rsidR="00754650" w:rsidRPr="00775212">
        <w:rPr>
          <w:i/>
          <w:iCs/>
        </w:rPr>
        <w:t xml:space="preserve"> </w:t>
      </w:r>
    </w:p>
    <w:p w14:paraId="37FDC57B" w14:textId="010EFEDE" w:rsidR="00D70D5C" w:rsidRPr="00775212" w:rsidRDefault="00693D1F" w:rsidP="008C71E1">
      <w:pPr>
        <w:spacing w:after="0" w:line="480" w:lineRule="auto"/>
        <w:rPr>
          <w:rFonts w:cstheme="minorHAnsi"/>
        </w:rPr>
      </w:pPr>
      <w:r w:rsidRPr="00775212">
        <w:t xml:space="preserve">Participants </w:t>
      </w:r>
      <w:r w:rsidR="00754650" w:rsidRPr="00775212">
        <w:t>were from a</w:t>
      </w:r>
      <w:r w:rsidR="00E01554" w:rsidRPr="00775212">
        <w:t xml:space="preserve">n </w:t>
      </w:r>
      <w:r w:rsidR="00754650" w:rsidRPr="00775212">
        <w:t xml:space="preserve">individual patient data </w:t>
      </w:r>
      <w:r w:rsidR="007C5063" w:rsidRPr="00775212">
        <w:t xml:space="preserve">(IPD) </w:t>
      </w:r>
      <w:r w:rsidR="00326ADF" w:rsidRPr="00775212">
        <w:t xml:space="preserve">database </w:t>
      </w:r>
      <w:r w:rsidR="00754650" w:rsidRPr="00775212">
        <w:t>on antibiotic prescribing</w:t>
      </w:r>
      <w:r w:rsidRPr="00775212">
        <w:t xml:space="preserve"> for RTIs </w:t>
      </w:r>
      <w:r w:rsidRPr="00775212">
        <w:rPr>
          <w:rFonts w:cstheme="minorHAnsi"/>
        </w:rPr>
        <w:t xml:space="preserve">[acute sore throat, acute cough, otitis media] </w:t>
      </w:r>
      <w:r w:rsidR="00754650" w:rsidRPr="00775212">
        <w:t>in a community setting</w:t>
      </w:r>
      <w:r w:rsidR="007F4E36" w:rsidRPr="00775212">
        <w:t xml:space="preserve"> (Box 1)</w:t>
      </w:r>
      <w:r w:rsidRPr="00775212">
        <w:t xml:space="preserve">. </w:t>
      </w:r>
      <w:r w:rsidR="007C5063" w:rsidRPr="00775212">
        <w:t>Full details of the IPD database have been reported elsewhere</w:t>
      </w:r>
      <w:r w:rsidR="0088469B" w:rsidRPr="00775212">
        <w:t xml:space="preserve"> (1</w:t>
      </w:r>
      <w:r w:rsidR="0098353D" w:rsidRPr="00775212">
        <w:t>8</w:t>
      </w:r>
      <w:r w:rsidR="00F21799" w:rsidRPr="00775212">
        <w:t>,19</w:t>
      </w:r>
      <w:r w:rsidR="0088469B" w:rsidRPr="00775212">
        <w:t>)</w:t>
      </w:r>
      <w:r w:rsidR="007C5063" w:rsidRPr="00775212">
        <w:t xml:space="preserve">.  </w:t>
      </w:r>
      <w:r w:rsidR="004F1DA1" w:rsidRPr="00775212">
        <w:t>For the present study, we included participants in the IPD database who completed</w:t>
      </w:r>
      <w:r w:rsidR="00E44AB3" w:rsidRPr="00775212">
        <w:t xml:space="preserve"> </w:t>
      </w:r>
      <w:r w:rsidR="004F1DA1" w:rsidRPr="00775212">
        <w:t>symptom diaries (n=9,103</w:t>
      </w:r>
      <w:r w:rsidR="004F1DA1" w:rsidRPr="00775212">
        <w:rPr>
          <w:rFonts w:cstheme="minorHAnsi"/>
        </w:rPr>
        <w:t xml:space="preserve">). </w:t>
      </w:r>
      <w:r w:rsidR="00A9797F" w:rsidRPr="00775212">
        <w:rPr>
          <w:rFonts w:cstheme="minorHAnsi"/>
        </w:rPr>
        <w:t xml:space="preserve">Study and patient-level characteristics </w:t>
      </w:r>
      <w:r w:rsidR="00775E60" w:rsidRPr="00775212">
        <w:rPr>
          <w:rFonts w:cstheme="minorHAnsi"/>
          <w:shd w:val="clear" w:color="auto" w:fill="FFFFFF"/>
        </w:rPr>
        <w:t>are presented in</w:t>
      </w:r>
      <w:r w:rsidR="00C02A5A" w:rsidRPr="00775212">
        <w:rPr>
          <w:rFonts w:cstheme="minorHAnsi"/>
          <w:shd w:val="clear" w:color="auto" w:fill="FFFFFF"/>
        </w:rPr>
        <w:t xml:space="preserve"> Supplementary</w:t>
      </w:r>
      <w:r w:rsidR="00775E60" w:rsidRPr="00775212">
        <w:rPr>
          <w:rFonts w:cstheme="minorHAnsi"/>
          <w:shd w:val="clear" w:color="auto" w:fill="FFFFFF"/>
        </w:rPr>
        <w:t xml:space="preserve"> Table 1</w:t>
      </w:r>
      <w:r w:rsidR="00A9797F" w:rsidRPr="00775212">
        <w:rPr>
          <w:rFonts w:cstheme="minorHAnsi"/>
          <w:shd w:val="clear" w:color="auto" w:fill="FFFFFF"/>
        </w:rPr>
        <w:t xml:space="preserve"> (20-31)</w:t>
      </w:r>
      <w:r w:rsidR="00775E60" w:rsidRPr="00775212">
        <w:rPr>
          <w:rFonts w:cstheme="minorHAnsi"/>
          <w:shd w:val="clear" w:color="auto" w:fill="FFFFFF"/>
        </w:rPr>
        <w:t>.</w:t>
      </w:r>
    </w:p>
    <w:p w14:paraId="4EBCBE92" w14:textId="297439BF" w:rsidR="000E2EB0" w:rsidRPr="00775212" w:rsidRDefault="00573970" w:rsidP="008C71E1">
      <w:pPr>
        <w:spacing w:after="0" w:line="480" w:lineRule="auto"/>
        <w:rPr>
          <w:i/>
          <w:iCs/>
        </w:rPr>
      </w:pPr>
      <w:r w:rsidRPr="00775212">
        <w:rPr>
          <w:i/>
          <w:iCs/>
        </w:rPr>
        <w:t>Diary data</w:t>
      </w:r>
    </w:p>
    <w:p w14:paraId="659979A4" w14:textId="3824C92D" w:rsidR="00573970" w:rsidRPr="00775212" w:rsidRDefault="00A45CE8" w:rsidP="008C71E1">
      <w:pPr>
        <w:spacing w:after="0" w:line="480" w:lineRule="auto"/>
      </w:pPr>
      <w:r w:rsidRPr="00775212">
        <w:lastRenderedPageBreak/>
        <w:t>For most studies, p</w:t>
      </w:r>
      <w:r w:rsidR="00A60AAF" w:rsidRPr="00775212">
        <w:t xml:space="preserve">atients </w:t>
      </w:r>
      <w:r w:rsidRPr="00775212">
        <w:t xml:space="preserve">(or parents/caregivers of children &lt;16 years of age) </w:t>
      </w:r>
      <w:r w:rsidR="00A60AAF" w:rsidRPr="00775212">
        <w:t>were asked to complete daily symptom diaries</w:t>
      </w:r>
      <w:r w:rsidR="00BF12BF" w:rsidRPr="00775212">
        <w:t xml:space="preserve"> fo</w:t>
      </w:r>
      <w:r w:rsidR="00E32454" w:rsidRPr="00775212">
        <w:t xml:space="preserve">r the first 10 to 28 days (depending on </w:t>
      </w:r>
      <w:r w:rsidR="00C14B37" w:rsidRPr="00775212">
        <w:t xml:space="preserve">the </w:t>
      </w:r>
      <w:r w:rsidR="00E32454" w:rsidRPr="00775212">
        <w:t>study)</w:t>
      </w:r>
      <w:r w:rsidR="00BF12BF" w:rsidRPr="00775212">
        <w:t xml:space="preserve"> following their </w:t>
      </w:r>
      <w:r w:rsidR="00C42E78" w:rsidRPr="00775212">
        <w:t>consul</w:t>
      </w:r>
      <w:r w:rsidR="00BF12BF" w:rsidRPr="00775212">
        <w:t>tation or until symptoms returned to normal</w:t>
      </w:r>
      <w:r w:rsidR="00E32454" w:rsidRPr="00775212">
        <w:t>. Diary designs were based on previous validated formats</w:t>
      </w:r>
      <w:r w:rsidR="0088469B" w:rsidRPr="00775212">
        <w:t xml:space="preserve"> (</w:t>
      </w:r>
      <w:r w:rsidR="0098353D" w:rsidRPr="00775212">
        <w:t>2</w:t>
      </w:r>
      <w:r w:rsidR="00FC5BED">
        <w:t>4</w:t>
      </w:r>
      <w:r w:rsidR="00F21799" w:rsidRPr="00775212">
        <w:t xml:space="preserve">, </w:t>
      </w:r>
      <w:r w:rsidR="003401EF" w:rsidRPr="00775212">
        <w:t>32</w:t>
      </w:r>
      <w:r w:rsidR="0088469B" w:rsidRPr="00775212">
        <w:t>)</w:t>
      </w:r>
      <w:r w:rsidR="00E32454" w:rsidRPr="00775212">
        <w:t xml:space="preserve">. Symptom severity was rated from </w:t>
      </w:r>
      <w:r w:rsidR="006E7080" w:rsidRPr="00775212">
        <w:t>0 to 6</w:t>
      </w:r>
      <w:r w:rsidR="00E32454" w:rsidRPr="00775212">
        <w:t xml:space="preserve"> (</w:t>
      </w:r>
      <w:r w:rsidR="006E7080" w:rsidRPr="00775212">
        <w:t>0=</w:t>
      </w:r>
      <w:r w:rsidR="00E32454" w:rsidRPr="00775212">
        <w:t>no problem at all</w:t>
      </w:r>
      <w:r w:rsidR="006E7080" w:rsidRPr="00775212">
        <w:t>, 1=very little problem, 2=slight problem, 3=moderate problem, 4=bad problem, 5=very bad problem, 6=</w:t>
      </w:r>
      <w:r w:rsidR="00E32454" w:rsidRPr="00775212">
        <w:t xml:space="preserve"> as bad as can be)</w:t>
      </w:r>
      <w:r w:rsidR="00693F25" w:rsidRPr="00775212">
        <w:t xml:space="preserve">. Symptoms recorded ranged across studies (depending on </w:t>
      </w:r>
      <w:r w:rsidR="00F811B1" w:rsidRPr="00775212">
        <w:t>type of</w:t>
      </w:r>
      <w:r w:rsidR="00C14B37" w:rsidRPr="00775212">
        <w:t xml:space="preserve"> infection</w:t>
      </w:r>
      <w:r w:rsidR="00693F25" w:rsidRPr="00775212">
        <w:t xml:space="preserve">). </w:t>
      </w:r>
    </w:p>
    <w:p w14:paraId="3334F355" w14:textId="77E475EF" w:rsidR="005C67A3" w:rsidRPr="00775212" w:rsidRDefault="005C67A3" w:rsidP="008C71E1">
      <w:pPr>
        <w:spacing w:after="0" w:line="480" w:lineRule="auto"/>
        <w:rPr>
          <w:i/>
          <w:iCs/>
        </w:rPr>
      </w:pPr>
      <w:r w:rsidRPr="00775212">
        <w:rPr>
          <w:i/>
          <w:iCs/>
        </w:rPr>
        <w:t xml:space="preserve">Antibiotic </w:t>
      </w:r>
      <w:r w:rsidR="008247D5" w:rsidRPr="00775212">
        <w:rPr>
          <w:i/>
          <w:iCs/>
        </w:rPr>
        <w:t>group</w:t>
      </w:r>
    </w:p>
    <w:p w14:paraId="3552E89C" w14:textId="76468D60" w:rsidR="00224C25" w:rsidRPr="00775212" w:rsidRDefault="00224C25" w:rsidP="008C71E1">
      <w:pPr>
        <w:spacing w:after="0" w:line="480" w:lineRule="auto"/>
      </w:pPr>
      <w:r w:rsidRPr="00775212">
        <w:t>Data</w:t>
      </w:r>
      <w:r w:rsidR="005C67A3" w:rsidRPr="00775212">
        <w:t xml:space="preserve"> on antibiotic consumption</w:t>
      </w:r>
      <w:r w:rsidRPr="00775212">
        <w:t xml:space="preserve"> was available in some </w:t>
      </w:r>
      <w:r w:rsidR="00E4694F" w:rsidRPr="00775212">
        <w:t>diaries</w:t>
      </w:r>
      <w:r w:rsidRPr="00775212">
        <w:t xml:space="preserve"> (n=</w:t>
      </w:r>
      <w:r w:rsidR="008B2029" w:rsidRPr="00775212">
        <w:t>4243</w:t>
      </w:r>
      <w:r w:rsidRPr="00775212">
        <w:t>)</w:t>
      </w:r>
      <w:r w:rsidR="005C67A3" w:rsidRPr="00775212">
        <w:t xml:space="preserve">. </w:t>
      </w:r>
      <w:r w:rsidRPr="00775212">
        <w:t>For diaries that did not collect this information, we assumed pa</w:t>
      </w:r>
      <w:r w:rsidR="00144139" w:rsidRPr="00775212">
        <w:t>rticipan</w:t>
      </w:r>
      <w:r w:rsidRPr="00775212">
        <w:t>ts who were not prescribed antibiotics did not take antibiotics for the duration of the study period</w:t>
      </w:r>
      <w:r w:rsidR="00271860" w:rsidRPr="00775212">
        <w:t>,</w:t>
      </w:r>
      <w:r w:rsidRPr="00775212">
        <w:t xml:space="preserve"> and those who were prescribed immediate antibiotics were assumed to have taken antibiotics</w:t>
      </w:r>
      <w:r w:rsidR="00FC4252" w:rsidRPr="00775212">
        <w:t xml:space="preserve"> (2</w:t>
      </w:r>
      <w:r w:rsidR="00740CC7">
        <w:t>8</w:t>
      </w:r>
      <w:r w:rsidR="00FC4252" w:rsidRPr="00775212">
        <w:t>)</w:t>
      </w:r>
      <w:r w:rsidRPr="00775212">
        <w:t>.</w:t>
      </w:r>
      <w:r w:rsidR="00FC4252" w:rsidRPr="00775212">
        <w:t xml:space="preserve"> Those prescribed delayed antibiotics were excluded from the</w:t>
      </w:r>
      <w:r w:rsidR="00C95729" w:rsidRPr="00775212">
        <w:t xml:space="preserve"> longitudinal latent class </w:t>
      </w:r>
      <w:r w:rsidR="00FC4252" w:rsidRPr="00775212">
        <w:t>analyses</w:t>
      </w:r>
      <w:r w:rsidR="00C95729" w:rsidRPr="00775212">
        <w:t xml:space="preserve"> </w:t>
      </w:r>
      <w:r w:rsidR="00E44AB3" w:rsidRPr="00775212">
        <w:t xml:space="preserve">(LLCA) </w:t>
      </w:r>
      <w:r w:rsidR="00C95729" w:rsidRPr="00775212">
        <w:t>described below</w:t>
      </w:r>
      <w:r w:rsidR="00FC4252" w:rsidRPr="00775212">
        <w:t>.</w:t>
      </w:r>
    </w:p>
    <w:p w14:paraId="1EE8C1A0" w14:textId="27607492" w:rsidR="00D07311" w:rsidRPr="00775212" w:rsidRDefault="00D07311" w:rsidP="008C71E1">
      <w:pPr>
        <w:spacing w:after="0" w:line="480" w:lineRule="auto"/>
        <w:rPr>
          <w:i/>
          <w:iCs/>
        </w:rPr>
      </w:pPr>
      <w:r w:rsidRPr="00775212">
        <w:rPr>
          <w:i/>
          <w:iCs/>
        </w:rPr>
        <w:t>Baseline characteristics</w:t>
      </w:r>
    </w:p>
    <w:p w14:paraId="4FE67AB4" w14:textId="3C75BA07" w:rsidR="004A6E19" w:rsidRPr="00775212" w:rsidRDefault="004A6E19" w:rsidP="008C71E1">
      <w:pPr>
        <w:spacing w:after="0" w:line="480" w:lineRule="auto"/>
        <w:rPr>
          <w:rFonts w:cstheme="minorHAnsi"/>
        </w:rPr>
      </w:pPr>
      <w:r w:rsidRPr="00775212">
        <w:t>B</w:t>
      </w:r>
      <w:r w:rsidR="00D07311" w:rsidRPr="00775212">
        <w:t xml:space="preserve">aseline data on sociodemographic variables </w:t>
      </w:r>
      <w:r w:rsidRPr="00775212">
        <w:t xml:space="preserve">included </w:t>
      </w:r>
      <w:r w:rsidR="00D07311" w:rsidRPr="00775212">
        <w:t>age</w:t>
      </w:r>
      <w:r w:rsidRPr="00775212">
        <w:t xml:space="preserve"> (</w:t>
      </w:r>
      <w:r w:rsidR="00FC4252" w:rsidRPr="00775212">
        <w:t>&lt;16, 16-64, &gt;</w:t>
      </w:r>
      <w:r w:rsidR="00A401B0" w:rsidRPr="00775212">
        <w:t>64</w:t>
      </w:r>
      <w:r w:rsidRPr="00775212">
        <w:t>)</w:t>
      </w:r>
      <w:r w:rsidR="00D07311" w:rsidRPr="00775212">
        <w:t xml:space="preserve"> and </w:t>
      </w:r>
      <w:r w:rsidRPr="00775212">
        <w:t xml:space="preserve">sex. Clinical variables were </w:t>
      </w:r>
      <w:r w:rsidRPr="00775212">
        <w:rPr>
          <w:rFonts w:cstheme="minorHAnsi"/>
        </w:rPr>
        <w:t xml:space="preserve">fever at baseline </w:t>
      </w:r>
      <w:r w:rsidR="00C42E78" w:rsidRPr="00775212">
        <w:rPr>
          <w:rFonts w:cstheme="minorHAnsi"/>
        </w:rPr>
        <w:t>consul</w:t>
      </w:r>
      <w:r w:rsidRPr="00775212">
        <w:rPr>
          <w:rFonts w:cstheme="minorHAnsi"/>
        </w:rPr>
        <w:t>tation (</w:t>
      </w:r>
      <w:r w:rsidR="00760696" w:rsidRPr="00775212">
        <w:rPr>
          <w:rFonts w:cstheme="minorHAnsi"/>
        </w:rPr>
        <w:t>≥/&lt;</w:t>
      </w:r>
      <w:r w:rsidRPr="00775212">
        <w:rPr>
          <w:rFonts w:cstheme="minorHAnsi"/>
        </w:rPr>
        <w:t>37.5 C</w:t>
      </w:r>
      <w:r w:rsidR="00760696" w:rsidRPr="00775212">
        <w:rPr>
          <w:rFonts w:cstheme="minorHAnsi"/>
        </w:rPr>
        <w:t xml:space="preserve"> for each study</w:t>
      </w:r>
      <w:r w:rsidRPr="00775212">
        <w:rPr>
          <w:rFonts w:cstheme="minorHAnsi"/>
        </w:rPr>
        <w:t xml:space="preserve">), duration of illness </w:t>
      </w:r>
      <w:r w:rsidR="00FB7AAB" w:rsidRPr="00775212">
        <w:rPr>
          <w:rFonts w:cstheme="minorHAnsi"/>
        </w:rPr>
        <w:t xml:space="preserve">prior to index </w:t>
      </w:r>
      <w:r w:rsidR="00C42E78" w:rsidRPr="00775212">
        <w:rPr>
          <w:rFonts w:cstheme="minorHAnsi"/>
        </w:rPr>
        <w:t>consul</w:t>
      </w:r>
      <w:r w:rsidR="00FB7AAB" w:rsidRPr="00775212">
        <w:rPr>
          <w:rFonts w:cstheme="minorHAnsi"/>
        </w:rPr>
        <w:t xml:space="preserve">tation </w:t>
      </w:r>
      <w:r w:rsidRPr="00775212">
        <w:rPr>
          <w:rFonts w:cstheme="minorHAnsi"/>
        </w:rPr>
        <w:t>(</w:t>
      </w:r>
      <w:r w:rsidR="00760696" w:rsidRPr="00775212">
        <w:rPr>
          <w:rFonts w:cstheme="minorHAnsi"/>
        </w:rPr>
        <w:t>≥/&lt;</w:t>
      </w:r>
      <w:r w:rsidRPr="00775212">
        <w:rPr>
          <w:rFonts w:cstheme="minorHAnsi"/>
        </w:rPr>
        <w:t xml:space="preserve">median), baseline severity of symptoms (average severity across all symptoms being </w:t>
      </w:r>
      <w:r w:rsidR="00760696" w:rsidRPr="00775212">
        <w:rPr>
          <w:rFonts w:cstheme="minorHAnsi"/>
        </w:rPr>
        <w:t>≥/&lt;</w:t>
      </w:r>
      <w:r w:rsidRPr="00775212">
        <w:rPr>
          <w:rFonts w:cstheme="minorHAnsi"/>
        </w:rPr>
        <w:t xml:space="preserve"> median), presence of any lung disease (including asthma, </w:t>
      </w:r>
      <w:r w:rsidRPr="0070686D">
        <w:rPr>
          <w:rFonts w:cstheme="minorHAnsi"/>
          <w:highlight w:val="cyan"/>
        </w:rPr>
        <w:t>c</w:t>
      </w:r>
      <w:r w:rsidR="002D74A7" w:rsidRPr="0070686D">
        <w:rPr>
          <w:rFonts w:cstheme="minorHAnsi"/>
          <w:highlight w:val="cyan"/>
        </w:rPr>
        <w:t>hronic</w:t>
      </w:r>
      <w:r w:rsidRPr="00775212">
        <w:rPr>
          <w:rFonts w:cstheme="minorHAnsi"/>
        </w:rPr>
        <w:t xml:space="preserve"> obstructive pulmonary disease or any other lung disease).</w:t>
      </w:r>
    </w:p>
    <w:p w14:paraId="35F7D515" w14:textId="7C4A4D05" w:rsidR="000E2EB0" w:rsidRPr="00775212" w:rsidRDefault="000E2EB0" w:rsidP="008C71E1">
      <w:pPr>
        <w:spacing w:after="0" w:line="480" w:lineRule="auto"/>
        <w:rPr>
          <w:i/>
          <w:iCs/>
        </w:rPr>
      </w:pPr>
      <w:r w:rsidRPr="00775212">
        <w:rPr>
          <w:i/>
          <w:iCs/>
        </w:rPr>
        <w:t>Outcomes</w:t>
      </w:r>
    </w:p>
    <w:p w14:paraId="172AF752" w14:textId="6ED1FDA2" w:rsidR="00F9632E" w:rsidRPr="00775212" w:rsidRDefault="00AE62A1" w:rsidP="008C71E1">
      <w:pPr>
        <w:spacing w:after="0" w:line="480" w:lineRule="auto"/>
      </w:pPr>
      <w:r w:rsidRPr="00775212">
        <w:t>The p</w:t>
      </w:r>
      <w:r w:rsidR="004A6E19" w:rsidRPr="00775212">
        <w:t>rimary outcome</w:t>
      </w:r>
      <w:r w:rsidR="007A5731" w:rsidRPr="00775212">
        <w:t>s</w:t>
      </w:r>
      <w:r w:rsidRPr="00775212">
        <w:t xml:space="preserve"> of interest </w:t>
      </w:r>
      <w:r w:rsidR="005C67A3" w:rsidRPr="00775212">
        <w:t>w</w:t>
      </w:r>
      <w:r w:rsidR="00D82FBB" w:rsidRPr="00775212">
        <w:t>ere</w:t>
      </w:r>
      <w:r w:rsidR="00B5386B" w:rsidRPr="00775212">
        <w:t xml:space="preserve"> symptom </w:t>
      </w:r>
      <w:r w:rsidR="000B0E88" w:rsidRPr="00775212">
        <w:t>duration</w:t>
      </w:r>
      <w:r w:rsidR="00B5386B" w:rsidRPr="00775212">
        <w:t xml:space="preserve"> (both any symptom and individual symptoms)</w:t>
      </w:r>
      <w:r w:rsidR="00D82FBB" w:rsidRPr="00775212">
        <w:t xml:space="preserve"> and change in</w:t>
      </w:r>
      <w:r w:rsidR="004F198D" w:rsidRPr="00775212">
        <w:t xml:space="preserve"> symptom</w:t>
      </w:r>
      <w:r w:rsidR="00D82FBB" w:rsidRPr="00775212">
        <w:t xml:space="preserve"> severity</w:t>
      </w:r>
      <w:r w:rsidR="003A04A4" w:rsidRPr="00775212">
        <w:t xml:space="preserve"> from index </w:t>
      </w:r>
      <w:r w:rsidR="00C42E78" w:rsidRPr="00775212">
        <w:t>consul</w:t>
      </w:r>
      <w:r w:rsidR="003A04A4" w:rsidRPr="00775212">
        <w:t>tation</w:t>
      </w:r>
      <w:r w:rsidR="00992FFB" w:rsidRPr="00775212">
        <w:t>.</w:t>
      </w:r>
      <w:r w:rsidRPr="00775212">
        <w:t xml:space="preserve"> </w:t>
      </w:r>
      <w:r w:rsidR="00992FFB" w:rsidRPr="00775212">
        <w:t xml:space="preserve">We examined </w:t>
      </w:r>
      <w:r w:rsidR="000B0E88" w:rsidRPr="00775212">
        <w:t>duration</w:t>
      </w:r>
      <w:r w:rsidR="00992FFB" w:rsidRPr="00775212">
        <w:t xml:space="preserve"> of cough, sleep disturbance, feeling generally unwell and interference with normal activities, as these were the symptoms for which data was collected in most studies. </w:t>
      </w:r>
      <w:r w:rsidR="00D82FBB" w:rsidRPr="00775212">
        <w:t xml:space="preserve">Change in severity </w:t>
      </w:r>
      <w:r w:rsidR="004F198D" w:rsidRPr="00775212">
        <w:t xml:space="preserve">of all symptoms collected in each study </w:t>
      </w:r>
      <w:r w:rsidR="00D82FBB" w:rsidRPr="00775212">
        <w:t xml:space="preserve">was examined. </w:t>
      </w:r>
      <w:r w:rsidR="00F9632E" w:rsidRPr="00775212">
        <w:t>For incomplete diaries where the last observation was a value of 0 (‘no problem at all’</w:t>
      </w:r>
      <w:r w:rsidR="000C6EC0" w:rsidRPr="00775212">
        <w:t>),</w:t>
      </w:r>
      <w:r w:rsidR="00F9632E" w:rsidRPr="00775212">
        <w:t xml:space="preserve"> </w:t>
      </w:r>
      <w:r w:rsidR="000B0E88" w:rsidRPr="00775212">
        <w:t>it was</w:t>
      </w:r>
      <w:r w:rsidR="00F9632E" w:rsidRPr="00775212">
        <w:t xml:space="preserve"> assumed symptoms had resolved on that day and a value of 0</w:t>
      </w:r>
      <w:r w:rsidR="000B0E88" w:rsidRPr="00775212">
        <w:t xml:space="preserve"> was assigned</w:t>
      </w:r>
      <w:r w:rsidR="00F9632E" w:rsidRPr="00775212">
        <w:t xml:space="preserve"> for all following days. </w:t>
      </w:r>
    </w:p>
    <w:p w14:paraId="4979BDF7" w14:textId="38AEAA4D" w:rsidR="004A6E19" w:rsidRPr="00775212" w:rsidRDefault="00DE772F" w:rsidP="008C71E1">
      <w:pPr>
        <w:spacing w:after="0" w:line="480" w:lineRule="auto"/>
      </w:pPr>
      <w:r w:rsidRPr="00775212">
        <w:lastRenderedPageBreak/>
        <w:t xml:space="preserve">Secondary outcomes were </w:t>
      </w:r>
      <w:r w:rsidRPr="00775212">
        <w:rPr>
          <w:rFonts w:cstheme="minorHAnsi"/>
        </w:rPr>
        <w:t>re-consultation</w:t>
      </w:r>
      <w:r w:rsidR="00551245" w:rsidRPr="00775212">
        <w:rPr>
          <w:rFonts w:cstheme="minorHAnsi"/>
        </w:rPr>
        <w:t xml:space="preserve">, defined as a </w:t>
      </w:r>
      <w:r w:rsidR="00C42E78" w:rsidRPr="00775212">
        <w:rPr>
          <w:rFonts w:cstheme="minorHAnsi"/>
        </w:rPr>
        <w:t>consul</w:t>
      </w:r>
      <w:r w:rsidR="00551245" w:rsidRPr="00775212">
        <w:rPr>
          <w:rFonts w:cstheme="minorHAnsi"/>
        </w:rPr>
        <w:t>tation</w:t>
      </w:r>
      <w:r w:rsidRPr="00775212">
        <w:rPr>
          <w:rFonts w:cstheme="minorHAnsi"/>
        </w:rPr>
        <w:t xml:space="preserve"> with same or worsening illness </w:t>
      </w:r>
      <w:r w:rsidR="00551245" w:rsidRPr="00775212">
        <w:rPr>
          <w:rFonts w:cstheme="minorHAnsi"/>
        </w:rPr>
        <w:t>(</w:t>
      </w:r>
      <w:r w:rsidR="002D74A7" w:rsidRPr="0070686D">
        <w:rPr>
          <w:rFonts w:cstheme="minorHAnsi"/>
          <w:highlight w:val="cyan"/>
        </w:rPr>
        <w:t>within 28 days</w:t>
      </w:r>
      <w:r w:rsidR="002D74A7">
        <w:rPr>
          <w:rFonts w:cstheme="minorHAnsi"/>
        </w:rPr>
        <w:t xml:space="preserve"> </w:t>
      </w:r>
      <w:r w:rsidR="00551245" w:rsidRPr="00775212">
        <w:rPr>
          <w:rFonts w:cstheme="minorHAnsi"/>
        </w:rPr>
        <w:t xml:space="preserve">following the index </w:t>
      </w:r>
      <w:r w:rsidR="00C42E78" w:rsidRPr="00775212">
        <w:rPr>
          <w:rFonts w:cstheme="minorHAnsi"/>
        </w:rPr>
        <w:t>consul</w:t>
      </w:r>
      <w:r w:rsidR="00551245" w:rsidRPr="00775212">
        <w:rPr>
          <w:rFonts w:cstheme="minorHAnsi"/>
        </w:rPr>
        <w:t xml:space="preserve">tation) </w:t>
      </w:r>
      <w:r w:rsidRPr="00775212">
        <w:rPr>
          <w:rFonts w:cstheme="minorHAnsi"/>
        </w:rPr>
        <w:t>and</w:t>
      </w:r>
      <w:r w:rsidRPr="00775212">
        <w:t xml:space="preserve"> </w:t>
      </w:r>
      <w:r w:rsidR="00960609" w:rsidRPr="00775212">
        <w:t>hospitalisation</w:t>
      </w:r>
      <w:r w:rsidRPr="00775212">
        <w:rPr>
          <w:rFonts w:cstheme="minorHAnsi"/>
        </w:rPr>
        <w:t>.</w:t>
      </w:r>
    </w:p>
    <w:p w14:paraId="6B2A98D7" w14:textId="77777777" w:rsidR="00992FFB" w:rsidRPr="00775212" w:rsidRDefault="00992FFB" w:rsidP="008C71E1">
      <w:pPr>
        <w:spacing w:after="0" w:line="480" w:lineRule="auto"/>
      </w:pPr>
    </w:p>
    <w:p w14:paraId="48FEB9DA" w14:textId="3242BABA" w:rsidR="000E2EB0" w:rsidRPr="00775212" w:rsidRDefault="00B5386B" w:rsidP="008C71E1">
      <w:pPr>
        <w:spacing w:after="0" w:line="480" w:lineRule="auto"/>
        <w:rPr>
          <w:i/>
          <w:iCs/>
        </w:rPr>
      </w:pPr>
      <w:r w:rsidRPr="00775212">
        <w:rPr>
          <w:i/>
          <w:iCs/>
        </w:rPr>
        <w:t>Data</w:t>
      </w:r>
      <w:r w:rsidR="000E2EB0" w:rsidRPr="00775212">
        <w:rPr>
          <w:i/>
          <w:iCs/>
        </w:rPr>
        <w:t xml:space="preserve"> analysis</w:t>
      </w:r>
    </w:p>
    <w:p w14:paraId="2F03BDEF" w14:textId="1896F979" w:rsidR="00992FFB" w:rsidRPr="00775212" w:rsidRDefault="00F52A02" w:rsidP="008C71E1">
      <w:pPr>
        <w:spacing w:after="0" w:line="480" w:lineRule="auto"/>
      </w:pPr>
      <w:r w:rsidRPr="00775212">
        <w:t xml:space="preserve">Study characteristics were described for all studies included in the analysis. </w:t>
      </w:r>
      <w:r w:rsidR="003A5996" w:rsidRPr="00775212">
        <w:t>Baseline c</w:t>
      </w:r>
      <w:r w:rsidR="00992FFB" w:rsidRPr="00775212">
        <w:t xml:space="preserve">haracteristics of </w:t>
      </w:r>
      <w:r w:rsidR="005C67A3" w:rsidRPr="00775212">
        <w:t xml:space="preserve">participants who </w:t>
      </w:r>
      <w:r w:rsidRPr="00775212">
        <w:t>provid</w:t>
      </w:r>
      <w:r w:rsidR="005C67A3" w:rsidRPr="00775212">
        <w:t>ed symptom diar</w:t>
      </w:r>
      <w:r w:rsidR="00F56B1A" w:rsidRPr="00775212">
        <w:t>y data</w:t>
      </w:r>
      <w:r w:rsidR="005C67A3" w:rsidRPr="00775212">
        <w:t xml:space="preserve"> were</w:t>
      </w:r>
      <w:r w:rsidRPr="00775212">
        <w:t xml:space="preserve"> compared to those who did not</w:t>
      </w:r>
      <w:r w:rsidR="005C67A3" w:rsidRPr="00775212">
        <w:t xml:space="preserve">. </w:t>
      </w:r>
      <w:r w:rsidR="00B5386B" w:rsidRPr="00775212">
        <w:t xml:space="preserve">Data on the proportion of participants who were symptom-free at each of the first </w:t>
      </w:r>
      <w:r w:rsidR="008B4F8A" w:rsidRPr="00775212">
        <w:t>28</w:t>
      </w:r>
      <w:r w:rsidR="00B5386B" w:rsidRPr="00775212">
        <w:t xml:space="preserve"> days post-</w:t>
      </w:r>
      <w:r w:rsidR="00C42E78" w:rsidRPr="00775212">
        <w:t>consul</w:t>
      </w:r>
      <w:r w:rsidR="00B5386B" w:rsidRPr="00775212">
        <w:t xml:space="preserve">tation were plotted against time. </w:t>
      </w:r>
      <w:r w:rsidR="00224C25" w:rsidRPr="00775212">
        <w:t xml:space="preserve">Separate plots were produced for </w:t>
      </w:r>
      <w:r w:rsidR="00760696" w:rsidRPr="00775212">
        <w:t xml:space="preserve">individual symptoms and for </w:t>
      </w:r>
      <w:r w:rsidR="00224C25" w:rsidRPr="00775212">
        <w:t xml:space="preserve">those who took and those who did not take antibiotics during the study period. </w:t>
      </w:r>
    </w:p>
    <w:p w14:paraId="1EF0258C" w14:textId="6708929F" w:rsidR="00A401B0" w:rsidRPr="00775212" w:rsidRDefault="00E4694F" w:rsidP="007302F5">
      <w:pPr>
        <w:spacing w:after="0" w:line="480" w:lineRule="auto"/>
      </w:pPr>
      <w:r w:rsidRPr="00775212">
        <w:t xml:space="preserve">Trajectories of </w:t>
      </w:r>
      <w:r w:rsidR="00125473" w:rsidRPr="00775212">
        <w:t>symptom</w:t>
      </w:r>
      <w:r w:rsidRPr="00775212">
        <w:t xml:space="preserve"> severity</w:t>
      </w:r>
      <w:r w:rsidR="00F52E73" w:rsidRPr="00775212">
        <w:t xml:space="preserve"> (based on the </w:t>
      </w:r>
      <w:r w:rsidR="00CF3D99" w:rsidRPr="00775212">
        <w:t>most severe symptom on each day as previously defined</w:t>
      </w:r>
      <w:r w:rsidR="00F52E73" w:rsidRPr="00775212">
        <w:t>)</w:t>
      </w:r>
      <w:r w:rsidRPr="00775212">
        <w:t xml:space="preserve"> </w:t>
      </w:r>
      <w:r w:rsidR="00E47C1B" w:rsidRPr="00775212">
        <w:t>(1</w:t>
      </w:r>
      <w:r w:rsidR="0098353D" w:rsidRPr="00775212">
        <w:t>4</w:t>
      </w:r>
      <w:r w:rsidR="00E47C1B" w:rsidRPr="00775212">
        <w:t>,</w:t>
      </w:r>
      <w:r w:rsidR="005C2F43" w:rsidRPr="00775212">
        <w:t>2</w:t>
      </w:r>
      <w:r w:rsidR="00740CC7">
        <w:t>8</w:t>
      </w:r>
      <w:r w:rsidR="00E47C1B" w:rsidRPr="00775212">
        <w:t xml:space="preserve">) </w:t>
      </w:r>
      <w:r w:rsidRPr="00775212">
        <w:t>were modelled for participants</w:t>
      </w:r>
      <w:r w:rsidR="00960609" w:rsidRPr="00775212">
        <w:t>.</w:t>
      </w:r>
      <w:r w:rsidRPr="00775212">
        <w:t xml:space="preserve"> </w:t>
      </w:r>
      <w:r w:rsidR="00B70E23" w:rsidRPr="00775212">
        <w:t xml:space="preserve">Separate trajectories were modelled for each initial diagnosis (i.e., prevailing symptom at time of </w:t>
      </w:r>
      <w:r w:rsidR="00C42E78" w:rsidRPr="00775212">
        <w:t>consul</w:t>
      </w:r>
      <w:r w:rsidR="00B70E23" w:rsidRPr="00775212">
        <w:t xml:space="preserve">tation). </w:t>
      </w:r>
      <w:r w:rsidR="008A6C06" w:rsidRPr="00775212">
        <w:t>LLCA was used to identify classes of pa</w:t>
      </w:r>
      <w:r w:rsidR="00144139" w:rsidRPr="00775212">
        <w:t>rticipant</w:t>
      </w:r>
      <w:r w:rsidR="008A6C06" w:rsidRPr="00775212">
        <w:t xml:space="preserve">s with distinct trajectories of </w:t>
      </w:r>
      <w:r w:rsidR="00F52E73" w:rsidRPr="00775212">
        <w:t>symptom</w:t>
      </w:r>
      <w:r w:rsidR="00D82FBB" w:rsidRPr="00775212">
        <w:t xml:space="preserve"> severity</w:t>
      </w:r>
      <w:r w:rsidR="00803D21" w:rsidRPr="00775212">
        <w:t xml:space="preserve"> (</w:t>
      </w:r>
      <w:r w:rsidR="003401EF" w:rsidRPr="00775212">
        <w:t>3</w:t>
      </w:r>
      <w:r w:rsidR="00101AA5" w:rsidRPr="00775212">
        <w:t>3</w:t>
      </w:r>
      <w:r w:rsidR="00803D21" w:rsidRPr="00775212">
        <w:t>)</w:t>
      </w:r>
      <w:r w:rsidR="009633FA" w:rsidRPr="00775212">
        <w:t xml:space="preserve"> using Mplus 8</w:t>
      </w:r>
      <w:r w:rsidR="008A6C06" w:rsidRPr="00775212">
        <w:t xml:space="preserve">. </w:t>
      </w:r>
      <w:r w:rsidR="009E77C1" w:rsidRPr="00775212">
        <w:t xml:space="preserve">LLCA is a type of mixture model that models patterns of states across time. </w:t>
      </w:r>
      <w:r w:rsidR="00463760" w:rsidRPr="00775212">
        <w:t>Patients are assigned to classes</w:t>
      </w:r>
      <w:r w:rsidR="00C02A5A" w:rsidRPr="00775212">
        <w:t>/groups</w:t>
      </w:r>
      <w:r w:rsidR="00463760" w:rsidRPr="00775212">
        <w:t xml:space="preserve"> </w:t>
      </w:r>
      <w:r w:rsidR="00E47C1B" w:rsidRPr="00775212">
        <w:t>according to</w:t>
      </w:r>
      <w:r w:rsidR="00463760" w:rsidRPr="00775212">
        <w:t xml:space="preserve"> the probability of being in that class based on their symptom severity score at each time point</w:t>
      </w:r>
      <w:r w:rsidR="007302F5" w:rsidRPr="00775212">
        <w:t xml:space="preserve"> (Box 2)</w:t>
      </w:r>
      <w:r w:rsidR="003A04A4" w:rsidRPr="00775212">
        <w:t xml:space="preserve">. </w:t>
      </w:r>
      <w:r w:rsidR="00345456" w:rsidRPr="007B13B0">
        <w:t>Recovery time was defined</w:t>
      </w:r>
      <w:r w:rsidR="007B4536" w:rsidRPr="007B13B0">
        <w:t xml:space="preserve"> for 90% </w:t>
      </w:r>
      <w:r w:rsidR="00345456" w:rsidRPr="007B13B0">
        <w:t xml:space="preserve">rather than 50% </w:t>
      </w:r>
      <w:r w:rsidR="007B4536" w:rsidRPr="00775212">
        <w:t xml:space="preserve">of patients as this is thought to be more clinically useful </w:t>
      </w:r>
      <w:r w:rsidR="00345456" w:rsidRPr="00775212">
        <w:t>and helpful to patients.</w:t>
      </w:r>
    </w:p>
    <w:p w14:paraId="5A2C1B8E" w14:textId="1F38A27B" w:rsidR="00E31777" w:rsidRPr="00775212" w:rsidRDefault="00E31777" w:rsidP="008C71E1">
      <w:pPr>
        <w:spacing w:after="0" w:line="480" w:lineRule="auto"/>
      </w:pPr>
      <w:r w:rsidRPr="00775212">
        <w:t>Baseline characteristics of the different classes were compared using descriptive statistics (ANOVA for continuous variables and chi-square tests for categorical variables).</w:t>
      </w:r>
      <w:r w:rsidR="00000DC3" w:rsidRPr="00775212">
        <w:t xml:space="preserve"> Multinomial logistic regression models </w:t>
      </w:r>
      <w:r w:rsidR="00B162AC" w:rsidRPr="00775212">
        <w:t>assessed</w:t>
      </w:r>
      <w:r w:rsidR="00000DC3" w:rsidRPr="00775212">
        <w:t xml:space="preserve"> which baseline characteristics predicted class membership</w:t>
      </w:r>
      <w:r w:rsidR="003A04A4" w:rsidRPr="00775212">
        <w:t>, adjusting for</w:t>
      </w:r>
      <w:r w:rsidR="0036200B" w:rsidRPr="00775212">
        <w:t xml:space="preserve"> </w:t>
      </w:r>
      <w:r w:rsidR="00326ADF" w:rsidRPr="00775212">
        <w:t>confounders (</w:t>
      </w:r>
      <w:r w:rsidR="0036200B" w:rsidRPr="00775212">
        <w:t>age, sex, baseline severity, duration of illness prior to index consultation, fever at baseline, any lung disease, and antibiotic treatment group</w:t>
      </w:r>
      <w:r w:rsidR="00326ADF" w:rsidRPr="00775212">
        <w:t>)</w:t>
      </w:r>
      <w:r w:rsidR="0036200B" w:rsidRPr="00775212">
        <w:t>, and</w:t>
      </w:r>
      <w:r w:rsidR="003A04A4" w:rsidRPr="00775212">
        <w:t xml:space="preserve"> study ID variable</w:t>
      </w:r>
      <w:r w:rsidR="00B162AC" w:rsidRPr="00775212">
        <w:t>.</w:t>
      </w:r>
      <w:r w:rsidR="00000DC3" w:rsidRPr="00775212">
        <w:t xml:space="preserve"> Multivariable </w:t>
      </w:r>
      <w:r w:rsidR="00A401B0" w:rsidRPr="00775212">
        <w:t xml:space="preserve">logistic </w:t>
      </w:r>
      <w:r w:rsidR="00000DC3" w:rsidRPr="00775212">
        <w:t>regression analysis</w:t>
      </w:r>
      <w:r w:rsidR="003A04A4" w:rsidRPr="00775212">
        <w:t xml:space="preserve"> </w:t>
      </w:r>
      <w:r w:rsidR="00B162AC" w:rsidRPr="00775212">
        <w:t>assessed</w:t>
      </w:r>
      <w:r w:rsidR="00000DC3" w:rsidRPr="00775212">
        <w:t xml:space="preserve"> the association with class membership and outcomes of interest</w:t>
      </w:r>
      <w:r w:rsidR="00E30377" w:rsidRPr="00775212">
        <w:t xml:space="preserve">, </w:t>
      </w:r>
      <w:r w:rsidR="009B5F5F" w:rsidRPr="00775212">
        <w:t>accounting</w:t>
      </w:r>
      <w:r w:rsidR="00E30377" w:rsidRPr="00775212">
        <w:t xml:space="preserve"> for </w:t>
      </w:r>
      <w:r w:rsidR="0036200B" w:rsidRPr="00775212">
        <w:t>clustering by study</w:t>
      </w:r>
      <w:r w:rsidR="00A401B0" w:rsidRPr="00775212">
        <w:t xml:space="preserve"> </w:t>
      </w:r>
      <w:r w:rsidR="0036200B" w:rsidRPr="00775212">
        <w:t xml:space="preserve">and </w:t>
      </w:r>
      <w:r w:rsidR="00E30377" w:rsidRPr="00775212">
        <w:t>confound</w:t>
      </w:r>
      <w:r w:rsidR="009633FA" w:rsidRPr="00775212">
        <w:t xml:space="preserve">ers </w:t>
      </w:r>
      <w:r w:rsidR="00E30377" w:rsidRPr="00775212">
        <w:t>in observational studies</w:t>
      </w:r>
      <w:r w:rsidR="00000DC3" w:rsidRPr="00775212">
        <w:t xml:space="preserve">. </w:t>
      </w:r>
      <w:r w:rsidR="00A55F04" w:rsidRPr="00775212">
        <w:t>M</w:t>
      </w:r>
      <w:r w:rsidR="009304A5" w:rsidRPr="00775212">
        <w:t xml:space="preserve">ulti-level </w:t>
      </w:r>
      <w:r w:rsidR="001D476A" w:rsidRPr="00775212">
        <w:t>multivariable logistic regression models</w:t>
      </w:r>
      <w:r w:rsidR="009304A5" w:rsidRPr="00775212">
        <w:t xml:space="preserve"> </w:t>
      </w:r>
      <w:r w:rsidR="001D476A" w:rsidRPr="00775212">
        <w:t>assess</w:t>
      </w:r>
      <w:r w:rsidR="00B162AC" w:rsidRPr="00775212">
        <w:t>ed</w:t>
      </w:r>
      <w:r w:rsidR="001D476A" w:rsidRPr="00775212">
        <w:t xml:space="preserve"> associations between recovery</w:t>
      </w:r>
      <w:r w:rsidR="00234763" w:rsidRPr="00775212">
        <w:t xml:space="preserve"> within</w:t>
      </w:r>
      <w:r w:rsidR="001D476A" w:rsidRPr="00775212">
        <w:t xml:space="preserve"> 10 days </w:t>
      </w:r>
      <w:r w:rsidR="001D476A" w:rsidRPr="00775212">
        <w:lastRenderedPageBreak/>
        <w:t>(yes/no) with baseline characteristics and outcomes of interest.</w:t>
      </w:r>
      <w:r w:rsidR="009B4026" w:rsidRPr="00775212">
        <w:t xml:space="preserve"> Analyses were repeated separately for adults (&gt;18) and children.</w:t>
      </w:r>
    </w:p>
    <w:p w14:paraId="0B37ECF8" w14:textId="339C50D5" w:rsidR="000F650E" w:rsidRPr="00775212" w:rsidRDefault="000F650E" w:rsidP="008C71E1">
      <w:pPr>
        <w:spacing w:after="0" w:line="480" w:lineRule="auto"/>
        <w:rPr>
          <w:b/>
          <w:bCs/>
        </w:rPr>
      </w:pPr>
      <w:r w:rsidRPr="00775212">
        <w:rPr>
          <w:b/>
          <w:bCs/>
        </w:rPr>
        <w:t>Results</w:t>
      </w:r>
    </w:p>
    <w:p w14:paraId="0ED5CEA1" w14:textId="4C8F232F" w:rsidR="008B2734" w:rsidRPr="00775212" w:rsidRDefault="008B2734" w:rsidP="008C71E1">
      <w:pPr>
        <w:spacing w:after="0" w:line="480" w:lineRule="auto"/>
        <w:rPr>
          <w:i/>
          <w:iCs/>
        </w:rPr>
      </w:pPr>
      <w:r w:rsidRPr="00775212">
        <w:rPr>
          <w:i/>
          <w:iCs/>
        </w:rPr>
        <w:t>Symptom duration</w:t>
      </w:r>
    </w:p>
    <w:p w14:paraId="210B2C69" w14:textId="385D9014" w:rsidR="00A55F04" w:rsidRPr="00775212" w:rsidRDefault="00A55F04" w:rsidP="007B13B0">
      <w:pPr>
        <w:spacing w:after="0" w:line="480" w:lineRule="auto"/>
        <w:rPr>
          <w:i/>
          <w:iCs/>
        </w:rPr>
      </w:pPr>
      <w:r w:rsidRPr="007B13B0">
        <w:t>67.9%, 24.4%, and 7.8% of participants had cough (as a dominant symptom), sore throat and otitis media,</w:t>
      </w:r>
      <w:r w:rsidRPr="00740CC7">
        <w:t xml:space="preserve"> respectively. </w:t>
      </w:r>
    </w:p>
    <w:p w14:paraId="44B36A1F" w14:textId="0CD618C0" w:rsidR="00A55F04" w:rsidRPr="00775212" w:rsidRDefault="00A55F04" w:rsidP="008C71E1">
      <w:pPr>
        <w:spacing w:after="0" w:line="480" w:lineRule="auto"/>
      </w:pPr>
      <w:r w:rsidRPr="00775212">
        <w:t xml:space="preserve">Data on time to symptom resolution was available for 11 studies, </w:t>
      </w:r>
      <w:r w:rsidR="003D140A">
        <w:t>(</w:t>
      </w:r>
      <w:r w:rsidR="005F4257" w:rsidRPr="00775212">
        <w:t>n=</w:t>
      </w:r>
      <w:r w:rsidRPr="00775212">
        <w:t>8,607</w:t>
      </w:r>
      <w:r w:rsidR="005F4257" w:rsidRPr="00775212">
        <w:t>)</w:t>
      </w:r>
      <w:r w:rsidRPr="00775212">
        <w:t xml:space="preserve">. </w:t>
      </w:r>
      <w:r w:rsidR="00F72C33" w:rsidRPr="0070686D">
        <w:rPr>
          <w:highlight w:val="cyan"/>
        </w:rPr>
        <w:t>A flowchart showing inclusion and exclusion is available in the Supplementary files.</w:t>
      </w:r>
      <w:r w:rsidR="00F72C33">
        <w:t xml:space="preserve"> </w:t>
      </w:r>
      <w:r w:rsidR="00B162AC" w:rsidRPr="00775212">
        <w:t>M</w:t>
      </w:r>
      <w:r w:rsidRPr="00775212">
        <w:t xml:space="preserve">edian time to complete symptom resolution </w:t>
      </w:r>
      <w:r w:rsidR="00B162AC" w:rsidRPr="00775212">
        <w:t xml:space="preserve">for these patients </w:t>
      </w:r>
      <w:r w:rsidRPr="00775212">
        <w:t>was 9 days (IQR: 4-27 days), with 90% of participants recovering within 28 days. Median time (IQR) to complete symptom resolution was 15</w:t>
      </w:r>
      <w:r w:rsidR="00401B0F" w:rsidRPr="00775212">
        <w:t xml:space="preserve"> </w:t>
      </w:r>
      <w:r w:rsidRPr="00775212">
        <w:t xml:space="preserve">(7-28) days for cough (90% recovered within 28 days), 4 (3-7) days for sore throat (90% recovered within 11 days), and 4 (2-8) days for otitis media studies (90% recovered within 10 days).  </w:t>
      </w:r>
    </w:p>
    <w:p w14:paraId="31FB0705" w14:textId="34293B19" w:rsidR="00A55F04" w:rsidRDefault="00A55F04" w:rsidP="008C71E1">
      <w:pPr>
        <w:spacing w:after="0" w:line="480" w:lineRule="auto"/>
      </w:pPr>
      <w:r w:rsidRPr="00775212">
        <w:t xml:space="preserve">Participants who took antibiotics (48.3%) had shorter median illness duration compared to those who did not take antibiotics (median: 9 (4-28) days vs 11 (5-28) days). However, </w:t>
      </w:r>
      <w:r w:rsidR="00B162AC" w:rsidRPr="00775212">
        <w:t>90%</w:t>
      </w:r>
      <w:r w:rsidRPr="00775212">
        <w:t xml:space="preserve"> recovery was the same for those who took antibiotics and those who did not (28 days). A similar pattern was observed for those who took antibiotics during the study period (64.5% symptom free at 15 days) and those who did not take antibiotics (65.9% symptom free at 15 days) (Figure 1). Over the first 28 days </w:t>
      </w:r>
      <w:r w:rsidR="00F56B1A" w:rsidRPr="00775212">
        <w:t>post-</w:t>
      </w:r>
      <w:r w:rsidR="00C42E78" w:rsidRPr="00775212">
        <w:t>consul</w:t>
      </w:r>
      <w:r w:rsidRPr="00775212">
        <w:t xml:space="preserve">tation, a larger percentage of people still had cough symptoms compared to other symptoms such as sleep disturbance, feeling generally unwell, interference with normal activities (Figure 1). </w:t>
      </w:r>
    </w:p>
    <w:p w14:paraId="6A64100C" w14:textId="4FA76664" w:rsidR="00B02E5C" w:rsidRPr="00775212" w:rsidRDefault="00A97AB6" w:rsidP="00B02E5C">
      <w:pPr>
        <w:spacing w:after="0" w:line="480" w:lineRule="auto"/>
      </w:pPr>
      <w:bookmarkStart w:id="3" w:name="_Hlk114083636"/>
      <w:r w:rsidRPr="0070686D">
        <w:rPr>
          <w:highlight w:val="cyan"/>
        </w:rPr>
        <w:t xml:space="preserve">Overall, the proportion of people who recovered within 1 </w:t>
      </w:r>
      <w:bookmarkStart w:id="4" w:name="_Hlk114083551"/>
      <w:r w:rsidRPr="0070686D">
        <w:rPr>
          <w:highlight w:val="cyan"/>
        </w:rPr>
        <w:t>week, 2 weeks, 3 weeks and 4 weeks was 30.7%, 65.4%, 80.5% and 87.2%, respectively</w:t>
      </w:r>
      <w:bookmarkEnd w:id="4"/>
      <w:r w:rsidRPr="0070686D">
        <w:rPr>
          <w:highlight w:val="cyan"/>
        </w:rPr>
        <w:t xml:space="preserve">. For adults, the proportion of people who recovered within 1 week, 2 weeks, 3 weeks and 4 weeks was 26.1%, 58.8%, 76.5% and 84.4%, respectively. For </w:t>
      </w:r>
      <w:r w:rsidR="00B02E5C" w:rsidRPr="0070686D">
        <w:rPr>
          <w:highlight w:val="cyan"/>
        </w:rPr>
        <w:t>children</w:t>
      </w:r>
      <w:r w:rsidRPr="0070686D">
        <w:rPr>
          <w:highlight w:val="cyan"/>
        </w:rPr>
        <w:t xml:space="preserve">, the proportion of people who recovered within 1 week, 2 weeks, 3 weeks and 4 weeks was </w:t>
      </w:r>
      <w:r w:rsidR="00B02E5C" w:rsidRPr="0070686D">
        <w:rPr>
          <w:highlight w:val="cyan"/>
        </w:rPr>
        <w:t>4</w:t>
      </w:r>
      <w:r w:rsidRPr="0070686D">
        <w:rPr>
          <w:highlight w:val="cyan"/>
        </w:rPr>
        <w:t xml:space="preserve">0.7%, </w:t>
      </w:r>
      <w:r w:rsidR="00B02E5C" w:rsidRPr="0070686D">
        <w:rPr>
          <w:highlight w:val="cyan"/>
        </w:rPr>
        <w:t>77.8</w:t>
      </w:r>
      <w:r w:rsidRPr="0070686D">
        <w:rPr>
          <w:highlight w:val="cyan"/>
        </w:rPr>
        <w:t>%, 8</w:t>
      </w:r>
      <w:r w:rsidR="00B02E5C" w:rsidRPr="0070686D">
        <w:rPr>
          <w:highlight w:val="cyan"/>
        </w:rPr>
        <w:t>7.2</w:t>
      </w:r>
      <w:r w:rsidRPr="0070686D">
        <w:rPr>
          <w:highlight w:val="cyan"/>
        </w:rPr>
        <w:t xml:space="preserve">% and </w:t>
      </w:r>
      <w:r w:rsidR="00B02E5C" w:rsidRPr="0070686D">
        <w:rPr>
          <w:highlight w:val="cyan"/>
        </w:rPr>
        <w:t>91.3</w:t>
      </w:r>
      <w:r w:rsidRPr="0070686D">
        <w:rPr>
          <w:highlight w:val="cyan"/>
        </w:rPr>
        <w:t xml:space="preserve">%, respectively. </w:t>
      </w:r>
      <w:r w:rsidR="00B02E5C" w:rsidRPr="0070686D">
        <w:rPr>
          <w:highlight w:val="cyan"/>
        </w:rPr>
        <w:t xml:space="preserve">Among those without any lung disease, the proportion of people who recovered within 1 week, 2 weeks, 3 weeks and 4 weeks was 30.3%, 64.1%, 79.6% </w:t>
      </w:r>
      <w:r w:rsidR="00B02E5C" w:rsidRPr="0070686D">
        <w:rPr>
          <w:highlight w:val="cyan"/>
        </w:rPr>
        <w:lastRenderedPageBreak/>
        <w:t>and 86.9%, respectively. Among those with lung disease, the proportion of people who recovered within 1 week, 2 weeks, 3 weeks and 4 weeks was 25.6%, 56.2%, 69.7% and 76.9%, respectively.</w:t>
      </w:r>
      <w:r w:rsidR="00B02E5C">
        <w:t xml:space="preserve"> </w:t>
      </w:r>
    </w:p>
    <w:bookmarkEnd w:id="3"/>
    <w:p w14:paraId="2CCD0A05" w14:textId="1BC87AFF" w:rsidR="00A97AB6" w:rsidRPr="00775212" w:rsidRDefault="00A97AB6" w:rsidP="008C71E1">
      <w:pPr>
        <w:spacing w:after="0" w:line="480" w:lineRule="auto"/>
      </w:pPr>
    </w:p>
    <w:p w14:paraId="064929E7" w14:textId="77777777" w:rsidR="00A55F04" w:rsidRPr="00775212" w:rsidRDefault="00A55F04" w:rsidP="008C71E1">
      <w:pPr>
        <w:spacing w:after="0" w:line="480" w:lineRule="auto"/>
        <w:rPr>
          <w:i/>
          <w:iCs/>
        </w:rPr>
      </w:pPr>
      <w:r w:rsidRPr="00775212">
        <w:rPr>
          <w:i/>
          <w:iCs/>
        </w:rPr>
        <w:t>Symptom trajectories</w:t>
      </w:r>
    </w:p>
    <w:p w14:paraId="3FD949A7" w14:textId="77777777" w:rsidR="00A55F04" w:rsidRPr="00775212" w:rsidRDefault="00A55F04" w:rsidP="008C71E1">
      <w:pPr>
        <w:spacing w:after="0" w:line="480" w:lineRule="auto"/>
      </w:pPr>
      <w:r w:rsidRPr="00775212">
        <w:t xml:space="preserve">Data on symptom severity was available for 6,436 participants (from 7 studies). Three of these studies focused on children and four on a general population. Five of the 7 studies were on cough (n=5,314), one was on sore throat (n=914), and one was on otitis media (n=208).  </w:t>
      </w:r>
    </w:p>
    <w:p w14:paraId="0DEB5121" w14:textId="77777777" w:rsidR="00A55F04" w:rsidRPr="00775212" w:rsidRDefault="00A55F04" w:rsidP="008C71E1">
      <w:pPr>
        <w:spacing w:after="0" w:line="480" w:lineRule="auto"/>
        <w:ind w:left="720"/>
        <w:rPr>
          <w:i/>
          <w:iCs/>
        </w:rPr>
      </w:pPr>
      <w:r w:rsidRPr="00775212">
        <w:rPr>
          <w:i/>
          <w:iCs/>
        </w:rPr>
        <w:t>LLCA trajectories</w:t>
      </w:r>
    </w:p>
    <w:p w14:paraId="17942114" w14:textId="117DBF62" w:rsidR="00A55F04" w:rsidRPr="00775212" w:rsidRDefault="00A55F04" w:rsidP="008C71E1">
      <w:pPr>
        <w:spacing w:after="0" w:line="480" w:lineRule="auto"/>
      </w:pPr>
      <w:r w:rsidRPr="00775212">
        <w:t xml:space="preserve">LLCA for cough identified 4 trajectories with distinct patterns of change in symptom severity over time (Supplementary Table </w:t>
      </w:r>
      <w:r w:rsidR="003D273B" w:rsidRPr="00775212">
        <w:t>3</w:t>
      </w:r>
      <w:r w:rsidRPr="00775212">
        <w:t>). These trajectories and their distribution within the population were: ‘rapid recovery (52.0%), ‘intermediate recovery’ (28.9%), ‘slow progressive improvement’ (12.5%), ‘slow improvement with initial high symptom burden’ (6.6%) (Figure 2). Time to symptom resolution to below moderate level for 90% of participants was 6 days for the ‘rapid recovery’ trajectory, 10 days for the ‘intermediate recovery’ trajectory, 27 days for the ‘slow progressive improvement’ and ‘slow improvement with initial high symptom burden’ trajectories.</w:t>
      </w:r>
    </w:p>
    <w:p w14:paraId="44248FFD" w14:textId="1BC36C16" w:rsidR="00A55F04" w:rsidRPr="00775212" w:rsidRDefault="00A55F04" w:rsidP="008C71E1">
      <w:pPr>
        <w:spacing w:after="0" w:line="480" w:lineRule="auto"/>
      </w:pPr>
      <w:r w:rsidRPr="00775212">
        <w:t xml:space="preserve">Baseline characteristics of the symptom trajectories are presented in Table </w:t>
      </w:r>
      <w:r w:rsidR="00F73B6E" w:rsidRPr="00775212">
        <w:t>1</w:t>
      </w:r>
      <w:r w:rsidRPr="007B13B0">
        <w:t>. Participants with ‘</w:t>
      </w:r>
      <w:r w:rsidRPr="00775212">
        <w:t>rapid recovery’ were generally younger and had slightly shorter duration of illness prior to the index consultation than participants in the remaining trajectory groups. A higher proportion of participants with ‘rapid recovery’ trajectory had lower baseline severity compared to the remaining trajectories. A lower proportion of participants with ‘rapid recovery’ were female</w:t>
      </w:r>
      <w:r w:rsidR="00446E71" w:rsidRPr="00775212">
        <w:t xml:space="preserve"> </w:t>
      </w:r>
      <w:r w:rsidRPr="00775212">
        <w:t xml:space="preserve">or had any lung disease compared to the remaining trajectories. </w:t>
      </w:r>
    </w:p>
    <w:p w14:paraId="49B4A777" w14:textId="64144591" w:rsidR="00A55F04" w:rsidRPr="007B13B0" w:rsidRDefault="009B4026" w:rsidP="008C71E1">
      <w:pPr>
        <w:spacing w:after="0" w:line="480" w:lineRule="auto"/>
      </w:pPr>
      <w:r w:rsidRPr="00775212">
        <w:t>S</w:t>
      </w:r>
      <w:r w:rsidR="00E057BA" w:rsidRPr="00775212">
        <w:t>imilar results were obtained</w:t>
      </w:r>
      <w:r w:rsidR="006802C7" w:rsidRPr="00775212">
        <w:t xml:space="preserve"> for </w:t>
      </w:r>
      <w:r w:rsidRPr="00775212">
        <w:t>adults and children</w:t>
      </w:r>
      <w:r w:rsidR="00E057BA" w:rsidRPr="00775212">
        <w:t xml:space="preserve">. </w:t>
      </w:r>
      <w:r w:rsidR="00A55F04" w:rsidRPr="00775212">
        <w:t>Similar, although faster, trajectories were observed for sore throat and otitis media (Supplementary material 1).</w:t>
      </w:r>
    </w:p>
    <w:p w14:paraId="32894FCE" w14:textId="77777777" w:rsidR="00A55F04" w:rsidRPr="00775212" w:rsidRDefault="00A55F04" w:rsidP="008C71E1">
      <w:pPr>
        <w:spacing w:after="0" w:line="480" w:lineRule="auto"/>
      </w:pPr>
    </w:p>
    <w:p w14:paraId="58C767ED" w14:textId="77777777" w:rsidR="00A55F04" w:rsidRPr="00775212" w:rsidRDefault="00A55F04" w:rsidP="008C71E1">
      <w:pPr>
        <w:spacing w:after="0" w:line="480" w:lineRule="auto"/>
        <w:rPr>
          <w:i/>
          <w:iCs/>
        </w:rPr>
      </w:pPr>
      <w:r w:rsidRPr="00775212">
        <w:rPr>
          <w:i/>
          <w:iCs/>
        </w:rPr>
        <w:t>Faster vs slower recovery</w:t>
      </w:r>
    </w:p>
    <w:p w14:paraId="74EAE3FC" w14:textId="54E112F8" w:rsidR="00A55F04" w:rsidRPr="00775212" w:rsidRDefault="00E35B46" w:rsidP="008C71E1">
      <w:pPr>
        <w:spacing w:after="0" w:line="480" w:lineRule="auto"/>
      </w:pPr>
      <w:r w:rsidRPr="00775212">
        <w:lastRenderedPageBreak/>
        <w:t xml:space="preserve">To increase clinical usefulness, </w:t>
      </w:r>
      <w:r w:rsidR="00A55F04" w:rsidRPr="00775212">
        <w:t>individuals</w:t>
      </w:r>
      <w:r w:rsidRPr="00775212">
        <w:t xml:space="preserve"> were re-grouped</w:t>
      </w:r>
      <w:r w:rsidR="00A55F04" w:rsidRPr="00775212">
        <w:t xml:space="preserve"> into two groups each for cough and sore throat: ‘faster recovery (symptom recovery to below moderate levels within 10 days)’ and ‘slower recovery (symptom recovery to below moderate levels &gt;10 days)’. </w:t>
      </w:r>
    </w:p>
    <w:p w14:paraId="7239222C" w14:textId="77777777" w:rsidR="00A55F04" w:rsidRPr="00775212" w:rsidRDefault="00A55F04" w:rsidP="008C71E1">
      <w:pPr>
        <w:spacing w:after="0" w:line="480" w:lineRule="auto"/>
        <w:ind w:left="720"/>
        <w:rPr>
          <w:i/>
          <w:iCs/>
        </w:rPr>
      </w:pPr>
      <w:r w:rsidRPr="00775212">
        <w:rPr>
          <w:i/>
          <w:iCs/>
        </w:rPr>
        <w:t>Associations with baseline characteristics</w:t>
      </w:r>
    </w:p>
    <w:p w14:paraId="14E0D3EB" w14:textId="0FFE531C" w:rsidR="00A55F04" w:rsidRPr="00775212" w:rsidRDefault="00A55F04" w:rsidP="008C71E1">
      <w:pPr>
        <w:spacing w:after="0" w:line="480" w:lineRule="auto"/>
      </w:pPr>
      <w:r w:rsidRPr="00775212">
        <w:t>Older age (16-64 and &gt;64 compared to &lt;16 years) was associated with higher odds of slower recovery (Odds Ratios (95% CI): 2.57 (1.72-3.85) and 3.17 (2.05-4.90), respectively). Median and above baseline severity was associated with ‘slower recovery’ compared to ‘faster recovery’: (OR (95% CI): 1.51 (1.12-2.03)</w:t>
      </w:r>
      <w:r w:rsidR="006802C7" w:rsidRPr="00775212">
        <w:t>)</w:t>
      </w:r>
      <w:r w:rsidRPr="00775212" w:rsidDel="00494FED">
        <w:t xml:space="preserve"> </w:t>
      </w:r>
      <w:r w:rsidRPr="00775212">
        <w:t xml:space="preserve">(Table </w:t>
      </w:r>
      <w:r w:rsidR="00FF10DE">
        <w:t>2</w:t>
      </w:r>
      <w:r w:rsidRPr="00775212">
        <w:t>). Presence of lung disease (</w:t>
      </w:r>
      <w:r w:rsidR="00016056" w:rsidRPr="0070686D">
        <w:rPr>
          <w:highlight w:val="cyan"/>
        </w:rPr>
        <w:t>O</w:t>
      </w:r>
      <w:r w:rsidRPr="0070686D">
        <w:rPr>
          <w:highlight w:val="cyan"/>
        </w:rPr>
        <w:t>R (</w:t>
      </w:r>
      <w:r w:rsidRPr="00775212">
        <w:t>95% CI): 1.78 (1.44-2.21)) was also associated with ‘slower recovery’ compared with ‘faster recovery’. Median and above prior duration of illness</w:t>
      </w:r>
      <w:r w:rsidR="00500564">
        <w:t xml:space="preserve"> </w:t>
      </w:r>
      <w:r w:rsidR="00500564" w:rsidRPr="00500564">
        <w:rPr>
          <w:highlight w:val="cyan"/>
        </w:rPr>
        <w:t>(i.e., more than 7 days)</w:t>
      </w:r>
      <w:r w:rsidRPr="00775212">
        <w:t xml:space="preserve"> (OR (95% CI): 1.99 (1.68-2.37))</w:t>
      </w:r>
      <w:r w:rsidR="00446E71" w:rsidRPr="00775212">
        <w:t xml:space="preserve"> </w:t>
      </w:r>
      <w:r w:rsidRPr="00775212">
        <w:t xml:space="preserve">were also associated with ‘slower recovery’ compared with ‘faster recovery’ (Table </w:t>
      </w:r>
      <w:r w:rsidR="00FF10DE">
        <w:t>2</w:t>
      </w:r>
      <w:r w:rsidRPr="00775212">
        <w:t xml:space="preserve">). Compared to no antibiotic prescribing, immediate antibiotic prescribing was associated with lower odds of slower recovery (OR: 0.82 (0.68-0.98)) (Table </w:t>
      </w:r>
      <w:r w:rsidR="00FF10DE">
        <w:t>2</w:t>
      </w:r>
      <w:r w:rsidRPr="00775212">
        <w:t xml:space="preserve">). </w:t>
      </w:r>
    </w:p>
    <w:p w14:paraId="67F3E89A" w14:textId="77777777" w:rsidR="00A55F04" w:rsidRPr="00775212" w:rsidRDefault="00A55F04" w:rsidP="008C71E1">
      <w:pPr>
        <w:spacing w:after="0" w:line="480" w:lineRule="auto"/>
        <w:ind w:left="720"/>
        <w:rPr>
          <w:i/>
          <w:iCs/>
        </w:rPr>
      </w:pPr>
      <w:r w:rsidRPr="00775212">
        <w:rPr>
          <w:i/>
          <w:iCs/>
        </w:rPr>
        <w:t>Associations with re-consultation and hospitalisation</w:t>
      </w:r>
    </w:p>
    <w:p w14:paraId="451F524D" w14:textId="0A49EADF" w:rsidR="008C2DCB" w:rsidRPr="00775212" w:rsidRDefault="00A55F04" w:rsidP="008C71E1">
      <w:pPr>
        <w:spacing w:after="0" w:line="480" w:lineRule="auto"/>
      </w:pPr>
      <w:r w:rsidRPr="00775212">
        <w:t xml:space="preserve">Re-consultation data were available for 5,239 out of 6,179 (84.8%) participants with symptom diary data. Of these, 1,538 (29.4%) re-consulted. Rates of re-consultation were 25.9% (1,015/3,915) and 48.8% (516/1057) in the ‘faster’ and ‘slower’ recovery group, respectively. Compared to the ‘faster recovery’ group, those in the ‘slower recovery’ group had increased odds of re-consultation (OR: 2.15 (1.78-2.60)). Hospitalisation data were available for 5,367 participants (86.9%). Hospitalisation rates were 0.7% (29/4021) and 2.5% (27/1079) in the ‘faster’ and ‘slower’ recovery group, respectively. Compared to the ‘faster recovery’ group, those in the ‘slower recovery’ group had increased odds of hospitalisation (OR: 7.42 (3.49-15.78)). </w:t>
      </w:r>
    </w:p>
    <w:p w14:paraId="132F4E84" w14:textId="3C00C241" w:rsidR="00A55F04" w:rsidRPr="00775212" w:rsidRDefault="008C2DCB" w:rsidP="008C71E1">
      <w:pPr>
        <w:spacing w:after="0" w:line="480" w:lineRule="auto"/>
      </w:pPr>
      <w:r w:rsidRPr="00775212">
        <w:t xml:space="preserve">Associations with the LLCA trajectories and baseline characteristics, re-consultation and hospitalisation are available in Supplementary Tables </w:t>
      </w:r>
      <w:r w:rsidR="003401EF" w:rsidRPr="00775212">
        <w:t>4</w:t>
      </w:r>
      <w:r w:rsidRPr="00775212">
        <w:t>-</w:t>
      </w:r>
      <w:r w:rsidR="003401EF" w:rsidRPr="00775212">
        <w:t>7</w:t>
      </w:r>
      <w:r w:rsidRPr="00775212">
        <w:t xml:space="preserve">).  </w:t>
      </w:r>
    </w:p>
    <w:p w14:paraId="361B500D" w14:textId="568E381F" w:rsidR="003C728E" w:rsidRPr="00775212" w:rsidRDefault="00015455" w:rsidP="008C71E1">
      <w:pPr>
        <w:spacing w:after="0" w:line="480" w:lineRule="auto"/>
        <w:rPr>
          <w:b/>
          <w:bCs/>
        </w:rPr>
      </w:pPr>
      <w:r w:rsidRPr="00775212">
        <w:rPr>
          <w:b/>
          <w:bCs/>
        </w:rPr>
        <w:t>Discussion</w:t>
      </w:r>
    </w:p>
    <w:p w14:paraId="511245F1" w14:textId="3A5F63A0" w:rsidR="00015455" w:rsidRPr="00775212" w:rsidRDefault="00015455" w:rsidP="008C71E1">
      <w:pPr>
        <w:spacing w:after="0" w:line="480" w:lineRule="auto"/>
        <w:rPr>
          <w:i/>
          <w:iCs/>
        </w:rPr>
      </w:pPr>
      <w:r w:rsidRPr="00775212">
        <w:rPr>
          <w:i/>
          <w:iCs/>
        </w:rPr>
        <w:t>Summary</w:t>
      </w:r>
    </w:p>
    <w:p w14:paraId="239EB5D9" w14:textId="7245FE75" w:rsidR="00936715" w:rsidRPr="00775212" w:rsidRDefault="00FD41E2" w:rsidP="008C71E1">
      <w:pPr>
        <w:spacing w:after="0" w:line="480" w:lineRule="auto"/>
      </w:pPr>
      <w:r w:rsidRPr="00775212">
        <w:lastRenderedPageBreak/>
        <w:t xml:space="preserve">This study found that </w:t>
      </w:r>
      <w:r w:rsidR="00630E12" w:rsidRPr="0070686D">
        <w:rPr>
          <w:highlight w:val="cyan"/>
        </w:rPr>
        <w:t>o</w:t>
      </w:r>
      <w:r w:rsidR="00BE1619" w:rsidRPr="00775212">
        <w:t>lder age, g</w:t>
      </w:r>
      <w:r w:rsidR="00907896" w:rsidRPr="00775212">
        <w:t xml:space="preserve">reater </w:t>
      </w:r>
      <w:r w:rsidRPr="00775212">
        <w:t>baseline severity</w:t>
      </w:r>
      <w:r w:rsidR="008C2DCB" w:rsidRPr="00775212">
        <w:t>,</w:t>
      </w:r>
      <w:r w:rsidR="00907896" w:rsidRPr="00775212">
        <w:t xml:space="preserve"> longer prior duration of illness </w:t>
      </w:r>
      <w:r w:rsidR="001167FC" w:rsidRPr="00775212">
        <w:t xml:space="preserve">and </w:t>
      </w:r>
      <w:r w:rsidR="00907896" w:rsidRPr="00775212">
        <w:t xml:space="preserve">presence of lung disease </w:t>
      </w:r>
      <w:r w:rsidRPr="00775212">
        <w:t xml:space="preserve">predicted membership to trajectories with </w:t>
      </w:r>
      <w:r w:rsidR="00BE1619" w:rsidRPr="00775212">
        <w:t>slower</w:t>
      </w:r>
      <w:r w:rsidR="00936715" w:rsidRPr="00775212">
        <w:t xml:space="preserve"> symptom recovery. </w:t>
      </w:r>
      <w:bookmarkStart w:id="5" w:name="_Hlk115720779"/>
      <w:r w:rsidR="00BE1619" w:rsidRPr="00775212">
        <w:t>Immediate a</w:t>
      </w:r>
      <w:r w:rsidR="00A541EF" w:rsidRPr="00775212">
        <w:t xml:space="preserve">ntibiotic </w:t>
      </w:r>
      <w:r w:rsidR="009E6D85" w:rsidRPr="00775212">
        <w:t>prescri</w:t>
      </w:r>
      <w:r w:rsidR="00BE1619" w:rsidRPr="00775212">
        <w:t>bing</w:t>
      </w:r>
      <w:r w:rsidR="00A541EF" w:rsidRPr="00775212">
        <w:t xml:space="preserve"> was associated with </w:t>
      </w:r>
      <w:r w:rsidR="00BE1619" w:rsidRPr="00775212">
        <w:t>lower odds of slower recovery</w:t>
      </w:r>
      <w:r w:rsidR="00A65E7B">
        <w:t xml:space="preserve"> </w:t>
      </w:r>
      <w:r w:rsidR="00A65E7B" w:rsidRPr="00A65E7B">
        <w:rPr>
          <w:highlight w:val="cyan"/>
        </w:rPr>
        <w:t>(i.e., those prescribed immediate antibiotics were more likely to recover faster)</w:t>
      </w:r>
      <w:r w:rsidR="00A541EF" w:rsidRPr="00A65E7B">
        <w:rPr>
          <w:highlight w:val="cyan"/>
        </w:rPr>
        <w:t>.</w:t>
      </w:r>
      <w:r w:rsidR="00A541EF" w:rsidRPr="00775212">
        <w:t xml:space="preserve"> </w:t>
      </w:r>
      <w:bookmarkEnd w:id="5"/>
      <w:r w:rsidR="00C3767D" w:rsidRPr="00775212">
        <w:t xml:space="preserve">Trajectories with </w:t>
      </w:r>
      <w:r w:rsidR="00BE1619" w:rsidRPr="00775212">
        <w:t>slower</w:t>
      </w:r>
      <w:r w:rsidR="00C3767D" w:rsidRPr="00775212">
        <w:t xml:space="preserve"> </w:t>
      </w:r>
      <w:r w:rsidR="00936715" w:rsidRPr="00775212">
        <w:t>recovery had higher odds of re</w:t>
      </w:r>
      <w:r w:rsidR="00E839ED" w:rsidRPr="00775212">
        <w:t>-</w:t>
      </w:r>
      <w:r w:rsidR="00936715" w:rsidRPr="00775212">
        <w:t xml:space="preserve">consultation and </w:t>
      </w:r>
      <w:r w:rsidR="004C561E" w:rsidRPr="00775212">
        <w:t xml:space="preserve">hospitalisation. </w:t>
      </w:r>
    </w:p>
    <w:p w14:paraId="32616099" w14:textId="1535B52F" w:rsidR="00015455" w:rsidRPr="00775212" w:rsidRDefault="00015455" w:rsidP="008C71E1">
      <w:pPr>
        <w:spacing w:after="0" w:line="480" w:lineRule="auto"/>
        <w:rPr>
          <w:i/>
          <w:iCs/>
        </w:rPr>
      </w:pPr>
      <w:r w:rsidRPr="00775212">
        <w:rPr>
          <w:i/>
          <w:iCs/>
        </w:rPr>
        <w:t>Strengths and Limitations</w:t>
      </w:r>
    </w:p>
    <w:p w14:paraId="50BAF602" w14:textId="2D83FAA2" w:rsidR="00340B46" w:rsidRPr="00775212" w:rsidRDefault="00755BDA" w:rsidP="008C71E1">
      <w:pPr>
        <w:spacing w:after="0" w:line="480" w:lineRule="auto"/>
      </w:pPr>
      <w:r w:rsidRPr="00775212">
        <w:t>Strengths of the study include the</w:t>
      </w:r>
      <w:r w:rsidR="008C2DCB" w:rsidRPr="00775212">
        <w:t xml:space="preserve"> large sample size</w:t>
      </w:r>
      <w:r w:rsidR="00274F24" w:rsidRPr="00775212">
        <w:t>, broad age group</w:t>
      </w:r>
      <w:r w:rsidR="008C2DCB" w:rsidRPr="00775212">
        <w:t xml:space="preserve"> and use of symptom diaries</w:t>
      </w:r>
      <w:r w:rsidRPr="00775212">
        <w:t xml:space="preserve">. The study brings together data from both observational cohort studies and RCTs, allowing </w:t>
      </w:r>
      <w:r w:rsidR="000E6FAD" w:rsidRPr="00775212">
        <w:t>greater confidence in the study findings</w:t>
      </w:r>
      <w:r w:rsidR="002E600B" w:rsidRPr="00775212">
        <w:t xml:space="preserve"> (</w:t>
      </w:r>
      <w:r w:rsidR="004B0A4F" w:rsidRPr="00775212">
        <w:t>3</w:t>
      </w:r>
      <w:r w:rsidR="00101AA5" w:rsidRPr="00775212">
        <w:t>4</w:t>
      </w:r>
      <w:r w:rsidR="002E600B" w:rsidRPr="00775212">
        <w:t>)</w:t>
      </w:r>
      <w:r w:rsidR="000E6FAD" w:rsidRPr="00775212">
        <w:t xml:space="preserve">. </w:t>
      </w:r>
    </w:p>
    <w:p w14:paraId="0F4B5D49" w14:textId="0195C5BB" w:rsidR="006E1E63" w:rsidRPr="00775212" w:rsidRDefault="000E6FAD" w:rsidP="008C71E1">
      <w:pPr>
        <w:spacing w:after="0" w:line="480" w:lineRule="auto"/>
      </w:pPr>
      <w:r w:rsidRPr="00775212">
        <w:t xml:space="preserve">A limitation of the study was that </w:t>
      </w:r>
      <w:r w:rsidR="00596D44" w:rsidRPr="00775212">
        <w:t xml:space="preserve">not all </w:t>
      </w:r>
      <w:r w:rsidR="0030138B" w:rsidRPr="00775212">
        <w:t>studies collected</w:t>
      </w:r>
      <w:r w:rsidR="00EA5A23" w:rsidRPr="00775212">
        <w:t xml:space="preserve"> </w:t>
      </w:r>
      <w:r w:rsidR="0032701C" w:rsidRPr="00775212">
        <w:t>data on symptom severity (</w:t>
      </w:r>
      <w:r w:rsidR="0030138B" w:rsidRPr="00775212">
        <w:t xml:space="preserve">resulting in </w:t>
      </w:r>
      <w:r w:rsidR="00596D44" w:rsidRPr="00775212">
        <w:t>70.7</w:t>
      </w:r>
      <w:r w:rsidR="0032701C" w:rsidRPr="00775212">
        <w:t>%</w:t>
      </w:r>
      <w:r w:rsidR="0030138B" w:rsidRPr="00775212">
        <w:t xml:space="preserve"> (</w:t>
      </w:r>
      <w:r w:rsidR="00596D44" w:rsidRPr="00775212">
        <w:t>6436</w:t>
      </w:r>
      <w:r w:rsidR="0030138B" w:rsidRPr="00775212">
        <w:t>/</w:t>
      </w:r>
      <w:r w:rsidR="00596D44" w:rsidRPr="00775212">
        <w:t>9103</w:t>
      </w:r>
      <w:r w:rsidR="0030138B" w:rsidRPr="00775212">
        <w:t>) of participants</w:t>
      </w:r>
      <w:r w:rsidR="006F57F1" w:rsidRPr="00775212">
        <w:t xml:space="preserve"> being</w:t>
      </w:r>
      <w:r w:rsidR="0030138B" w:rsidRPr="00775212">
        <w:t xml:space="preserve"> included in this analysis</w:t>
      </w:r>
      <w:r w:rsidR="0032701C" w:rsidRPr="00775212">
        <w:t>)</w:t>
      </w:r>
      <w:r w:rsidR="008B2029" w:rsidRPr="00775212">
        <w:t>, although this is comparable to other studies</w:t>
      </w:r>
      <w:r w:rsidR="002E600B" w:rsidRPr="00775212">
        <w:t xml:space="preserve"> (1</w:t>
      </w:r>
      <w:r w:rsidR="0098353D" w:rsidRPr="00775212">
        <w:t>6</w:t>
      </w:r>
      <w:r w:rsidR="002E600B" w:rsidRPr="00775212">
        <w:t>)</w:t>
      </w:r>
      <w:r w:rsidR="0032701C" w:rsidRPr="00775212">
        <w:t xml:space="preserve">. </w:t>
      </w:r>
      <w:r w:rsidR="00794E14" w:rsidRPr="00775212">
        <w:t xml:space="preserve"> </w:t>
      </w:r>
      <w:r w:rsidR="008C2DCB" w:rsidRPr="00775212">
        <w:t>I</w:t>
      </w:r>
      <w:r w:rsidR="0032701C" w:rsidRPr="00775212">
        <w:t>t is possible that those who did not provide data</w:t>
      </w:r>
      <w:r w:rsidR="00794E14" w:rsidRPr="00775212">
        <w:t xml:space="preserve"> on </w:t>
      </w:r>
      <w:r w:rsidR="00BE24F5" w:rsidRPr="00775212">
        <w:t>symptom</w:t>
      </w:r>
      <w:r w:rsidR="00794E14" w:rsidRPr="00775212">
        <w:t xml:space="preserve"> severity</w:t>
      </w:r>
      <w:r w:rsidR="0032701C" w:rsidRPr="00775212">
        <w:t xml:space="preserve"> had different trajectories of change in severity and duration of </w:t>
      </w:r>
      <w:r w:rsidR="00BE24F5" w:rsidRPr="00775212">
        <w:t>symptoms</w:t>
      </w:r>
      <w:r w:rsidR="0032701C" w:rsidRPr="00775212">
        <w:t xml:space="preserve">. Similarly, </w:t>
      </w:r>
      <w:r w:rsidR="00070802" w:rsidRPr="00775212">
        <w:t>patient confirmation</w:t>
      </w:r>
      <w:r w:rsidR="0032701C" w:rsidRPr="00775212">
        <w:t xml:space="preserve"> o</w:t>
      </w:r>
      <w:r w:rsidR="00070802" w:rsidRPr="00775212">
        <w:t>f</w:t>
      </w:r>
      <w:r w:rsidR="0032701C" w:rsidRPr="00775212">
        <w:t xml:space="preserve"> antibiotic consumption was available for </w:t>
      </w:r>
      <w:r w:rsidR="008B2029" w:rsidRPr="00775212">
        <w:t xml:space="preserve">46.6% </w:t>
      </w:r>
      <w:r w:rsidR="00FE6248" w:rsidRPr="00775212">
        <w:t xml:space="preserve">of </w:t>
      </w:r>
      <w:r w:rsidR="008B2029" w:rsidRPr="00775212">
        <w:t xml:space="preserve">participants. We assigned </w:t>
      </w:r>
      <w:r w:rsidR="00385609" w:rsidRPr="00775212">
        <w:t>antibiotic</w:t>
      </w:r>
      <w:r w:rsidR="008B2029" w:rsidRPr="00775212">
        <w:t xml:space="preserve"> group where possible based on prescribing strategy, however some participants may have been misclassified</w:t>
      </w:r>
      <w:r w:rsidR="00845254" w:rsidRPr="00775212">
        <w:t>, for example if they obtained antibiotics through other sources</w:t>
      </w:r>
      <w:r w:rsidR="006E1E63" w:rsidRPr="00775212">
        <w:t xml:space="preserve"> or after the index </w:t>
      </w:r>
      <w:r w:rsidR="00C42E78" w:rsidRPr="00775212">
        <w:t>consul</w:t>
      </w:r>
      <w:r w:rsidR="006E1E63" w:rsidRPr="00775212">
        <w:t>tatio</w:t>
      </w:r>
      <w:r w:rsidR="00164F95" w:rsidRPr="00775212">
        <w:t>n and some people who were prescribed immediate antibiotics may not have taken it</w:t>
      </w:r>
      <w:r w:rsidR="00D75399" w:rsidRPr="00775212">
        <w:t xml:space="preserve"> (3</w:t>
      </w:r>
      <w:r w:rsidR="00101AA5" w:rsidRPr="00775212">
        <w:t>5</w:t>
      </w:r>
      <w:r w:rsidR="00D75399" w:rsidRPr="00775212">
        <w:t>,3</w:t>
      </w:r>
      <w:r w:rsidR="00101AA5" w:rsidRPr="00775212">
        <w:t>6</w:t>
      </w:r>
      <w:r w:rsidR="00D75399" w:rsidRPr="00775212">
        <w:t>)</w:t>
      </w:r>
      <w:r w:rsidR="00164F95" w:rsidRPr="00775212">
        <w:t>. However, evidence from trial data indicates that most people who are prescribed immediate antibiotics consume antibiotics</w:t>
      </w:r>
      <w:r w:rsidR="00D75399" w:rsidRPr="00775212">
        <w:t xml:space="preserve"> (</w:t>
      </w:r>
      <w:r w:rsidR="00063BAD" w:rsidRPr="00775212">
        <w:t>2</w:t>
      </w:r>
      <w:r w:rsidR="00740CC7">
        <w:t>8</w:t>
      </w:r>
      <w:r w:rsidR="00D75399" w:rsidRPr="00775212">
        <w:t>)</w:t>
      </w:r>
      <w:r w:rsidR="00164F95" w:rsidRPr="00775212">
        <w:t xml:space="preserve">. </w:t>
      </w:r>
    </w:p>
    <w:p w14:paraId="12339790" w14:textId="4D64B141" w:rsidR="000E6FAD" w:rsidRPr="00775212" w:rsidRDefault="00794E14" w:rsidP="008C71E1">
      <w:pPr>
        <w:spacing w:after="0" w:line="480" w:lineRule="auto"/>
      </w:pPr>
      <w:r w:rsidRPr="00775212">
        <w:t>Missing data on</w:t>
      </w:r>
      <w:r w:rsidR="00BE24F5" w:rsidRPr="00775212">
        <w:t xml:space="preserve"> symptom</w:t>
      </w:r>
      <w:r w:rsidRPr="00775212">
        <w:t xml:space="preserve"> severity, antibiotic consumption and outcomes resulted in a smaller sample size</w:t>
      </w:r>
      <w:r w:rsidR="00274F24" w:rsidRPr="00775212">
        <w:t xml:space="preserve"> </w:t>
      </w:r>
      <w:r w:rsidRPr="00775212">
        <w:t>and limited statistical power for some of the analyses</w:t>
      </w:r>
      <w:r w:rsidRPr="00A65E7B">
        <w:rPr>
          <w:highlight w:val="cyan"/>
        </w:rPr>
        <w:t xml:space="preserve">. </w:t>
      </w:r>
      <w:r w:rsidR="00A65E7B" w:rsidRPr="00A65E7B">
        <w:rPr>
          <w:highlight w:val="cyan"/>
        </w:rPr>
        <w:t xml:space="preserve">Our study </w:t>
      </w:r>
      <w:r w:rsidR="00A65E7B" w:rsidRPr="00A65E7B">
        <w:rPr>
          <w:rFonts w:eastAsia="Times New Roman"/>
          <w:highlight w:val="cyan"/>
        </w:rPr>
        <w:t>is consistent with</w:t>
      </w:r>
      <w:r w:rsidR="00A65E7B">
        <w:rPr>
          <w:rFonts w:eastAsia="Times New Roman"/>
          <w:highlight w:val="cyan"/>
        </w:rPr>
        <w:t xml:space="preserve"> previous</w:t>
      </w:r>
      <w:r w:rsidR="00A65E7B" w:rsidRPr="00A65E7B">
        <w:rPr>
          <w:rFonts w:eastAsia="Times New Roman"/>
          <w:highlight w:val="cyan"/>
        </w:rPr>
        <w:t xml:space="preserve"> studies that have reported </w:t>
      </w:r>
      <w:r w:rsidR="00A65E7B">
        <w:rPr>
          <w:highlight w:val="cyan"/>
        </w:rPr>
        <w:t xml:space="preserve">little </w:t>
      </w:r>
      <w:r w:rsidR="00A65E7B" w:rsidRPr="00A65E7B">
        <w:rPr>
          <w:highlight w:val="cyan"/>
        </w:rPr>
        <w:t xml:space="preserve">benefit with </w:t>
      </w:r>
      <w:r w:rsidR="00A65E7B">
        <w:rPr>
          <w:highlight w:val="cyan"/>
        </w:rPr>
        <w:t xml:space="preserve">immediate </w:t>
      </w:r>
      <w:r w:rsidR="00A65E7B" w:rsidRPr="00A65E7B">
        <w:rPr>
          <w:highlight w:val="cyan"/>
        </w:rPr>
        <w:t>antibiotics for RTIs.</w:t>
      </w:r>
      <w:r w:rsidR="00A65E7B" w:rsidRPr="00A65E7B" w:rsidDel="00A65E7B">
        <w:rPr>
          <w:highlight w:val="cyan"/>
        </w:rPr>
        <w:t xml:space="preserve"> </w:t>
      </w:r>
      <w:r w:rsidR="00A35945">
        <w:t xml:space="preserve"> </w:t>
      </w:r>
      <w:r w:rsidR="00A65E7B">
        <w:rPr>
          <w:highlight w:val="cyan"/>
        </w:rPr>
        <w:t xml:space="preserve">However, </w:t>
      </w:r>
      <w:r w:rsidR="0031755D">
        <w:rPr>
          <w:highlight w:val="cyan"/>
        </w:rPr>
        <w:t>s</w:t>
      </w:r>
      <w:r w:rsidR="0031755D" w:rsidRPr="0070686D">
        <w:rPr>
          <w:highlight w:val="cyan"/>
        </w:rPr>
        <w:t xml:space="preserve">ome </w:t>
      </w:r>
      <w:r w:rsidR="007B13B0" w:rsidRPr="0070686D">
        <w:rPr>
          <w:highlight w:val="cyan"/>
        </w:rPr>
        <w:t xml:space="preserve">associations may be confounded by patients in the </w:t>
      </w:r>
      <w:bookmarkStart w:id="6" w:name="_Hlk114081575"/>
      <w:r w:rsidR="007B13B0" w:rsidRPr="0070686D">
        <w:rPr>
          <w:highlight w:val="cyan"/>
        </w:rPr>
        <w:t xml:space="preserve">slower recovery groups being more unwell or </w:t>
      </w:r>
      <w:r w:rsidR="0031755D">
        <w:rPr>
          <w:highlight w:val="cyan"/>
        </w:rPr>
        <w:t xml:space="preserve">being </w:t>
      </w:r>
      <w:r w:rsidR="007B13B0" w:rsidRPr="0070686D">
        <w:rPr>
          <w:highlight w:val="cyan"/>
        </w:rPr>
        <w:t>more likely to have a bacterial infection</w:t>
      </w:r>
      <w:bookmarkEnd w:id="6"/>
      <w:r w:rsidR="007B13B0" w:rsidRPr="00775212">
        <w:t xml:space="preserve">. </w:t>
      </w:r>
      <w:r w:rsidRPr="00775212">
        <w:t>A</w:t>
      </w:r>
      <w:r w:rsidR="007B13B0" w:rsidRPr="00775212">
        <w:t xml:space="preserve">dditionally, </w:t>
      </w:r>
      <w:r w:rsidR="00D1739E" w:rsidRPr="00775212">
        <w:t>self-report</w:t>
      </w:r>
      <w:r w:rsidRPr="00775212">
        <w:t xml:space="preserve"> symptom data </w:t>
      </w:r>
      <w:r w:rsidR="00D1739E" w:rsidRPr="00775212">
        <w:t xml:space="preserve">may be prone to bias and individual differences in perception. </w:t>
      </w:r>
      <w:r w:rsidR="007B13B0" w:rsidRPr="00775212">
        <w:t>Furthermore</w:t>
      </w:r>
      <w:r w:rsidR="00D170B9" w:rsidRPr="00775212">
        <w:t xml:space="preserve">, </w:t>
      </w:r>
      <w:r w:rsidR="007B13B0" w:rsidRPr="00775212">
        <w:t xml:space="preserve">we </w:t>
      </w:r>
      <w:r w:rsidR="00D170B9" w:rsidRPr="00775212">
        <w:t>were not able to examine whether repeat antibiotic prescriptions influenced illness duration and trajectories</w:t>
      </w:r>
      <w:r w:rsidR="006C568F" w:rsidRPr="00775212">
        <w:t xml:space="preserve"> as this data was </w:t>
      </w:r>
      <w:r w:rsidR="006C568F" w:rsidRPr="00775212">
        <w:lastRenderedPageBreak/>
        <w:t>not available in most studies</w:t>
      </w:r>
      <w:r w:rsidR="00D170B9" w:rsidRPr="00775212">
        <w:t>.</w:t>
      </w:r>
      <w:r w:rsidR="006C568F" w:rsidRPr="00775212">
        <w:t xml:space="preserve"> </w:t>
      </w:r>
      <w:r w:rsidR="00630E12" w:rsidRPr="0070686D">
        <w:rPr>
          <w:highlight w:val="cyan"/>
        </w:rPr>
        <w:t>Similarly, we did not have data on previous admissions due to RTI.</w:t>
      </w:r>
      <w:r w:rsidR="00274F24" w:rsidRPr="0070686D">
        <w:rPr>
          <w:highlight w:val="cyan"/>
        </w:rPr>
        <w:t xml:space="preserve"> </w:t>
      </w:r>
      <w:r w:rsidR="00D1739E" w:rsidRPr="0070686D">
        <w:rPr>
          <w:highlight w:val="cyan"/>
        </w:rPr>
        <w:t>F</w:t>
      </w:r>
      <w:r w:rsidR="00630E12" w:rsidRPr="0070686D">
        <w:rPr>
          <w:highlight w:val="cyan"/>
        </w:rPr>
        <w:t>urthermore</w:t>
      </w:r>
      <w:r w:rsidR="00D1739E" w:rsidRPr="00775212">
        <w:t xml:space="preserve">, we </w:t>
      </w:r>
      <w:r w:rsidR="00831F94" w:rsidRPr="00775212">
        <w:t xml:space="preserve">only </w:t>
      </w:r>
      <w:r w:rsidR="00D1739E" w:rsidRPr="00775212">
        <w:t>analyse</w:t>
      </w:r>
      <w:r w:rsidR="00831F94" w:rsidRPr="00775212">
        <w:t>d</w:t>
      </w:r>
      <w:r w:rsidR="00D1739E" w:rsidRPr="00775212">
        <w:t xml:space="preserve"> data on symptom severity during the first 15 days following consultation</w:t>
      </w:r>
      <w:r w:rsidR="00392916" w:rsidRPr="00775212">
        <w:t>. Although symptoms may last longer, most symptoms are resolved within the first 15 days as shown here and elsewhere</w:t>
      </w:r>
      <w:r w:rsidR="00063BAD" w:rsidRPr="00775212">
        <w:t xml:space="preserve"> (1</w:t>
      </w:r>
      <w:r w:rsidR="002C5251" w:rsidRPr="00775212">
        <w:t>6</w:t>
      </w:r>
      <w:r w:rsidR="00063BAD" w:rsidRPr="00775212">
        <w:t>)</w:t>
      </w:r>
      <w:r w:rsidR="00392916" w:rsidRPr="00775212">
        <w:t>.</w:t>
      </w:r>
      <w:r w:rsidR="00630E12">
        <w:t xml:space="preserve"> </w:t>
      </w:r>
      <w:r w:rsidR="00630E12" w:rsidRPr="0070686D">
        <w:rPr>
          <w:highlight w:val="cyan"/>
        </w:rPr>
        <w:t xml:space="preserve">Finally, studies were conducted in high income countries </w:t>
      </w:r>
      <w:r w:rsidR="00630E12" w:rsidRPr="0070686D">
        <w:rPr>
          <w:rFonts w:eastAsia="Times New Roman"/>
          <w:highlight w:val="cyan"/>
        </w:rPr>
        <w:t xml:space="preserve">high-income countries, and may not be generalisable to </w:t>
      </w:r>
      <w:r w:rsidR="00F10975" w:rsidRPr="00F10975">
        <w:rPr>
          <w:rFonts w:eastAsia="Times New Roman"/>
          <w:highlight w:val="cyan"/>
        </w:rPr>
        <w:t>low- and middle-income</w:t>
      </w:r>
      <w:r w:rsidR="00630E12" w:rsidRPr="0070686D">
        <w:rPr>
          <w:rFonts w:eastAsia="Times New Roman"/>
          <w:highlight w:val="cyan"/>
        </w:rPr>
        <w:t xml:space="preserve"> countries or areas where there is higher prevalence of severe RTI (e.g.: TB).</w:t>
      </w:r>
    </w:p>
    <w:p w14:paraId="0DB9DEE3" w14:textId="2860D1C9" w:rsidR="004D05B4" w:rsidRPr="00775212" w:rsidRDefault="004D05B4" w:rsidP="008C71E1">
      <w:pPr>
        <w:spacing w:after="0" w:line="480" w:lineRule="auto"/>
        <w:rPr>
          <w:i/>
          <w:iCs/>
        </w:rPr>
      </w:pPr>
      <w:r w:rsidRPr="00775212">
        <w:rPr>
          <w:i/>
          <w:iCs/>
        </w:rPr>
        <w:t>Comparison with existing literature</w:t>
      </w:r>
    </w:p>
    <w:p w14:paraId="67EDA5EE" w14:textId="5B8D3229" w:rsidR="00BC281A" w:rsidRPr="00775212" w:rsidRDefault="00544B07" w:rsidP="008C71E1">
      <w:pPr>
        <w:spacing w:after="0" w:line="480" w:lineRule="auto"/>
      </w:pPr>
      <w:r w:rsidRPr="00775212">
        <w:t xml:space="preserve">This study </w:t>
      </w:r>
      <w:r w:rsidR="00BE3906" w:rsidRPr="00775212">
        <w:t>contributes to</w:t>
      </w:r>
      <w:r w:rsidRPr="00775212">
        <w:t xml:space="preserve"> </w:t>
      </w:r>
      <w:r w:rsidR="00BE3906" w:rsidRPr="00775212">
        <w:t>knowledge</w:t>
      </w:r>
      <w:r w:rsidRPr="00775212">
        <w:t xml:space="preserve"> on the </w:t>
      </w:r>
      <w:r w:rsidR="00FF1C71" w:rsidRPr="00775212">
        <w:t>duration</w:t>
      </w:r>
      <w:r w:rsidR="00EB3179" w:rsidRPr="00775212">
        <w:t xml:space="preserve"> and severity</w:t>
      </w:r>
      <w:r w:rsidR="00FF1C71" w:rsidRPr="00775212">
        <w:t xml:space="preserve"> of </w:t>
      </w:r>
      <w:r w:rsidR="00EB3179" w:rsidRPr="00775212">
        <w:t>symptoms</w:t>
      </w:r>
      <w:r w:rsidR="00FF1C71" w:rsidRPr="00775212">
        <w:t xml:space="preserve"> in patients with acute</w:t>
      </w:r>
      <w:r w:rsidR="006802C7" w:rsidRPr="00775212">
        <w:t xml:space="preserve"> uncomplicated</w:t>
      </w:r>
      <w:r w:rsidR="00FF1C71" w:rsidRPr="00775212">
        <w:t xml:space="preserve"> </w:t>
      </w:r>
      <w:r w:rsidR="00AB0918" w:rsidRPr="00775212">
        <w:t>RTI</w:t>
      </w:r>
      <w:r w:rsidR="00FF1C71" w:rsidRPr="00775212">
        <w:t>s by describing t</w:t>
      </w:r>
      <w:r w:rsidR="00EB3179" w:rsidRPr="00775212">
        <w:t xml:space="preserve">rajectories of symptom recovery in </w:t>
      </w:r>
      <w:r w:rsidR="0048290E" w:rsidRPr="00775212">
        <w:t>a broad age group. The study findings are consistent with a previous study that identified 5 trajectories of cough severity and duration in children</w:t>
      </w:r>
      <w:r w:rsidR="001944F5" w:rsidRPr="00775212">
        <w:t>, which was predicted by prior severity of symptoms</w:t>
      </w:r>
      <w:r w:rsidR="00803D21" w:rsidRPr="00775212">
        <w:t xml:space="preserve"> (1</w:t>
      </w:r>
      <w:r w:rsidR="0098353D" w:rsidRPr="00775212">
        <w:t>6</w:t>
      </w:r>
      <w:r w:rsidR="00803D21" w:rsidRPr="00775212">
        <w:t>)</w:t>
      </w:r>
      <w:r w:rsidR="001944F5" w:rsidRPr="00775212">
        <w:t xml:space="preserve">. </w:t>
      </w:r>
      <w:r w:rsidR="00BE24F5" w:rsidRPr="00775212">
        <w:t>We add to these findings by identifying trajectories based on all symptoms</w:t>
      </w:r>
      <w:r w:rsidR="009E6D85" w:rsidRPr="00775212">
        <w:t xml:space="preserve"> and identifying patient characteristics associated with these trajectories</w:t>
      </w:r>
      <w:r w:rsidR="004A78C9" w:rsidRPr="00775212">
        <w:t>.</w:t>
      </w:r>
      <w:r w:rsidR="00BE24F5" w:rsidRPr="00775212">
        <w:t xml:space="preserve"> </w:t>
      </w:r>
      <w:r w:rsidR="00C24974" w:rsidRPr="00775212">
        <w:t>Th</w:t>
      </w:r>
      <w:r w:rsidR="00BE3906" w:rsidRPr="00775212">
        <w:t>is present study extends this literature by illustrating s</w:t>
      </w:r>
      <w:r w:rsidR="00EB4396" w:rsidRPr="00775212">
        <w:t>lightly longer</w:t>
      </w:r>
      <w:r w:rsidR="00BE3906" w:rsidRPr="00775212">
        <w:t xml:space="preserve"> duration</w:t>
      </w:r>
      <w:r w:rsidR="00EB4396" w:rsidRPr="00775212">
        <w:t xml:space="preserve"> of symptoms</w:t>
      </w:r>
      <w:r w:rsidR="00BE3906" w:rsidRPr="00775212">
        <w:t xml:space="preserve"> </w:t>
      </w:r>
      <w:r w:rsidR="008D1231" w:rsidRPr="00775212">
        <w:t>(</w:t>
      </w:r>
      <w:r w:rsidR="0016233C" w:rsidRPr="00775212">
        <w:t>90% recovery time</w:t>
      </w:r>
      <w:r w:rsidR="00401B0F" w:rsidRPr="00775212">
        <w:t>)</w:t>
      </w:r>
      <w:r w:rsidR="008D1231" w:rsidRPr="00775212">
        <w:t xml:space="preserve"> </w:t>
      </w:r>
      <w:r w:rsidR="00BE3906" w:rsidRPr="00775212">
        <w:t>and</w:t>
      </w:r>
      <w:r w:rsidR="00EB4396" w:rsidRPr="00775212">
        <w:t xml:space="preserve"> different</w:t>
      </w:r>
      <w:r w:rsidR="00BE3906" w:rsidRPr="00775212">
        <w:t xml:space="preserve"> patterns of symptom recovery in </w:t>
      </w:r>
      <w:r w:rsidR="002C5251" w:rsidRPr="00775212">
        <w:t>patients.</w:t>
      </w:r>
      <w:r w:rsidR="00BE3906" w:rsidRPr="00775212">
        <w:t xml:space="preserve"> </w:t>
      </w:r>
      <w:r w:rsidR="00D74CD8" w:rsidRPr="00775212">
        <w:t xml:space="preserve">This information is important given </w:t>
      </w:r>
      <w:r w:rsidR="00A438A1" w:rsidRPr="00775212">
        <w:t xml:space="preserve">a recent study has suggested </w:t>
      </w:r>
      <w:r w:rsidR="00D74CD8" w:rsidRPr="00775212">
        <w:t>many patients are not aware of the natural history of RTIs and want to know when their symptoms are likely to improve (</w:t>
      </w:r>
      <w:r w:rsidR="003E5D9A" w:rsidRPr="00775212">
        <w:t>3</w:t>
      </w:r>
      <w:r w:rsidR="00101AA5" w:rsidRPr="00775212">
        <w:t>7</w:t>
      </w:r>
      <w:r w:rsidR="00D74CD8" w:rsidRPr="00775212">
        <w:t>).</w:t>
      </w:r>
      <w:r w:rsidR="00BC281A" w:rsidRPr="00775212">
        <w:t xml:space="preserve"> </w:t>
      </w:r>
      <w:bookmarkStart w:id="7" w:name="_Hlk114084181"/>
      <w:r w:rsidR="00F10975" w:rsidRPr="0070686D">
        <w:rPr>
          <w:highlight w:val="cyan"/>
        </w:rPr>
        <w:t>Our study of this general population also found longer duration of symptoms for cough</w:t>
      </w:r>
      <w:r w:rsidR="00514AE7">
        <w:rPr>
          <w:highlight w:val="cyan"/>
        </w:rPr>
        <w:t>,</w:t>
      </w:r>
      <w:r w:rsidR="00F10975" w:rsidRPr="0070686D">
        <w:rPr>
          <w:highlight w:val="cyan"/>
        </w:rPr>
        <w:t xml:space="preserve"> sore throat </w:t>
      </w:r>
      <w:r w:rsidR="00514AE7">
        <w:rPr>
          <w:highlight w:val="cyan"/>
        </w:rPr>
        <w:t xml:space="preserve">and otitis media </w:t>
      </w:r>
      <w:r w:rsidR="00F10975" w:rsidRPr="0070686D">
        <w:rPr>
          <w:highlight w:val="cyan"/>
        </w:rPr>
        <w:t>compared to that reported by a systematic review of symptom duration in children (15).</w:t>
      </w:r>
    </w:p>
    <w:bookmarkEnd w:id="7"/>
    <w:p w14:paraId="3F254A03" w14:textId="28C97110" w:rsidR="00D74CD8" w:rsidRPr="00775212" w:rsidRDefault="004E0ACD" w:rsidP="008C71E1">
      <w:pPr>
        <w:spacing w:after="0" w:line="480" w:lineRule="auto"/>
        <w:rPr>
          <w:i/>
          <w:iCs/>
        </w:rPr>
      </w:pPr>
      <w:r w:rsidRPr="00775212">
        <w:rPr>
          <w:i/>
          <w:iCs/>
        </w:rPr>
        <w:t>Implications for p</w:t>
      </w:r>
      <w:r w:rsidR="00274F24" w:rsidRPr="00775212">
        <w:rPr>
          <w:i/>
          <w:iCs/>
        </w:rPr>
        <w:t>ractice and</w:t>
      </w:r>
      <w:r w:rsidR="00446E71" w:rsidRPr="00775212">
        <w:rPr>
          <w:i/>
          <w:iCs/>
        </w:rPr>
        <w:t xml:space="preserve"> </w:t>
      </w:r>
      <w:r w:rsidRPr="00775212">
        <w:rPr>
          <w:i/>
          <w:iCs/>
        </w:rPr>
        <w:t>research</w:t>
      </w:r>
    </w:p>
    <w:p w14:paraId="50A97FC7" w14:textId="704C71EC" w:rsidR="00727031" w:rsidRPr="00775212" w:rsidRDefault="003A330C" w:rsidP="008C71E1">
      <w:pPr>
        <w:spacing w:after="0" w:line="480" w:lineRule="auto"/>
      </w:pPr>
      <w:r w:rsidRPr="0070686D">
        <w:rPr>
          <w:highlight w:val="cyan"/>
        </w:rPr>
        <w:t>Table 1 indicated a similar antibiotic prescribing rate across the different groups, highlighting clinician uncertainty and a need for a better guide on which patients should be prescribed antibiotics.</w:t>
      </w:r>
      <w:r>
        <w:t xml:space="preserve"> </w:t>
      </w:r>
      <w:r w:rsidR="00E11634" w:rsidRPr="00775212">
        <w:t>Many</w:t>
      </w:r>
      <w:r w:rsidR="0098520D" w:rsidRPr="00775212">
        <w:t xml:space="preserve"> key</w:t>
      </w:r>
      <w:r w:rsidR="00E11634" w:rsidRPr="00775212">
        <w:t xml:space="preserve"> </w:t>
      </w:r>
      <w:r w:rsidR="0098520D" w:rsidRPr="00775212">
        <w:t>c</w:t>
      </w:r>
      <w:r w:rsidR="00E11634" w:rsidRPr="00775212">
        <w:t>haracteristics</w:t>
      </w:r>
      <w:r w:rsidR="00274F24" w:rsidRPr="00775212">
        <w:t xml:space="preserve"> identified here such as</w:t>
      </w:r>
      <w:r w:rsidR="00727031" w:rsidRPr="00775212">
        <w:t xml:space="preserve"> </w:t>
      </w:r>
      <w:r w:rsidR="0098520D" w:rsidRPr="00775212">
        <w:t>illness severity</w:t>
      </w:r>
      <w:r w:rsidR="00E11634" w:rsidRPr="00775212">
        <w:t>, prior duration of illness</w:t>
      </w:r>
      <w:r w:rsidR="0098520D" w:rsidRPr="00775212">
        <w:t>,</w:t>
      </w:r>
      <w:r w:rsidR="009E6D85" w:rsidRPr="00775212">
        <w:t xml:space="preserve"> and</w:t>
      </w:r>
      <w:r w:rsidR="00E11634" w:rsidRPr="00775212">
        <w:t xml:space="preserve"> presence of lung disease</w:t>
      </w:r>
      <w:r w:rsidR="001167FC" w:rsidRPr="00775212">
        <w:t xml:space="preserve"> </w:t>
      </w:r>
      <w:r w:rsidR="0098520D" w:rsidRPr="00775212">
        <w:t xml:space="preserve">can easily be assessed in primary care and can be used by clinicians to reassure patients and appropriately manage those at risk. </w:t>
      </w:r>
      <w:r w:rsidR="00094CB7" w:rsidRPr="00775212">
        <w:t>Clinicians can advise patients with severe baseline severity</w:t>
      </w:r>
      <w:r w:rsidR="00907896" w:rsidRPr="007F35C6">
        <w:rPr>
          <w:highlight w:val="cyan"/>
        </w:rPr>
        <w:t xml:space="preserve">, </w:t>
      </w:r>
      <w:r w:rsidR="007F35C6" w:rsidRPr="007F35C6">
        <w:rPr>
          <w:highlight w:val="cyan"/>
        </w:rPr>
        <w:t>prior illness duration lasting longer than 7 days,</w:t>
      </w:r>
      <w:r w:rsidR="007F35C6">
        <w:t xml:space="preserve"> </w:t>
      </w:r>
      <w:r w:rsidR="00063BAD" w:rsidRPr="00775212">
        <w:t>cough</w:t>
      </w:r>
      <w:r w:rsidR="00907896" w:rsidRPr="00775212">
        <w:t>, or lung disease</w:t>
      </w:r>
      <w:r w:rsidR="00094CB7" w:rsidRPr="00775212">
        <w:t xml:space="preserve"> that they </w:t>
      </w:r>
      <w:r w:rsidR="00094CB7" w:rsidRPr="00775212">
        <w:lastRenderedPageBreak/>
        <w:t>are likely t</w:t>
      </w:r>
      <w:r w:rsidR="00A65807" w:rsidRPr="00775212">
        <w:t>o</w:t>
      </w:r>
      <w:r w:rsidR="00094CB7" w:rsidRPr="00775212">
        <w:t xml:space="preserve"> experience longer duration of symptoms</w:t>
      </w:r>
      <w:r w:rsidR="00A541EF" w:rsidRPr="00775212">
        <w:t xml:space="preserve"> (&gt;10 days, and up to 28 days)</w:t>
      </w:r>
      <w:r w:rsidR="00063BAD" w:rsidRPr="00775212">
        <w:t xml:space="preserve"> and should be </w:t>
      </w:r>
      <w:r w:rsidR="00EA5A23" w:rsidRPr="00775212">
        <w:t>alerted to the higher risk of hospitalisation</w:t>
      </w:r>
      <w:r w:rsidR="00063BAD" w:rsidRPr="00775212">
        <w:t xml:space="preserve">. </w:t>
      </w:r>
    </w:p>
    <w:p w14:paraId="6151F309" w14:textId="6C79B6C3" w:rsidR="00A072F1" w:rsidRPr="00775212" w:rsidRDefault="00446E71" w:rsidP="008C71E1">
      <w:pPr>
        <w:spacing w:after="0" w:line="480" w:lineRule="auto"/>
      </w:pPr>
      <w:r w:rsidRPr="00775212">
        <w:t xml:space="preserve">We found </w:t>
      </w:r>
      <w:r w:rsidR="00A072F1" w:rsidRPr="00775212">
        <w:t>similar 90% recovery time</w:t>
      </w:r>
      <w:r w:rsidRPr="00775212">
        <w:t xml:space="preserve"> and relatively small differences in odds of slower recovery</w:t>
      </w:r>
      <w:r w:rsidR="00A072F1" w:rsidRPr="00775212">
        <w:t xml:space="preserve"> for patients managed with and without antibiotics. These findings support </w:t>
      </w:r>
      <w:r w:rsidR="00D13CFE" w:rsidRPr="00775212">
        <w:t>a “no” or “</w:t>
      </w:r>
      <w:r w:rsidR="00A072F1" w:rsidRPr="00775212">
        <w:t>watchful waiting</w:t>
      </w:r>
      <w:r w:rsidR="00D13CFE" w:rsidRPr="00775212">
        <w:t>”</w:t>
      </w:r>
      <w:r w:rsidR="00A072F1" w:rsidRPr="00775212">
        <w:t xml:space="preserve"> approach to antibiotic prescribing and may help achieve current national targets to reduce antibiotic usage (</w:t>
      </w:r>
      <w:r w:rsidR="003E5D9A" w:rsidRPr="00775212">
        <w:t>3</w:t>
      </w:r>
      <w:r w:rsidR="00101AA5" w:rsidRPr="00775212">
        <w:t>8</w:t>
      </w:r>
      <w:r w:rsidR="00A072F1" w:rsidRPr="00775212">
        <w:t xml:space="preserve">). </w:t>
      </w:r>
    </w:p>
    <w:p w14:paraId="27779345" w14:textId="0218656B" w:rsidR="00E8046B" w:rsidRPr="00775212" w:rsidRDefault="008D1231" w:rsidP="008C71E1">
      <w:pPr>
        <w:spacing w:after="0" w:line="480" w:lineRule="auto"/>
      </w:pPr>
      <w:r w:rsidRPr="00775212">
        <w:t xml:space="preserve">The present study </w:t>
      </w:r>
      <w:r w:rsidR="00EA5A23" w:rsidRPr="00775212">
        <w:t>can be used to update the</w:t>
      </w:r>
      <w:r w:rsidR="00514115" w:rsidRPr="00775212">
        <w:t xml:space="preserve"> UK Health Security Agency</w:t>
      </w:r>
      <w:r w:rsidRPr="00775212">
        <w:t xml:space="preserve"> guidance on RTI illness duration</w:t>
      </w:r>
      <w:r w:rsidR="00EA5A23" w:rsidRPr="00775212">
        <w:t>, which reports that most people will recover within 21 days for cough, 7-8 days for sore throat, 14 days for colds, and 8 days for otitis media (</w:t>
      </w:r>
      <w:r w:rsidR="004C4A36" w:rsidRPr="00775212">
        <w:t>3</w:t>
      </w:r>
      <w:r w:rsidR="00101AA5" w:rsidRPr="00775212">
        <w:t>9</w:t>
      </w:r>
      <w:r w:rsidR="00EA5A23" w:rsidRPr="00775212">
        <w:t xml:space="preserve">). </w:t>
      </w:r>
      <w:r w:rsidRPr="00775212">
        <w:t xml:space="preserve"> </w:t>
      </w:r>
      <w:r w:rsidR="00274F24" w:rsidRPr="00775212">
        <w:t>C</w:t>
      </w:r>
      <w:r w:rsidRPr="00775212">
        <w:t xml:space="preserve">haracteristics of patients who are more likely to experience </w:t>
      </w:r>
      <w:r w:rsidR="00C55C7E" w:rsidRPr="00775212">
        <w:t>slower</w:t>
      </w:r>
      <w:r w:rsidRPr="00775212">
        <w:t xml:space="preserve"> recovery or persistent symptoms</w:t>
      </w:r>
      <w:r w:rsidR="00274F24" w:rsidRPr="00775212">
        <w:t xml:space="preserve"> </w:t>
      </w:r>
      <w:r w:rsidRPr="00775212">
        <w:t xml:space="preserve">may be additionally included in patient </w:t>
      </w:r>
      <w:r w:rsidR="0065078C" w:rsidRPr="00775212">
        <w:t>educational materials (</w:t>
      </w:r>
      <w:r w:rsidR="00430507" w:rsidRPr="00775212">
        <w:t>e.g.,</w:t>
      </w:r>
      <w:r w:rsidR="0065078C" w:rsidRPr="00775212">
        <w:t xml:space="preserve"> leaflets, videos, etc.)</w:t>
      </w:r>
      <w:r w:rsidR="00EA5A23" w:rsidRPr="00775212">
        <w:t xml:space="preserve"> to help personalise prognosis</w:t>
      </w:r>
      <w:r w:rsidR="0065078C" w:rsidRPr="00775212">
        <w:t xml:space="preserve"> </w:t>
      </w:r>
      <w:r w:rsidRPr="00775212">
        <w:t>(</w:t>
      </w:r>
      <w:r w:rsidR="004C4A36" w:rsidRPr="00775212">
        <w:t>3</w:t>
      </w:r>
      <w:r w:rsidR="00101AA5" w:rsidRPr="00775212">
        <w:t>9</w:t>
      </w:r>
      <w:r w:rsidRPr="00775212">
        <w:t>)</w:t>
      </w:r>
      <w:r w:rsidR="009F7093" w:rsidRPr="00775212">
        <w:t>.</w:t>
      </w:r>
      <w:r w:rsidR="00A072F1" w:rsidRPr="00775212">
        <w:t xml:space="preserve"> </w:t>
      </w:r>
      <w:r w:rsidR="00E75460" w:rsidRPr="00775212">
        <w:t>This could serve to modify patient expectations regarding illness duration and could reduce re</w:t>
      </w:r>
      <w:r w:rsidR="00514115" w:rsidRPr="00775212">
        <w:t>-</w:t>
      </w:r>
      <w:r w:rsidR="00E75460" w:rsidRPr="00775212">
        <w:t xml:space="preserve">consultations. </w:t>
      </w:r>
      <w:r w:rsidRPr="00775212">
        <w:t xml:space="preserve">Further research that more fully captures data on antibiotic consumption </w:t>
      </w:r>
      <w:r w:rsidR="001C256A" w:rsidRPr="00775212">
        <w:t>would allow more accura</w:t>
      </w:r>
      <w:r w:rsidR="00157788" w:rsidRPr="00775212">
        <w:t xml:space="preserve">te estimates on the natural duration of symptoms. </w:t>
      </w:r>
      <w:bookmarkStart w:id="8" w:name="_Hlk114086815"/>
      <w:r w:rsidR="0063041C" w:rsidRPr="0070686D">
        <w:rPr>
          <w:highlight w:val="cyan"/>
        </w:rPr>
        <w:t xml:space="preserve">Our study may also </w:t>
      </w:r>
      <w:r w:rsidR="008E589B" w:rsidRPr="0070686D">
        <w:rPr>
          <w:highlight w:val="cyan"/>
        </w:rPr>
        <w:t>inform risk prediction modelling, by highlighting</w:t>
      </w:r>
      <w:r w:rsidR="0063041C" w:rsidRPr="0070686D">
        <w:rPr>
          <w:highlight w:val="cyan"/>
        </w:rPr>
        <w:t xml:space="preserve"> which predictors </w:t>
      </w:r>
      <w:r w:rsidR="008E589B">
        <w:rPr>
          <w:highlight w:val="cyan"/>
        </w:rPr>
        <w:t>may</w:t>
      </w:r>
      <w:r w:rsidR="0063041C" w:rsidRPr="0070686D">
        <w:rPr>
          <w:highlight w:val="cyan"/>
        </w:rPr>
        <w:t xml:space="preserve"> be included in models used to predict </w:t>
      </w:r>
      <w:r w:rsidR="008E589B" w:rsidRPr="0070686D">
        <w:rPr>
          <w:highlight w:val="cyan"/>
        </w:rPr>
        <w:t>longer symptom duration or poorer outcomes for acute RTIs</w:t>
      </w:r>
      <w:bookmarkEnd w:id="8"/>
      <w:r w:rsidR="008E589B" w:rsidRPr="0070686D">
        <w:rPr>
          <w:highlight w:val="cyan"/>
        </w:rPr>
        <w:t>.</w:t>
      </w:r>
      <w:r w:rsidR="008E589B">
        <w:t xml:space="preserve"> </w:t>
      </w:r>
    </w:p>
    <w:p w14:paraId="68DB586E" w14:textId="319EF74C" w:rsidR="00094CB7" w:rsidRPr="00775212" w:rsidRDefault="00846358" w:rsidP="008C71E1">
      <w:pPr>
        <w:spacing w:after="0" w:line="480" w:lineRule="auto"/>
        <w:rPr>
          <w:i/>
          <w:iCs/>
        </w:rPr>
      </w:pPr>
      <w:r w:rsidRPr="00775212">
        <w:rPr>
          <w:i/>
          <w:iCs/>
        </w:rPr>
        <w:t>Conclusions</w:t>
      </w:r>
    </w:p>
    <w:p w14:paraId="15E374DB" w14:textId="5BF9019D" w:rsidR="00EA5A23" w:rsidRDefault="00514115" w:rsidP="008C71E1">
      <w:pPr>
        <w:spacing w:after="0" w:line="480" w:lineRule="auto"/>
      </w:pPr>
      <w:r w:rsidRPr="00775212">
        <w:t>Patients presenting with more severe and longer pre-consultation symptoms,</w:t>
      </w:r>
      <w:r w:rsidR="00A541EF" w:rsidRPr="00775212">
        <w:t xml:space="preserve"> and</w:t>
      </w:r>
      <w:r w:rsidRPr="00775212">
        <w:t xml:space="preserve"> chronic lung disease should be advised they are more likely to experience longer post-</w:t>
      </w:r>
      <w:r w:rsidR="00C42E78" w:rsidRPr="00775212">
        <w:t>consul</w:t>
      </w:r>
      <w:r w:rsidRPr="00775212">
        <w:t xml:space="preserve">tation illness durations, which can last up to 28 days, and that </w:t>
      </w:r>
      <w:r w:rsidR="00121D18" w:rsidRPr="00775212">
        <w:t xml:space="preserve">overall </w:t>
      </w:r>
      <w:r w:rsidRPr="00775212">
        <w:t>recovery rates are similar with and without antibiotics. This information can be included in educational resources that are provided to pa</w:t>
      </w:r>
      <w:r w:rsidR="00401B0F" w:rsidRPr="00775212">
        <w:t>rent</w:t>
      </w:r>
      <w:r w:rsidRPr="00775212">
        <w:t>s</w:t>
      </w:r>
      <w:r w:rsidR="00401B0F" w:rsidRPr="00775212">
        <w:t>/patients</w:t>
      </w:r>
      <w:r w:rsidRPr="00775212">
        <w:t xml:space="preserve"> and patients with these characteristics should be </w:t>
      </w:r>
      <w:r w:rsidR="00EA5A23" w:rsidRPr="00775212">
        <w:t>alerted to the higher risk of hospitalisation.</w:t>
      </w:r>
    </w:p>
    <w:p w14:paraId="6067F2E9" w14:textId="77777777" w:rsidR="00401B0F" w:rsidRDefault="00401B0F" w:rsidP="008C71E1">
      <w:pPr>
        <w:autoSpaceDE w:val="0"/>
        <w:autoSpaceDN w:val="0"/>
        <w:adjustRightInd w:val="0"/>
        <w:spacing w:after="0" w:line="480" w:lineRule="auto"/>
        <w:rPr>
          <w:rFonts w:cs="ArialMT"/>
          <w:b/>
        </w:rPr>
      </w:pPr>
    </w:p>
    <w:p w14:paraId="6EA7E7F8" w14:textId="704D4BF5" w:rsidR="00683B91" w:rsidRPr="00025763" w:rsidRDefault="00683B91" w:rsidP="008C71E1">
      <w:pPr>
        <w:autoSpaceDE w:val="0"/>
        <w:autoSpaceDN w:val="0"/>
        <w:adjustRightInd w:val="0"/>
        <w:spacing w:after="0" w:line="480" w:lineRule="auto"/>
        <w:rPr>
          <w:rFonts w:cs="ArialMT"/>
        </w:rPr>
      </w:pPr>
      <w:r w:rsidRPr="00025763">
        <w:rPr>
          <w:rFonts w:cs="ArialMT"/>
          <w:b/>
        </w:rPr>
        <w:t>Acknowledgements:</w:t>
      </w:r>
      <w:r w:rsidRPr="00025763">
        <w:rPr>
          <w:rFonts w:cs="ArialMT"/>
        </w:rPr>
        <w:t xml:space="preserve"> We would like to thank the following collaborators which assisted us by allowing us to use the data from their studies: Professor </w:t>
      </w:r>
      <w:r w:rsidRPr="00025763">
        <w:rPr>
          <w:lang w:val="en-US" w:eastAsia="en-NZ"/>
        </w:rPr>
        <w:t xml:space="preserve">Ngaire Kerse, </w:t>
      </w:r>
      <w:r w:rsidRPr="00025763">
        <w:rPr>
          <w:rFonts w:cs="ArialMT"/>
        </w:rPr>
        <w:t>Ms Jacqueline Nuttall.</w:t>
      </w:r>
    </w:p>
    <w:p w14:paraId="1A74C9D5" w14:textId="42BAAE32" w:rsidR="00683B91" w:rsidRPr="00025763" w:rsidRDefault="00683B91" w:rsidP="008C71E1">
      <w:pPr>
        <w:autoSpaceDE w:val="0"/>
        <w:autoSpaceDN w:val="0"/>
        <w:adjustRightInd w:val="0"/>
        <w:spacing w:after="0" w:line="480" w:lineRule="auto"/>
        <w:rPr>
          <w:rFonts w:eastAsia="FreeSerif" w:cs="FreeSerif"/>
        </w:rPr>
      </w:pPr>
      <w:r w:rsidRPr="00025763">
        <w:rPr>
          <w:rFonts w:cs="ArialMT"/>
          <w:b/>
        </w:rPr>
        <w:lastRenderedPageBreak/>
        <w:t>Author contributions:</w:t>
      </w:r>
      <w:r w:rsidRPr="00025763">
        <w:rPr>
          <w:rFonts w:cs="ArialMT"/>
        </w:rPr>
        <w:t xml:space="preserve">  BS is the guarantor. BS conceived the original study concept and design. BS, PL, MM, SZ, GY,</w:t>
      </w:r>
      <w:r w:rsidR="00966C66">
        <w:rPr>
          <w:rFonts w:cs="ArialMT"/>
        </w:rPr>
        <w:t xml:space="preserve"> and </w:t>
      </w:r>
      <w:r w:rsidRPr="00025763">
        <w:rPr>
          <w:rFonts w:cs="ArialMT"/>
        </w:rPr>
        <w:t xml:space="preserve">JB wrote the grant application and obtained funding from the </w:t>
      </w:r>
      <w:r w:rsidRPr="00025763">
        <w:rPr>
          <w:rStyle w:val="Emphasis"/>
          <w:rFonts w:cstheme="minorHAnsi"/>
        </w:rPr>
        <w:t xml:space="preserve">NIHR </w:t>
      </w:r>
      <w:r w:rsidRPr="00025763">
        <w:rPr>
          <w:rStyle w:val="st1"/>
          <w:rFonts w:cstheme="minorHAnsi"/>
        </w:rPr>
        <w:t>Research for Patient Benefit</w:t>
      </w:r>
      <w:r w:rsidRPr="00025763">
        <w:rPr>
          <w:rStyle w:val="st1"/>
          <w:rFonts w:cstheme="minorHAnsi"/>
          <w:b/>
        </w:rPr>
        <w:t xml:space="preserve"> </w:t>
      </w:r>
      <w:r w:rsidRPr="00025763">
        <w:rPr>
          <w:rStyle w:val="st1"/>
          <w:rFonts w:cstheme="minorHAnsi"/>
        </w:rPr>
        <w:t>(</w:t>
      </w:r>
      <w:r w:rsidRPr="00025763">
        <w:rPr>
          <w:rStyle w:val="Emphasis"/>
          <w:rFonts w:cstheme="minorHAnsi"/>
        </w:rPr>
        <w:t>RfPB</w:t>
      </w:r>
      <w:r w:rsidRPr="00025763">
        <w:rPr>
          <w:rStyle w:val="st1"/>
          <w:rFonts w:cstheme="minorHAnsi"/>
        </w:rPr>
        <w:t>)</w:t>
      </w:r>
      <w:r w:rsidRPr="00025763">
        <w:rPr>
          <w:rStyle w:val="st1"/>
          <w:rFonts w:cstheme="minorHAnsi"/>
          <w:b/>
        </w:rPr>
        <w:t xml:space="preserve"> </w:t>
      </w:r>
      <w:r w:rsidRPr="00025763">
        <w:rPr>
          <w:rStyle w:val="st1"/>
          <w:rFonts w:cstheme="minorHAnsi"/>
        </w:rPr>
        <w:t xml:space="preserve">Programme. HH, BS, </w:t>
      </w:r>
      <w:r>
        <w:rPr>
          <w:rStyle w:val="st1"/>
          <w:rFonts w:cstheme="minorHAnsi"/>
        </w:rPr>
        <w:t>PA</w:t>
      </w:r>
      <w:r w:rsidRPr="00025763">
        <w:rPr>
          <w:rStyle w:val="st1"/>
          <w:rFonts w:cstheme="minorHAnsi"/>
        </w:rPr>
        <w:t xml:space="preserve"> and </w:t>
      </w:r>
      <w:r>
        <w:rPr>
          <w:rStyle w:val="st1"/>
          <w:rFonts w:cstheme="minorHAnsi"/>
        </w:rPr>
        <w:t>AH</w:t>
      </w:r>
      <w:r w:rsidRPr="00025763">
        <w:rPr>
          <w:rStyle w:val="st1"/>
          <w:rFonts w:cstheme="minorHAnsi"/>
        </w:rPr>
        <w:t xml:space="preserve"> contributed to the data analysis. </w:t>
      </w:r>
      <w:r>
        <w:rPr>
          <w:rStyle w:val="st1"/>
          <w:rFonts w:cstheme="minorHAnsi"/>
        </w:rPr>
        <w:t>HH</w:t>
      </w:r>
      <w:r w:rsidRPr="00025763">
        <w:rPr>
          <w:rStyle w:val="st1"/>
          <w:rFonts w:cstheme="minorHAnsi"/>
        </w:rPr>
        <w:t xml:space="preserve">, </w:t>
      </w:r>
      <w:r>
        <w:rPr>
          <w:rStyle w:val="st1"/>
          <w:rFonts w:cstheme="minorHAnsi"/>
        </w:rPr>
        <w:t xml:space="preserve">BS, PA </w:t>
      </w:r>
      <w:r w:rsidRPr="00025763">
        <w:rPr>
          <w:rStyle w:val="st1"/>
          <w:rFonts w:cstheme="minorHAnsi"/>
        </w:rPr>
        <w:t xml:space="preserve">and </w:t>
      </w:r>
      <w:r>
        <w:rPr>
          <w:rStyle w:val="st1"/>
          <w:rFonts w:cstheme="minorHAnsi"/>
        </w:rPr>
        <w:t>AH</w:t>
      </w:r>
      <w:r w:rsidRPr="00025763">
        <w:rPr>
          <w:rStyle w:val="st1"/>
          <w:rFonts w:cstheme="minorHAnsi"/>
        </w:rPr>
        <w:t xml:space="preserve"> wrote the first draft of the manuscript. All listed authors contributed to the concept and design of the study, the interpretation of the results and manuscript editing.</w:t>
      </w:r>
      <w:r w:rsidRPr="00025763">
        <w:rPr>
          <w:rFonts w:eastAsia="FreeSerif" w:cs="FreeSerif"/>
        </w:rPr>
        <w:t xml:space="preserve"> All authors read, provided feedback and approved the final manuscript.</w:t>
      </w:r>
    </w:p>
    <w:p w14:paraId="0E7DBF47" w14:textId="77777777" w:rsidR="00683B91" w:rsidRPr="00025763" w:rsidRDefault="00683B91" w:rsidP="008C71E1">
      <w:pPr>
        <w:autoSpaceDE w:val="0"/>
        <w:autoSpaceDN w:val="0"/>
        <w:adjustRightInd w:val="0"/>
        <w:spacing w:after="0" w:line="480" w:lineRule="auto"/>
        <w:rPr>
          <w:rFonts w:eastAsia="FreeSerif" w:cs="FreeSerif"/>
        </w:rPr>
      </w:pPr>
      <w:r w:rsidRPr="00025763">
        <w:rPr>
          <w:rFonts w:eastAsia="Times New Roman" w:cs="ArialMT"/>
          <w:b/>
          <w:lang w:eastAsia="en-GB"/>
        </w:rPr>
        <w:t>Funding:</w:t>
      </w:r>
      <w:r w:rsidRPr="00025763">
        <w:rPr>
          <w:rFonts w:eastAsia="Times New Roman" w:cs="ArialMT"/>
          <w:lang w:eastAsia="en-GB"/>
        </w:rPr>
        <w:t xml:space="preserve"> This work was funded by </w:t>
      </w:r>
      <w:r w:rsidRPr="00025763">
        <w:rPr>
          <w:rFonts w:cs="ArialMT"/>
        </w:rPr>
        <w:t xml:space="preserve">the </w:t>
      </w:r>
      <w:r w:rsidRPr="00025763">
        <w:rPr>
          <w:rStyle w:val="Emphasis"/>
          <w:rFonts w:cstheme="minorHAnsi"/>
        </w:rPr>
        <w:t xml:space="preserve">NIHR </w:t>
      </w:r>
      <w:r w:rsidRPr="00025763">
        <w:rPr>
          <w:rStyle w:val="st1"/>
          <w:rFonts w:cstheme="minorHAnsi"/>
        </w:rPr>
        <w:t>Research for Patient Benefit</w:t>
      </w:r>
      <w:r w:rsidRPr="00025763">
        <w:rPr>
          <w:rStyle w:val="st1"/>
          <w:rFonts w:cstheme="minorHAnsi"/>
          <w:b/>
        </w:rPr>
        <w:t xml:space="preserve"> </w:t>
      </w:r>
      <w:r w:rsidRPr="00025763">
        <w:rPr>
          <w:rStyle w:val="st1"/>
          <w:rFonts w:cstheme="minorHAnsi"/>
        </w:rPr>
        <w:t>(</w:t>
      </w:r>
      <w:r w:rsidRPr="00025763">
        <w:rPr>
          <w:rStyle w:val="Emphasis"/>
          <w:rFonts w:cstheme="minorHAnsi"/>
        </w:rPr>
        <w:t>RfPB</w:t>
      </w:r>
      <w:r w:rsidRPr="00025763">
        <w:rPr>
          <w:rStyle w:val="st1"/>
          <w:rFonts w:cstheme="minorHAnsi"/>
        </w:rPr>
        <w:t>)</w:t>
      </w:r>
      <w:r w:rsidRPr="00025763">
        <w:rPr>
          <w:rStyle w:val="st1"/>
          <w:rFonts w:cstheme="minorHAnsi"/>
          <w:b/>
        </w:rPr>
        <w:t xml:space="preserve"> </w:t>
      </w:r>
      <w:r w:rsidRPr="00025763">
        <w:rPr>
          <w:rStyle w:val="st1"/>
          <w:rFonts w:cstheme="minorHAnsi"/>
        </w:rPr>
        <w:t xml:space="preserve">Programme, grant number: </w:t>
      </w:r>
      <w:r w:rsidRPr="00025763">
        <w:rPr>
          <w:rFonts w:cstheme="minorHAnsi"/>
        </w:rPr>
        <w:t xml:space="preserve">PB-PG-0416-20005. </w:t>
      </w:r>
      <w:r w:rsidRPr="00025763">
        <w:rPr>
          <w:rFonts w:eastAsia="FreeSerif" w:cs="FreeSerif"/>
        </w:rPr>
        <w:t>This funding supported the collation of the individual participant data, data management and analyses. The NIHR RfPB was not involved in any other aspect of the project, such as the design of the project’s protocol and analysis plan, the collection and analyses. The funder had no input on the interpretation or publication of the study results.</w:t>
      </w:r>
    </w:p>
    <w:p w14:paraId="223F4EF9" w14:textId="77777777" w:rsidR="00683B91" w:rsidRPr="00025763" w:rsidRDefault="00683B91" w:rsidP="008C71E1">
      <w:pPr>
        <w:autoSpaceDE w:val="0"/>
        <w:autoSpaceDN w:val="0"/>
        <w:adjustRightInd w:val="0"/>
        <w:spacing w:after="0" w:line="480" w:lineRule="auto"/>
        <w:rPr>
          <w:rFonts w:cs="ArialMT"/>
        </w:rPr>
      </w:pPr>
      <w:r w:rsidRPr="00025763">
        <w:rPr>
          <w:rFonts w:cs="ArialMT"/>
          <w:b/>
        </w:rPr>
        <w:t xml:space="preserve">Data sharing statement: </w:t>
      </w:r>
      <w:r w:rsidRPr="00025763">
        <w:rPr>
          <w:rFonts w:cs="ArialMT"/>
        </w:rPr>
        <w:t>The IPD database can be shared subject to the approval of the study collaborators.</w:t>
      </w:r>
    </w:p>
    <w:p w14:paraId="3C514966" w14:textId="23209948" w:rsidR="00683B91" w:rsidRDefault="00683B91" w:rsidP="008C71E1">
      <w:pPr>
        <w:autoSpaceDE w:val="0"/>
        <w:autoSpaceDN w:val="0"/>
        <w:adjustRightInd w:val="0"/>
        <w:spacing w:after="0" w:line="480" w:lineRule="auto"/>
        <w:rPr>
          <w:rFonts w:cs="ArialMT"/>
        </w:rPr>
      </w:pPr>
      <w:r w:rsidRPr="00025763">
        <w:rPr>
          <w:rFonts w:cs="ArialMT"/>
          <w:b/>
        </w:rPr>
        <w:t>Conflicts of interest:</w:t>
      </w:r>
      <w:r w:rsidRPr="00025763">
        <w:rPr>
          <w:rFonts w:cs="ArialMT"/>
        </w:rPr>
        <w:t xml:space="preserve"> none declared.</w:t>
      </w:r>
    </w:p>
    <w:p w14:paraId="34A52A3C" w14:textId="77777777" w:rsidR="00401B0F" w:rsidRPr="00025763" w:rsidRDefault="00401B0F" w:rsidP="008C71E1">
      <w:pPr>
        <w:autoSpaceDE w:val="0"/>
        <w:autoSpaceDN w:val="0"/>
        <w:adjustRightInd w:val="0"/>
        <w:spacing w:after="0" w:line="480" w:lineRule="auto"/>
        <w:rPr>
          <w:rFonts w:cs="ArialMT"/>
        </w:rPr>
      </w:pPr>
    </w:p>
    <w:p w14:paraId="39A2A476" w14:textId="2435D286" w:rsidR="006A5B8F" w:rsidRPr="00AE4A5E" w:rsidRDefault="00AE4A5E" w:rsidP="008C71E1">
      <w:pPr>
        <w:spacing w:after="0" w:line="480" w:lineRule="auto"/>
        <w:rPr>
          <w:b/>
          <w:bCs/>
        </w:rPr>
      </w:pPr>
      <w:r w:rsidRPr="00AE4A5E">
        <w:rPr>
          <w:b/>
          <w:bCs/>
        </w:rPr>
        <w:t>References</w:t>
      </w:r>
    </w:p>
    <w:p w14:paraId="2B016F58" w14:textId="32AAAC17" w:rsidR="00EB06D9" w:rsidRPr="001F270B" w:rsidRDefault="00EB06D9" w:rsidP="008C71E1">
      <w:pPr>
        <w:numPr>
          <w:ilvl w:val="1"/>
          <w:numId w:val="1"/>
        </w:numPr>
        <w:spacing w:after="0" w:line="480" w:lineRule="auto"/>
        <w:ind w:left="240"/>
        <w:textAlignment w:val="baseline"/>
        <w:rPr>
          <w:rFonts w:cstheme="minorHAnsi"/>
          <w:lang w:val="en"/>
        </w:rPr>
      </w:pPr>
      <w:r>
        <w:rPr>
          <w:rFonts w:cstheme="minorHAnsi"/>
          <w:shd w:val="clear" w:color="auto" w:fill="FFFFFF"/>
        </w:rPr>
        <w:t xml:space="preserve">Public </w:t>
      </w:r>
      <w:r w:rsidRPr="001F270B">
        <w:rPr>
          <w:rFonts w:cstheme="minorHAnsi"/>
          <w:color w:val="333333"/>
          <w:shd w:val="clear" w:color="auto" w:fill="FFFFFF"/>
        </w:rPr>
        <w:t>Health England. English surveillance programme for antimicrobial utilisation and resistance report. </w:t>
      </w:r>
      <w:hyperlink r:id="rId8" w:history="1">
        <w:r w:rsidRPr="001F270B">
          <w:rPr>
            <w:rStyle w:val="Hyperlink"/>
            <w:rFonts w:cstheme="minorHAnsi"/>
            <w:color w:val="1C497D"/>
            <w:bdr w:val="none" w:sz="0" w:space="0" w:color="auto" w:frame="1"/>
            <w:shd w:val="clear" w:color="auto" w:fill="FFFFFF"/>
          </w:rPr>
          <w:t>https://assets.publishing.service.gov.uk/government/uploads/system/uploads/attachment_data/file/843129/English_Surveillance_Programme_for_Antimicrobial_Utilisation_and_Resistance_2019.pdf</w:t>
        </w:r>
      </w:hyperlink>
      <w:r w:rsidRPr="0027501D">
        <w:rPr>
          <w:rFonts w:cstheme="minorHAnsi"/>
          <w:shd w:val="clear" w:color="auto" w:fill="FFFFFF"/>
        </w:rPr>
        <w:t xml:space="preserve"> </w:t>
      </w:r>
      <w:r>
        <w:rPr>
          <w:rFonts w:cstheme="minorHAnsi"/>
          <w:shd w:val="clear" w:color="auto" w:fill="FFFFFF"/>
        </w:rPr>
        <w:t>(accessed 22 Feb 2022).</w:t>
      </w:r>
    </w:p>
    <w:p w14:paraId="0CEF05DC" w14:textId="24C81604" w:rsidR="00AE4A5E" w:rsidRPr="0070686D" w:rsidRDefault="00AE4A5E" w:rsidP="008C71E1">
      <w:pPr>
        <w:numPr>
          <w:ilvl w:val="1"/>
          <w:numId w:val="1"/>
        </w:numPr>
        <w:spacing w:after="0" w:line="480" w:lineRule="auto"/>
        <w:ind w:left="240"/>
        <w:textAlignment w:val="baseline"/>
        <w:rPr>
          <w:rFonts w:cstheme="minorHAnsi"/>
          <w:lang w:val="en"/>
        </w:rPr>
      </w:pPr>
      <w:r w:rsidRPr="0027501D">
        <w:rPr>
          <w:rFonts w:cstheme="minorHAnsi"/>
          <w:shd w:val="clear" w:color="auto" w:fill="FFFFFF"/>
        </w:rPr>
        <w:t>Gulliford MC, Dregan A, Moore MV</w:t>
      </w:r>
      <w:r w:rsidR="00BA41A3">
        <w:rPr>
          <w:rFonts w:cstheme="minorHAnsi"/>
          <w:shd w:val="clear" w:color="auto" w:fill="FFFFFF"/>
        </w:rPr>
        <w:t>,</w:t>
      </w:r>
      <w:r w:rsidRPr="0027501D">
        <w:rPr>
          <w:rFonts w:cstheme="minorHAnsi"/>
          <w:shd w:val="clear" w:color="auto" w:fill="FFFFFF"/>
        </w:rPr>
        <w:t xml:space="preserve"> et al. </w:t>
      </w:r>
      <w:r w:rsidRPr="0027501D">
        <w:rPr>
          <w:rStyle w:val="ref-title"/>
          <w:rFonts w:cstheme="minorHAnsi"/>
        </w:rPr>
        <w:t xml:space="preserve">Continued high rates of antibiotic prescribing to adults </w:t>
      </w:r>
      <w:r w:rsidRPr="00000D69">
        <w:rPr>
          <w:rStyle w:val="ref-title"/>
          <w:rFonts w:cstheme="minorHAnsi"/>
        </w:rPr>
        <w:t>with respiratory tract infection: survey of 568 UK general practices</w:t>
      </w:r>
      <w:r w:rsidRPr="00F72C33">
        <w:rPr>
          <w:rFonts w:cstheme="minorHAnsi"/>
          <w:shd w:val="clear" w:color="auto" w:fill="FFFFFF"/>
        </w:rPr>
        <w:t xml:space="preserve">. </w:t>
      </w:r>
      <w:r w:rsidRPr="0070686D">
        <w:rPr>
          <w:rStyle w:val="ref-journal"/>
          <w:rFonts w:cstheme="minorHAnsi"/>
          <w:i/>
          <w:iCs/>
        </w:rPr>
        <w:t>BMJ Open</w:t>
      </w:r>
      <w:r w:rsidRPr="0070686D">
        <w:rPr>
          <w:rFonts w:cstheme="minorHAnsi"/>
          <w:shd w:val="clear" w:color="auto" w:fill="FFFFFF"/>
        </w:rPr>
        <w:t xml:space="preserve"> 2014; </w:t>
      </w:r>
      <w:r w:rsidRPr="0070686D">
        <w:rPr>
          <w:rStyle w:val="ref-vol"/>
          <w:rFonts w:cstheme="minorHAnsi"/>
        </w:rPr>
        <w:t>4</w:t>
      </w:r>
      <w:r w:rsidRPr="0070686D">
        <w:rPr>
          <w:rFonts w:cstheme="minorHAnsi"/>
          <w:shd w:val="clear" w:color="auto" w:fill="FFFFFF"/>
        </w:rPr>
        <w:t>: e006245.</w:t>
      </w:r>
    </w:p>
    <w:p w14:paraId="16A5A12C" w14:textId="7B2E9C78" w:rsidR="00EB06D9" w:rsidRPr="0070686D" w:rsidRDefault="00EB06D9" w:rsidP="008C71E1">
      <w:pPr>
        <w:numPr>
          <w:ilvl w:val="1"/>
          <w:numId w:val="1"/>
        </w:numPr>
        <w:shd w:val="clear" w:color="auto" w:fill="FFFFFF"/>
        <w:spacing w:after="0" w:line="480" w:lineRule="auto"/>
        <w:ind w:left="240"/>
        <w:textAlignment w:val="baseline"/>
        <w:rPr>
          <w:rFonts w:cstheme="minorHAnsi"/>
        </w:rPr>
      </w:pPr>
      <w:r w:rsidRPr="00E2433D">
        <w:rPr>
          <w:rFonts w:cstheme="minorHAnsi"/>
          <w:noProof/>
          <w:lang w:val="fr-FR"/>
        </w:rPr>
        <w:t xml:space="preserve">Cassini A, Hogberg LD, Plachouras D, et al. </w:t>
      </w:r>
      <w:r w:rsidRPr="0070686D">
        <w:rPr>
          <w:rStyle w:val="cit-auth"/>
          <w:rFonts w:cstheme="minorHAnsi"/>
          <w:bdr w:val="none" w:sz="0" w:space="0" w:color="auto" w:frame="1"/>
        </w:rPr>
        <w:t>Burden of AMR Collaborative Group</w:t>
      </w:r>
      <w:r w:rsidRPr="0070686D">
        <w:rPr>
          <w:rStyle w:val="HTMLCite"/>
          <w:rFonts w:cstheme="minorHAnsi"/>
          <w:i w:val="0"/>
          <w:iCs w:val="0"/>
          <w:bdr w:val="none" w:sz="0" w:space="0" w:color="auto" w:frame="1"/>
          <w:shd w:val="clear" w:color="auto" w:fill="FFFFFF"/>
        </w:rPr>
        <w:t>. </w:t>
      </w:r>
      <w:r w:rsidRPr="0070686D">
        <w:rPr>
          <w:rStyle w:val="cit-article-title"/>
          <w:rFonts w:cstheme="minorHAnsi"/>
          <w:bdr w:val="none" w:sz="0" w:space="0" w:color="auto" w:frame="1"/>
          <w:shd w:val="clear" w:color="auto" w:fill="FFFFFF"/>
        </w:rPr>
        <w:t>Attributable deaths and disability-adjusted life-years caused by infections with antibiotic-resistant bacteria in the EU and the European Economic Area in 2015: a population-level modelling analysis</w:t>
      </w:r>
      <w:r w:rsidRPr="0070686D">
        <w:rPr>
          <w:rStyle w:val="HTMLCite"/>
          <w:rFonts w:cstheme="minorHAnsi"/>
          <w:i w:val="0"/>
          <w:iCs w:val="0"/>
          <w:bdr w:val="none" w:sz="0" w:space="0" w:color="auto" w:frame="1"/>
          <w:shd w:val="clear" w:color="auto" w:fill="FFFFFF"/>
        </w:rPr>
        <w:t>. </w:t>
      </w:r>
      <w:r w:rsidRPr="0070686D">
        <w:rPr>
          <w:rStyle w:val="HTMLCite"/>
          <w:rFonts w:cstheme="minorHAnsi"/>
          <w:bdr w:val="none" w:sz="0" w:space="0" w:color="auto" w:frame="1"/>
          <w:shd w:val="clear" w:color="auto" w:fill="FFFFFF"/>
        </w:rPr>
        <w:t>Lancet Infect Dis</w:t>
      </w:r>
      <w:r w:rsidR="005E1168" w:rsidRPr="0070686D">
        <w:rPr>
          <w:rStyle w:val="HTMLCite"/>
          <w:rFonts w:cstheme="minorHAnsi"/>
          <w:i w:val="0"/>
          <w:iCs w:val="0"/>
          <w:bdr w:val="none" w:sz="0" w:space="0" w:color="auto" w:frame="1"/>
          <w:shd w:val="clear" w:color="auto" w:fill="FFFFFF"/>
        </w:rPr>
        <w:t xml:space="preserve"> </w:t>
      </w:r>
      <w:r w:rsidRPr="0070686D">
        <w:rPr>
          <w:rStyle w:val="cit-pub-date"/>
          <w:rFonts w:cstheme="minorHAnsi"/>
          <w:bdr w:val="none" w:sz="0" w:space="0" w:color="auto" w:frame="1"/>
          <w:shd w:val="clear" w:color="auto" w:fill="FFFFFF"/>
        </w:rPr>
        <w:t>2019</w:t>
      </w:r>
      <w:r w:rsidRPr="0070686D">
        <w:rPr>
          <w:rStyle w:val="HTMLCite"/>
          <w:rFonts w:cstheme="minorHAnsi"/>
          <w:i w:val="0"/>
          <w:iCs w:val="0"/>
          <w:bdr w:val="none" w:sz="0" w:space="0" w:color="auto" w:frame="1"/>
          <w:shd w:val="clear" w:color="auto" w:fill="FFFFFF"/>
        </w:rPr>
        <w:t>;</w:t>
      </w:r>
      <w:r w:rsidRPr="0070686D">
        <w:rPr>
          <w:rStyle w:val="cit-vol"/>
          <w:rFonts w:cstheme="minorHAnsi"/>
          <w:bdr w:val="none" w:sz="0" w:space="0" w:color="auto" w:frame="1"/>
          <w:shd w:val="clear" w:color="auto" w:fill="FFFFFF"/>
        </w:rPr>
        <w:t>19</w:t>
      </w:r>
      <w:r w:rsidRPr="0070686D">
        <w:rPr>
          <w:rStyle w:val="HTMLCite"/>
          <w:rFonts w:cstheme="minorHAnsi"/>
          <w:i w:val="0"/>
          <w:iCs w:val="0"/>
          <w:bdr w:val="none" w:sz="0" w:space="0" w:color="auto" w:frame="1"/>
          <w:shd w:val="clear" w:color="auto" w:fill="FFFFFF"/>
        </w:rPr>
        <w:t>:</w:t>
      </w:r>
      <w:r w:rsidRPr="0070686D">
        <w:rPr>
          <w:rStyle w:val="cit-fpage"/>
          <w:rFonts w:cstheme="minorHAnsi"/>
          <w:bdr w:val="none" w:sz="0" w:space="0" w:color="auto" w:frame="1"/>
          <w:shd w:val="clear" w:color="auto" w:fill="FFFFFF"/>
        </w:rPr>
        <w:t>56</w:t>
      </w:r>
      <w:r w:rsidRPr="0070686D">
        <w:rPr>
          <w:rStyle w:val="HTMLCite"/>
          <w:rFonts w:cstheme="minorHAnsi"/>
          <w:i w:val="0"/>
          <w:iCs w:val="0"/>
          <w:bdr w:val="none" w:sz="0" w:space="0" w:color="auto" w:frame="1"/>
          <w:shd w:val="clear" w:color="auto" w:fill="FFFFFF"/>
        </w:rPr>
        <w:t>-</w:t>
      </w:r>
      <w:r w:rsidRPr="0070686D">
        <w:rPr>
          <w:rStyle w:val="cit-lpage"/>
          <w:rFonts w:cstheme="minorHAnsi"/>
          <w:bdr w:val="none" w:sz="0" w:space="0" w:color="auto" w:frame="1"/>
          <w:shd w:val="clear" w:color="auto" w:fill="FFFFFF"/>
        </w:rPr>
        <w:t>66</w:t>
      </w:r>
      <w:r w:rsidRPr="0070686D">
        <w:rPr>
          <w:rStyle w:val="HTMLCite"/>
          <w:rFonts w:cstheme="minorHAnsi"/>
          <w:i w:val="0"/>
          <w:iCs w:val="0"/>
          <w:bdr w:val="none" w:sz="0" w:space="0" w:color="auto" w:frame="1"/>
          <w:shd w:val="clear" w:color="auto" w:fill="FFFFFF"/>
        </w:rPr>
        <w:t>.</w:t>
      </w:r>
      <w:r w:rsidRPr="0070686D">
        <w:rPr>
          <w:rStyle w:val="cit-pub-id-sep"/>
          <w:rFonts w:cstheme="minorHAnsi"/>
          <w:bdr w:val="none" w:sz="0" w:space="0" w:color="auto" w:frame="1"/>
          <w:shd w:val="clear" w:color="auto" w:fill="FFFFFF"/>
        </w:rPr>
        <w:t> </w:t>
      </w:r>
      <w:r w:rsidRPr="0070686D">
        <w:rPr>
          <w:rStyle w:val="cit-pub-id-scheme-doi"/>
          <w:rFonts w:cstheme="minorHAnsi"/>
          <w:bdr w:val="none" w:sz="0" w:space="0" w:color="auto" w:frame="1"/>
          <w:shd w:val="clear" w:color="auto" w:fill="FFFFFF"/>
        </w:rPr>
        <w:t>doi:</w:t>
      </w:r>
      <w:r w:rsidRPr="0070686D">
        <w:rPr>
          <w:rStyle w:val="cit-pub-id"/>
          <w:rFonts w:cstheme="minorHAnsi"/>
          <w:bdr w:val="none" w:sz="0" w:space="0" w:color="auto" w:frame="1"/>
          <w:shd w:val="clear" w:color="auto" w:fill="FFFFFF"/>
        </w:rPr>
        <w:t>10.1016/S1473-3099(18)30605-4</w:t>
      </w:r>
      <w:r w:rsidRPr="0070686D">
        <w:rPr>
          <w:rStyle w:val="cit-pub-id-sep"/>
          <w:rFonts w:cstheme="minorHAnsi"/>
          <w:bdr w:val="none" w:sz="0" w:space="0" w:color="auto" w:frame="1"/>
          <w:shd w:val="clear" w:color="auto" w:fill="FFFFFF"/>
        </w:rPr>
        <w:t>.</w:t>
      </w:r>
      <w:r w:rsidRPr="0070686D">
        <w:rPr>
          <w:rStyle w:val="HTMLCite"/>
          <w:rFonts w:cstheme="minorHAnsi"/>
          <w:i w:val="0"/>
          <w:iCs w:val="0"/>
          <w:bdr w:val="none" w:sz="0" w:space="0" w:color="auto" w:frame="1"/>
          <w:shd w:val="clear" w:color="auto" w:fill="FFFFFF"/>
        </w:rPr>
        <w:t> </w:t>
      </w:r>
      <w:r w:rsidRPr="00000D69">
        <w:rPr>
          <w:rFonts w:cstheme="minorHAnsi"/>
          <w:noProof/>
        </w:rPr>
        <w:t xml:space="preserve"> </w:t>
      </w:r>
    </w:p>
    <w:p w14:paraId="196E9DE1" w14:textId="714246DE" w:rsidR="00AE4A5E" w:rsidRPr="0027501D" w:rsidRDefault="00AE4A5E" w:rsidP="008C71E1">
      <w:pPr>
        <w:numPr>
          <w:ilvl w:val="1"/>
          <w:numId w:val="1"/>
        </w:numPr>
        <w:spacing w:after="0" w:line="480" w:lineRule="auto"/>
        <w:ind w:left="240"/>
        <w:textAlignment w:val="baseline"/>
        <w:rPr>
          <w:rFonts w:cstheme="minorHAnsi"/>
          <w:lang w:val="en"/>
        </w:rPr>
      </w:pPr>
      <w:r w:rsidRPr="00000D69">
        <w:rPr>
          <w:rFonts w:cstheme="minorHAnsi"/>
          <w:noProof/>
        </w:rPr>
        <w:lastRenderedPageBreak/>
        <w:t>Little P, Stuart B, Hobbs FDR, et al</w:t>
      </w:r>
      <w:r w:rsidRPr="00F72C33">
        <w:rPr>
          <w:rFonts w:cstheme="minorHAnsi"/>
          <w:i/>
          <w:iCs/>
          <w:noProof/>
        </w:rPr>
        <w:t>.</w:t>
      </w:r>
      <w:r w:rsidRPr="0070686D">
        <w:rPr>
          <w:rFonts w:cstheme="minorHAnsi"/>
          <w:noProof/>
        </w:rPr>
        <w:t xml:space="preserve"> Antibiotic prescription </w:t>
      </w:r>
      <w:r w:rsidRPr="005E1168">
        <w:rPr>
          <w:rFonts w:cstheme="minorHAnsi"/>
          <w:noProof/>
        </w:rPr>
        <w:t>strategies for acute sore throat: A</w:t>
      </w:r>
      <w:r w:rsidRPr="0027501D">
        <w:rPr>
          <w:rFonts w:cstheme="minorHAnsi"/>
          <w:noProof/>
        </w:rPr>
        <w:t xml:space="preserve"> prospective observational cohort study. </w:t>
      </w:r>
      <w:r w:rsidRPr="0027501D">
        <w:rPr>
          <w:rFonts w:cstheme="minorHAnsi"/>
          <w:i/>
          <w:iCs/>
          <w:noProof/>
        </w:rPr>
        <w:t>Lancet Infect Dis</w:t>
      </w:r>
      <w:r w:rsidRPr="0027501D">
        <w:rPr>
          <w:rFonts w:cstheme="minorHAnsi"/>
          <w:noProof/>
        </w:rPr>
        <w:t xml:space="preserve"> 2014;</w:t>
      </w:r>
      <w:r w:rsidRPr="0027501D">
        <w:rPr>
          <w:rFonts w:cstheme="minorHAnsi"/>
          <w:b/>
          <w:bCs/>
          <w:noProof/>
        </w:rPr>
        <w:t>14</w:t>
      </w:r>
      <w:r w:rsidRPr="0027501D">
        <w:rPr>
          <w:rFonts w:cstheme="minorHAnsi"/>
          <w:noProof/>
        </w:rPr>
        <w:t>:213–9. doi:10.1016/S1473-3099(13)70294-9</w:t>
      </w:r>
    </w:p>
    <w:p w14:paraId="43AB7C88" w14:textId="4E022C6E" w:rsidR="00AE4A5E" w:rsidRPr="0027501D" w:rsidRDefault="00AE4A5E" w:rsidP="008C71E1">
      <w:pPr>
        <w:numPr>
          <w:ilvl w:val="1"/>
          <w:numId w:val="1"/>
        </w:numPr>
        <w:spacing w:after="0" w:line="480" w:lineRule="auto"/>
        <w:ind w:left="240"/>
        <w:textAlignment w:val="baseline"/>
        <w:rPr>
          <w:rFonts w:cstheme="minorHAnsi"/>
          <w:lang w:val="en"/>
        </w:rPr>
      </w:pPr>
      <w:r w:rsidRPr="00114167">
        <w:rPr>
          <w:rFonts w:cstheme="minorHAnsi"/>
          <w:noProof/>
          <w:lang w:val="es-ES"/>
        </w:rPr>
        <w:t xml:space="preserve">Spinks A, Glasziou PP, Del Mar CB. </w:t>
      </w:r>
      <w:r w:rsidRPr="0027501D">
        <w:rPr>
          <w:rFonts w:cstheme="minorHAnsi"/>
          <w:noProof/>
        </w:rPr>
        <w:t xml:space="preserve">Antibiotics for sore throat. </w:t>
      </w:r>
      <w:r w:rsidRPr="001F270B">
        <w:rPr>
          <w:rFonts w:cstheme="minorHAnsi"/>
          <w:i/>
          <w:iCs/>
          <w:noProof/>
        </w:rPr>
        <w:t>Cochrane Database Syst Rev</w:t>
      </w:r>
      <w:r w:rsidRPr="0027501D">
        <w:rPr>
          <w:rFonts w:cstheme="minorHAnsi"/>
          <w:noProof/>
        </w:rPr>
        <w:t xml:space="preserve"> 2013</w:t>
      </w:r>
      <w:r w:rsidR="00BA41A3">
        <w:rPr>
          <w:rFonts w:cstheme="minorHAnsi"/>
          <w:b/>
          <w:bCs/>
          <w:noProof/>
        </w:rPr>
        <w:t>;</w:t>
      </w:r>
      <w:r w:rsidRPr="0027501D">
        <w:rPr>
          <w:rFonts w:cstheme="minorHAnsi"/>
          <w:noProof/>
        </w:rPr>
        <w:t>. doi:10.1002/14651858.CD000023.pub4</w:t>
      </w:r>
    </w:p>
    <w:p w14:paraId="24D5454D" w14:textId="5FDDD691" w:rsidR="00AE4A5E" w:rsidRPr="0027501D" w:rsidRDefault="00AE4A5E" w:rsidP="008C71E1">
      <w:pPr>
        <w:numPr>
          <w:ilvl w:val="1"/>
          <w:numId w:val="1"/>
        </w:numPr>
        <w:spacing w:after="0" w:line="480" w:lineRule="auto"/>
        <w:ind w:left="240"/>
        <w:textAlignment w:val="baseline"/>
        <w:rPr>
          <w:rFonts w:cstheme="minorHAnsi"/>
          <w:lang w:val="en"/>
        </w:rPr>
      </w:pPr>
      <w:r w:rsidRPr="0027501D">
        <w:rPr>
          <w:rFonts w:cstheme="minorHAnsi"/>
          <w:noProof/>
        </w:rPr>
        <w:t xml:space="preserve">Kenealy T, Arroll B. Antibiotics for the common cold and acute purulent rhinitis. </w:t>
      </w:r>
      <w:r w:rsidRPr="000621A5">
        <w:rPr>
          <w:rFonts w:cstheme="minorHAnsi"/>
          <w:i/>
          <w:iCs/>
          <w:noProof/>
        </w:rPr>
        <w:t>Cochrane Database Syst Rev</w:t>
      </w:r>
      <w:r w:rsidRPr="0027501D">
        <w:rPr>
          <w:rFonts w:cstheme="minorHAnsi"/>
          <w:noProof/>
        </w:rPr>
        <w:t xml:space="preserve"> 2013. doi:10.1002/14651858.CD000247.pub3</w:t>
      </w:r>
    </w:p>
    <w:p w14:paraId="24D050EC" w14:textId="10BFEC1C" w:rsidR="00AE4A5E" w:rsidRPr="0027501D" w:rsidRDefault="00AE4A5E" w:rsidP="008C71E1">
      <w:pPr>
        <w:numPr>
          <w:ilvl w:val="1"/>
          <w:numId w:val="1"/>
        </w:numPr>
        <w:spacing w:after="0" w:line="480" w:lineRule="auto"/>
        <w:ind w:left="240"/>
        <w:textAlignment w:val="baseline"/>
        <w:rPr>
          <w:rFonts w:cstheme="minorHAnsi"/>
          <w:lang w:val="en"/>
        </w:rPr>
      </w:pPr>
      <w:r w:rsidRPr="00D170B9">
        <w:rPr>
          <w:rFonts w:cstheme="minorHAnsi"/>
          <w:noProof/>
        </w:rPr>
        <w:t xml:space="preserve">Spurling GKP, Del Mar CB, Dooley L, </w:t>
      </w:r>
      <w:r w:rsidRPr="000621A5">
        <w:rPr>
          <w:rFonts w:cstheme="minorHAnsi"/>
          <w:noProof/>
        </w:rPr>
        <w:t>et al</w:t>
      </w:r>
      <w:r w:rsidRPr="00D170B9">
        <w:rPr>
          <w:rFonts w:cstheme="minorHAnsi"/>
          <w:i/>
          <w:iCs/>
          <w:noProof/>
        </w:rPr>
        <w:t>.</w:t>
      </w:r>
      <w:r w:rsidRPr="00D170B9">
        <w:rPr>
          <w:rFonts w:cstheme="minorHAnsi"/>
          <w:noProof/>
        </w:rPr>
        <w:t xml:space="preserve"> </w:t>
      </w:r>
      <w:r w:rsidRPr="0027501D">
        <w:rPr>
          <w:rFonts w:cstheme="minorHAnsi"/>
          <w:noProof/>
        </w:rPr>
        <w:t xml:space="preserve">Delayed antibiotic prescriptions for respiratory infections. </w:t>
      </w:r>
      <w:r w:rsidRPr="000621A5">
        <w:rPr>
          <w:rFonts w:cstheme="minorHAnsi"/>
          <w:i/>
          <w:iCs/>
          <w:noProof/>
        </w:rPr>
        <w:t>Cochrane Database Syst Rev</w:t>
      </w:r>
      <w:r w:rsidRPr="0027501D">
        <w:rPr>
          <w:rFonts w:cstheme="minorHAnsi"/>
          <w:noProof/>
        </w:rPr>
        <w:t xml:space="preserve"> 2017. doi:10.1002/14651858.CD004417.pub5</w:t>
      </w:r>
    </w:p>
    <w:p w14:paraId="66BD3F2E" w14:textId="5D86B6BC" w:rsidR="00AE4A5E" w:rsidRPr="0027501D" w:rsidRDefault="00AE4A5E" w:rsidP="008C71E1">
      <w:pPr>
        <w:numPr>
          <w:ilvl w:val="1"/>
          <w:numId w:val="1"/>
        </w:numPr>
        <w:spacing w:after="0" w:line="480" w:lineRule="auto"/>
        <w:ind w:left="240"/>
        <w:textAlignment w:val="baseline"/>
        <w:rPr>
          <w:rFonts w:cstheme="minorHAnsi"/>
          <w:lang w:val="en"/>
        </w:rPr>
      </w:pPr>
      <w:r w:rsidRPr="0027501D">
        <w:rPr>
          <w:rFonts w:cstheme="minorHAnsi"/>
        </w:rPr>
        <w:t xml:space="preserve">EPM L, Page K, Whitty JA, et al. Antibiotic prescribing in primary healthcare: dominant factors and trade-offs in decision-making. </w:t>
      </w:r>
      <w:r w:rsidRPr="000621A5">
        <w:rPr>
          <w:rFonts w:cstheme="minorHAnsi"/>
          <w:i/>
          <w:iCs/>
        </w:rPr>
        <w:t>Infect Dis Health</w:t>
      </w:r>
      <w:r w:rsidRPr="0027501D">
        <w:rPr>
          <w:rFonts w:cstheme="minorHAnsi"/>
        </w:rPr>
        <w:t xml:space="preserve"> 2018;23:74–86. </w:t>
      </w:r>
    </w:p>
    <w:p w14:paraId="052DB290" w14:textId="77777777" w:rsidR="00AE4A5E" w:rsidRPr="0027501D" w:rsidRDefault="00AE4A5E" w:rsidP="008C71E1">
      <w:pPr>
        <w:numPr>
          <w:ilvl w:val="1"/>
          <w:numId w:val="1"/>
        </w:numPr>
        <w:spacing w:after="0" w:line="480" w:lineRule="auto"/>
        <w:ind w:left="240"/>
        <w:textAlignment w:val="baseline"/>
        <w:rPr>
          <w:rFonts w:cstheme="minorHAnsi"/>
          <w:lang w:val="en"/>
        </w:rPr>
      </w:pPr>
      <w:r w:rsidRPr="0027501D">
        <w:rPr>
          <w:rFonts w:cstheme="minorHAnsi"/>
        </w:rPr>
        <w:t xml:space="preserve">Mustafa M, Wood F, Butler CC, et al. Managing expectations of antibiotics for upper respiratory tract infections: a qualitative study. </w:t>
      </w:r>
      <w:r w:rsidRPr="000621A5">
        <w:rPr>
          <w:rFonts w:cstheme="minorHAnsi"/>
          <w:i/>
          <w:iCs/>
        </w:rPr>
        <w:t>Ann Fam Med</w:t>
      </w:r>
      <w:r w:rsidRPr="0027501D">
        <w:rPr>
          <w:rFonts w:cstheme="minorHAnsi"/>
        </w:rPr>
        <w:t xml:space="preserve"> 2014;12:29–36.</w:t>
      </w:r>
    </w:p>
    <w:p w14:paraId="4527F28A" w14:textId="77777777" w:rsidR="00AE4A5E" w:rsidRPr="0027501D" w:rsidRDefault="00AE4A5E" w:rsidP="008C71E1">
      <w:pPr>
        <w:numPr>
          <w:ilvl w:val="1"/>
          <w:numId w:val="1"/>
        </w:numPr>
        <w:spacing w:after="0" w:line="480" w:lineRule="auto"/>
        <w:ind w:left="240"/>
        <w:textAlignment w:val="baseline"/>
        <w:rPr>
          <w:rFonts w:cstheme="minorHAnsi"/>
          <w:lang w:val="en"/>
        </w:rPr>
      </w:pPr>
      <w:r w:rsidRPr="0027501D">
        <w:rPr>
          <w:rFonts w:eastAsia="Times New Roman" w:cstheme="minorHAnsi"/>
          <w:lang w:eastAsia="en-GB"/>
        </w:rPr>
        <w:t>O’Connor R, O’Doherty J, O’Regan A</w:t>
      </w:r>
      <w:r w:rsidRPr="0027501D">
        <w:rPr>
          <w:rFonts w:eastAsia="Times New Roman" w:cstheme="minorHAnsi"/>
          <w:i/>
          <w:iCs/>
          <w:lang w:eastAsia="en-GB"/>
        </w:rPr>
        <w:t xml:space="preserve">, </w:t>
      </w:r>
      <w:r w:rsidRPr="000621A5">
        <w:rPr>
          <w:rFonts w:eastAsia="Times New Roman" w:cstheme="minorHAnsi"/>
          <w:lang w:eastAsia="en-GB"/>
        </w:rPr>
        <w:t>et al</w:t>
      </w:r>
      <w:r w:rsidRPr="002C5251">
        <w:rPr>
          <w:rFonts w:eastAsia="Times New Roman" w:cstheme="minorHAnsi"/>
          <w:lang w:eastAsia="en-GB"/>
        </w:rPr>
        <w:t>.</w:t>
      </w:r>
      <w:r w:rsidRPr="0027501D">
        <w:rPr>
          <w:rFonts w:eastAsia="Times New Roman" w:cstheme="minorHAnsi"/>
          <w:lang w:eastAsia="en-GB"/>
        </w:rPr>
        <w:t xml:space="preserve"> Medical management of acute upper respiratory infections in an urban primary care out-of-hours facility: cross-sectional study of patient presentations and expectations</w:t>
      </w:r>
      <w:r w:rsidRPr="0027501D">
        <w:rPr>
          <w:rFonts w:cstheme="minorHAnsi"/>
          <w:lang w:val="en"/>
        </w:rPr>
        <w:t xml:space="preserve">. </w:t>
      </w:r>
      <w:r w:rsidRPr="0027501D">
        <w:rPr>
          <w:rFonts w:eastAsia="Times New Roman" w:cstheme="minorHAnsi"/>
          <w:i/>
          <w:iCs/>
          <w:lang w:eastAsia="en-GB"/>
        </w:rPr>
        <w:t>BMJ Open </w:t>
      </w:r>
      <w:r w:rsidRPr="0027501D">
        <w:rPr>
          <w:rFonts w:eastAsia="Times New Roman" w:cstheme="minorHAnsi"/>
          <w:lang w:eastAsia="en-GB"/>
        </w:rPr>
        <w:t>2019;</w:t>
      </w:r>
      <w:r w:rsidRPr="000621A5">
        <w:rPr>
          <w:rFonts w:eastAsia="Times New Roman" w:cstheme="minorHAnsi"/>
          <w:lang w:eastAsia="en-GB"/>
        </w:rPr>
        <w:t>9</w:t>
      </w:r>
      <w:r w:rsidRPr="0027501D">
        <w:rPr>
          <w:rFonts w:eastAsia="Times New Roman" w:cstheme="minorHAnsi"/>
          <w:b/>
          <w:bCs/>
          <w:lang w:eastAsia="en-GB"/>
        </w:rPr>
        <w:t>:</w:t>
      </w:r>
      <w:r w:rsidRPr="0027501D">
        <w:rPr>
          <w:rFonts w:eastAsia="Times New Roman" w:cstheme="minorHAnsi"/>
          <w:lang w:eastAsia="en-GB"/>
        </w:rPr>
        <w:t>e025396. doi: 10.1136/bmjopen-2018-025396</w:t>
      </w:r>
    </w:p>
    <w:p w14:paraId="289062C3" w14:textId="19E1A3CE" w:rsidR="00AE4A5E" w:rsidRPr="0027501D" w:rsidRDefault="00AE4A5E" w:rsidP="008C71E1">
      <w:pPr>
        <w:numPr>
          <w:ilvl w:val="1"/>
          <w:numId w:val="1"/>
        </w:numPr>
        <w:spacing w:after="0" w:line="480" w:lineRule="auto"/>
        <w:ind w:left="240"/>
        <w:textAlignment w:val="baseline"/>
        <w:rPr>
          <w:rFonts w:cstheme="minorHAnsi"/>
          <w:lang w:val="en"/>
        </w:rPr>
      </w:pPr>
      <w:r w:rsidRPr="0027501D">
        <w:rPr>
          <w:rFonts w:cstheme="minorHAnsi"/>
          <w:shd w:val="clear" w:color="auto" w:fill="FFFFFF"/>
          <w:lang w:val="it-IT"/>
        </w:rPr>
        <w:t xml:space="preserve">Perera AI, Thomas MG, Petrie KJ, et al. </w:t>
      </w:r>
      <w:r w:rsidRPr="0027501D">
        <w:rPr>
          <w:rFonts w:cstheme="minorHAnsi"/>
          <w:shd w:val="clear" w:color="auto" w:fill="FFFFFF"/>
        </w:rPr>
        <w:t xml:space="preserve">Reducing </w:t>
      </w:r>
      <w:r w:rsidR="00766C17">
        <w:rPr>
          <w:rFonts w:cstheme="minorHAnsi"/>
          <w:shd w:val="clear" w:color="auto" w:fill="FFFFFF"/>
        </w:rPr>
        <w:t>e</w:t>
      </w:r>
      <w:r w:rsidRPr="0027501D">
        <w:rPr>
          <w:rFonts w:cstheme="minorHAnsi"/>
          <w:shd w:val="clear" w:color="auto" w:fill="FFFFFF"/>
        </w:rPr>
        <w:t xml:space="preserve">xpectations for </w:t>
      </w:r>
      <w:r w:rsidR="00766C17">
        <w:rPr>
          <w:rFonts w:cstheme="minorHAnsi"/>
          <w:shd w:val="clear" w:color="auto" w:fill="FFFFFF"/>
        </w:rPr>
        <w:t>a</w:t>
      </w:r>
      <w:r w:rsidRPr="0027501D">
        <w:rPr>
          <w:rFonts w:cstheme="minorHAnsi"/>
          <w:shd w:val="clear" w:color="auto" w:fill="FFFFFF"/>
        </w:rPr>
        <w:t xml:space="preserve">ntibiotics in </w:t>
      </w:r>
      <w:r w:rsidR="00766C17">
        <w:rPr>
          <w:rFonts w:cstheme="minorHAnsi"/>
          <w:shd w:val="clear" w:color="auto" w:fill="FFFFFF"/>
        </w:rPr>
        <w:t>p</w:t>
      </w:r>
      <w:r w:rsidRPr="0027501D">
        <w:rPr>
          <w:rFonts w:cstheme="minorHAnsi"/>
          <w:shd w:val="clear" w:color="auto" w:fill="FFFFFF"/>
        </w:rPr>
        <w:t xml:space="preserve">atients </w:t>
      </w:r>
      <w:r w:rsidR="00766C17">
        <w:rPr>
          <w:rFonts w:cstheme="minorHAnsi"/>
          <w:shd w:val="clear" w:color="auto" w:fill="FFFFFF"/>
        </w:rPr>
        <w:t>w</w:t>
      </w:r>
      <w:r w:rsidRPr="0027501D">
        <w:rPr>
          <w:rFonts w:cstheme="minorHAnsi"/>
          <w:shd w:val="clear" w:color="auto" w:fill="FFFFFF"/>
        </w:rPr>
        <w:t xml:space="preserve">ith </w:t>
      </w:r>
      <w:r w:rsidR="00766C17">
        <w:rPr>
          <w:rFonts w:cstheme="minorHAnsi"/>
          <w:shd w:val="clear" w:color="auto" w:fill="FFFFFF"/>
        </w:rPr>
        <w:t>u</w:t>
      </w:r>
      <w:r w:rsidRPr="0027501D">
        <w:rPr>
          <w:rFonts w:cstheme="minorHAnsi"/>
          <w:shd w:val="clear" w:color="auto" w:fill="FFFFFF"/>
        </w:rPr>
        <w:t xml:space="preserve">pper </w:t>
      </w:r>
      <w:r w:rsidR="00766C17">
        <w:rPr>
          <w:rFonts w:cstheme="minorHAnsi"/>
          <w:shd w:val="clear" w:color="auto" w:fill="FFFFFF"/>
        </w:rPr>
        <w:t>r</w:t>
      </w:r>
      <w:r w:rsidRPr="0027501D">
        <w:rPr>
          <w:rFonts w:cstheme="minorHAnsi"/>
          <w:shd w:val="clear" w:color="auto" w:fill="FFFFFF"/>
        </w:rPr>
        <w:t xml:space="preserve">espiratory </w:t>
      </w:r>
      <w:r w:rsidR="00766C17">
        <w:rPr>
          <w:rFonts w:cstheme="minorHAnsi"/>
          <w:shd w:val="clear" w:color="auto" w:fill="FFFFFF"/>
        </w:rPr>
        <w:t>t</w:t>
      </w:r>
      <w:r w:rsidRPr="0027501D">
        <w:rPr>
          <w:rFonts w:cstheme="minorHAnsi"/>
          <w:shd w:val="clear" w:color="auto" w:fill="FFFFFF"/>
        </w:rPr>
        <w:t xml:space="preserve">ract </w:t>
      </w:r>
      <w:r w:rsidR="00766C17">
        <w:rPr>
          <w:rFonts w:cstheme="minorHAnsi"/>
          <w:shd w:val="clear" w:color="auto" w:fill="FFFFFF"/>
        </w:rPr>
        <w:t>i</w:t>
      </w:r>
      <w:r w:rsidRPr="0027501D">
        <w:rPr>
          <w:rFonts w:cstheme="minorHAnsi"/>
          <w:shd w:val="clear" w:color="auto" w:fill="FFFFFF"/>
        </w:rPr>
        <w:t xml:space="preserve">nfections: </w:t>
      </w:r>
      <w:r w:rsidR="00766C17">
        <w:rPr>
          <w:rFonts w:cstheme="minorHAnsi"/>
          <w:shd w:val="clear" w:color="auto" w:fill="FFFFFF"/>
        </w:rPr>
        <w:t>a</w:t>
      </w:r>
      <w:r w:rsidRPr="0027501D">
        <w:rPr>
          <w:rFonts w:cstheme="minorHAnsi"/>
          <w:shd w:val="clear" w:color="auto" w:fill="FFFFFF"/>
        </w:rPr>
        <w:t xml:space="preserve"> </w:t>
      </w:r>
      <w:r w:rsidR="00766C17">
        <w:rPr>
          <w:rFonts w:cstheme="minorHAnsi"/>
          <w:shd w:val="clear" w:color="auto" w:fill="FFFFFF"/>
        </w:rPr>
        <w:t>p</w:t>
      </w:r>
      <w:r w:rsidRPr="0027501D">
        <w:rPr>
          <w:rFonts w:cstheme="minorHAnsi"/>
          <w:shd w:val="clear" w:color="auto" w:fill="FFFFFF"/>
        </w:rPr>
        <w:t xml:space="preserve">rimary </w:t>
      </w:r>
      <w:r w:rsidR="00766C17">
        <w:rPr>
          <w:rFonts w:cstheme="minorHAnsi"/>
          <w:shd w:val="clear" w:color="auto" w:fill="FFFFFF"/>
        </w:rPr>
        <w:t>c</w:t>
      </w:r>
      <w:r w:rsidRPr="0027501D">
        <w:rPr>
          <w:rFonts w:cstheme="minorHAnsi"/>
          <w:shd w:val="clear" w:color="auto" w:fill="FFFFFF"/>
        </w:rPr>
        <w:t xml:space="preserve">are </w:t>
      </w:r>
      <w:r w:rsidR="00766C17">
        <w:rPr>
          <w:rFonts w:cstheme="minorHAnsi"/>
          <w:shd w:val="clear" w:color="auto" w:fill="FFFFFF"/>
        </w:rPr>
        <w:t>r</w:t>
      </w:r>
      <w:r w:rsidRPr="0027501D">
        <w:rPr>
          <w:rFonts w:cstheme="minorHAnsi"/>
          <w:shd w:val="clear" w:color="auto" w:fill="FFFFFF"/>
        </w:rPr>
        <w:t xml:space="preserve">andomized </w:t>
      </w:r>
      <w:r w:rsidR="00766C17">
        <w:rPr>
          <w:rFonts w:cstheme="minorHAnsi"/>
          <w:shd w:val="clear" w:color="auto" w:fill="FFFFFF"/>
        </w:rPr>
        <w:t>c</w:t>
      </w:r>
      <w:r w:rsidRPr="0027501D">
        <w:rPr>
          <w:rFonts w:cstheme="minorHAnsi"/>
          <w:shd w:val="clear" w:color="auto" w:fill="FFFFFF"/>
        </w:rPr>
        <w:t xml:space="preserve">ontrolled </w:t>
      </w:r>
      <w:r w:rsidR="00766C17">
        <w:rPr>
          <w:rFonts w:cstheme="minorHAnsi"/>
          <w:shd w:val="clear" w:color="auto" w:fill="FFFFFF"/>
        </w:rPr>
        <w:t>t</w:t>
      </w:r>
      <w:r w:rsidRPr="0027501D">
        <w:rPr>
          <w:rFonts w:cstheme="minorHAnsi"/>
          <w:shd w:val="clear" w:color="auto" w:fill="FFFFFF"/>
        </w:rPr>
        <w:t>rial. </w:t>
      </w:r>
      <w:r w:rsidRPr="0027501D">
        <w:rPr>
          <w:rFonts w:cstheme="minorHAnsi"/>
          <w:i/>
          <w:iCs/>
          <w:shd w:val="clear" w:color="auto" w:fill="FFFFFF"/>
        </w:rPr>
        <w:t>Ann Fam Med</w:t>
      </w:r>
      <w:r w:rsidRPr="0027501D">
        <w:rPr>
          <w:rFonts w:cstheme="minorHAnsi"/>
          <w:shd w:val="clear" w:color="auto" w:fill="FFFFFF"/>
        </w:rPr>
        <w:t xml:space="preserve"> 2021;19(3):232-239. doi:10.1370/afm.2672</w:t>
      </w:r>
    </w:p>
    <w:p w14:paraId="4066E0A5" w14:textId="089F9FC0" w:rsidR="002C5251" w:rsidRPr="000621A5" w:rsidRDefault="002C5251" w:rsidP="008C71E1">
      <w:pPr>
        <w:numPr>
          <w:ilvl w:val="1"/>
          <w:numId w:val="1"/>
        </w:numPr>
        <w:spacing w:after="0" w:line="480" w:lineRule="auto"/>
        <w:ind w:left="240"/>
        <w:textAlignment w:val="baseline"/>
        <w:rPr>
          <w:rFonts w:cstheme="minorHAnsi"/>
          <w:lang w:val="en"/>
        </w:rPr>
      </w:pPr>
      <w:r w:rsidRPr="000621A5">
        <w:rPr>
          <w:rFonts w:cstheme="minorHAnsi"/>
          <w:shd w:val="clear" w:color="auto" w:fill="FFFFFF"/>
        </w:rPr>
        <w:t>Mortazhejri S, Patey AM, Stacey D et al. Understanding determinants of patients’ decisions to attend their family physician and to take antibiotics for upper respiratory tract infections: a qualitative descriptive study. </w:t>
      </w:r>
      <w:r w:rsidRPr="000621A5">
        <w:rPr>
          <w:rFonts w:cstheme="minorHAnsi"/>
          <w:i/>
          <w:iCs/>
          <w:shd w:val="clear" w:color="auto" w:fill="FFFFFF"/>
        </w:rPr>
        <w:t>BMC Fam Pract</w:t>
      </w:r>
      <w:r w:rsidRPr="000621A5">
        <w:rPr>
          <w:rFonts w:cstheme="minorHAnsi"/>
          <w:shd w:val="clear" w:color="auto" w:fill="FFFFFF"/>
        </w:rPr>
        <w:t> 2020; 21</w:t>
      </w:r>
      <w:r w:rsidRPr="000621A5">
        <w:rPr>
          <w:rFonts w:cstheme="minorHAnsi"/>
          <w:b/>
          <w:bCs/>
          <w:shd w:val="clear" w:color="auto" w:fill="FFFFFF"/>
        </w:rPr>
        <w:t>: </w:t>
      </w:r>
      <w:r w:rsidRPr="000621A5">
        <w:rPr>
          <w:rFonts w:cstheme="minorHAnsi"/>
          <w:shd w:val="clear" w:color="auto" w:fill="FFFFFF"/>
        </w:rPr>
        <w:t>119. https://doi.org/10.1186/s12875-020-01196-9</w:t>
      </w:r>
    </w:p>
    <w:p w14:paraId="0303DE20" w14:textId="5C2CDEA9" w:rsidR="0005051D" w:rsidRPr="0027501D" w:rsidRDefault="0005051D" w:rsidP="008C71E1">
      <w:pPr>
        <w:numPr>
          <w:ilvl w:val="1"/>
          <w:numId w:val="1"/>
        </w:numPr>
        <w:spacing w:after="0" w:line="480" w:lineRule="auto"/>
        <w:ind w:left="240"/>
        <w:textAlignment w:val="baseline"/>
        <w:rPr>
          <w:rFonts w:cstheme="minorHAnsi"/>
          <w:lang w:val="en"/>
        </w:rPr>
      </w:pPr>
      <w:r w:rsidRPr="0027501D">
        <w:rPr>
          <w:rFonts w:cstheme="minorHAnsi"/>
          <w:shd w:val="clear" w:color="auto" w:fill="FFFFFF"/>
        </w:rPr>
        <w:t>Harris AM, Hicks LA, Qaseem A, et al. Appropriate antibiotic use for acute respiratory tract infection in adults: advice for high-value care from the American College of Physicians and the Centers for Disease Control and Prevention</w:t>
      </w:r>
      <w:r w:rsidRPr="000621A5">
        <w:rPr>
          <w:rFonts w:cstheme="minorHAnsi"/>
          <w:i/>
          <w:iCs/>
          <w:shd w:val="clear" w:color="auto" w:fill="FFFFFF"/>
        </w:rPr>
        <w:t>. Ann Intern Med</w:t>
      </w:r>
      <w:r w:rsidRPr="0027501D">
        <w:rPr>
          <w:rFonts w:cstheme="minorHAnsi"/>
          <w:shd w:val="clear" w:color="auto" w:fill="FFFFFF"/>
        </w:rPr>
        <w:t xml:space="preserve"> 2016;164:425.</w:t>
      </w:r>
    </w:p>
    <w:p w14:paraId="4629A962" w14:textId="0055DE39" w:rsidR="00AE4A5E" w:rsidRPr="0027501D" w:rsidRDefault="00AE4A5E" w:rsidP="008C71E1">
      <w:pPr>
        <w:numPr>
          <w:ilvl w:val="1"/>
          <w:numId w:val="1"/>
        </w:numPr>
        <w:spacing w:after="0" w:line="480" w:lineRule="auto"/>
        <w:ind w:left="240"/>
        <w:textAlignment w:val="baseline"/>
        <w:rPr>
          <w:rFonts w:cstheme="minorHAnsi"/>
          <w:lang w:val="en"/>
        </w:rPr>
      </w:pPr>
      <w:r w:rsidRPr="0027501D">
        <w:rPr>
          <w:rFonts w:cstheme="minorHAnsi"/>
          <w:shd w:val="clear" w:color="auto" w:fill="FFFFFF"/>
        </w:rPr>
        <w:lastRenderedPageBreak/>
        <w:t>Moore M, Little P, Rumsby K, et al. Predicting the duration of symptoms in lower respiratory tract infection. </w:t>
      </w:r>
      <w:r w:rsidRPr="0027501D">
        <w:rPr>
          <w:rFonts w:cstheme="minorHAnsi"/>
          <w:i/>
          <w:iCs/>
          <w:shd w:val="clear" w:color="auto" w:fill="FFFFFF"/>
        </w:rPr>
        <w:t>Br J Gen Pract</w:t>
      </w:r>
      <w:r w:rsidRPr="0027501D">
        <w:rPr>
          <w:rFonts w:cstheme="minorHAnsi"/>
          <w:shd w:val="clear" w:color="auto" w:fill="FFFFFF"/>
        </w:rPr>
        <w:t xml:space="preserve"> 2008;58(547):88-92. doi:10.3399/bjgp08X264045</w:t>
      </w:r>
    </w:p>
    <w:p w14:paraId="07B0D5CB" w14:textId="665F167F" w:rsidR="003C674E" w:rsidRPr="0027501D" w:rsidRDefault="00C758AB" w:rsidP="008C71E1">
      <w:pPr>
        <w:numPr>
          <w:ilvl w:val="1"/>
          <w:numId w:val="1"/>
        </w:numPr>
        <w:spacing w:after="0" w:line="480" w:lineRule="auto"/>
        <w:ind w:left="240"/>
        <w:textAlignment w:val="baseline"/>
        <w:rPr>
          <w:rFonts w:cstheme="minorHAnsi"/>
          <w:lang w:val="en"/>
        </w:rPr>
      </w:pPr>
      <w:r w:rsidRPr="0064585C">
        <w:rPr>
          <w:rFonts w:cstheme="minorHAnsi"/>
          <w:lang w:val="fr-FR"/>
        </w:rPr>
        <w:t xml:space="preserve">Thompson M, Vodicka TA, Blair PS et al. </w:t>
      </w:r>
      <w:r w:rsidRPr="0027501D">
        <w:rPr>
          <w:rFonts w:cstheme="minorHAnsi"/>
        </w:rPr>
        <w:t xml:space="preserve">Duration of symptoms of respiratory tract infections in children: systematic review. </w:t>
      </w:r>
      <w:r w:rsidRPr="000621A5">
        <w:rPr>
          <w:rFonts w:cstheme="minorHAnsi"/>
          <w:i/>
          <w:iCs/>
        </w:rPr>
        <w:t>BMJ</w:t>
      </w:r>
      <w:r w:rsidRPr="0027501D">
        <w:rPr>
          <w:rFonts w:cstheme="minorHAnsi"/>
        </w:rPr>
        <w:t xml:space="preserve"> 2013; 347: f7027.</w:t>
      </w:r>
    </w:p>
    <w:p w14:paraId="00DAEE60" w14:textId="223C211F" w:rsidR="00B87721" w:rsidRPr="00063BAD" w:rsidRDefault="00C758AB" w:rsidP="008C71E1">
      <w:pPr>
        <w:numPr>
          <w:ilvl w:val="1"/>
          <w:numId w:val="1"/>
        </w:numPr>
        <w:spacing w:after="0" w:line="480" w:lineRule="auto"/>
        <w:ind w:left="240"/>
        <w:textAlignment w:val="baseline"/>
        <w:rPr>
          <w:rStyle w:val="Hyperlink"/>
          <w:rFonts w:cstheme="minorHAnsi"/>
          <w:color w:val="auto"/>
          <w:u w:val="none"/>
          <w:lang w:val="en"/>
        </w:rPr>
      </w:pPr>
      <w:r w:rsidRPr="0027501D">
        <w:rPr>
          <w:rFonts w:cstheme="minorHAnsi"/>
          <w:shd w:val="clear" w:color="auto" w:fill="FFFFFF"/>
        </w:rPr>
        <w:t>Knut-Arne Wensaas K-A, Heron J, Redmond N, et al. Post-consultation illness trajectories in children with acute cough and respiratory tract infection: prospective cohort study. </w:t>
      </w:r>
      <w:r w:rsidRPr="0027501D">
        <w:rPr>
          <w:rStyle w:val="Emphasis"/>
          <w:rFonts w:cstheme="minorHAnsi"/>
          <w:bdr w:val="none" w:sz="0" w:space="0" w:color="auto" w:frame="1"/>
          <w:shd w:val="clear" w:color="auto" w:fill="FFFFFF"/>
        </w:rPr>
        <w:t xml:space="preserve">Family Pract </w:t>
      </w:r>
      <w:r w:rsidRPr="000621A5">
        <w:rPr>
          <w:rStyle w:val="Emphasis"/>
          <w:rFonts w:cstheme="minorHAnsi"/>
          <w:i w:val="0"/>
          <w:iCs w:val="0"/>
          <w:bdr w:val="none" w:sz="0" w:space="0" w:color="auto" w:frame="1"/>
          <w:shd w:val="clear" w:color="auto" w:fill="FFFFFF"/>
        </w:rPr>
        <w:t>2018</w:t>
      </w:r>
      <w:r w:rsidRPr="0027501D">
        <w:rPr>
          <w:rFonts w:cstheme="minorHAnsi"/>
          <w:shd w:val="clear" w:color="auto" w:fill="FFFFFF"/>
        </w:rPr>
        <w:t>, 35(6):676–683. </w:t>
      </w:r>
      <w:hyperlink r:id="rId9" w:history="1">
        <w:r w:rsidRPr="00063BAD">
          <w:rPr>
            <w:rStyle w:val="Hyperlink"/>
            <w:rFonts w:cstheme="minorHAnsi"/>
            <w:color w:val="auto"/>
            <w:bdr w:val="none" w:sz="0" w:space="0" w:color="auto" w:frame="1"/>
            <w:shd w:val="clear" w:color="auto" w:fill="FFFFFF"/>
          </w:rPr>
          <w:t>https://doi.org/10.1093/fampra/cmy021</w:t>
        </w:r>
      </w:hyperlink>
    </w:p>
    <w:p w14:paraId="75255521" w14:textId="7808B37E" w:rsidR="00093BFD" w:rsidRPr="0027501D" w:rsidRDefault="00093BFD" w:rsidP="008C71E1">
      <w:pPr>
        <w:numPr>
          <w:ilvl w:val="1"/>
          <w:numId w:val="1"/>
        </w:numPr>
        <w:spacing w:after="0" w:line="480" w:lineRule="auto"/>
        <w:ind w:left="240"/>
        <w:textAlignment w:val="baseline"/>
        <w:rPr>
          <w:rFonts w:cstheme="minorHAnsi"/>
          <w:lang w:val="en"/>
        </w:rPr>
      </w:pPr>
      <w:r w:rsidRPr="00114167">
        <w:rPr>
          <w:rFonts w:cstheme="minorHAnsi"/>
          <w:lang w:val="fr-FR"/>
        </w:rPr>
        <w:t xml:space="preserve">Boiko O, Burgess C, Fox R, et al. </w:t>
      </w:r>
      <w:r w:rsidRPr="0027501D">
        <w:rPr>
          <w:rFonts w:cstheme="minorHAnsi"/>
        </w:rPr>
        <w:t xml:space="preserve">Risks of use and non-use of antibiotics in primary care: qualitative study of prescribers’ views. </w:t>
      </w:r>
      <w:r w:rsidRPr="000621A5">
        <w:rPr>
          <w:rFonts w:cstheme="minorHAnsi"/>
          <w:i/>
          <w:iCs/>
        </w:rPr>
        <w:t>BMJ Open</w:t>
      </w:r>
      <w:r w:rsidRPr="0027501D">
        <w:rPr>
          <w:rFonts w:cstheme="minorHAnsi"/>
        </w:rPr>
        <w:t xml:space="preserve"> 2020;10:e038851. doi:10.1136/ bmjopen-2020-038851</w:t>
      </w:r>
    </w:p>
    <w:p w14:paraId="0828C73E" w14:textId="77777777" w:rsidR="00101AA5" w:rsidRDefault="00AE4A5E" w:rsidP="008C71E1">
      <w:pPr>
        <w:numPr>
          <w:ilvl w:val="1"/>
          <w:numId w:val="1"/>
        </w:numPr>
        <w:spacing w:after="0" w:line="480" w:lineRule="auto"/>
        <w:ind w:left="240"/>
        <w:textAlignment w:val="baseline"/>
        <w:rPr>
          <w:rFonts w:cstheme="minorHAnsi"/>
          <w:lang w:val="en"/>
        </w:rPr>
      </w:pPr>
      <w:bookmarkStart w:id="9" w:name="_Hlk96442431"/>
      <w:r w:rsidRPr="0027501D">
        <w:rPr>
          <w:rFonts w:cstheme="minorHAnsi"/>
          <w:shd w:val="clear" w:color="auto" w:fill="FFFFFF"/>
          <w:lang w:val="fr-FR"/>
        </w:rPr>
        <w:t xml:space="preserve">Stuart B, Hounkpatin H, Becque T, et al. </w:t>
      </w:r>
      <w:r w:rsidRPr="0027501D">
        <w:rPr>
          <w:rFonts w:cstheme="minorHAnsi"/>
          <w:shd w:val="clear" w:color="auto" w:fill="FFFFFF"/>
        </w:rPr>
        <w:t xml:space="preserve">Delayed antibiotic prescribing for respiratory tract infections: individual patient data meta-analysis. </w:t>
      </w:r>
      <w:r w:rsidRPr="000621A5">
        <w:rPr>
          <w:rFonts w:cstheme="minorHAnsi"/>
          <w:i/>
          <w:iCs/>
          <w:shd w:val="clear" w:color="auto" w:fill="FFFFFF"/>
          <w:lang w:val="pt-BR"/>
        </w:rPr>
        <w:t>BMJ</w:t>
      </w:r>
      <w:r w:rsidRPr="0027501D">
        <w:rPr>
          <w:rFonts w:cstheme="minorHAnsi"/>
          <w:shd w:val="clear" w:color="auto" w:fill="FFFFFF"/>
          <w:lang w:val="pt-BR"/>
        </w:rPr>
        <w:t xml:space="preserve"> 2021;373:n808. doi: 10.1136/bmj.n808</w:t>
      </w:r>
      <w:r w:rsidR="00101AA5">
        <w:rPr>
          <w:rFonts w:cstheme="minorHAnsi"/>
          <w:lang w:val="en"/>
        </w:rPr>
        <w:t>.</w:t>
      </w:r>
    </w:p>
    <w:p w14:paraId="7030A58E" w14:textId="446F620F" w:rsidR="00101AA5" w:rsidRPr="008C71E1" w:rsidRDefault="00101AA5" w:rsidP="008C71E1">
      <w:pPr>
        <w:numPr>
          <w:ilvl w:val="1"/>
          <w:numId w:val="1"/>
        </w:numPr>
        <w:spacing w:after="0" w:line="480" w:lineRule="auto"/>
        <w:ind w:left="240"/>
        <w:textAlignment w:val="baseline"/>
        <w:rPr>
          <w:rFonts w:cstheme="minorHAnsi"/>
          <w:lang w:val="en"/>
        </w:rPr>
      </w:pPr>
      <w:r w:rsidRPr="008C71E1">
        <w:rPr>
          <w:rFonts w:eastAsia="Times New Roman" w:cstheme="minorHAnsi"/>
          <w:bdr w:val="none" w:sz="0" w:space="0" w:color="auto" w:frame="1"/>
          <w:lang w:eastAsia="en-GB"/>
        </w:rPr>
        <w:t>Stuart B</w:t>
      </w:r>
      <w:r w:rsidRPr="008C71E1">
        <w:rPr>
          <w:rFonts w:eastAsia="Times New Roman" w:cstheme="minorHAnsi"/>
          <w:lang w:eastAsia="en-GB"/>
        </w:rPr>
        <w:t>, </w:t>
      </w:r>
      <w:r w:rsidRPr="008C71E1">
        <w:rPr>
          <w:rFonts w:eastAsia="Times New Roman" w:cstheme="minorHAnsi"/>
          <w:bdr w:val="none" w:sz="0" w:space="0" w:color="auto" w:frame="1"/>
          <w:lang w:eastAsia="en-GB"/>
        </w:rPr>
        <w:t>Hounkpatin H</w:t>
      </w:r>
      <w:r w:rsidRPr="008C71E1">
        <w:rPr>
          <w:rFonts w:eastAsia="Times New Roman" w:cstheme="minorHAnsi"/>
          <w:lang w:eastAsia="en-GB"/>
        </w:rPr>
        <w:t>, </w:t>
      </w:r>
      <w:r w:rsidRPr="008C71E1">
        <w:rPr>
          <w:rFonts w:eastAsia="Times New Roman" w:cstheme="minorHAnsi"/>
          <w:bdr w:val="none" w:sz="0" w:space="0" w:color="auto" w:frame="1"/>
          <w:lang w:eastAsia="en-GB"/>
        </w:rPr>
        <w:t>Becque T</w:t>
      </w:r>
      <w:r w:rsidRPr="008C71E1">
        <w:rPr>
          <w:rFonts w:eastAsia="Times New Roman" w:cstheme="minorHAnsi"/>
          <w:lang w:eastAsia="en-GB"/>
        </w:rPr>
        <w:t>, </w:t>
      </w:r>
      <w:r w:rsidRPr="008C71E1">
        <w:rPr>
          <w:rFonts w:eastAsia="Times New Roman" w:cstheme="minorHAnsi"/>
          <w:bdr w:val="none" w:sz="0" w:space="0" w:color="auto" w:frame="1"/>
          <w:lang w:eastAsia="en-GB"/>
        </w:rPr>
        <w:t>et al.</w:t>
      </w:r>
      <w:r w:rsidRPr="008C71E1">
        <w:rPr>
          <w:rFonts w:eastAsia="Times New Roman" w:cstheme="minorHAnsi"/>
          <w:bdr w:val="none" w:sz="0" w:space="0" w:color="auto" w:frame="1"/>
          <w:shd w:val="clear" w:color="auto" w:fill="FFFFFF"/>
          <w:lang w:eastAsia="en-GB"/>
        </w:rPr>
        <w:t>Delayed antibiotic prescribing for respiratory tract infections: protocol of an individual patient data meta-analysis. BMJ Open2019;9:e026925. doi:10.1136/bmjopen-2018-026925</w:t>
      </w:r>
    </w:p>
    <w:bookmarkEnd w:id="9"/>
    <w:p w14:paraId="1A36337C" w14:textId="77777777" w:rsidR="00740CC7" w:rsidRPr="003024BC" w:rsidRDefault="00740CC7" w:rsidP="00740CC7">
      <w:pPr>
        <w:numPr>
          <w:ilvl w:val="1"/>
          <w:numId w:val="1"/>
        </w:numPr>
        <w:spacing w:after="0" w:line="480" w:lineRule="auto"/>
        <w:ind w:left="240"/>
        <w:textAlignment w:val="baseline"/>
        <w:rPr>
          <w:rFonts w:cstheme="minorHAnsi"/>
          <w:lang w:val="en"/>
        </w:rPr>
      </w:pPr>
      <w:r w:rsidRPr="0027501D">
        <w:rPr>
          <w:rFonts w:cstheme="minorHAnsi"/>
          <w:noProof/>
        </w:rPr>
        <w:t xml:space="preserve">Little P, Williamson I, Warner G, </w:t>
      </w:r>
      <w:r w:rsidRPr="000621A5">
        <w:rPr>
          <w:rFonts w:cstheme="minorHAnsi"/>
          <w:noProof/>
        </w:rPr>
        <w:t>et al.</w:t>
      </w:r>
      <w:r w:rsidRPr="0027501D">
        <w:rPr>
          <w:rFonts w:cstheme="minorHAnsi"/>
          <w:noProof/>
        </w:rPr>
        <w:t xml:space="preserve"> Open randomised trial of prescribing strategies in managing sore throat. </w:t>
      </w:r>
      <w:r w:rsidRPr="0027501D">
        <w:rPr>
          <w:rFonts w:cstheme="minorHAnsi"/>
          <w:i/>
          <w:iCs/>
          <w:noProof/>
        </w:rPr>
        <w:t>B</w:t>
      </w:r>
      <w:r>
        <w:rPr>
          <w:rFonts w:cstheme="minorHAnsi"/>
          <w:i/>
          <w:iCs/>
          <w:noProof/>
        </w:rPr>
        <w:t>MJ</w:t>
      </w:r>
      <w:r w:rsidRPr="0027501D">
        <w:rPr>
          <w:rFonts w:cstheme="minorHAnsi"/>
          <w:noProof/>
        </w:rPr>
        <w:t xml:space="preserve"> 1997;</w:t>
      </w:r>
      <w:r w:rsidRPr="000621A5">
        <w:rPr>
          <w:rFonts w:cstheme="minorHAnsi"/>
          <w:noProof/>
        </w:rPr>
        <w:t>314</w:t>
      </w:r>
      <w:r w:rsidRPr="0027501D">
        <w:rPr>
          <w:rFonts w:cstheme="minorHAnsi"/>
          <w:noProof/>
        </w:rPr>
        <w:t>:722–7.</w:t>
      </w:r>
    </w:p>
    <w:p w14:paraId="5C0703FD" w14:textId="77777777" w:rsidR="00740CC7" w:rsidRPr="00063BAD" w:rsidRDefault="00740CC7" w:rsidP="00740CC7">
      <w:pPr>
        <w:numPr>
          <w:ilvl w:val="1"/>
          <w:numId w:val="1"/>
        </w:numPr>
        <w:spacing w:after="0" w:line="480" w:lineRule="auto"/>
        <w:ind w:left="240"/>
        <w:textAlignment w:val="baseline"/>
        <w:rPr>
          <w:rFonts w:cstheme="minorHAnsi"/>
          <w:lang w:val="en"/>
        </w:rPr>
      </w:pPr>
      <w:r w:rsidRPr="003024BC">
        <w:rPr>
          <w:rFonts w:cstheme="minorHAnsi"/>
          <w:noProof/>
        </w:rPr>
        <w:t xml:space="preserve">Little P, Gould C, Williamson I, </w:t>
      </w:r>
      <w:r w:rsidRPr="000621A5">
        <w:rPr>
          <w:rFonts w:cstheme="minorHAnsi"/>
          <w:noProof/>
        </w:rPr>
        <w:t>et al.</w:t>
      </w:r>
      <w:r w:rsidRPr="003024BC">
        <w:rPr>
          <w:rFonts w:cstheme="minorHAnsi"/>
          <w:noProof/>
        </w:rPr>
        <w:t xml:space="preserve"> Pragmatic randomised controlled trial of two prescribing strategies for childhood acute otitis media. </w:t>
      </w:r>
      <w:r w:rsidRPr="003024BC">
        <w:rPr>
          <w:rFonts w:cstheme="minorHAnsi"/>
          <w:i/>
          <w:iCs/>
          <w:noProof/>
        </w:rPr>
        <w:t>B</w:t>
      </w:r>
      <w:r>
        <w:rPr>
          <w:rFonts w:cstheme="minorHAnsi"/>
          <w:i/>
          <w:iCs/>
          <w:noProof/>
        </w:rPr>
        <w:t>MJ</w:t>
      </w:r>
      <w:r w:rsidRPr="003024BC">
        <w:rPr>
          <w:rFonts w:cstheme="minorHAnsi"/>
          <w:noProof/>
        </w:rPr>
        <w:t xml:space="preserve"> 2001</w:t>
      </w:r>
      <w:r w:rsidRPr="004C4A36">
        <w:rPr>
          <w:rFonts w:cstheme="minorHAnsi"/>
          <w:noProof/>
        </w:rPr>
        <w:t>;</w:t>
      </w:r>
      <w:r w:rsidRPr="000621A5">
        <w:rPr>
          <w:rFonts w:cstheme="minorHAnsi"/>
          <w:noProof/>
        </w:rPr>
        <w:t>322</w:t>
      </w:r>
      <w:r w:rsidRPr="003024BC">
        <w:rPr>
          <w:rFonts w:cstheme="minorHAnsi"/>
          <w:noProof/>
        </w:rPr>
        <w:t>:336–42.</w:t>
      </w:r>
    </w:p>
    <w:p w14:paraId="5F237709" w14:textId="77777777" w:rsidR="00740CC7" w:rsidRPr="003024BC" w:rsidRDefault="00740CC7" w:rsidP="00740CC7">
      <w:pPr>
        <w:numPr>
          <w:ilvl w:val="1"/>
          <w:numId w:val="1"/>
        </w:numPr>
        <w:spacing w:after="0" w:line="480" w:lineRule="auto"/>
        <w:ind w:left="240"/>
        <w:textAlignment w:val="baseline"/>
        <w:rPr>
          <w:rFonts w:cstheme="minorHAnsi"/>
          <w:lang w:val="en"/>
        </w:rPr>
      </w:pPr>
      <w:r w:rsidRPr="00063BAD">
        <w:rPr>
          <w:rFonts w:cstheme="minorHAnsi"/>
          <w:noProof/>
        </w:rPr>
        <w:t xml:space="preserve">Arroll B, Kenealy T, Kerse N. Do delayed prescriptions reduce the use of antibiotics for the common cold? A single-blind controlled trial. </w:t>
      </w:r>
      <w:r w:rsidRPr="00063BAD">
        <w:rPr>
          <w:rFonts w:cstheme="minorHAnsi"/>
          <w:i/>
          <w:iCs/>
          <w:noProof/>
        </w:rPr>
        <w:t>J Fam Pr</w:t>
      </w:r>
      <w:r w:rsidRPr="0027501D">
        <w:rPr>
          <w:rFonts w:cstheme="minorHAnsi"/>
          <w:noProof/>
        </w:rPr>
        <w:t xml:space="preserve"> 2002;</w:t>
      </w:r>
      <w:r w:rsidRPr="000621A5">
        <w:rPr>
          <w:rFonts w:cstheme="minorHAnsi"/>
          <w:noProof/>
        </w:rPr>
        <w:t>51</w:t>
      </w:r>
      <w:r w:rsidRPr="0027501D">
        <w:rPr>
          <w:rFonts w:cstheme="minorHAnsi"/>
          <w:noProof/>
        </w:rPr>
        <w:t>:324–8.</w:t>
      </w:r>
    </w:p>
    <w:p w14:paraId="27669184" w14:textId="77777777" w:rsidR="00740CC7" w:rsidRPr="00063BAD" w:rsidRDefault="00740CC7" w:rsidP="00740CC7">
      <w:pPr>
        <w:numPr>
          <w:ilvl w:val="1"/>
          <w:numId w:val="1"/>
        </w:numPr>
        <w:spacing w:after="0" w:line="480" w:lineRule="auto"/>
        <w:ind w:left="240"/>
        <w:textAlignment w:val="baseline"/>
        <w:rPr>
          <w:rFonts w:cstheme="minorHAnsi"/>
          <w:lang w:val="en"/>
        </w:rPr>
      </w:pPr>
      <w:r w:rsidRPr="00D170B9">
        <w:rPr>
          <w:rFonts w:cstheme="minorHAnsi"/>
          <w:noProof/>
          <w:lang w:val="fr-FR"/>
        </w:rPr>
        <w:t xml:space="preserve">McCormick DP, Chonmaitree T, Pittman C, </w:t>
      </w:r>
      <w:r w:rsidRPr="000621A5">
        <w:rPr>
          <w:rFonts w:cstheme="minorHAnsi"/>
          <w:noProof/>
          <w:lang w:val="fr-FR"/>
        </w:rPr>
        <w:t>et al</w:t>
      </w:r>
      <w:r w:rsidRPr="00D170B9">
        <w:rPr>
          <w:rFonts w:cstheme="minorHAnsi"/>
          <w:i/>
          <w:iCs/>
          <w:noProof/>
          <w:lang w:val="fr-FR"/>
        </w:rPr>
        <w:t>.</w:t>
      </w:r>
      <w:r w:rsidRPr="00D170B9">
        <w:rPr>
          <w:rFonts w:cstheme="minorHAnsi"/>
          <w:noProof/>
          <w:lang w:val="fr-FR"/>
        </w:rPr>
        <w:t xml:space="preserve"> </w:t>
      </w:r>
      <w:r w:rsidRPr="003024BC">
        <w:rPr>
          <w:rFonts w:cstheme="minorHAnsi"/>
          <w:noProof/>
        </w:rPr>
        <w:t xml:space="preserve">Nonsevere acute otitis media: a clinical trial comparing outcomes of watchful waiting versus immediate antibiotic treatment. </w:t>
      </w:r>
      <w:r w:rsidRPr="003024BC">
        <w:rPr>
          <w:rFonts w:cstheme="minorHAnsi"/>
          <w:i/>
          <w:iCs/>
          <w:noProof/>
        </w:rPr>
        <w:t>Pediatrics</w:t>
      </w:r>
      <w:r w:rsidRPr="003024BC">
        <w:rPr>
          <w:rFonts w:cstheme="minorHAnsi"/>
          <w:noProof/>
        </w:rPr>
        <w:t xml:space="preserve"> 2005;</w:t>
      </w:r>
      <w:r w:rsidRPr="000621A5">
        <w:rPr>
          <w:rFonts w:cstheme="minorHAnsi"/>
          <w:noProof/>
        </w:rPr>
        <w:t>115</w:t>
      </w:r>
      <w:r w:rsidRPr="003024BC">
        <w:rPr>
          <w:rFonts w:cstheme="minorHAnsi"/>
          <w:noProof/>
        </w:rPr>
        <w:t>:1455–65. doi:10.1542/peds.2004-1665</w:t>
      </w:r>
    </w:p>
    <w:p w14:paraId="78C1644C" w14:textId="0FA7D121" w:rsidR="00AE4A5E" w:rsidRPr="0027501D" w:rsidRDefault="00AE4A5E" w:rsidP="008C71E1">
      <w:pPr>
        <w:numPr>
          <w:ilvl w:val="1"/>
          <w:numId w:val="1"/>
        </w:numPr>
        <w:spacing w:after="0" w:line="480" w:lineRule="auto"/>
        <w:ind w:left="240"/>
        <w:textAlignment w:val="baseline"/>
        <w:rPr>
          <w:rFonts w:cstheme="minorHAnsi"/>
          <w:lang w:val="en"/>
        </w:rPr>
      </w:pPr>
      <w:r w:rsidRPr="0027501D">
        <w:rPr>
          <w:rFonts w:cstheme="minorHAnsi"/>
        </w:rPr>
        <w:t xml:space="preserve">Little P, Rumsby K, Kelly J,, et al. Information leaflet and antibiotic prescribing strategies for acute lower respiratory tract infection: a randomised controlled trial. </w:t>
      </w:r>
      <w:r w:rsidRPr="000621A5">
        <w:rPr>
          <w:rFonts w:cstheme="minorHAnsi"/>
          <w:i/>
          <w:iCs/>
        </w:rPr>
        <w:t>JAMA</w:t>
      </w:r>
      <w:r w:rsidRPr="0027501D">
        <w:rPr>
          <w:rFonts w:cstheme="minorHAnsi"/>
        </w:rPr>
        <w:t xml:space="preserve"> 2005;293:3029-35</w:t>
      </w:r>
    </w:p>
    <w:p w14:paraId="4E5424B7" w14:textId="77777777" w:rsidR="00740CC7" w:rsidRPr="0027501D" w:rsidRDefault="00740CC7" w:rsidP="00740CC7">
      <w:pPr>
        <w:numPr>
          <w:ilvl w:val="1"/>
          <w:numId w:val="1"/>
        </w:numPr>
        <w:spacing w:after="0" w:line="480" w:lineRule="auto"/>
        <w:ind w:left="240"/>
        <w:textAlignment w:val="baseline"/>
        <w:rPr>
          <w:rFonts w:cstheme="minorHAnsi"/>
          <w:lang w:val="en"/>
        </w:rPr>
      </w:pPr>
      <w:r w:rsidRPr="0027501D">
        <w:rPr>
          <w:rFonts w:cstheme="minorHAnsi"/>
          <w:noProof/>
        </w:rPr>
        <w:lastRenderedPageBreak/>
        <w:t xml:space="preserve">Chao JH, Kunkov S, Reyes LB, </w:t>
      </w:r>
      <w:r w:rsidRPr="000621A5">
        <w:rPr>
          <w:rFonts w:cstheme="minorHAnsi"/>
          <w:noProof/>
        </w:rPr>
        <w:t>et al.</w:t>
      </w:r>
      <w:r w:rsidRPr="0027501D">
        <w:rPr>
          <w:rFonts w:cstheme="minorHAnsi"/>
          <w:noProof/>
        </w:rPr>
        <w:t xml:space="preserve"> Comparison of two approaches to observation therapy for acute otitis media in the emergency department. </w:t>
      </w:r>
      <w:r w:rsidRPr="0027501D">
        <w:rPr>
          <w:rFonts w:cstheme="minorHAnsi"/>
          <w:i/>
          <w:iCs/>
          <w:noProof/>
        </w:rPr>
        <w:t>Pediatrics</w:t>
      </w:r>
      <w:r w:rsidRPr="0027501D">
        <w:rPr>
          <w:rFonts w:cstheme="minorHAnsi"/>
          <w:noProof/>
        </w:rPr>
        <w:t xml:space="preserve"> 2008;</w:t>
      </w:r>
      <w:r w:rsidRPr="000621A5">
        <w:rPr>
          <w:rFonts w:cstheme="minorHAnsi"/>
          <w:noProof/>
        </w:rPr>
        <w:t>121</w:t>
      </w:r>
      <w:r w:rsidRPr="0027501D">
        <w:rPr>
          <w:rFonts w:cstheme="minorHAnsi"/>
          <w:noProof/>
        </w:rPr>
        <w:t>:e1352-6. doi:10.1542/peds.2007-2278</w:t>
      </w:r>
    </w:p>
    <w:p w14:paraId="20539CB7" w14:textId="77777777" w:rsidR="00740CC7" w:rsidRPr="003024BC" w:rsidRDefault="00740CC7" w:rsidP="00740CC7">
      <w:pPr>
        <w:numPr>
          <w:ilvl w:val="1"/>
          <w:numId w:val="1"/>
        </w:numPr>
        <w:spacing w:after="0" w:line="480" w:lineRule="auto"/>
        <w:ind w:left="240"/>
        <w:textAlignment w:val="baseline"/>
        <w:rPr>
          <w:rFonts w:cstheme="minorHAnsi"/>
          <w:lang w:val="en"/>
        </w:rPr>
      </w:pPr>
      <w:r w:rsidRPr="00D170B9">
        <w:rPr>
          <w:rFonts w:cstheme="minorHAnsi"/>
          <w:noProof/>
          <w:lang w:val="fr-FR"/>
        </w:rPr>
        <w:t xml:space="preserve">Francis NA, Gillespie D, Nuttall J, </w:t>
      </w:r>
      <w:r w:rsidRPr="000621A5">
        <w:rPr>
          <w:rFonts w:cstheme="minorHAnsi"/>
          <w:noProof/>
          <w:lang w:val="fr-FR"/>
        </w:rPr>
        <w:t>et al.</w:t>
      </w:r>
      <w:r w:rsidRPr="00D170B9">
        <w:rPr>
          <w:rFonts w:cstheme="minorHAnsi"/>
          <w:noProof/>
          <w:lang w:val="fr-FR"/>
        </w:rPr>
        <w:t xml:space="preserve"> </w:t>
      </w:r>
      <w:r w:rsidRPr="003024BC">
        <w:rPr>
          <w:rFonts w:cstheme="minorHAnsi"/>
          <w:noProof/>
        </w:rPr>
        <w:t xml:space="preserve">Delayed antibiotic prescribing and associated antibiotic consumption in adults with acute cough. </w:t>
      </w:r>
      <w:r w:rsidRPr="003024BC">
        <w:rPr>
          <w:rFonts w:cstheme="minorHAnsi"/>
          <w:i/>
          <w:iCs/>
          <w:noProof/>
        </w:rPr>
        <w:t>Br J Gen Pr</w:t>
      </w:r>
      <w:r w:rsidRPr="003024BC">
        <w:rPr>
          <w:rFonts w:cstheme="minorHAnsi"/>
          <w:noProof/>
        </w:rPr>
        <w:t xml:space="preserve"> 2012;</w:t>
      </w:r>
      <w:r w:rsidRPr="000621A5">
        <w:rPr>
          <w:rFonts w:cstheme="minorHAnsi"/>
          <w:noProof/>
        </w:rPr>
        <w:t>62</w:t>
      </w:r>
      <w:r w:rsidRPr="003024BC">
        <w:rPr>
          <w:rFonts w:cstheme="minorHAnsi"/>
          <w:noProof/>
        </w:rPr>
        <w:t>:e639-46. doi:10.3399/bjgp12X653561</w:t>
      </w:r>
    </w:p>
    <w:p w14:paraId="1F313067" w14:textId="77777777" w:rsidR="00740CC7" w:rsidRPr="0027501D" w:rsidRDefault="00740CC7" w:rsidP="00740CC7">
      <w:pPr>
        <w:numPr>
          <w:ilvl w:val="1"/>
          <w:numId w:val="1"/>
        </w:numPr>
        <w:spacing w:after="0" w:line="480" w:lineRule="auto"/>
        <w:ind w:left="240"/>
        <w:textAlignment w:val="baseline"/>
        <w:rPr>
          <w:rFonts w:cstheme="minorHAnsi"/>
          <w:lang w:val="en"/>
        </w:rPr>
      </w:pPr>
      <w:r w:rsidRPr="0027501D">
        <w:rPr>
          <w:rFonts w:cstheme="minorHAnsi"/>
          <w:noProof/>
        </w:rPr>
        <w:t>Little P, Stuart B, Hobbs FD</w:t>
      </w:r>
      <w:r>
        <w:rPr>
          <w:rFonts w:cstheme="minorHAnsi"/>
          <w:noProof/>
        </w:rPr>
        <w:t>R</w:t>
      </w:r>
      <w:r w:rsidRPr="0027501D">
        <w:rPr>
          <w:rFonts w:cstheme="minorHAnsi"/>
          <w:noProof/>
        </w:rPr>
        <w:t xml:space="preserve">, </w:t>
      </w:r>
      <w:r w:rsidRPr="000621A5">
        <w:rPr>
          <w:rFonts w:cstheme="minorHAnsi"/>
          <w:noProof/>
        </w:rPr>
        <w:t>et al.</w:t>
      </w:r>
      <w:r w:rsidRPr="0027501D">
        <w:rPr>
          <w:rFonts w:cstheme="minorHAnsi"/>
          <w:noProof/>
        </w:rPr>
        <w:t xml:space="preserve"> Predictors of suppurative complications for acute sore throat in primary care: Prospective clinical cohort study. </w:t>
      </w:r>
      <w:r w:rsidRPr="0027501D">
        <w:rPr>
          <w:rFonts w:cstheme="minorHAnsi"/>
          <w:i/>
          <w:iCs/>
          <w:noProof/>
        </w:rPr>
        <w:t>BMJ</w:t>
      </w:r>
      <w:r w:rsidRPr="0027501D">
        <w:rPr>
          <w:rFonts w:cstheme="minorHAnsi"/>
          <w:noProof/>
        </w:rPr>
        <w:t xml:space="preserve"> 2013;</w:t>
      </w:r>
      <w:r w:rsidRPr="000621A5">
        <w:rPr>
          <w:rFonts w:cstheme="minorHAnsi"/>
          <w:noProof/>
        </w:rPr>
        <w:t>347</w:t>
      </w:r>
      <w:r w:rsidRPr="0027501D">
        <w:rPr>
          <w:rFonts w:cstheme="minorHAnsi"/>
          <w:noProof/>
        </w:rPr>
        <w:t>. doi:10.1136/bmj.f6867</w:t>
      </w:r>
    </w:p>
    <w:p w14:paraId="725D922F" w14:textId="310C8EC3" w:rsidR="008543B8" w:rsidRPr="003024BC" w:rsidRDefault="008543B8" w:rsidP="008C71E1">
      <w:pPr>
        <w:numPr>
          <w:ilvl w:val="1"/>
          <w:numId w:val="1"/>
        </w:numPr>
        <w:spacing w:after="0" w:line="480" w:lineRule="auto"/>
        <w:ind w:left="240"/>
        <w:textAlignment w:val="baseline"/>
        <w:rPr>
          <w:rFonts w:cstheme="minorHAnsi"/>
          <w:lang w:val="en"/>
        </w:rPr>
      </w:pPr>
      <w:r w:rsidRPr="003024BC">
        <w:rPr>
          <w:rFonts w:cstheme="minorHAnsi"/>
          <w:noProof/>
        </w:rPr>
        <w:t xml:space="preserve">Little P, Moore M, Kelly J, </w:t>
      </w:r>
      <w:r w:rsidRPr="000621A5">
        <w:rPr>
          <w:rFonts w:cstheme="minorHAnsi"/>
          <w:noProof/>
        </w:rPr>
        <w:t>et al.</w:t>
      </w:r>
      <w:r w:rsidRPr="003024BC">
        <w:rPr>
          <w:rFonts w:cstheme="minorHAnsi"/>
          <w:noProof/>
        </w:rPr>
        <w:t xml:space="preserve"> Delayed antibiotic prescribing strategies for respiratory tract infections in primary care: pragmatic, factorial, randomised controlled trial. </w:t>
      </w:r>
      <w:r w:rsidRPr="003024BC">
        <w:rPr>
          <w:rFonts w:cstheme="minorHAnsi"/>
          <w:i/>
          <w:iCs/>
          <w:noProof/>
        </w:rPr>
        <w:t>B</w:t>
      </w:r>
      <w:r w:rsidR="006477A4">
        <w:rPr>
          <w:rFonts w:cstheme="minorHAnsi"/>
          <w:i/>
          <w:iCs/>
          <w:noProof/>
        </w:rPr>
        <w:t>MJ</w:t>
      </w:r>
      <w:r w:rsidRPr="003024BC">
        <w:rPr>
          <w:rFonts w:cstheme="minorHAnsi"/>
          <w:noProof/>
        </w:rPr>
        <w:t xml:space="preserve"> 2014</w:t>
      </w:r>
      <w:r w:rsidRPr="006477A4">
        <w:rPr>
          <w:rFonts w:cstheme="minorHAnsi"/>
          <w:noProof/>
        </w:rPr>
        <w:t>;</w:t>
      </w:r>
      <w:r w:rsidRPr="000621A5">
        <w:rPr>
          <w:rFonts w:cstheme="minorHAnsi"/>
          <w:noProof/>
        </w:rPr>
        <w:t>348</w:t>
      </w:r>
      <w:r w:rsidRPr="003024BC">
        <w:rPr>
          <w:rFonts w:cstheme="minorHAnsi"/>
          <w:noProof/>
        </w:rPr>
        <w:t>:g1606. doi:10.1136/bmj.g1606</w:t>
      </w:r>
    </w:p>
    <w:p w14:paraId="62BD6C8C" w14:textId="77777777" w:rsidR="00D9748B" w:rsidRPr="00063BAD" w:rsidRDefault="00D9748B" w:rsidP="008C71E1">
      <w:pPr>
        <w:numPr>
          <w:ilvl w:val="1"/>
          <w:numId w:val="1"/>
        </w:numPr>
        <w:spacing w:after="0" w:line="480" w:lineRule="auto"/>
        <w:ind w:left="240"/>
        <w:textAlignment w:val="baseline"/>
        <w:rPr>
          <w:rFonts w:cstheme="minorHAnsi"/>
          <w:lang w:val="en"/>
        </w:rPr>
      </w:pPr>
      <w:r w:rsidRPr="003024BC">
        <w:rPr>
          <w:rFonts w:cstheme="minorHAnsi"/>
          <w:noProof/>
        </w:rPr>
        <w:t xml:space="preserve">Hay AD, Redmond NM, Turnbull S, </w:t>
      </w:r>
      <w:r w:rsidRPr="000621A5">
        <w:rPr>
          <w:rFonts w:cstheme="minorHAnsi"/>
          <w:noProof/>
        </w:rPr>
        <w:t>et al</w:t>
      </w:r>
      <w:r w:rsidRPr="003024BC">
        <w:rPr>
          <w:rFonts w:cstheme="minorHAnsi"/>
          <w:i/>
          <w:iCs/>
          <w:noProof/>
        </w:rPr>
        <w:t>.</w:t>
      </w:r>
      <w:r w:rsidRPr="003024BC">
        <w:rPr>
          <w:rFonts w:cstheme="minorHAnsi"/>
          <w:noProof/>
        </w:rPr>
        <w:t xml:space="preserve"> </w:t>
      </w:r>
      <w:bookmarkStart w:id="10" w:name="_Hlk115723178"/>
      <w:r w:rsidRPr="003024BC">
        <w:rPr>
          <w:rFonts w:cstheme="minorHAnsi"/>
          <w:noProof/>
        </w:rPr>
        <w:t>Development and internal validation of a clinical rule to improve antibiotic use in children presenting to primary care with acute respiratory tract infection and cough: a prognostic cohort study</w:t>
      </w:r>
      <w:bookmarkEnd w:id="10"/>
      <w:r w:rsidRPr="003024BC">
        <w:rPr>
          <w:rFonts w:cstheme="minorHAnsi"/>
          <w:noProof/>
        </w:rPr>
        <w:t xml:space="preserve">. </w:t>
      </w:r>
      <w:r w:rsidRPr="003024BC">
        <w:rPr>
          <w:rFonts w:cstheme="minorHAnsi"/>
          <w:i/>
          <w:iCs/>
          <w:noProof/>
        </w:rPr>
        <w:t>Lancet Respir Med</w:t>
      </w:r>
      <w:r w:rsidRPr="003024BC">
        <w:rPr>
          <w:rFonts w:cstheme="minorHAnsi"/>
          <w:noProof/>
        </w:rPr>
        <w:t xml:space="preserve"> 2016;</w:t>
      </w:r>
      <w:r w:rsidRPr="000621A5">
        <w:rPr>
          <w:rFonts w:cstheme="minorHAnsi"/>
          <w:noProof/>
        </w:rPr>
        <w:t>4</w:t>
      </w:r>
      <w:r w:rsidRPr="006477A4">
        <w:rPr>
          <w:rFonts w:cstheme="minorHAnsi"/>
          <w:noProof/>
        </w:rPr>
        <w:t>:</w:t>
      </w:r>
      <w:r w:rsidRPr="003024BC">
        <w:rPr>
          <w:rFonts w:cstheme="minorHAnsi"/>
          <w:noProof/>
        </w:rPr>
        <w:t>902–10. doi:10.1016/S2213-2600(16)30223-5</w:t>
      </w:r>
    </w:p>
    <w:p w14:paraId="2CDFD0A6" w14:textId="147710B2" w:rsidR="00D70C60" w:rsidRPr="000621A5" w:rsidRDefault="00D70C60" w:rsidP="008C71E1">
      <w:pPr>
        <w:numPr>
          <w:ilvl w:val="1"/>
          <w:numId w:val="1"/>
        </w:numPr>
        <w:spacing w:after="0" w:line="480" w:lineRule="auto"/>
        <w:ind w:left="240"/>
        <w:textAlignment w:val="baseline"/>
        <w:rPr>
          <w:rFonts w:cstheme="minorHAnsi"/>
          <w:lang w:val="en"/>
        </w:rPr>
      </w:pPr>
      <w:r w:rsidRPr="00114167">
        <w:rPr>
          <w:rFonts w:cstheme="minorHAnsi"/>
          <w:shd w:val="clear" w:color="auto" w:fill="FFFFFF"/>
          <w:lang w:val="es-ES"/>
        </w:rPr>
        <w:t>de la Poza Abad M, Mas Dalmau G, Moreno Bakedano M,</w:t>
      </w:r>
      <w:r w:rsidR="004C4A36" w:rsidRPr="00114167">
        <w:rPr>
          <w:rFonts w:cstheme="minorHAnsi"/>
          <w:shd w:val="clear" w:color="auto" w:fill="FFFFFF"/>
          <w:lang w:val="es-ES"/>
        </w:rPr>
        <w:t xml:space="preserve"> et al.</w:t>
      </w:r>
      <w:r w:rsidRPr="00114167">
        <w:rPr>
          <w:rFonts w:cstheme="minorHAnsi"/>
          <w:shd w:val="clear" w:color="auto" w:fill="FFFFFF"/>
          <w:lang w:val="es-ES"/>
        </w:rPr>
        <w:t xml:space="preserve">. </w:t>
      </w:r>
      <w:r w:rsidRPr="000621A5">
        <w:rPr>
          <w:rFonts w:cstheme="minorHAnsi"/>
          <w:shd w:val="clear" w:color="auto" w:fill="FFFFFF"/>
        </w:rPr>
        <w:t xml:space="preserve">Prescription </w:t>
      </w:r>
      <w:r w:rsidR="004C4A36" w:rsidRPr="000621A5">
        <w:rPr>
          <w:rFonts w:cstheme="minorHAnsi"/>
          <w:shd w:val="clear" w:color="auto" w:fill="FFFFFF"/>
        </w:rPr>
        <w:t>s</w:t>
      </w:r>
      <w:r w:rsidRPr="000621A5">
        <w:rPr>
          <w:rFonts w:cstheme="minorHAnsi"/>
          <w:shd w:val="clear" w:color="auto" w:fill="FFFFFF"/>
        </w:rPr>
        <w:t xml:space="preserve">trategies in </w:t>
      </w:r>
      <w:r w:rsidR="004C4A36" w:rsidRPr="000621A5">
        <w:rPr>
          <w:rFonts w:cstheme="minorHAnsi"/>
          <w:shd w:val="clear" w:color="auto" w:fill="FFFFFF"/>
        </w:rPr>
        <w:t>a</w:t>
      </w:r>
      <w:r w:rsidRPr="000621A5">
        <w:rPr>
          <w:rFonts w:cstheme="minorHAnsi"/>
          <w:shd w:val="clear" w:color="auto" w:fill="FFFFFF"/>
        </w:rPr>
        <w:t xml:space="preserve">cute </w:t>
      </w:r>
      <w:r w:rsidR="004C4A36" w:rsidRPr="000621A5">
        <w:rPr>
          <w:rFonts w:cstheme="minorHAnsi"/>
          <w:shd w:val="clear" w:color="auto" w:fill="FFFFFF"/>
        </w:rPr>
        <w:t>u</w:t>
      </w:r>
      <w:r w:rsidRPr="000621A5">
        <w:rPr>
          <w:rFonts w:cstheme="minorHAnsi"/>
          <w:shd w:val="clear" w:color="auto" w:fill="FFFFFF"/>
        </w:rPr>
        <w:t xml:space="preserve">ncomplicated </w:t>
      </w:r>
      <w:r w:rsidR="004C4A36" w:rsidRPr="000621A5">
        <w:rPr>
          <w:rFonts w:cstheme="minorHAnsi"/>
          <w:shd w:val="clear" w:color="auto" w:fill="FFFFFF"/>
        </w:rPr>
        <w:t>r</w:t>
      </w:r>
      <w:r w:rsidRPr="000621A5">
        <w:rPr>
          <w:rFonts w:cstheme="minorHAnsi"/>
          <w:shd w:val="clear" w:color="auto" w:fill="FFFFFF"/>
        </w:rPr>
        <w:t xml:space="preserve">espiratory </w:t>
      </w:r>
      <w:r w:rsidR="004C4A36" w:rsidRPr="000621A5">
        <w:rPr>
          <w:rFonts w:cstheme="minorHAnsi"/>
          <w:shd w:val="clear" w:color="auto" w:fill="FFFFFF"/>
        </w:rPr>
        <w:t>i</w:t>
      </w:r>
      <w:r w:rsidRPr="000621A5">
        <w:rPr>
          <w:rFonts w:cstheme="minorHAnsi"/>
          <w:shd w:val="clear" w:color="auto" w:fill="FFFFFF"/>
        </w:rPr>
        <w:t xml:space="preserve">nfections: </w:t>
      </w:r>
      <w:r w:rsidR="004C4A36" w:rsidRPr="000621A5">
        <w:rPr>
          <w:rFonts w:cstheme="minorHAnsi"/>
          <w:shd w:val="clear" w:color="auto" w:fill="FFFFFF"/>
        </w:rPr>
        <w:t>a</w:t>
      </w:r>
      <w:r w:rsidRPr="000621A5">
        <w:rPr>
          <w:rFonts w:cstheme="minorHAnsi"/>
          <w:shd w:val="clear" w:color="auto" w:fill="FFFFFF"/>
        </w:rPr>
        <w:t xml:space="preserve"> </w:t>
      </w:r>
      <w:r w:rsidR="004C4A36" w:rsidRPr="000621A5">
        <w:rPr>
          <w:rFonts w:cstheme="minorHAnsi"/>
          <w:shd w:val="clear" w:color="auto" w:fill="FFFFFF"/>
        </w:rPr>
        <w:t>r</w:t>
      </w:r>
      <w:r w:rsidRPr="000621A5">
        <w:rPr>
          <w:rFonts w:cstheme="minorHAnsi"/>
          <w:shd w:val="clear" w:color="auto" w:fill="FFFFFF"/>
        </w:rPr>
        <w:t xml:space="preserve">andomized </w:t>
      </w:r>
      <w:r w:rsidR="004C4A36" w:rsidRPr="000621A5">
        <w:rPr>
          <w:rFonts w:cstheme="minorHAnsi"/>
          <w:shd w:val="clear" w:color="auto" w:fill="FFFFFF"/>
        </w:rPr>
        <w:t>c</w:t>
      </w:r>
      <w:r w:rsidRPr="000621A5">
        <w:rPr>
          <w:rFonts w:cstheme="minorHAnsi"/>
          <w:shd w:val="clear" w:color="auto" w:fill="FFFFFF"/>
        </w:rPr>
        <w:t xml:space="preserve">linical </w:t>
      </w:r>
      <w:r w:rsidR="004C4A36" w:rsidRPr="000621A5">
        <w:rPr>
          <w:rFonts w:cstheme="minorHAnsi"/>
          <w:shd w:val="clear" w:color="auto" w:fill="FFFFFF"/>
        </w:rPr>
        <w:t>t</w:t>
      </w:r>
      <w:r w:rsidRPr="000621A5">
        <w:rPr>
          <w:rFonts w:cstheme="minorHAnsi"/>
          <w:shd w:val="clear" w:color="auto" w:fill="FFFFFF"/>
        </w:rPr>
        <w:t xml:space="preserve">rial. </w:t>
      </w:r>
      <w:r w:rsidRPr="000621A5">
        <w:rPr>
          <w:rFonts w:cstheme="minorHAnsi"/>
          <w:i/>
          <w:iCs/>
          <w:shd w:val="clear" w:color="auto" w:fill="FFFFFF"/>
        </w:rPr>
        <w:t>JAMA Intern Med</w:t>
      </w:r>
      <w:r w:rsidRPr="000621A5">
        <w:rPr>
          <w:rFonts w:cstheme="minorHAnsi"/>
          <w:shd w:val="clear" w:color="auto" w:fill="FFFFFF"/>
        </w:rPr>
        <w:t xml:space="preserve"> 2016 ;176(1):21-9. doi: 10.1001/jamainternmed.2015.7088</w:t>
      </w:r>
    </w:p>
    <w:p w14:paraId="0CF14780" w14:textId="293AF873" w:rsidR="00D70C60" w:rsidRPr="00775212" w:rsidRDefault="00D70C60" w:rsidP="008C71E1">
      <w:pPr>
        <w:numPr>
          <w:ilvl w:val="1"/>
          <w:numId w:val="1"/>
        </w:numPr>
        <w:spacing w:after="0" w:line="480" w:lineRule="auto"/>
        <w:ind w:left="240"/>
        <w:textAlignment w:val="baseline"/>
        <w:rPr>
          <w:rFonts w:cstheme="minorHAnsi"/>
          <w:lang w:val="en"/>
        </w:rPr>
      </w:pPr>
      <w:r w:rsidRPr="000621A5">
        <w:rPr>
          <w:rFonts w:cstheme="minorHAnsi"/>
          <w:shd w:val="clear" w:color="auto" w:fill="FFFFFF"/>
        </w:rPr>
        <w:t>Mas-Dalmau G, Villanueva López C, Gorrotxategi Gorrotxategi P,</w:t>
      </w:r>
      <w:r w:rsidR="004C4A36" w:rsidRPr="000621A5">
        <w:rPr>
          <w:rFonts w:cstheme="minorHAnsi"/>
          <w:shd w:val="clear" w:color="auto" w:fill="FFFFFF"/>
        </w:rPr>
        <w:t>et al</w:t>
      </w:r>
      <w:r w:rsidRPr="000621A5">
        <w:rPr>
          <w:rFonts w:cstheme="minorHAnsi"/>
          <w:shd w:val="clear" w:color="auto" w:fill="FFFFFF"/>
        </w:rPr>
        <w:t xml:space="preserve">. Delayed </w:t>
      </w:r>
      <w:r w:rsidR="004C4A36" w:rsidRPr="000621A5">
        <w:rPr>
          <w:rFonts w:cstheme="minorHAnsi"/>
          <w:shd w:val="clear" w:color="auto" w:fill="FFFFFF"/>
        </w:rPr>
        <w:t>a</w:t>
      </w:r>
      <w:r w:rsidRPr="000621A5">
        <w:rPr>
          <w:rFonts w:cstheme="minorHAnsi"/>
          <w:shd w:val="clear" w:color="auto" w:fill="FFFFFF"/>
        </w:rPr>
        <w:t xml:space="preserve">ntibiotic </w:t>
      </w:r>
      <w:r w:rsidR="004C4A36" w:rsidRPr="000621A5">
        <w:rPr>
          <w:rFonts w:cstheme="minorHAnsi"/>
          <w:shd w:val="clear" w:color="auto" w:fill="FFFFFF"/>
        </w:rPr>
        <w:t>p</w:t>
      </w:r>
      <w:r w:rsidRPr="000621A5">
        <w:rPr>
          <w:rFonts w:cstheme="minorHAnsi"/>
          <w:shd w:val="clear" w:color="auto" w:fill="FFFFFF"/>
        </w:rPr>
        <w:t xml:space="preserve">rescription for </w:t>
      </w:r>
      <w:r w:rsidR="004C4A36" w:rsidRPr="000621A5">
        <w:rPr>
          <w:rFonts w:cstheme="minorHAnsi"/>
          <w:shd w:val="clear" w:color="auto" w:fill="FFFFFF"/>
        </w:rPr>
        <w:t>c</w:t>
      </w:r>
      <w:r w:rsidRPr="000621A5">
        <w:rPr>
          <w:rFonts w:cstheme="minorHAnsi"/>
          <w:shd w:val="clear" w:color="auto" w:fill="FFFFFF"/>
        </w:rPr>
        <w:t xml:space="preserve">hildren </w:t>
      </w:r>
      <w:r w:rsidR="004C4A36" w:rsidRPr="000621A5">
        <w:rPr>
          <w:rFonts w:cstheme="minorHAnsi"/>
          <w:shd w:val="clear" w:color="auto" w:fill="FFFFFF"/>
        </w:rPr>
        <w:t>w</w:t>
      </w:r>
      <w:r w:rsidRPr="000621A5">
        <w:rPr>
          <w:rFonts w:cstheme="minorHAnsi"/>
          <w:shd w:val="clear" w:color="auto" w:fill="FFFFFF"/>
        </w:rPr>
        <w:t xml:space="preserve">ith </w:t>
      </w:r>
      <w:r w:rsidR="004C4A36" w:rsidRPr="000621A5">
        <w:rPr>
          <w:rFonts w:cstheme="minorHAnsi"/>
          <w:shd w:val="clear" w:color="auto" w:fill="FFFFFF"/>
        </w:rPr>
        <w:t>r</w:t>
      </w:r>
      <w:r w:rsidRPr="000621A5">
        <w:rPr>
          <w:rFonts w:cstheme="minorHAnsi"/>
          <w:shd w:val="clear" w:color="auto" w:fill="FFFFFF"/>
        </w:rPr>
        <w:t xml:space="preserve">espiratory </w:t>
      </w:r>
      <w:r w:rsidR="004C4A36" w:rsidRPr="000621A5">
        <w:rPr>
          <w:rFonts w:cstheme="minorHAnsi"/>
          <w:shd w:val="clear" w:color="auto" w:fill="FFFFFF"/>
        </w:rPr>
        <w:t>i</w:t>
      </w:r>
      <w:r w:rsidRPr="000621A5">
        <w:rPr>
          <w:rFonts w:cstheme="minorHAnsi"/>
          <w:shd w:val="clear" w:color="auto" w:fill="FFFFFF"/>
        </w:rPr>
        <w:t xml:space="preserve">nfections: </w:t>
      </w:r>
      <w:r w:rsidR="004C4A36" w:rsidRPr="000621A5">
        <w:rPr>
          <w:rFonts w:cstheme="minorHAnsi"/>
          <w:shd w:val="clear" w:color="auto" w:fill="FFFFFF"/>
        </w:rPr>
        <w:t>a</w:t>
      </w:r>
      <w:r w:rsidRPr="000621A5">
        <w:rPr>
          <w:rFonts w:cstheme="minorHAnsi"/>
          <w:shd w:val="clear" w:color="auto" w:fill="FFFFFF"/>
        </w:rPr>
        <w:t xml:space="preserve"> </w:t>
      </w:r>
      <w:r w:rsidR="004C4A36" w:rsidRPr="000621A5">
        <w:rPr>
          <w:rFonts w:cstheme="minorHAnsi"/>
          <w:shd w:val="clear" w:color="auto" w:fill="FFFFFF"/>
        </w:rPr>
        <w:t>r</w:t>
      </w:r>
      <w:r w:rsidRPr="000621A5">
        <w:rPr>
          <w:rFonts w:cstheme="minorHAnsi"/>
          <w:shd w:val="clear" w:color="auto" w:fill="FFFFFF"/>
        </w:rPr>
        <w:t xml:space="preserve">andomized </w:t>
      </w:r>
      <w:r w:rsidR="004C4A36" w:rsidRPr="000621A5">
        <w:rPr>
          <w:rFonts w:cstheme="minorHAnsi"/>
          <w:shd w:val="clear" w:color="auto" w:fill="FFFFFF"/>
        </w:rPr>
        <w:t>t</w:t>
      </w:r>
      <w:r w:rsidRPr="000621A5">
        <w:rPr>
          <w:rFonts w:cstheme="minorHAnsi"/>
          <w:shd w:val="clear" w:color="auto" w:fill="FFFFFF"/>
        </w:rPr>
        <w:t xml:space="preserve">rial. </w:t>
      </w:r>
      <w:r w:rsidRPr="000621A5">
        <w:rPr>
          <w:rFonts w:cstheme="minorHAnsi"/>
          <w:i/>
          <w:iCs/>
          <w:shd w:val="clear" w:color="auto" w:fill="FFFFFF"/>
        </w:rPr>
        <w:t>Pediatrics</w:t>
      </w:r>
      <w:r w:rsidRPr="000621A5">
        <w:rPr>
          <w:rFonts w:cstheme="minorHAnsi"/>
          <w:shd w:val="clear" w:color="auto" w:fill="FFFFFF"/>
        </w:rPr>
        <w:t xml:space="preserve"> 2021;147(3):</w:t>
      </w:r>
      <w:r w:rsidR="004C4A36" w:rsidRPr="000621A5">
        <w:rPr>
          <w:rFonts w:cstheme="minorHAnsi"/>
          <w:shd w:val="clear" w:color="auto" w:fill="FFFFFF"/>
        </w:rPr>
        <w:t xml:space="preserve"> </w:t>
      </w:r>
      <w:r w:rsidRPr="000621A5">
        <w:rPr>
          <w:rFonts w:cstheme="minorHAnsi"/>
          <w:shd w:val="clear" w:color="auto" w:fill="FFFFFF"/>
        </w:rPr>
        <w:t xml:space="preserve">e20201323. doi: 10.1542/peds.2020-1323. </w:t>
      </w:r>
    </w:p>
    <w:p w14:paraId="57E06E42" w14:textId="0CC6BFA1" w:rsidR="00FC5BED" w:rsidRPr="00775212" w:rsidRDefault="00FC5BED" w:rsidP="00FC5BED">
      <w:pPr>
        <w:numPr>
          <w:ilvl w:val="1"/>
          <w:numId w:val="1"/>
        </w:numPr>
        <w:spacing w:after="0" w:line="480" w:lineRule="auto"/>
        <w:ind w:left="240"/>
        <w:textAlignment w:val="baseline"/>
        <w:rPr>
          <w:rFonts w:cstheme="minorHAnsi"/>
          <w:lang w:val="en"/>
        </w:rPr>
      </w:pPr>
      <w:r w:rsidRPr="0027501D">
        <w:rPr>
          <w:rFonts w:cstheme="minorHAnsi"/>
        </w:rPr>
        <w:t>Watson L, Little P, Williamson I,</w:t>
      </w:r>
      <w:r>
        <w:rPr>
          <w:rFonts w:cstheme="minorHAnsi"/>
        </w:rPr>
        <w:t xml:space="preserve"> et al</w:t>
      </w:r>
      <w:r w:rsidRPr="0027501D">
        <w:rPr>
          <w:rFonts w:cstheme="minorHAnsi"/>
        </w:rPr>
        <w:t xml:space="preserve">. Validation study of a diary for use in acute lower respiratory tract infection. </w:t>
      </w:r>
      <w:r w:rsidRPr="000621A5">
        <w:rPr>
          <w:rFonts w:cstheme="minorHAnsi"/>
          <w:i/>
          <w:iCs/>
        </w:rPr>
        <w:t>Fam Pract</w:t>
      </w:r>
      <w:r w:rsidRPr="0027501D">
        <w:rPr>
          <w:rFonts w:cstheme="minorHAnsi"/>
        </w:rPr>
        <w:t xml:space="preserve"> 2001;18:553-4</w:t>
      </w:r>
    </w:p>
    <w:p w14:paraId="01499494" w14:textId="77777777" w:rsidR="00FC5BED" w:rsidRPr="0027501D" w:rsidRDefault="00FC5BED" w:rsidP="00FC5BED">
      <w:pPr>
        <w:numPr>
          <w:ilvl w:val="1"/>
          <w:numId w:val="1"/>
        </w:numPr>
        <w:spacing w:after="0" w:line="480" w:lineRule="auto"/>
        <w:ind w:left="240"/>
        <w:textAlignment w:val="baseline"/>
        <w:rPr>
          <w:rFonts w:cstheme="minorHAnsi"/>
          <w:lang w:val="en"/>
        </w:rPr>
      </w:pPr>
      <w:r w:rsidRPr="00063BAD">
        <w:rPr>
          <w:rFonts w:cstheme="minorHAnsi"/>
          <w:shd w:val="clear" w:color="auto" w:fill="FFFFFF"/>
        </w:rPr>
        <w:t>Feldman BJ, Masyn KE, Conger RD. New approaches to studying problem behaviors: a comparison of met</w:t>
      </w:r>
      <w:r w:rsidRPr="0027501D">
        <w:rPr>
          <w:rFonts w:cstheme="minorHAnsi"/>
          <w:shd w:val="clear" w:color="auto" w:fill="FFFFFF"/>
        </w:rPr>
        <w:t>hods for modeling longitudinal, categorical adolescent drinking data. </w:t>
      </w:r>
      <w:r w:rsidRPr="0027501D">
        <w:rPr>
          <w:rFonts w:cstheme="minorHAnsi"/>
          <w:i/>
          <w:iCs/>
          <w:shd w:val="clear" w:color="auto" w:fill="FFFFFF"/>
        </w:rPr>
        <w:t>Dev Psychol</w:t>
      </w:r>
      <w:r w:rsidRPr="0027501D">
        <w:rPr>
          <w:rFonts w:cstheme="minorHAnsi"/>
          <w:shd w:val="clear" w:color="auto" w:fill="FFFFFF"/>
        </w:rPr>
        <w:t xml:space="preserve"> 2009;45(3):652-676. doi:10.1037/a0014851</w:t>
      </w:r>
    </w:p>
    <w:p w14:paraId="028B300E" w14:textId="741842DE" w:rsidR="00D74CD8" w:rsidRPr="00063BAD" w:rsidRDefault="002E600B" w:rsidP="008C71E1">
      <w:pPr>
        <w:numPr>
          <w:ilvl w:val="1"/>
          <w:numId w:val="1"/>
        </w:numPr>
        <w:spacing w:after="0" w:line="480" w:lineRule="auto"/>
        <w:ind w:left="240"/>
        <w:textAlignment w:val="baseline"/>
        <w:rPr>
          <w:rFonts w:cstheme="minorHAnsi"/>
          <w:lang w:val="en"/>
        </w:rPr>
      </w:pPr>
      <w:r w:rsidRPr="003024BC">
        <w:rPr>
          <w:rFonts w:cstheme="minorHAnsi"/>
          <w:noProof/>
        </w:rPr>
        <w:lastRenderedPageBreak/>
        <w:t xml:space="preserve">Faraoni D, Schaefer ST. Randomized controlled trials vs. observational studies: Why not just live together? </w:t>
      </w:r>
      <w:r w:rsidRPr="000621A5">
        <w:rPr>
          <w:rFonts w:cstheme="minorHAnsi"/>
          <w:i/>
          <w:iCs/>
          <w:noProof/>
        </w:rPr>
        <w:t>BMC Anesthesiol</w:t>
      </w:r>
      <w:r w:rsidRPr="003024BC">
        <w:rPr>
          <w:rFonts w:cstheme="minorHAnsi"/>
          <w:noProof/>
        </w:rPr>
        <w:t xml:space="preserve"> 2016;</w:t>
      </w:r>
      <w:r w:rsidRPr="000621A5">
        <w:rPr>
          <w:rFonts w:cstheme="minorHAnsi"/>
          <w:noProof/>
        </w:rPr>
        <w:t>16</w:t>
      </w:r>
      <w:r w:rsidRPr="003024BC">
        <w:rPr>
          <w:rFonts w:cstheme="minorHAnsi"/>
          <w:noProof/>
        </w:rPr>
        <w:t>. doi:10.1186/s12871-016-0265-3</w:t>
      </w:r>
    </w:p>
    <w:p w14:paraId="6EDAEE3D" w14:textId="61CA2DFD" w:rsidR="00063BAD" w:rsidRPr="002A43ED" w:rsidRDefault="00063BAD" w:rsidP="008C71E1">
      <w:pPr>
        <w:numPr>
          <w:ilvl w:val="1"/>
          <w:numId w:val="1"/>
        </w:numPr>
        <w:spacing w:after="0" w:line="480" w:lineRule="auto"/>
        <w:ind w:left="240"/>
        <w:textAlignment w:val="baseline"/>
        <w:rPr>
          <w:rFonts w:cstheme="minorHAnsi"/>
          <w:lang w:val="en"/>
        </w:rPr>
      </w:pPr>
      <w:r w:rsidRPr="00BF6EAA">
        <w:rPr>
          <w:rFonts w:cstheme="minorHAnsi"/>
          <w:shd w:val="clear" w:color="auto" w:fill="FFFFFF"/>
        </w:rPr>
        <w:t>Gillespie D, Farewell D, Brookes-Howell L, et al. Determinants of initiation, implementation, and discontinuation of amoxicillin by adults with acute cough in primary care. </w:t>
      </w:r>
      <w:r w:rsidRPr="00BF6EAA">
        <w:rPr>
          <w:rFonts w:cstheme="minorHAnsi"/>
          <w:i/>
          <w:iCs/>
          <w:shd w:val="clear" w:color="auto" w:fill="FFFFFF"/>
        </w:rPr>
        <w:t>Patient Prefer Adherence</w:t>
      </w:r>
      <w:r w:rsidRPr="00BF6EAA">
        <w:rPr>
          <w:rFonts w:cstheme="minorHAnsi"/>
          <w:shd w:val="clear" w:color="auto" w:fill="FFFFFF"/>
        </w:rPr>
        <w:t xml:space="preserve"> 2017;11:561-569. doi:10.2147/PPA.S119256</w:t>
      </w:r>
    </w:p>
    <w:p w14:paraId="5CFEE50F" w14:textId="2453401E" w:rsidR="00063BAD" w:rsidRPr="002A43ED" w:rsidRDefault="00063BAD" w:rsidP="008C71E1">
      <w:pPr>
        <w:numPr>
          <w:ilvl w:val="1"/>
          <w:numId w:val="1"/>
        </w:numPr>
        <w:spacing w:after="0" w:line="480" w:lineRule="auto"/>
        <w:ind w:left="240"/>
        <w:textAlignment w:val="baseline"/>
        <w:rPr>
          <w:rFonts w:cstheme="minorHAnsi"/>
          <w:lang w:val="en"/>
        </w:rPr>
      </w:pPr>
      <w:r w:rsidRPr="00BF6EAA">
        <w:rPr>
          <w:rFonts w:cstheme="minorHAnsi"/>
          <w:shd w:val="clear" w:color="auto" w:fill="FFFFFF"/>
          <w:lang w:val="fr-FR"/>
        </w:rPr>
        <w:t xml:space="preserve">Francis NA, Gillespie D, Nuttall J, et al. </w:t>
      </w:r>
      <w:r w:rsidRPr="00BF6EAA">
        <w:rPr>
          <w:rFonts w:cstheme="minorHAnsi"/>
          <w:shd w:val="clear" w:color="auto" w:fill="FFFFFF"/>
        </w:rPr>
        <w:t>Antibiotics for acute cough: an international observational study of patient adherence in primary care. </w:t>
      </w:r>
      <w:r w:rsidRPr="00BF6EAA">
        <w:rPr>
          <w:rFonts w:cstheme="minorHAnsi"/>
          <w:i/>
          <w:iCs/>
          <w:shd w:val="clear" w:color="auto" w:fill="FFFFFF"/>
        </w:rPr>
        <w:t>Br J Gen Pract</w:t>
      </w:r>
      <w:r w:rsidRPr="00BF6EAA">
        <w:rPr>
          <w:rFonts w:cstheme="minorHAnsi"/>
          <w:shd w:val="clear" w:color="auto" w:fill="FFFFFF"/>
        </w:rPr>
        <w:t xml:space="preserve"> 2012;62(599):e429-e437. doi:10.3399/bjgp12X649124</w:t>
      </w:r>
    </w:p>
    <w:p w14:paraId="6ABFD761" w14:textId="3C631C04" w:rsidR="00D74CD8" w:rsidRPr="00BF6EAA" w:rsidRDefault="00D74CD8" w:rsidP="008C71E1">
      <w:pPr>
        <w:numPr>
          <w:ilvl w:val="1"/>
          <w:numId w:val="1"/>
        </w:numPr>
        <w:spacing w:after="0" w:line="480" w:lineRule="auto"/>
        <w:ind w:left="240"/>
        <w:textAlignment w:val="baseline"/>
        <w:rPr>
          <w:rFonts w:cstheme="minorHAnsi"/>
          <w:lang w:val="en"/>
        </w:rPr>
      </w:pPr>
      <w:r w:rsidRPr="002A43ED">
        <w:rPr>
          <w:rFonts w:eastAsia="Times New Roman" w:cstheme="minorHAnsi"/>
          <w:lang w:eastAsia="en-GB"/>
        </w:rPr>
        <w:t>McDermott L, Leydon GM, Halls A</w:t>
      </w:r>
      <w:r w:rsidR="002A43ED">
        <w:rPr>
          <w:rFonts w:eastAsia="Times New Roman" w:cstheme="minorHAnsi"/>
          <w:lang w:eastAsia="en-GB"/>
        </w:rPr>
        <w:t>,</w:t>
      </w:r>
      <w:r w:rsidR="004C4A36">
        <w:rPr>
          <w:rFonts w:eastAsia="Times New Roman" w:cstheme="minorHAnsi"/>
          <w:i/>
          <w:iCs/>
          <w:lang w:eastAsia="en-GB"/>
        </w:rPr>
        <w:t xml:space="preserve"> </w:t>
      </w:r>
      <w:r w:rsidRPr="000621A5">
        <w:rPr>
          <w:rFonts w:eastAsia="Times New Roman" w:cstheme="minorHAnsi"/>
          <w:lang w:eastAsia="en-GB"/>
        </w:rPr>
        <w:t>et al</w:t>
      </w:r>
      <w:r w:rsidRPr="002A43ED">
        <w:rPr>
          <w:rFonts w:eastAsia="Times New Roman" w:cstheme="minorHAnsi"/>
          <w:i/>
          <w:iCs/>
          <w:lang w:eastAsia="en-GB"/>
        </w:rPr>
        <w:t xml:space="preserve">. </w:t>
      </w:r>
      <w:r w:rsidRPr="008228AB">
        <w:rPr>
          <w:rFonts w:eastAsia="Times New Roman" w:cstheme="minorHAnsi"/>
          <w:lang w:eastAsia="en-GB"/>
        </w:rPr>
        <w:t>Qualitative interview study of anti</w:t>
      </w:r>
      <w:r w:rsidRPr="00BF6EAA">
        <w:rPr>
          <w:rFonts w:eastAsia="Times New Roman" w:cstheme="minorHAnsi"/>
          <w:lang w:eastAsia="en-GB"/>
        </w:rPr>
        <w:t xml:space="preserve">biotics and self-management strategies for respiratory infections in primary care. </w:t>
      </w:r>
      <w:r w:rsidRPr="00BF6EAA">
        <w:rPr>
          <w:rFonts w:eastAsia="Times New Roman" w:cstheme="minorHAnsi"/>
          <w:i/>
          <w:iCs/>
          <w:lang w:eastAsia="en-GB"/>
        </w:rPr>
        <w:t>BMJ Open </w:t>
      </w:r>
      <w:r w:rsidRPr="00BF6EAA">
        <w:rPr>
          <w:rFonts w:eastAsia="Times New Roman" w:cstheme="minorHAnsi"/>
          <w:lang w:eastAsia="en-GB"/>
        </w:rPr>
        <w:t>2017;</w:t>
      </w:r>
      <w:r w:rsidRPr="000621A5">
        <w:rPr>
          <w:rFonts w:eastAsia="Times New Roman" w:cstheme="minorHAnsi"/>
          <w:lang w:eastAsia="en-GB"/>
        </w:rPr>
        <w:t>7</w:t>
      </w:r>
      <w:r w:rsidRPr="00BF6EAA">
        <w:rPr>
          <w:rFonts w:eastAsia="Times New Roman" w:cstheme="minorHAnsi"/>
          <w:b/>
          <w:bCs/>
          <w:lang w:eastAsia="en-GB"/>
        </w:rPr>
        <w:t>:</w:t>
      </w:r>
      <w:r w:rsidRPr="00BF6EAA">
        <w:rPr>
          <w:rFonts w:eastAsia="Times New Roman" w:cstheme="minorHAnsi"/>
          <w:lang w:eastAsia="en-GB"/>
        </w:rPr>
        <w:t>e016903. doi: 10.1136/bmjopen-2017-016903</w:t>
      </w:r>
    </w:p>
    <w:p w14:paraId="0CE26616" w14:textId="1A1E56F0" w:rsidR="00A072F1" w:rsidRPr="00BF6EAA" w:rsidRDefault="00A072F1" w:rsidP="008C71E1">
      <w:pPr>
        <w:numPr>
          <w:ilvl w:val="1"/>
          <w:numId w:val="1"/>
        </w:numPr>
        <w:spacing w:after="0" w:line="480" w:lineRule="auto"/>
        <w:ind w:left="240"/>
        <w:textAlignment w:val="baseline"/>
        <w:rPr>
          <w:rFonts w:cstheme="minorHAnsi"/>
          <w:lang w:val="en"/>
        </w:rPr>
      </w:pPr>
      <w:r w:rsidRPr="00BF6EAA">
        <w:rPr>
          <w:rFonts w:cstheme="minorHAnsi"/>
        </w:rPr>
        <w:t>Department of Health. Tackling antimicrobial resistance 2019–2024. The UK’s five-year national action plan. London: Department of Health, 2019.</w:t>
      </w:r>
    </w:p>
    <w:p w14:paraId="5F49E237" w14:textId="0AD16DB8" w:rsidR="00D64F9B" w:rsidRPr="00BF6EAA" w:rsidRDefault="00D64F9B" w:rsidP="008C71E1">
      <w:pPr>
        <w:numPr>
          <w:ilvl w:val="1"/>
          <w:numId w:val="1"/>
        </w:numPr>
        <w:spacing w:after="0" w:line="480" w:lineRule="auto"/>
        <w:ind w:left="240"/>
        <w:textAlignment w:val="baseline"/>
        <w:rPr>
          <w:rFonts w:cstheme="minorHAnsi"/>
          <w:lang w:val="en"/>
        </w:rPr>
      </w:pPr>
      <w:r w:rsidRPr="00BF6EAA">
        <w:rPr>
          <w:rFonts w:cstheme="minorHAnsi"/>
        </w:rPr>
        <w:t>Public Health England. Treating your infection. London: Public Health England, 2015.</w:t>
      </w:r>
    </w:p>
    <w:p w14:paraId="6D095E9E" w14:textId="77777777" w:rsidR="00AE4A5E" w:rsidRPr="00BF6EAA" w:rsidRDefault="00AE4A5E" w:rsidP="008C71E1">
      <w:pPr>
        <w:spacing w:after="0" w:line="480" w:lineRule="auto"/>
        <w:rPr>
          <w:rFonts w:cstheme="minorHAnsi"/>
        </w:rPr>
      </w:pPr>
    </w:p>
    <w:p w14:paraId="057A071E" w14:textId="77777777" w:rsidR="00421708" w:rsidRPr="00BF6EAA" w:rsidRDefault="00421708" w:rsidP="008C71E1">
      <w:pPr>
        <w:spacing w:after="0" w:line="480" w:lineRule="auto"/>
        <w:rPr>
          <w:b/>
          <w:bCs/>
        </w:rPr>
        <w:sectPr w:rsidR="00421708" w:rsidRPr="00BF6EA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3399A76B" w14:textId="4B227560" w:rsidR="007F4E36" w:rsidRDefault="00834321">
      <w:pPr>
        <w:rPr>
          <w:b/>
          <w:bCs/>
        </w:rPr>
      </w:pPr>
      <w:r>
        <w:rPr>
          <w:b/>
          <w:bCs/>
          <w:noProof/>
          <w:lang w:eastAsia="en-GB"/>
        </w:rPr>
        <w:lastRenderedPageBreak/>
        <mc:AlternateContent>
          <mc:Choice Requires="wps">
            <w:drawing>
              <wp:anchor distT="0" distB="0" distL="114300" distR="114300" simplePos="0" relativeHeight="251659264" behindDoc="0" locked="0" layoutInCell="1" allowOverlap="1" wp14:anchorId="20ECDBD3" wp14:editId="007F7520">
                <wp:simplePos x="0" y="0"/>
                <wp:positionH relativeFrom="column">
                  <wp:posOffset>0</wp:posOffset>
                </wp:positionH>
                <wp:positionV relativeFrom="paragraph">
                  <wp:posOffset>285750</wp:posOffset>
                </wp:positionV>
                <wp:extent cx="6124575" cy="1781175"/>
                <wp:effectExtent l="0" t="0" r="28575" b="28575"/>
                <wp:wrapNone/>
                <wp:docPr id="101" name="Text Box 101"/>
                <wp:cNvGraphicFramePr/>
                <a:graphic xmlns:a="http://schemas.openxmlformats.org/drawingml/2006/main">
                  <a:graphicData uri="http://schemas.microsoft.com/office/word/2010/wordprocessingShape">
                    <wps:wsp>
                      <wps:cNvSpPr txBox="1"/>
                      <wps:spPr>
                        <a:xfrm>
                          <a:off x="0" y="0"/>
                          <a:ext cx="6124575" cy="1781175"/>
                        </a:xfrm>
                        <a:prstGeom prst="rect">
                          <a:avLst/>
                        </a:prstGeom>
                        <a:solidFill>
                          <a:schemeClr val="lt1"/>
                        </a:solidFill>
                        <a:ln w="6350">
                          <a:solidFill>
                            <a:prstClr val="black"/>
                          </a:solidFill>
                        </a:ln>
                      </wps:spPr>
                      <wps:txbx>
                        <w:txbxContent>
                          <w:p w14:paraId="03FDCCDB" w14:textId="2A151C12" w:rsidR="00834321" w:rsidRPr="00775212" w:rsidRDefault="007F4E36" w:rsidP="00775212">
                            <w:pPr>
                              <w:rPr>
                                <w:rFonts w:cstheme="minorHAnsi"/>
                                <w:shd w:val="clear" w:color="auto" w:fill="FFFFFF"/>
                              </w:rPr>
                            </w:pPr>
                            <w:r w:rsidRPr="00775212">
                              <w:t>The IPD database included 13 studies (9 randomised controlled studies (RCTs) and 4 observational cohort studies)</w:t>
                            </w:r>
                            <w:r w:rsidRPr="007F4E36">
                              <w:t xml:space="preserve"> on antibiotic prescribing for RTIs </w:t>
                            </w:r>
                            <w:r w:rsidRPr="007F4E36">
                              <w:rPr>
                                <w:rFonts w:cstheme="minorHAnsi"/>
                              </w:rPr>
                              <w:t xml:space="preserve">[acute sore throat, </w:t>
                            </w:r>
                            <w:r w:rsidRPr="007302F5">
                              <w:rPr>
                                <w:rFonts w:cstheme="minorHAnsi"/>
                              </w:rPr>
                              <w:t xml:space="preserve">acute cough, otitis media] </w:t>
                            </w:r>
                            <w:r w:rsidRPr="007302F5">
                              <w:t xml:space="preserve">in a community setting. </w:t>
                            </w:r>
                            <w:r w:rsidRPr="00775212">
                              <w:t xml:space="preserve">Studies were included in the IPD database if they compared delayed antibiotic prescribing to either immediate or no antibiotic prescribing. Studies were conducted in the United Kingdom, United States, New Zealand and 13 European countries and included 55,682 participants.  </w:t>
                            </w:r>
                            <w:r w:rsidR="003D140A" w:rsidRPr="0070686D">
                              <w:rPr>
                                <w:highlight w:val="cyan"/>
                              </w:rPr>
                              <w:t>Studies were conducted between 1997 and 2016. Six of the 13 studies assessed all age groups, 4 studies assessed adult populations and 3 studies focused on paediatric populations. Eleven studies were conducted in a primary care setting, 1 study each was conducted in a paediatric emergency department and paediatric clinic.</w:t>
                            </w:r>
                            <w:r w:rsidR="003D140A">
                              <w:t xml:space="preserve"> </w:t>
                            </w:r>
                            <w:r w:rsidRPr="00775212">
                              <w:rPr>
                                <w:rFonts w:cstheme="minorHAnsi"/>
                                <w:shd w:val="clear" w:color="auto" w:fill="FFFFFF"/>
                              </w:rPr>
                              <w:t>Symptom severity data were not collected for all studies or were only collected for a subset of participants in some studies.</w:t>
                            </w:r>
                            <w:r w:rsidR="00834321">
                              <w:rPr>
                                <w:rFonts w:cstheme="minorHAnsi"/>
                                <w:shd w:val="clear" w:color="auto" w:fill="FFFFFF"/>
                              </w:rPr>
                              <w:t xml:space="preserve"> </w:t>
                            </w:r>
                            <w:r w:rsidR="00834321">
                              <w:t xml:space="preserve">Patients from studies that collected diary data were younger, more likely to have higher baseline severity of illness and shorter prior duration of illness and were less likely to have any lung disease than patients in studies that did not collect diary </w:t>
                            </w:r>
                            <w:r w:rsidR="00834321" w:rsidRPr="007B13B0">
                              <w:t>data (</w:t>
                            </w:r>
                            <w:r w:rsidR="00834321" w:rsidRPr="00775212">
                              <w:t>Supplementary Table</w:t>
                            </w:r>
                            <w:r w:rsidR="00834321" w:rsidRPr="007B13B0">
                              <w:t xml:space="preserve"> 2).</w:t>
                            </w:r>
                          </w:p>
                          <w:p w14:paraId="0F9E2FD0" w14:textId="77777777" w:rsidR="00834321" w:rsidRPr="00534E54" w:rsidRDefault="00834321" w:rsidP="007F4E3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20ECDBD3" id="_x0000_t202" coordsize="21600,21600" o:spt="202" path="m,l,21600r21600,l21600,xe">
                <v:stroke joinstyle="miter"/>
                <v:path gradientshapeok="t" o:connecttype="rect"/>
              </v:shapetype>
              <v:shape id="Text Box 101" o:spid="_x0000_s1026" type="#_x0000_t202" style="position:absolute;margin-left:0;margin-top:22.5pt;width:482.25pt;height:14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64NwIAAH0EAAAOAAAAZHJzL2Uyb0RvYy54bWysVE1v2zAMvQ/YfxB0XxxnST+MOEWWIsOA&#10;oC2QDj0rshQbk0VNUmJnv36U7Hy066nYRSFF+ol8fMz0rq0V2QvrKtA5TQdDSoTmUFR6m9Ofz8sv&#10;N5Q4z3TBFGiR04Nw9G72+dO0MZkYQQmqEJYgiHZZY3Jaem+yJHG8FDVzAzBCY1CCrZlH126TwrIG&#10;0WuVjIbDq6QBWxgLXDiHt/ddkM4ivpSC+0cpnfBE5RRr8/G08dyEM5lNWba1zJQV78tgH6iiZpXG&#10;R09Q98wzsrPVP1B1xS04kH7AoU5AyoqL2AN2kw7fdLMumRGxFyTHmRNN7v/B8of92jxZ4ttv0OIA&#10;AyGNcZnDy9BPK20dfrFSgnGk8HCiTbSecLy8SkfjyfWEEo6x9PomTdFBnOT8ubHOfxdQk2Dk1OJc&#10;Il1sv3K+Sz2mhNccqKpYVkpFJ2hBLJQle4ZTVD4WieCvspQmDZbydTKMwK9iAfr0/UYx/qsv7yIL&#10;8ZTGms/NB8u3m7ZnZAPFAYmy0GnIGb6sEHfFnH9iFkWD3OAi+Ec8pAIsBnqLkhLsn/fuQz7OEqOU&#10;NCjCnLrfO2YFJeqHxinfpuNxUG10kOMROvYysrmM6F29AGQoxZUzPJoh36ujKS3UL7gv8/Aqhpjm&#10;+HZO/dFc+G41cN+4mM9jEurUML/Sa8MDdJhI4PO5fWHW9PP0KIUHOMqVZW/G2uWGLzXMdx5kFWce&#10;CO5Y7XlHjUfV9PsYlujSj1nnf43ZXwAAAP//AwBQSwMEFAAGAAgAAAAhAFb2a8DcAAAABwEAAA8A&#10;AABkcnMvZG93bnJldi54bWxMj8FOwzAQRO9I/IO1SNyoQ2mqNMSpABUunCiI8zbe2hbxOordNPw9&#10;5gSn1WhGM2+b7ex7MdEYXWAFt4sCBHEXtGOj4OP9+aYCEROyxj4wKfimCNv28qLBWoczv9G0T0bk&#10;Eo41KrApDbWUsbPkMS7CQJy9Yxg9pixHI/WI51zue7ksirX06DgvWBzoyVL3tT95BbtHszFdhaPd&#10;Vdq5af48vpoXpa6v5od7EInm9BeGX/yMDm1mOoQT6yh6BfmRpGBV5pvdzXpVgjgouFuWJci2kf/5&#10;2x8AAAD//wMAUEsBAi0AFAAGAAgAAAAhALaDOJL+AAAA4QEAABMAAAAAAAAAAAAAAAAAAAAAAFtD&#10;b250ZW50X1R5cGVzXS54bWxQSwECLQAUAAYACAAAACEAOP0h/9YAAACUAQAACwAAAAAAAAAAAAAA&#10;AAAvAQAAX3JlbHMvLnJlbHNQSwECLQAUAAYACAAAACEAqO3euDcCAAB9BAAADgAAAAAAAAAAAAAA&#10;AAAuAgAAZHJzL2Uyb0RvYy54bWxQSwECLQAUAAYACAAAACEAVvZrwNwAAAAHAQAADwAAAAAAAAAA&#10;AAAAAACRBAAAZHJzL2Rvd25yZXYueG1sUEsFBgAAAAAEAAQA8wAAAJoFAAAAAA==&#10;" fillcolor="white [3201]" strokeweight=".5pt">
                <v:textbox>
                  <w:txbxContent>
                    <w:p w14:paraId="03FDCCDB" w14:textId="2A151C12" w:rsidR="00834321" w:rsidRPr="00775212" w:rsidRDefault="007F4E36" w:rsidP="00775212">
                      <w:pPr>
                        <w:rPr>
                          <w:rFonts w:cstheme="minorHAnsi"/>
                          <w:shd w:val="clear" w:color="auto" w:fill="FFFFFF"/>
                        </w:rPr>
                      </w:pPr>
                      <w:r w:rsidRPr="00775212">
                        <w:t>The IPD database included 13 studies (9 randomised controlled studies (RCTs) and 4 observational cohort studies)</w:t>
                      </w:r>
                      <w:r w:rsidRPr="007F4E36">
                        <w:t xml:space="preserve"> on antibiotic prescribing for RTIs </w:t>
                      </w:r>
                      <w:r w:rsidRPr="007F4E36">
                        <w:rPr>
                          <w:rFonts w:cstheme="minorHAnsi"/>
                        </w:rPr>
                        <w:t xml:space="preserve">[acute sore throat, </w:t>
                      </w:r>
                      <w:r w:rsidRPr="007302F5">
                        <w:rPr>
                          <w:rFonts w:cstheme="minorHAnsi"/>
                        </w:rPr>
                        <w:t xml:space="preserve">acute cough, otitis media] </w:t>
                      </w:r>
                      <w:r w:rsidRPr="007302F5">
                        <w:t xml:space="preserve">in a community setting. </w:t>
                      </w:r>
                      <w:r w:rsidRPr="00775212">
                        <w:t xml:space="preserve">Studies were included in the IPD database if they compared delayed antibiotic prescribing to either immediate or no antibiotic prescribing. Studies were conducted in the United Kingdom, United States, New Zealand and 13 European countries and included 55,682 participants.  </w:t>
                      </w:r>
                      <w:r w:rsidR="003D140A" w:rsidRPr="0070686D">
                        <w:rPr>
                          <w:highlight w:val="cyan"/>
                        </w:rPr>
                        <w:t>Studies were conducted between 1997 and 2016. Six of the 13 studies assessed all age groups, 4 studies assessed adult populations and 3 studies focused on paediatric populations. Eleven studies were conducted in a primary care setting, 1 study each was conducted in a paediatric emergency department and paediatric clinic.</w:t>
                      </w:r>
                      <w:r w:rsidR="003D140A">
                        <w:t xml:space="preserve"> </w:t>
                      </w:r>
                      <w:r w:rsidRPr="00775212">
                        <w:rPr>
                          <w:rFonts w:cstheme="minorHAnsi"/>
                          <w:shd w:val="clear" w:color="auto" w:fill="FFFFFF"/>
                        </w:rPr>
                        <w:t>Symptom severity data were not collected for all studies or were only collected for a subset of participants in some studies.</w:t>
                      </w:r>
                      <w:r w:rsidR="00834321">
                        <w:rPr>
                          <w:rFonts w:cstheme="minorHAnsi"/>
                          <w:shd w:val="clear" w:color="auto" w:fill="FFFFFF"/>
                        </w:rPr>
                        <w:t xml:space="preserve"> </w:t>
                      </w:r>
                      <w:r w:rsidR="00834321">
                        <w:t xml:space="preserve">Patients from studies that collected diary data were younger, more likely to have higher baseline severity of illness and shorter prior duration of illness and were less likely to have any lung disease than patients in studies that did not collect diary </w:t>
                      </w:r>
                      <w:r w:rsidR="00834321" w:rsidRPr="007B13B0">
                        <w:t>data (</w:t>
                      </w:r>
                      <w:r w:rsidR="00834321" w:rsidRPr="00775212">
                        <w:t>Supplementary Table</w:t>
                      </w:r>
                      <w:r w:rsidR="00834321" w:rsidRPr="007B13B0">
                        <w:t xml:space="preserve"> 2).</w:t>
                      </w:r>
                    </w:p>
                    <w:p w14:paraId="0F9E2FD0" w14:textId="77777777" w:rsidR="00834321" w:rsidRPr="00534E54" w:rsidRDefault="00834321" w:rsidP="007F4E36">
                      <w:pPr>
                        <w:rPr>
                          <w:sz w:val="20"/>
                          <w:szCs w:val="20"/>
                        </w:rPr>
                      </w:pPr>
                    </w:p>
                  </w:txbxContent>
                </v:textbox>
              </v:shape>
            </w:pict>
          </mc:Fallback>
        </mc:AlternateContent>
      </w:r>
      <w:r w:rsidR="007F4E36">
        <w:rPr>
          <w:b/>
          <w:bCs/>
        </w:rPr>
        <w:t xml:space="preserve">Box 1. IPD database </w:t>
      </w:r>
      <w:r w:rsidR="007F4E36" w:rsidRPr="00775212">
        <w:rPr>
          <w:b/>
          <w:bCs/>
        </w:rPr>
        <w:t>on antibiotic prescribing for RTIs</w:t>
      </w:r>
    </w:p>
    <w:p w14:paraId="4F64FF3B" w14:textId="024FD170" w:rsidR="007F4E36" w:rsidRDefault="007F4E36">
      <w:pPr>
        <w:rPr>
          <w:b/>
          <w:bCs/>
        </w:rPr>
      </w:pPr>
      <w:r>
        <w:rPr>
          <w:b/>
          <w:bCs/>
        </w:rPr>
        <w:br w:type="page"/>
      </w:r>
    </w:p>
    <w:p w14:paraId="524E57F2" w14:textId="314AE0ED" w:rsidR="007302F5" w:rsidRDefault="007302F5">
      <w:pPr>
        <w:rPr>
          <w:b/>
          <w:bCs/>
        </w:rPr>
      </w:pPr>
      <w:r>
        <w:rPr>
          <w:b/>
          <w:bCs/>
        </w:rPr>
        <w:lastRenderedPageBreak/>
        <w:t>Box 2. LLCA method and assumptions</w:t>
      </w:r>
    </w:p>
    <w:p w14:paraId="7662E37E" w14:textId="68B82671" w:rsidR="007302F5" w:rsidRDefault="007302F5">
      <w:pPr>
        <w:rPr>
          <w:b/>
          <w:bCs/>
        </w:rPr>
      </w:pPr>
      <w:r>
        <w:rPr>
          <w:b/>
          <w:bCs/>
          <w:noProof/>
          <w:lang w:eastAsia="en-GB"/>
        </w:rPr>
        <mc:AlternateContent>
          <mc:Choice Requires="wps">
            <w:drawing>
              <wp:anchor distT="0" distB="0" distL="114300" distR="114300" simplePos="0" relativeHeight="251661312" behindDoc="0" locked="0" layoutInCell="1" allowOverlap="1" wp14:anchorId="06BEF2EA" wp14:editId="69D2975D">
                <wp:simplePos x="0" y="0"/>
                <wp:positionH relativeFrom="column">
                  <wp:posOffset>133350</wp:posOffset>
                </wp:positionH>
                <wp:positionV relativeFrom="paragraph">
                  <wp:posOffset>257174</wp:posOffset>
                </wp:positionV>
                <wp:extent cx="6124575" cy="20669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6124575" cy="2066925"/>
                        </a:xfrm>
                        <a:prstGeom prst="rect">
                          <a:avLst/>
                        </a:prstGeom>
                        <a:solidFill>
                          <a:schemeClr val="lt1"/>
                        </a:solidFill>
                        <a:ln w="6350">
                          <a:solidFill>
                            <a:prstClr val="black"/>
                          </a:solidFill>
                        </a:ln>
                      </wps:spPr>
                      <wps:txbx>
                        <w:txbxContent>
                          <w:p w14:paraId="7F6D509D" w14:textId="77777777" w:rsidR="007302F5" w:rsidRPr="007302F5" w:rsidRDefault="007302F5" w:rsidP="007302F5">
                            <w:pPr>
                              <w:spacing w:after="0" w:line="240" w:lineRule="auto"/>
                            </w:pPr>
                            <w:r w:rsidRPr="007302F5">
                              <w:t>A series of models were fitted to determine the optimal number of classes. Model selection was based on the Bayesian Information Criterion, high entropy (</w:t>
                            </w:r>
                            <w:r w:rsidRPr="007302F5">
                              <w:rPr>
                                <w:rFonts w:cstheme="minorHAnsi"/>
                              </w:rPr>
                              <w:t>≥</w:t>
                            </w:r>
                            <w:r w:rsidRPr="007302F5">
                              <w:t>0.80), good posterior probabilities (&gt;0.8), and clinically relevant difference between classes.  Full-information maximum likelihood estimation accounted for missing data, allowing us to use all available data and retain a larger sample size.</w:t>
                            </w:r>
                          </w:p>
                          <w:p w14:paraId="7627E27E" w14:textId="1FBA82C9" w:rsidR="007302F5" w:rsidRPr="00534E54" w:rsidRDefault="007302F5" w:rsidP="007302F5">
                            <w:pPr>
                              <w:rPr>
                                <w:sz w:val="20"/>
                                <w:szCs w:val="20"/>
                              </w:rPr>
                            </w:pPr>
                            <w:r w:rsidRPr="007302F5">
                              <w:t>For the LLCA, three restrictions were made to reduce the data and allow model convergence (16). First, data from the first 15 days post-consultation were included in the analyses. Second, data from alternate days (days 1, 3,5, etc) were used to reduce the number of measures. Third, symptom severity was re-grouped into three categories: 0- mild (severity scores 0-2), 1- moderate (scores 3-4), or 2- severe (scores 5-6). Symptom recovery time for each trajectory group was therefore described as time to symptom resolution to below moderate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06BEF2EA" id="Text Box 7" o:spid="_x0000_s1027" type="#_x0000_t202" style="position:absolute;margin-left:10.5pt;margin-top:20.25pt;width:482.25pt;height:16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MgOgIAAIQEAAAOAAAAZHJzL2Uyb0RvYy54bWysVE1v2zAMvQ/YfxB0X+x4SbYacYosRYYB&#10;RVsgHXpWZCk2JouapMTOfv0o2flot9Owi0yJ1BP5+Oj5bdcochDW1aALOh6llAjNoaz1rqDfn9cf&#10;PlPiPNMlU6BFQY/C0dvF+3fz1uQigwpUKSxBEO3y1hS08t7kSeJ4JRrmRmCERqcE2zCPW7tLSsta&#10;RG9UkqXpLGnBlsYCF87h6V3vpIuIL6Xg/lFKJzxRBcXcfFxtXLdhTRZzlu8sM1XNhzTYP2TRsFrj&#10;o2eoO+YZ2dv6D6im5hYcSD/i0CQgZc1FrAGrGadvqtlUzIhYC5LjzJkm9/9g+cNhY54s8d0X6LCB&#10;gZDWuNzhYaink7YJX8yUoB8pPJ5pE50nHA9n42wy/TSlhKMvS2ezm2wacJLLdWOd/yqgIcEoqMW+&#10;RLrY4d75PvQUEl5zoOpyXSsVN0ELYqUsOTDsovIxSQR/FaU0aTGVj9M0Ar/yBejz/a1i/MeQ3lUU&#10;4imNOV+KD5bvth2pyytitlAekS8LvZSc4esa4e+Z80/MonaQIpwH/4iLVIA5wWBRUoH99bfzEI8t&#10;RS8lLWqxoO7nnllBifqmsdk348kkiDdukOoMN/bas7326H2zAiRqjJNneDRDvFcnU1poXnBsluFV&#10;dDHN8e2C+pO58v2E4NhxsVzGIJSrYf5ebwwP0KExgdbn7oVZM7TVoyIe4KRalr/pbh8bbmpY7j3I&#10;OrY+8NyzOtCPUo/iGcYyzNL1PkZdfh6L3wAAAP//AwBQSwMEFAAGAAgAAAAhAP29Y23dAAAACQEA&#10;AA8AAABkcnMvZG93bnJldi54bWxMj8FOwzAQRO9I/IO1SNyo3UKjNMSpABUunCiIsxtvbYt4Hdlu&#10;Gv4ec4LbrGY186bdzn5gE8bkAklYLgQwpD5oR0bCx/vzTQ0sZUVaDYFQwjcm2HaXF61qdDjTG077&#10;bFgJodQoCTbnseE89Ra9SoswIhXvGKJXuZzRcB3VuYT7ga+EqLhXjkqDVSM+Wey/9icvYfdoNqav&#10;VbS7Wjs3zZ/HV/Mi5fXV/HAPLOOc/57hF7+gQ1eYDuFEOrFBwmpZpmQJd2INrPibel3EQcJtVQng&#10;Xcv/L+h+AAAA//8DAFBLAQItABQABgAIAAAAIQC2gziS/gAAAOEBAAATAAAAAAAAAAAAAAAAAAAA&#10;AABbQ29udGVudF9UeXBlc10ueG1sUEsBAi0AFAAGAAgAAAAhADj9If/WAAAAlAEAAAsAAAAAAAAA&#10;AAAAAAAALwEAAF9yZWxzLy5yZWxzUEsBAi0AFAAGAAgAAAAhAALs4yA6AgAAhAQAAA4AAAAAAAAA&#10;AAAAAAAALgIAAGRycy9lMm9Eb2MueG1sUEsBAi0AFAAGAAgAAAAhAP29Y23dAAAACQEAAA8AAAAA&#10;AAAAAAAAAAAAlAQAAGRycy9kb3ducmV2LnhtbFBLBQYAAAAABAAEAPMAAACeBQAAAAA=&#10;" fillcolor="white [3201]" strokeweight=".5pt">
                <v:textbox>
                  <w:txbxContent>
                    <w:p w14:paraId="7F6D509D" w14:textId="77777777" w:rsidR="007302F5" w:rsidRPr="007302F5" w:rsidRDefault="007302F5" w:rsidP="007302F5">
                      <w:pPr>
                        <w:spacing w:after="0" w:line="240" w:lineRule="auto"/>
                      </w:pPr>
                      <w:r w:rsidRPr="007302F5">
                        <w:t>A series of models were fitted to determine the optimal number of classes. Model selection was based on the Bayesian Information Criterion, high entropy (</w:t>
                      </w:r>
                      <w:r w:rsidRPr="007302F5">
                        <w:rPr>
                          <w:rFonts w:cstheme="minorHAnsi"/>
                        </w:rPr>
                        <w:t>≥</w:t>
                      </w:r>
                      <w:r w:rsidRPr="007302F5">
                        <w:t>0.80), good posterior probabilities (&gt;0.8), and clinically relevant difference between classes.  Full-information maximum likelihood estimation accounted for missing data, allowing us to use all available data and retain a larger sample size.</w:t>
                      </w:r>
                    </w:p>
                    <w:p w14:paraId="7627E27E" w14:textId="1FBA82C9" w:rsidR="007302F5" w:rsidRPr="00534E54" w:rsidRDefault="007302F5" w:rsidP="007302F5">
                      <w:pPr>
                        <w:rPr>
                          <w:sz w:val="20"/>
                          <w:szCs w:val="20"/>
                        </w:rPr>
                      </w:pPr>
                      <w:r w:rsidRPr="007302F5">
                        <w:t>For the LLCA, three restrictions were made to reduce the data and allow model convergence (16). First, data from the first 15 days post-consultation were included in the analyses. Second, data from alternate days (days 1, 3,5, etc) were used to reduce the number of measures. Third, symptom severity was re-grouped into three categories: 0- mild (severity scores 0-2), 1- moderate (scores 3-4), or 2- severe (scores 5-6). Symptom recovery time for each trajectory group was therefore described as time to symptom resolution to below moderate level.</w:t>
                      </w:r>
                    </w:p>
                  </w:txbxContent>
                </v:textbox>
              </v:shape>
            </w:pict>
          </mc:Fallback>
        </mc:AlternateContent>
      </w:r>
    </w:p>
    <w:p w14:paraId="028AEA9B" w14:textId="0E2DE590" w:rsidR="007302F5" w:rsidRDefault="007302F5">
      <w:pPr>
        <w:rPr>
          <w:b/>
          <w:bCs/>
        </w:rPr>
      </w:pPr>
    </w:p>
    <w:p w14:paraId="6E0EFCA7" w14:textId="2EB48803" w:rsidR="007302F5" w:rsidRDefault="007302F5">
      <w:pPr>
        <w:rPr>
          <w:b/>
          <w:bCs/>
        </w:rPr>
      </w:pPr>
    </w:p>
    <w:p w14:paraId="16C9F3C4" w14:textId="77777777" w:rsidR="007302F5" w:rsidRDefault="007302F5">
      <w:pPr>
        <w:rPr>
          <w:b/>
          <w:bCs/>
        </w:rPr>
      </w:pPr>
    </w:p>
    <w:p w14:paraId="05C1C825" w14:textId="33D2EF4C" w:rsidR="007302F5" w:rsidRDefault="007302F5">
      <w:pPr>
        <w:rPr>
          <w:b/>
          <w:bCs/>
        </w:rPr>
      </w:pPr>
    </w:p>
    <w:p w14:paraId="4CEC904B" w14:textId="77777777" w:rsidR="007302F5" w:rsidRDefault="007302F5">
      <w:pPr>
        <w:rPr>
          <w:b/>
          <w:bCs/>
        </w:rPr>
      </w:pPr>
      <w:r>
        <w:rPr>
          <w:b/>
          <w:bCs/>
        </w:rPr>
        <w:br w:type="page"/>
      </w:r>
    </w:p>
    <w:p w14:paraId="4C7D0F93" w14:textId="43EBECE9" w:rsidR="00CF588E" w:rsidRDefault="00CF588E" w:rsidP="008C71E1">
      <w:pPr>
        <w:spacing w:after="0" w:line="480" w:lineRule="auto"/>
      </w:pPr>
      <w:r w:rsidRPr="00D70819">
        <w:rPr>
          <w:b/>
          <w:bCs/>
        </w:rPr>
        <w:lastRenderedPageBreak/>
        <w:t>Figure 1.</w:t>
      </w:r>
      <w:r>
        <w:t xml:space="preserve"> Symptom resolution over the first 28</w:t>
      </w:r>
      <w:r w:rsidRPr="003B5237">
        <w:t xml:space="preserve"> days</w:t>
      </w:r>
      <w:r>
        <w:t xml:space="preserve"> after index consultation: (a) for those who took antibiotics and (b) those who did not take antibiotics </w:t>
      </w:r>
    </w:p>
    <w:p w14:paraId="74CB5776" w14:textId="77777777" w:rsidR="00CF588E" w:rsidRDefault="00CF588E" w:rsidP="008C71E1">
      <w:pPr>
        <w:spacing w:after="0" w:line="480" w:lineRule="auto"/>
      </w:pPr>
    </w:p>
    <w:p w14:paraId="37E73AA3" w14:textId="77777777" w:rsidR="00CF588E" w:rsidRDefault="00CF588E" w:rsidP="008C71E1">
      <w:pPr>
        <w:spacing w:after="0" w:line="480" w:lineRule="auto"/>
      </w:pPr>
      <w:r>
        <w:t xml:space="preserve">(a) </w:t>
      </w:r>
      <w:r>
        <w:rPr>
          <w:noProof/>
          <w:lang w:eastAsia="en-GB"/>
        </w:rPr>
        <w:drawing>
          <wp:inline distT="0" distB="0" distL="0" distR="0" wp14:anchorId="5CE4A966" wp14:editId="4B439E12">
            <wp:extent cx="3738880" cy="2562225"/>
            <wp:effectExtent l="0" t="0" r="13970" b="9525"/>
            <wp:docPr id="3" name="Chart 3">
              <a:extLst xmlns:a="http://schemas.openxmlformats.org/drawingml/2006/main">
                <a:ext uri="{FF2B5EF4-FFF2-40B4-BE49-F238E27FC236}">
                  <a16:creationId xmlns:a16="http://schemas.microsoft.com/office/drawing/2014/main" id="{B91AE4C3-E067-4A3A-A94C-9E37260E7B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t xml:space="preserve">   (b) </w:t>
      </w:r>
      <w:r>
        <w:rPr>
          <w:noProof/>
          <w:lang w:eastAsia="en-GB"/>
        </w:rPr>
        <w:drawing>
          <wp:inline distT="0" distB="0" distL="0" distR="0" wp14:anchorId="7C140794" wp14:editId="2773C050">
            <wp:extent cx="3981450" cy="2562225"/>
            <wp:effectExtent l="0" t="0" r="0" b="9525"/>
            <wp:docPr id="2" name="Chart 2">
              <a:extLst xmlns:a="http://schemas.openxmlformats.org/drawingml/2006/main">
                <a:ext uri="{FF2B5EF4-FFF2-40B4-BE49-F238E27FC236}">
                  <a16:creationId xmlns:a16="http://schemas.microsoft.com/office/drawing/2014/main" id="{C5E1A5C0-2978-4E22-BA3A-860E338F17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B25E1C">
        <w:rPr>
          <w:noProof/>
        </w:rPr>
        <w:t xml:space="preserve"> </w:t>
      </w:r>
      <w:r>
        <w:t xml:space="preserve"> </w:t>
      </w:r>
    </w:p>
    <w:p w14:paraId="3CC140ED" w14:textId="77777777" w:rsidR="00CF588E" w:rsidRDefault="00CF588E" w:rsidP="008C71E1">
      <w:pPr>
        <w:spacing w:after="0" w:line="480" w:lineRule="auto"/>
        <w:rPr>
          <w:noProof/>
        </w:rPr>
        <w:sectPr w:rsidR="00CF588E" w:rsidSect="009055F3">
          <w:pgSz w:w="16838" w:h="11906" w:orient="landscape"/>
          <w:pgMar w:top="1440" w:right="1440" w:bottom="1440" w:left="1440" w:header="709" w:footer="709" w:gutter="0"/>
          <w:cols w:space="708"/>
          <w:docGrid w:linePitch="360"/>
        </w:sectPr>
      </w:pPr>
    </w:p>
    <w:p w14:paraId="1782B3EC" w14:textId="77777777" w:rsidR="00CF588E" w:rsidRPr="009055F3" w:rsidRDefault="00CF588E" w:rsidP="008C71E1">
      <w:pPr>
        <w:spacing w:after="0" w:line="480" w:lineRule="auto"/>
        <w:rPr>
          <w:b/>
          <w:bCs/>
          <w:noProof/>
        </w:rPr>
      </w:pPr>
      <w:r w:rsidRPr="003C728E">
        <w:rPr>
          <w:noProof/>
        </w:rPr>
        <w:lastRenderedPageBreak/>
        <w:t xml:space="preserve"> </w:t>
      </w:r>
      <w:r>
        <w:rPr>
          <w:noProof/>
        </w:rPr>
        <w:t xml:space="preserve"> </w:t>
      </w:r>
      <w:r w:rsidRPr="00B87721">
        <w:rPr>
          <w:b/>
          <w:bCs/>
          <w:noProof/>
        </w:rPr>
        <w:t>Figure 2.</w:t>
      </w:r>
      <w:r>
        <w:rPr>
          <w:noProof/>
        </w:rPr>
        <w:t xml:space="preserve"> </w:t>
      </w:r>
      <w:r>
        <w:t>Symptom trajectories based on LLCA for (a) cough, (b) sore throat and (c) acute otitis media</w:t>
      </w:r>
    </w:p>
    <w:p w14:paraId="0C3D2374" w14:textId="77777777" w:rsidR="00CF588E" w:rsidRDefault="00CF588E" w:rsidP="008C71E1">
      <w:pPr>
        <w:spacing w:after="0" w:line="480" w:lineRule="auto"/>
        <w:rPr>
          <w:noProof/>
        </w:rPr>
      </w:pPr>
    </w:p>
    <w:p w14:paraId="2085CDE4" w14:textId="77777777" w:rsidR="00CF588E" w:rsidRDefault="00CF588E" w:rsidP="008C71E1">
      <w:pPr>
        <w:pStyle w:val="ListParagraph"/>
        <w:numPr>
          <w:ilvl w:val="0"/>
          <w:numId w:val="5"/>
        </w:numPr>
        <w:spacing w:after="0" w:line="480" w:lineRule="auto"/>
        <w:rPr>
          <w:noProof/>
        </w:rPr>
      </w:pPr>
      <w:r w:rsidRPr="00574AF5">
        <w:rPr>
          <w:noProof/>
        </w:rPr>
        <w:t xml:space="preserve"> </w:t>
      </w:r>
      <w:r>
        <w:rPr>
          <w:noProof/>
        </w:rPr>
        <w:drawing>
          <wp:inline distT="0" distB="0" distL="0" distR="0" wp14:anchorId="46F0FE22" wp14:editId="26523AF7">
            <wp:extent cx="4572000" cy="2743200"/>
            <wp:effectExtent l="0" t="0" r="0" b="0"/>
            <wp:docPr id="4" name="Chart 4">
              <a:extLst xmlns:a="http://schemas.openxmlformats.org/drawingml/2006/main">
                <a:ext uri="{FF2B5EF4-FFF2-40B4-BE49-F238E27FC236}">
                  <a16:creationId xmlns:a16="http://schemas.microsoft.com/office/drawing/2014/main" id="{F516DE41-D484-47D4-8B5E-7781BEA02C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t xml:space="preserve"> </w:t>
      </w:r>
    </w:p>
    <w:p w14:paraId="483878DF" w14:textId="77777777" w:rsidR="00CF588E" w:rsidRDefault="00CF588E" w:rsidP="008C71E1">
      <w:pPr>
        <w:pStyle w:val="ListParagraph"/>
        <w:numPr>
          <w:ilvl w:val="0"/>
          <w:numId w:val="5"/>
        </w:numPr>
        <w:spacing w:after="0" w:line="480" w:lineRule="auto"/>
        <w:rPr>
          <w:noProof/>
        </w:rPr>
      </w:pPr>
      <w:r w:rsidRPr="00574AF5">
        <w:rPr>
          <w:noProof/>
        </w:rPr>
        <w:t xml:space="preserve"> </w:t>
      </w:r>
      <w:r>
        <w:rPr>
          <w:noProof/>
        </w:rPr>
        <w:drawing>
          <wp:inline distT="0" distB="0" distL="0" distR="0" wp14:anchorId="3BACDCB0" wp14:editId="719B264C">
            <wp:extent cx="4572000" cy="2743200"/>
            <wp:effectExtent l="0" t="0" r="0" b="0"/>
            <wp:docPr id="5" name="Chart 5">
              <a:extLst xmlns:a="http://schemas.openxmlformats.org/drawingml/2006/main">
                <a:ext uri="{FF2B5EF4-FFF2-40B4-BE49-F238E27FC236}">
                  <a16:creationId xmlns:a16="http://schemas.microsoft.com/office/drawing/2014/main" id="{DA7A379A-7CDB-4CAF-A348-2B8FDF2A8A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81E312" w14:textId="77777777" w:rsidR="00CF588E" w:rsidRDefault="00CF588E" w:rsidP="008C71E1">
      <w:pPr>
        <w:pStyle w:val="ListParagraph"/>
        <w:numPr>
          <w:ilvl w:val="0"/>
          <w:numId w:val="5"/>
        </w:numPr>
        <w:spacing w:after="0" w:line="480" w:lineRule="auto"/>
        <w:rPr>
          <w:noProof/>
        </w:rPr>
      </w:pPr>
      <w:r w:rsidRPr="00574AF5">
        <w:rPr>
          <w:noProof/>
        </w:rPr>
        <w:lastRenderedPageBreak/>
        <w:t xml:space="preserve"> </w:t>
      </w:r>
      <w:r>
        <w:rPr>
          <w:noProof/>
        </w:rPr>
        <w:drawing>
          <wp:inline distT="0" distB="0" distL="0" distR="0" wp14:anchorId="6819340F" wp14:editId="29EF066E">
            <wp:extent cx="4572000" cy="2743200"/>
            <wp:effectExtent l="0" t="0" r="0" b="0"/>
            <wp:docPr id="6" name="Chart 6">
              <a:extLst xmlns:a="http://schemas.openxmlformats.org/drawingml/2006/main">
                <a:ext uri="{FF2B5EF4-FFF2-40B4-BE49-F238E27FC236}">
                  <a16:creationId xmlns:a16="http://schemas.microsoft.com/office/drawing/2014/main" id="{9DB8808F-EA3A-47E8-93B3-99C4A4FE1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4F6631" w14:textId="77777777" w:rsidR="0070686D" w:rsidRDefault="0070686D">
      <w:pPr>
        <w:rPr>
          <w:b/>
          <w:bCs/>
        </w:rPr>
      </w:pPr>
      <w:r>
        <w:rPr>
          <w:b/>
          <w:bCs/>
        </w:rPr>
        <w:br w:type="page"/>
      </w:r>
    </w:p>
    <w:p w14:paraId="272BE8D2" w14:textId="594334DA" w:rsidR="00421708" w:rsidRDefault="00421708" w:rsidP="008C71E1">
      <w:pPr>
        <w:spacing w:after="120" w:line="240" w:lineRule="auto"/>
      </w:pPr>
      <w:r>
        <w:rPr>
          <w:b/>
          <w:bCs/>
        </w:rPr>
        <w:lastRenderedPageBreak/>
        <w:t xml:space="preserve">Table </w:t>
      </w:r>
      <w:r w:rsidR="00A9797F">
        <w:rPr>
          <w:b/>
          <w:bCs/>
        </w:rPr>
        <w:t>1</w:t>
      </w:r>
      <w:r>
        <w:rPr>
          <w:b/>
          <w:bCs/>
        </w:rPr>
        <w:t xml:space="preserve">. </w:t>
      </w:r>
      <w:r>
        <w:t xml:space="preserve">Baseline characteristics </w:t>
      </w:r>
      <w:r w:rsidR="00514AE7" w:rsidRPr="0070686D">
        <w:rPr>
          <w:highlight w:val="cyan"/>
        </w:rPr>
        <w:t>of all participants (adults and children)</w:t>
      </w:r>
      <w:r w:rsidR="00514AE7">
        <w:t xml:space="preserve"> </w:t>
      </w:r>
      <w:r>
        <w:t xml:space="preserve">according to </w:t>
      </w:r>
      <w:r w:rsidR="009E20E6">
        <w:t>symptom</w:t>
      </w:r>
      <w:r>
        <w:t xml:space="preserve"> trajectories</w:t>
      </w:r>
      <w:r w:rsidR="00E13FE2">
        <w:t xml:space="preserve"> for cough studies</w:t>
      </w:r>
    </w:p>
    <w:tbl>
      <w:tblPr>
        <w:tblW w:w="9754" w:type="dxa"/>
        <w:tblLook w:val="04A0" w:firstRow="1" w:lastRow="0" w:firstColumn="1" w:lastColumn="0" w:noHBand="0" w:noVBand="1"/>
      </w:tblPr>
      <w:tblGrid>
        <w:gridCol w:w="918"/>
        <w:gridCol w:w="960"/>
        <w:gridCol w:w="1009"/>
        <w:gridCol w:w="960"/>
        <w:gridCol w:w="1009"/>
        <w:gridCol w:w="960"/>
        <w:gridCol w:w="1009"/>
        <w:gridCol w:w="960"/>
        <w:gridCol w:w="1009"/>
        <w:gridCol w:w="960"/>
      </w:tblGrid>
      <w:tr w:rsidR="00EA5E0B" w:rsidRPr="00EA5E0B" w14:paraId="0B2B54E8" w14:textId="77777777" w:rsidTr="00EA5E0B">
        <w:trPr>
          <w:trHeight w:val="675"/>
        </w:trPr>
        <w:tc>
          <w:tcPr>
            <w:tcW w:w="918" w:type="dxa"/>
            <w:tcBorders>
              <w:top w:val="single" w:sz="8" w:space="0" w:color="auto"/>
              <w:left w:val="single" w:sz="8" w:space="0" w:color="auto"/>
              <w:bottom w:val="single" w:sz="8" w:space="0" w:color="auto"/>
              <w:right w:val="nil"/>
            </w:tcBorders>
            <w:shd w:val="clear" w:color="000000" w:fill="D9D9D9"/>
            <w:vAlign w:val="center"/>
            <w:hideMark/>
          </w:tcPr>
          <w:p w14:paraId="653184B7" w14:textId="77777777" w:rsidR="00EA5E0B" w:rsidRPr="00EA5E0B" w:rsidRDefault="00EA5E0B" w:rsidP="00EA5E0B">
            <w:pPr>
              <w:spacing w:after="0" w:line="240" w:lineRule="auto"/>
              <w:rPr>
                <w:rFonts w:ascii="Calibri" w:eastAsia="Times New Roman" w:hAnsi="Calibri" w:cs="Calibri"/>
                <w:i/>
                <w:iCs/>
                <w:color w:val="000000"/>
                <w:sz w:val="16"/>
                <w:szCs w:val="16"/>
                <w:lang w:eastAsia="en-GB"/>
              </w:rPr>
            </w:pPr>
            <w:r w:rsidRPr="00EA5E0B">
              <w:rPr>
                <w:rFonts w:ascii="Calibri" w:eastAsia="Times New Roman" w:hAnsi="Calibri" w:cs="Calibri"/>
                <w:i/>
                <w:iCs/>
                <w:color w:val="000000"/>
                <w:sz w:val="16"/>
                <w:szCs w:val="16"/>
                <w:lang w:eastAsia="en-GB"/>
              </w:rPr>
              <w:t> </w:t>
            </w:r>
          </w:p>
        </w:tc>
        <w:tc>
          <w:tcPr>
            <w:tcW w:w="1969" w:type="dxa"/>
            <w:gridSpan w:val="2"/>
            <w:tcBorders>
              <w:top w:val="single" w:sz="8" w:space="0" w:color="auto"/>
              <w:left w:val="single" w:sz="12" w:space="0" w:color="auto"/>
              <w:bottom w:val="single" w:sz="8" w:space="0" w:color="auto"/>
              <w:right w:val="nil"/>
            </w:tcBorders>
            <w:shd w:val="clear" w:color="000000" w:fill="D9D9D9"/>
            <w:vAlign w:val="center"/>
            <w:hideMark/>
          </w:tcPr>
          <w:p w14:paraId="37BD3BF8"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EA5E0B">
              <w:rPr>
                <w:rFonts w:ascii="Calibri" w:eastAsia="Times New Roman" w:hAnsi="Calibri" w:cs="Calibri"/>
                <w:b/>
                <w:bCs/>
                <w:color w:val="000000"/>
                <w:sz w:val="16"/>
                <w:szCs w:val="16"/>
                <w:lang w:eastAsia="en-GB"/>
              </w:rPr>
              <w:t>Rapid recovery [6 days] (n=2763, 52.0%)</w:t>
            </w:r>
          </w:p>
        </w:tc>
        <w:tc>
          <w:tcPr>
            <w:tcW w:w="1969" w:type="dxa"/>
            <w:gridSpan w:val="2"/>
            <w:tcBorders>
              <w:top w:val="single" w:sz="8" w:space="0" w:color="auto"/>
              <w:left w:val="single" w:sz="12" w:space="0" w:color="000000"/>
              <w:bottom w:val="single" w:sz="8" w:space="0" w:color="auto"/>
              <w:right w:val="nil"/>
            </w:tcBorders>
            <w:shd w:val="clear" w:color="000000" w:fill="D9D9D9"/>
            <w:vAlign w:val="center"/>
            <w:hideMark/>
          </w:tcPr>
          <w:p w14:paraId="71B26A9D"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EA5E0B">
              <w:rPr>
                <w:rFonts w:ascii="Calibri" w:eastAsia="Times New Roman" w:hAnsi="Calibri" w:cs="Calibri"/>
                <w:b/>
                <w:bCs/>
                <w:color w:val="000000"/>
                <w:sz w:val="16"/>
                <w:szCs w:val="16"/>
                <w:lang w:eastAsia="en-GB"/>
              </w:rPr>
              <w:t>Intermediate recovery [10 days] (n=1538, 28.9%)</w:t>
            </w:r>
          </w:p>
        </w:tc>
        <w:tc>
          <w:tcPr>
            <w:tcW w:w="1969" w:type="dxa"/>
            <w:gridSpan w:val="2"/>
            <w:tcBorders>
              <w:top w:val="single" w:sz="8" w:space="0" w:color="auto"/>
              <w:left w:val="single" w:sz="8" w:space="0" w:color="000000"/>
              <w:bottom w:val="single" w:sz="8" w:space="0" w:color="auto"/>
              <w:right w:val="nil"/>
            </w:tcBorders>
            <w:shd w:val="clear" w:color="000000" w:fill="D9D9D9"/>
            <w:vAlign w:val="center"/>
            <w:hideMark/>
          </w:tcPr>
          <w:p w14:paraId="64B0FAD9"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EA5E0B">
              <w:rPr>
                <w:rFonts w:ascii="Calibri" w:eastAsia="Times New Roman" w:hAnsi="Calibri" w:cs="Calibri"/>
                <w:b/>
                <w:bCs/>
                <w:color w:val="000000"/>
                <w:sz w:val="16"/>
                <w:szCs w:val="16"/>
                <w:lang w:eastAsia="en-GB"/>
              </w:rPr>
              <w:t>Slow progressive improvement [27 days] (n=663, 12.5%)</w:t>
            </w:r>
          </w:p>
        </w:tc>
        <w:tc>
          <w:tcPr>
            <w:tcW w:w="1969" w:type="dxa"/>
            <w:gridSpan w:val="2"/>
            <w:tcBorders>
              <w:top w:val="single" w:sz="8" w:space="0" w:color="auto"/>
              <w:left w:val="single" w:sz="12" w:space="0" w:color="000000"/>
              <w:bottom w:val="single" w:sz="8" w:space="0" w:color="auto"/>
              <w:right w:val="nil"/>
            </w:tcBorders>
            <w:shd w:val="clear" w:color="000000" w:fill="D9D9D9"/>
            <w:vAlign w:val="center"/>
            <w:hideMark/>
          </w:tcPr>
          <w:p w14:paraId="749453BC"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EA5E0B">
              <w:rPr>
                <w:rFonts w:ascii="Calibri" w:eastAsia="Times New Roman" w:hAnsi="Calibri" w:cs="Calibri"/>
                <w:b/>
                <w:bCs/>
                <w:color w:val="000000"/>
                <w:sz w:val="16"/>
                <w:szCs w:val="16"/>
                <w:lang w:eastAsia="en-GB"/>
              </w:rPr>
              <w:t>Slow improvement with initial high symptom burden [27 days] (n=350, 6.6%)</w:t>
            </w:r>
          </w:p>
        </w:tc>
        <w:tc>
          <w:tcPr>
            <w:tcW w:w="960" w:type="dxa"/>
            <w:tcBorders>
              <w:top w:val="single" w:sz="8" w:space="0" w:color="auto"/>
              <w:left w:val="nil"/>
              <w:bottom w:val="nil"/>
              <w:right w:val="nil"/>
            </w:tcBorders>
            <w:shd w:val="clear" w:color="000000" w:fill="D9D9D9"/>
            <w:noWrap/>
            <w:vAlign w:val="center"/>
            <w:hideMark/>
          </w:tcPr>
          <w:p w14:paraId="795D4BA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p-value</w:t>
            </w:r>
          </w:p>
        </w:tc>
      </w:tr>
      <w:tr w:rsidR="00EA5E0B" w:rsidRPr="00EA5E0B" w14:paraId="6392032C" w14:textId="77777777" w:rsidTr="00EA5E0B">
        <w:trPr>
          <w:trHeight w:val="690"/>
        </w:trPr>
        <w:tc>
          <w:tcPr>
            <w:tcW w:w="918" w:type="dxa"/>
            <w:tcBorders>
              <w:top w:val="nil"/>
              <w:left w:val="nil"/>
              <w:bottom w:val="single" w:sz="8" w:space="0" w:color="auto"/>
              <w:right w:val="single" w:sz="8" w:space="0" w:color="auto"/>
            </w:tcBorders>
            <w:shd w:val="clear" w:color="000000" w:fill="D9D9D9"/>
            <w:vAlign w:val="center"/>
            <w:hideMark/>
          </w:tcPr>
          <w:p w14:paraId="1864EDAC" w14:textId="77777777" w:rsidR="00EA5E0B" w:rsidRPr="00EA5E0B" w:rsidRDefault="00EA5E0B" w:rsidP="00EA5E0B">
            <w:pPr>
              <w:spacing w:after="0" w:line="240" w:lineRule="auto"/>
              <w:rPr>
                <w:rFonts w:ascii="Calibri" w:eastAsia="Times New Roman" w:hAnsi="Calibri" w:cs="Calibri"/>
                <w:b/>
                <w:bCs/>
                <w:color w:val="000000"/>
                <w:sz w:val="16"/>
                <w:szCs w:val="16"/>
                <w:lang w:eastAsia="en-GB"/>
              </w:rPr>
            </w:pPr>
            <w:r w:rsidRPr="00EA5E0B">
              <w:rPr>
                <w:rFonts w:ascii="Calibri" w:eastAsia="Times New Roman" w:hAnsi="Calibri" w:cs="Calibri"/>
                <w:b/>
                <w:bCs/>
                <w:color w:val="000000"/>
                <w:sz w:val="16"/>
                <w:szCs w:val="16"/>
                <w:lang w:eastAsia="en-GB"/>
              </w:rPr>
              <w:t> </w:t>
            </w:r>
            <w:r w:rsidRPr="00EA5E0B">
              <w:rPr>
                <w:rFonts w:ascii="Calibri" w:eastAsia="Times New Roman" w:hAnsi="Calibri" w:cs="Calibri"/>
                <w:color w:val="000000"/>
                <w:sz w:val="16"/>
                <w:szCs w:val="16"/>
                <w:lang w:eastAsia="en-GB"/>
              </w:rPr>
              <w:t> </w:t>
            </w:r>
          </w:p>
        </w:tc>
        <w:tc>
          <w:tcPr>
            <w:tcW w:w="960" w:type="dxa"/>
            <w:tcBorders>
              <w:top w:val="nil"/>
              <w:left w:val="nil"/>
              <w:bottom w:val="single" w:sz="8" w:space="0" w:color="auto"/>
              <w:right w:val="nil"/>
            </w:tcBorders>
            <w:shd w:val="clear" w:color="000000" w:fill="D9D9D9"/>
            <w:vAlign w:val="center"/>
            <w:hideMark/>
          </w:tcPr>
          <w:p w14:paraId="72FEAB75"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70686D">
              <w:rPr>
                <w:rFonts w:ascii="Calibri" w:eastAsia="Times New Roman" w:hAnsi="Calibri" w:cs="Calibri"/>
                <w:b/>
                <w:bCs/>
                <w:color w:val="000000"/>
                <w:sz w:val="16"/>
                <w:szCs w:val="16"/>
                <w:highlight w:val="cyan"/>
                <w:lang w:eastAsia="en-GB"/>
              </w:rPr>
              <w:t>Mean (SD)*</w:t>
            </w:r>
          </w:p>
        </w:tc>
        <w:tc>
          <w:tcPr>
            <w:tcW w:w="1009" w:type="dxa"/>
            <w:tcBorders>
              <w:top w:val="nil"/>
              <w:left w:val="nil"/>
              <w:bottom w:val="single" w:sz="8" w:space="0" w:color="auto"/>
              <w:right w:val="nil"/>
            </w:tcBorders>
            <w:shd w:val="clear" w:color="000000" w:fill="D9D9D9"/>
            <w:vAlign w:val="center"/>
            <w:hideMark/>
          </w:tcPr>
          <w:p w14:paraId="2F04AEC0"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EA5E0B">
              <w:rPr>
                <w:rFonts w:ascii="Calibri" w:eastAsia="Times New Roman" w:hAnsi="Calibri" w:cs="Calibri"/>
                <w:b/>
                <w:bCs/>
                <w:color w:val="000000"/>
                <w:sz w:val="16"/>
                <w:szCs w:val="16"/>
                <w:lang w:eastAsia="en-GB"/>
              </w:rPr>
              <w:t xml:space="preserve">Number of participants </w:t>
            </w:r>
            <w:r w:rsidRPr="0070686D">
              <w:rPr>
                <w:rFonts w:ascii="Calibri" w:eastAsia="Times New Roman" w:hAnsi="Calibri" w:cs="Calibri"/>
                <w:b/>
                <w:bCs/>
                <w:color w:val="000000"/>
                <w:sz w:val="16"/>
                <w:szCs w:val="16"/>
                <w:highlight w:val="cyan"/>
                <w:lang w:eastAsia="en-GB"/>
              </w:rPr>
              <w:t>(% overall)</w:t>
            </w:r>
          </w:p>
        </w:tc>
        <w:tc>
          <w:tcPr>
            <w:tcW w:w="960" w:type="dxa"/>
            <w:tcBorders>
              <w:top w:val="nil"/>
              <w:left w:val="nil"/>
              <w:bottom w:val="single" w:sz="8" w:space="0" w:color="auto"/>
              <w:right w:val="nil"/>
            </w:tcBorders>
            <w:shd w:val="clear" w:color="000000" w:fill="D9D9D9"/>
            <w:vAlign w:val="center"/>
            <w:hideMark/>
          </w:tcPr>
          <w:p w14:paraId="61B0D058"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70686D">
              <w:rPr>
                <w:rFonts w:ascii="Calibri" w:eastAsia="Times New Roman" w:hAnsi="Calibri" w:cs="Calibri"/>
                <w:b/>
                <w:bCs/>
                <w:color w:val="000000"/>
                <w:sz w:val="16"/>
                <w:szCs w:val="16"/>
                <w:highlight w:val="cyan"/>
                <w:lang w:eastAsia="en-GB"/>
              </w:rPr>
              <w:t>Mean (SD)*</w:t>
            </w:r>
          </w:p>
        </w:tc>
        <w:tc>
          <w:tcPr>
            <w:tcW w:w="1009" w:type="dxa"/>
            <w:tcBorders>
              <w:top w:val="nil"/>
              <w:left w:val="nil"/>
              <w:bottom w:val="single" w:sz="8" w:space="0" w:color="auto"/>
              <w:right w:val="nil"/>
            </w:tcBorders>
            <w:shd w:val="clear" w:color="000000" w:fill="D9D9D9"/>
            <w:vAlign w:val="center"/>
            <w:hideMark/>
          </w:tcPr>
          <w:p w14:paraId="57359C94"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EA5E0B">
              <w:rPr>
                <w:rFonts w:ascii="Calibri" w:eastAsia="Times New Roman" w:hAnsi="Calibri" w:cs="Calibri"/>
                <w:b/>
                <w:bCs/>
                <w:color w:val="000000"/>
                <w:sz w:val="16"/>
                <w:szCs w:val="16"/>
                <w:lang w:eastAsia="en-GB"/>
              </w:rPr>
              <w:t xml:space="preserve">Number of participants </w:t>
            </w:r>
            <w:r w:rsidRPr="0070686D">
              <w:rPr>
                <w:rFonts w:ascii="Calibri" w:eastAsia="Times New Roman" w:hAnsi="Calibri" w:cs="Calibri"/>
                <w:b/>
                <w:bCs/>
                <w:color w:val="000000"/>
                <w:sz w:val="16"/>
                <w:szCs w:val="16"/>
                <w:highlight w:val="cyan"/>
                <w:lang w:eastAsia="en-GB"/>
              </w:rPr>
              <w:t>(% overall)</w:t>
            </w:r>
          </w:p>
        </w:tc>
        <w:tc>
          <w:tcPr>
            <w:tcW w:w="960" w:type="dxa"/>
            <w:tcBorders>
              <w:top w:val="nil"/>
              <w:left w:val="nil"/>
              <w:bottom w:val="single" w:sz="8" w:space="0" w:color="auto"/>
              <w:right w:val="nil"/>
            </w:tcBorders>
            <w:shd w:val="clear" w:color="000000" w:fill="D9D9D9"/>
            <w:vAlign w:val="center"/>
            <w:hideMark/>
          </w:tcPr>
          <w:p w14:paraId="3EC4C716"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70686D">
              <w:rPr>
                <w:rFonts w:ascii="Calibri" w:eastAsia="Times New Roman" w:hAnsi="Calibri" w:cs="Calibri"/>
                <w:b/>
                <w:bCs/>
                <w:color w:val="000000"/>
                <w:sz w:val="16"/>
                <w:szCs w:val="16"/>
                <w:highlight w:val="cyan"/>
                <w:lang w:eastAsia="en-GB"/>
              </w:rPr>
              <w:t>Mean (SD)*</w:t>
            </w:r>
          </w:p>
        </w:tc>
        <w:tc>
          <w:tcPr>
            <w:tcW w:w="1009" w:type="dxa"/>
            <w:tcBorders>
              <w:top w:val="nil"/>
              <w:left w:val="nil"/>
              <w:bottom w:val="single" w:sz="8" w:space="0" w:color="auto"/>
              <w:right w:val="nil"/>
            </w:tcBorders>
            <w:shd w:val="clear" w:color="000000" w:fill="D9D9D9"/>
            <w:vAlign w:val="center"/>
            <w:hideMark/>
          </w:tcPr>
          <w:p w14:paraId="1E16715C"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EA5E0B">
              <w:rPr>
                <w:rFonts w:ascii="Calibri" w:eastAsia="Times New Roman" w:hAnsi="Calibri" w:cs="Calibri"/>
                <w:b/>
                <w:bCs/>
                <w:color w:val="000000"/>
                <w:sz w:val="16"/>
                <w:szCs w:val="16"/>
                <w:lang w:eastAsia="en-GB"/>
              </w:rPr>
              <w:t xml:space="preserve">Number of participants </w:t>
            </w:r>
            <w:r w:rsidRPr="0070686D">
              <w:rPr>
                <w:rFonts w:ascii="Calibri" w:eastAsia="Times New Roman" w:hAnsi="Calibri" w:cs="Calibri"/>
                <w:b/>
                <w:bCs/>
                <w:color w:val="000000"/>
                <w:sz w:val="16"/>
                <w:szCs w:val="16"/>
                <w:highlight w:val="cyan"/>
                <w:lang w:eastAsia="en-GB"/>
              </w:rPr>
              <w:t>(% overall)</w:t>
            </w:r>
          </w:p>
        </w:tc>
        <w:tc>
          <w:tcPr>
            <w:tcW w:w="960" w:type="dxa"/>
            <w:tcBorders>
              <w:top w:val="nil"/>
              <w:left w:val="nil"/>
              <w:bottom w:val="single" w:sz="8" w:space="0" w:color="auto"/>
              <w:right w:val="nil"/>
            </w:tcBorders>
            <w:shd w:val="clear" w:color="000000" w:fill="D9D9D9"/>
            <w:vAlign w:val="center"/>
            <w:hideMark/>
          </w:tcPr>
          <w:p w14:paraId="5E078C25"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70686D">
              <w:rPr>
                <w:rFonts w:ascii="Calibri" w:eastAsia="Times New Roman" w:hAnsi="Calibri" w:cs="Calibri"/>
                <w:b/>
                <w:bCs/>
                <w:color w:val="000000"/>
                <w:sz w:val="16"/>
                <w:szCs w:val="16"/>
                <w:highlight w:val="cyan"/>
                <w:lang w:eastAsia="en-GB"/>
              </w:rPr>
              <w:t>Mean (SD)*</w:t>
            </w:r>
          </w:p>
        </w:tc>
        <w:tc>
          <w:tcPr>
            <w:tcW w:w="1009" w:type="dxa"/>
            <w:tcBorders>
              <w:top w:val="nil"/>
              <w:left w:val="nil"/>
              <w:bottom w:val="single" w:sz="8" w:space="0" w:color="auto"/>
              <w:right w:val="nil"/>
            </w:tcBorders>
            <w:shd w:val="clear" w:color="000000" w:fill="D9D9D9"/>
            <w:vAlign w:val="center"/>
            <w:hideMark/>
          </w:tcPr>
          <w:p w14:paraId="62984A58" w14:textId="77777777" w:rsidR="00EA5E0B" w:rsidRPr="00EA5E0B" w:rsidRDefault="00EA5E0B" w:rsidP="00EA5E0B">
            <w:pPr>
              <w:spacing w:after="0" w:line="240" w:lineRule="auto"/>
              <w:jc w:val="center"/>
              <w:rPr>
                <w:rFonts w:ascii="Calibri" w:eastAsia="Times New Roman" w:hAnsi="Calibri" w:cs="Calibri"/>
                <w:b/>
                <w:bCs/>
                <w:color w:val="000000"/>
                <w:sz w:val="16"/>
                <w:szCs w:val="16"/>
                <w:lang w:eastAsia="en-GB"/>
              </w:rPr>
            </w:pPr>
            <w:r w:rsidRPr="00EA5E0B">
              <w:rPr>
                <w:rFonts w:ascii="Calibri" w:eastAsia="Times New Roman" w:hAnsi="Calibri" w:cs="Calibri"/>
                <w:b/>
                <w:bCs/>
                <w:color w:val="000000"/>
                <w:sz w:val="16"/>
                <w:szCs w:val="16"/>
                <w:lang w:eastAsia="en-GB"/>
              </w:rPr>
              <w:t xml:space="preserve">Number of participants </w:t>
            </w:r>
            <w:r w:rsidRPr="0070686D">
              <w:rPr>
                <w:rFonts w:ascii="Calibri" w:eastAsia="Times New Roman" w:hAnsi="Calibri" w:cs="Calibri"/>
                <w:b/>
                <w:bCs/>
                <w:color w:val="000000"/>
                <w:sz w:val="16"/>
                <w:szCs w:val="16"/>
                <w:highlight w:val="cyan"/>
                <w:lang w:eastAsia="en-GB"/>
              </w:rPr>
              <w:t>(% overall)</w:t>
            </w:r>
          </w:p>
        </w:tc>
        <w:tc>
          <w:tcPr>
            <w:tcW w:w="960" w:type="dxa"/>
            <w:tcBorders>
              <w:top w:val="single" w:sz="8" w:space="0" w:color="auto"/>
              <w:left w:val="nil"/>
              <w:bottom w:val="single" w:sz="8" w:space="0" w:color="auto"/>
              <w:right w:val="nil"/>
            </w:tcBorders>
            <w:shd w:val="clear" w:color="000000" w:fill="D9D9D9"/>
            <w:noWrap/>
            <w:vAlign w:val="center"/>
            <w:hideMark/>
          </w:tcPr>
          <w:p w14:paraId="0769092F"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r>
      <w:tr w:rsidR="00EA5E0B" w:rsidRPr="00EA5E0B" w14:paraId="2602D3F1" w14:textId="77777777" w:rsidTr="00EA5E0B">
        <w:trPr>
          <w:trHeight w:val="300"/>
        </w:trPr>
        <w:tc>
          <w:tcPr>
            <w:tcW w:w="918" w:type="dxa"/>
            <w:tcBorders>
              <w:top w:val="nil"/>
              <w:left w:val="nil"/>
              <w:bottom w:val="nil"/>
              <w:right w:val="nil"/>
            </w:tcBorders>
            <w:shd w:val="clear" w:color="auto" w:fill="auto"/>
            <w:vAlign w:val="center"/>
            <w:hideMark/>
          </w:tcPr>
          <w:p w14:paraId="7390AA8A" w14:textId="37DFAA03" w:rsidR="00EA5E0B" w:rsidRPr="00EA5E0B" w:rsidRDefault="00EA5E0B" w:rsidP="00EA5E0B">
            <w:pPr>
              <w:spacing w:after="0" w:line="240" w:lineRule="auto"/>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Age</w:t>
            </w:r>
            <w:r w:rsidR="009D3944">
              <w:rPr>
                <w:rFonts w:ascii="Calibri" w:eastAsia="Times New Roman" w:hAnsi="Calibri" w:cs="Calibri"/>
                <w:color w:val="000000"/>
                <w:sz w:val="16"/>
                <w:szCs w:val="16"/>
                <w:lang w:eastAsia="en-GB"/>
              </w:rPr>
              <w:t xml:space="preserve"> </w:t>
            </w:r>
            <w:r w:rsidR="009D3944" w:rsidRPr="009D3944">
              <w:rPr>
                <w:rFonts w:ascii="Calibri" w:eastAsia="Times New Roman" w:hAnsi="Calibri" w:cs="Calibri"/>
                <w:color w:val="000000"/>
                <w:sz w:val="16"/>
                <w:szCs w:val="16"/>
                <w:highlight w:val="cyan"/>
                <w:lang w:eastAsia="en-GB"/>
              </w:rPr>
              <w:t>(yrs)</w:t>
            </w:r>
          </w:p>
        </w:tc>
        <w:tc>
          <w:tcPr>
            <w:tcW w:w="960" w:type="dxa"/>
            <w:tcBorders>
              <w:top w:val="nil"/>
              <w:left w:val="nil"/>
              <w:bottom w:val="nil"/>
              <w:right w:val="nil"/>
            </w:tcBorders>
            <w:shd w:val="clear" w:color="auto" w:fill="auto"/>
            <w:vAlign w:val="center"/>
            <w:hideMark/>
          </w:tcPr>
          <w:p w14:paraId="0FEB5E2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25.3 (24.4)</w:t>
            </w:r>
          </w:p>
        </w:tc>
        <w:tc>
          <w:tcPr>
            <w:tcW w:w="1009" w:type="dxa"/>
            <w:tcBorders>
              <w:top w:val="nil"/>
              <w:left w:val="nil"/>
              <w:bottom w:val="nil"/>
              <w:right w:val="nil"/>
            </w:tcBorders>
            <w:shd w:val="clear" w:color="auto" w:fill="auto"/>
            <w:vAlign w:val="center"/>
            <w:hideMark/>
          </w:tcPr>
          <w:p w14:paraId="5386E457"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960" w:type="dxa"/>
            <w:tcBorders>
              <w:top w:val="nil"/>
              <w:left w:val="nil"/>
              <w:bottom w:val="nil"/>
              <w:right w:val="nil"/>
            </w:tcBorders>
            <w:shd w:val="clear" w:color="000000" w:fill="FFFFFF"/>
            <w:vAlign w:val="center"/>
            <w:hideMark/>
          </w:tcPr>
          <w:p w14:paraId="78F2BAF7"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36.4 (22.8)</w:t>
            </w:r>
          </w:p>
        </w:tc>
        <w:tc>
          <w:tcPr>
            <w:tcW w:w="1009" w:type="dxa"/>
            <w:tcBorders>
              <w:top w:val="nil"/>
              <w:left w:val="nil"/>
              <w:bottom w:val="nil"/>
              <w:right w:val="nil"/>
            </w:tcBorders>
            <w:shd w:val="clear" w:color="auto" w:fill="auto"/>
            <w:vAlign w:val="center"/>
            <w:hideMark/>
          </w:tcPr>
          <w:p w14:paraId="12FB7C0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960" w:type="dxa"/>
            <w:tcBorders>
              <w:top w:val="nil"/>
              <w:left w:val="nil"/>
              <w:bottom w:val="nil"/>
              <w:right w:val="nil"/>
            </w:tcBorders>
            <w:shd w:val="clear" w:color="auto" w:fill="auto"/>
            <w:vAlign w:val="center"/>
            <w:hideMark/>
          </w:tcPr>
          <w:p w14:paraId="54D1305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39.6 (24.2)</w:t>
            </w:r>
          </w:p>
        </w:tc>
        <w:tc>
          <w:tcPr>
            <w:tcW w:w="1009" w:type="dxa"/>
            <w:tcBorders>
              <w:top w:val="nil"/>
              <w:left w:val="nil"/>
              <w:bottom w:val="nil"/>
              <w:right w:val="nil"/>
            </w:tcBorders>
            <w:shd w:val="clear" w:color="auto" w:fill="auto"/>
            <w:vAlign w:val="center"/>
            <w:hideMark/>
          </w:tcPr>
          <w:p w14:paraId="78377A39"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960" w:type="dxa"/>
            <w:tcBorders>
              <w:top w:val="nil"/>
              <w:left w:val="nil"/>
              <w:bottom w:val="nil"/>
              <w:right w:val="nil"/>
            </w:tcBorders>
            <w:shd w:val="clear" w:color="auto" w:fill="auto"/>
            <w:noWrap/>
            <w:vAlign w:val="center"/>
            <w:hideMark/>
          </w:tcPr>
          <w:p w14:paraId="0358E501" w14:textId="77777777" w:rsidR="00EA5E0B" w:rsidRPr="00EA5E0B" w:rsidRDefault="00EA5E0B" w:rsidP="00EA5E0B">
            <w:pPr>
              <w:spacing w:after="0" w:line="240" w:lineRule="auto"/>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39.3 (22.7)</w:t>
            </w:r>
          </w:p>
        </w:tc>
        <w:tc>
          <w:tcPr>
            <w:tcW w:w="1009" w:type="dxa"/>
            <w:tcBorders>
              <w:top w:val="nil"/>
              <w:left w:val="nil"/>
              <w:bottom w:val="nil"/>
              <w:right w:val="nil"/>
            </w:tcBorders>
            <w:shd w:val="clear" w:color="auto" w:fill="auto"/>
            <w:vAlign w:val="center"/>
            <w:hideMark/>
          </w:tcPr>
          <w:p w14:paraId="04561A6E" w14:textId="77777777" w:rsidR="00EA5E0B" w:rsidRPr="00EA5E0B" w:rsidRDefault="00EA5E0B" w:rsidP="00EA5E0B">
            <w:pPr>
              <w:spacing w:after="0" w:line="240" w:lineRule="auto"/>
              <w:rPr>
                <w:rFonts w:ascii="Calibri" w:eastAsia="Times New Roman" w:hAnsi="Calibri" w:cs="Calibri"/>
                <w:color w:val="000000"/>
                <w:sz w:val="16"/>
                <w:szCs w:val="16"/>
                <w:lang w:eastAsia="en-GB"/>
              </w:rPr>
            </w:pPr>
          </w:p>
        </w:tc>
        <w:tc>
          <w:tcPr>
            <w:tcW w:w="960" w:type="dxa"/>
            <w:tcBorders>
              <w:top w:val="nil"/>
              <w:left w:val="nil"/>
              <w:bottom w:val="nil"/>
              <w:right w:val="nil"/>
            </w:tcBorders>
            <w:shd w:val="clear" w:color="auto" w:fill="auto"/>
            <w:noWrap/>
            <w:vAlign w:val="center"/>
            <w:hideMark/>
          </w:tcPr>
          <w:p w14:paraId="764090E0"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&lt;0.001</w:t>
            </w:r>
          </w:p>
        </w:tc>
      </w:tr>
      <w:tr w:rsidR="00EA5E0B" w:rsidRPr="00EA5E0B" w14:paraId="2FCCDFCE" w14:textId="77777777" w:rsidTr="00EA5E0B">
        <w:trPr>
          <w:trHeight w:val="300"/>
        </w:trPr>
        <w:tc>
          <w:tcPr>
            <w:tcW w:w="918" w:type="dxa"/>
            <w:tcBorders>
              <w:top w:val="nil"/>
              <w:left w:val="nil"/>
              <w:bottom w:val="nil"/>
              <w:right w:val="nil"/>
            </w:tcBorders>
            <w:shd w:val="clear" w:color="000000" w:fill="F2F2F2"/>
            <w:vAlign w:val="center"/>
            <w:hideMark/>
          </w:tcPr>
          <w:p w14:paraId="5589940C" w14:textId="77777777" w:rsidR="00EA5E0B" w:rsidRPr="00EA5E0B" w:rsidRDefault="00EA5E0B" w:rsidP="00EA5E0B">
            <w:pPr>
              <w:spacing w:after="0" w:line="240" w:lineRule="auto"/>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Sex</w:t>
            </w:r>
          </w:p>
        </w:tc>
        <w:tc>
          <w:tcPr>
            <w:tcW w:w="960" w:type="dxa"/>
            <w:tcBorders>
              <w:top w:val="nil"/>
              <w:left w:val="nil"/>
              <w:bottom w:val="nil"/>
              <w:right w:val="nil"/>
            </w:tcBorders>
            <w:shd w:val="clear" w:color="000000" w:fill="F2F2F2"/>
            <w:vAlign w:val="center"/>
            <w:hideMark/>
          </w:tcPr>
          <w:p w14:paraId="1A0185D9"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2F2F2"/>
            <w:vAlign w:val="center"/>
            <w:hideMark/>
          </w:tcPr>
          <w:p w14:paraId="4778A87A"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000000" w:fill="F2F2F2"/>
            <w:vAlign w:val="center"/>
            <w:hideMark/>
          </w:tcPr>
          <w:p w14:paraId="7AE4379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2F2F2"/>
            <w:vAlign w:val="center"/>
            <w:hideMark/>
          </w:tcPr>
          <w:p w14:paraId="2034C16B"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auto" w:fill="auto"/>
            <w:noWrap/>
            <w:vAlign w:val="bottom"/>
            <w:hideMark/>
          </w:tcPr>
          <w:p w14:paraId="22ECF692"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1009" w:type="dxa"/>
            <w:tcBorders>
              <w:top w:val="nil"/>
              <w:left w:val="nil"/>
              <w:bottom w:val="nil"/>
              <w:right w:val="nil"/>
            </w:tcBorders>
            <w:shd w:val="clear" w:color="000000" w:fill="F2F2F2"/>
            <w:vAlign w:val="center"/>
            <w:hideMark/>
          </w:tcPr>
          <w:p w14:paraId="77BC0A90"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000000" w:fill="F2F2F2"/>
            <w:vAlign w:val="center"/>
            <w:hideMark/>
          </w:tcPr>
          <w:p w14:paraId="03EE3A1E"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2F2F2"/>
            <w:vAlign w:val="center"/>
            <w:hideMark/>
          </w:tcPr>
          <w:p w14:paraId="6538317E"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000000" w:fill="F2F2F2"/>
            <w:noWrap/>
            <w:vAlign w:val="center"/>
            <w:hideMark/>
          </w:tcPr>
          <w:p w14:paraId="37CF892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r>
      <w:tr w:rsidR="00EA5E0B" w:rsidRPr="00EA5E0B" w14:paraId="4FC95A7D" w14:textId="77777777" w:rsidTr="00EA5E0B">
        <w:trPr>
          <w:trHeight w:val="300"/>
        </w:trPr>
        <w:tc>
          <w:tcPr>
            <w:tcW w:w="918" w:type="dxa"/>
            <w:tcBorders>
              <w:top w:val="nil"/>
              <w:left w:val="nil"/>
              <w:bottom w:val="nil"/>
              <w:right w:val="nil"/>
            </w:tcBorders>
            <w:shd w:val="clear" w:color="auto" w:fill="auto"/>
            <w:vAlign w:val="center"/>
            <w:hideMark/>
          </w:tcPr>
          <w:p w14:paraId="61B29E60" w14:textId="77777777" w:rsidR="00EA5E0B" w:rsidRPr="00EA5E0B" w:rsidRDefault="00EA5E0B" w:rsidP="00EA5E0B">
            <w:pPr>
              <w:spacing w:after="0" w:line="240" w:lineRule="auto"/>
              <w:rPr>
                <w:rFonts w:ascii="Calibri" w:eastAsia="Times New Roman" w:hAnsi="Calibri" w:cs="Calibri"/>
                <w:i/>
                <w:iCs/>
                <w:color w:val="000000"/>
                <w:sz w:val="16"/>
                <w:szCs w:val="16"/>
                <w:lang w:eastAsia="en-GB"/>
              </w:rPr>
            </w:pPr>
            <w:r w:rsidRPr="00EA5E0B">
              <w:rPr>
                <w:rFonts w:ascii="Calibri" w:eastAsia="Times New Roman" w:hAnsi="Calibri" w:cs="Calibri"/>
                <w:i/>
                <w:iCs/>
                <w:color w:val="000000"/>
                <w:sz w:val="16"/>
                <w:szCs w:val="16"/>
                <w:lang w:eastAsia="en-GB"/>
              </w:rPr>
              <w:t>Female</w:t>
            </w:r>
          </w:p>
        </w:tc>
        <w:tc>
          <w:tcPr>
            <w:tcW w:w="960" w:type="dxa"/>
            <w:tcBorders>
              <w:top w:val="nil"/>
              <w:left w:val="nil"/>
              <w:bottom w:val="nil"/>
              <w:right w:val="nil"/>
            </w:tcBorders>
            <w:shd w:val="clear" w:color="auto" w:fill="auto"/>
            <w:noWrap/>
            <w:vAlign w:val="bottom"/>
            <w:hideMark/>
          </w:tcPr>
          <w:p w14:paraId="1C72C017" w14:textId="77777777" w:rsidR="00EA5E0B" w:rsidRPr="00EA5E0B" w:rsidRDefault="00EA5E0B" w:rsidP="00EA5E0B">
            <w:pPr>
              <w:spacing w:after="0" w:line="240" w:lineRule="auto"/>
              <w:rPr>
                <w:rFonts w:ascii="Calibri" w:eastAsia="Times New Roman" w:hAnsi="Calibri" w:cs="Calibri"/>
                <w:i/>
                <w:iCs/>
                <w:color w:val="000000"/>
                <w:sz w:val="16"/>
                <w:szCs w:val="16"/>
                <w:lang w:eastAsia="en-GB"/>
              </w:rPr>
            </w:pPr>
          </w:p>
        </w:tc>
        <w:tc>
          <w:tcPr>
            <w:tcW w:w="1009" w:type="dxa"/>
            <w:tcBorders>
              <w:top w:val="nil"/>
              <w:left w:val="nil"/>
              <w:bottom w:val="nil"/>
              <w:right w:val="nil"/>
            </w:tcBorders>
            <w:shd w:val="clear" w:color="auto" w:fill="auto"/>
            <w:noWrap/>
            <w:vAlign w:val="center"/>
            <w:hideMark/>
          </w:tcPr>
          <w:p w14:paraId="793FE574"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1361 (54.3)</w:t>
            </w:r>
          </w:p>
        </w:tc>
        <w:tc>
          <w:tcPr>
            <w:tcW w:w="960" w:type="dxa"/>
            <w:tcBorders>
              <w:top w:val="nil"/>
              <w:left w:val="nil"/>
              <w:bottom w:val="nil"/>
              <w:right w:val="nil"/>
            </w:tcBorders>
            <w:shd w:val="clear" w:color="auto" w:fill="auto"/>
            <w:noWrap/>
            <w:vAlign w:val="bottom"/>
            <w:hideMark/>
          </w:tcPr>
          <w:p w14:paraId="23528EB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1009" w:type="dxa"/>
            <w:tcBorders>
              <w:top w:val="nil"/>
              <w:left w:val="nil"/>
              <w:bottom w:val="nil"/>
              <w:right w:val="nil"/>
            </w:tcBorders>
            <w:shd w:val="clear" w:color="auto" w:fill="auto"/>
            <w:noWrap/>
            <w:vAlign w:val="center"/>
            <w:hideMark/>
          </w:tcPr>
          <w:p w14:paraId="313930BC"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820 (60.9)</w:t>
            </w:r>
          </w:p>
        </w:tc>
        <w:tc>
          <w:tcPr>
            <w:tcW w:w="960" w:type="dxa"/>
            <w:tcBorders>
              <w:top w:val="nil"/>
              <w:left w:val="nil"/>
              <w:bottom w:val="nil"/>
              <w:right w:val="nil"/>
            </w:tcBorders>
            <w:shd w:val="clear" w:color="auto" w:fill="auto"/>
            <w:noWrap/>
            <w:vAlign w:val="bottom"/>
            <w:hideMark/>
          </w:tcPr>
          <w:p w14:paraId="7A0F6F9D"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1009" w:type="dxa"/>
            <w:tcBorders>
              <w:top w:val="nil"/>
              <w:left w:val="nil"/>
              <w:bottom w:val="nil"/>
              <w:right w:val="nil"/>
            </w:tcBorders>
            <w:shd w:val="clear" w:color="auto" w:fill="auto"/>
            <w:noWrap/>
            <w:vAlign w:val="center"/>
            <w:hideMark/>
          </w:tcPr>
          <w:p w14:paraId="3D39D9A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349 (60.1)</w:t>
            </w:r>
          </w:p>
        </w:tc>
        <w:tc>
          <w:tcPr>
            <w:tcW w:w="960" w:type="dxa"/>
            <w:tcBorders>
              <w:top w:val="nil"/>
              <w:left w:val="nil"/>
              <w:bottom w:val="nil"/>
              <w:right w:val="nil"/>
            </w:tcBorders>
            <w:shd w:val="clear" w:color="auto" w:fill="auto"/>
            <w:noWrap/>
            <w:vAlign w:val="bottom"/>
            <w:hideMark/>
          </w:tcPr>
          <w:p w14:paraId="6F5F28F0"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1009" w:type="dxa"/>
            <w:tcBorders>
              <w:top w:val="nil"/>
              <w:left w:val="nil"/>
              <w:bottom w:val="nil"/>
              <w:right w:val="nil"/>
            </w:tcBorders>
            <w:shd w:val="clear" w:color="auto" w:fill="auto"/>
            <w:noWrap/>
            <w:vAlign w:val="center"/>
            <w:hideMark/>
          </w:tcPr>
          <w:p w14:paraId="30B28084"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212 (67.5)</w:t>
            </w:r>
          </w:p>
        </w:tc>
        <w:tc>
          <w:tcPr>
            <w:tcW w:w="960" w:type="dxa"/>
            <w:tcBorders>
              <w:top w:val="nil"/>
              <w:left w:val="nil"/>
              <w:bottom w:val="nil"/>
              <w:right w:val="nil"/>
            </w:tcBorders>
            <w:shd w:val="clear" w:color="auto" w:fill="auto"/>
            <w:noWrap/>
            <w:vAlign w:val="center"/>
            <w:hideMark/>
          </w:tcPr>
          <w:p w14:paraId="4AF90F36"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&lt;0.001</w:t>
            </w:r>
          </w:p>
        </w:tc>
      </w:tr>
      <w:tr w:rsidR="00EA5E0B" w:rsidRPr="00EA5E0B" w14:paraId="1C0417F0" w14:textId="77777777" w:rsidTr="00EA5E0B">
        <w:trPr>
          <w:trHeight w:val="900"/>
        </w:trPr>
        <w:tc>
          <w:tcPr>
            <w:tcW w:w="918" w:type="dxa"/>
            <w:tcBorders>
              <w:top w:val="nil"/>
              <w:left w:val="nil"/>
              <w:bottom w:val="nil"/>
              <w:right w:val="nil"/>
            </w:tcBorders>
            <w:shd w:val="clear" w:color="000000" w:fill="F2F2F2"/>
            <w:vAlign w:val="center"/>
            <w:hideMark/>
          </w:tcPr>
          <w:p w14:paraId="7AA15F5F" w14:textId="77777777" w:rsidR="00EA5E0B" w:rsidRPr="00EA5E0B" w:rsidRDefault="00EA5E0B" w:rsidP="00EA5E0B">
            <w:pPr>
              <w:spacing w:after="0" w:line="240" w:lineRule="auto"/>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Mean baseline severity score</w:t>
            </w:r>
          </w:p>
        </w:tc>
        <w:tc>
          <w:tcPr>
            <w:tcW w:w="960" w:type="dxa"/>
            <w:tcBorders>
              <w:top w:val="nil"/>
              <w:left w:val="nil"/>
              <w:bottom w:val="nil"/>
              <w:right w:val="nil"/>
            </w:tcBorders>
            <w:shd w:val="clear" w:color="000000" w:fill="F2F2F2"/>
            <w:vAlign w:val="center"/>
            <w:hideMark/>
          </w:tcPr>
          <w:p w14:paraId="1BD4CA48"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1.5 (0.6)</w:t>
            </w:r>
          </w:p>
        </w:tc>
        <w:tc>
          <w:tcPr>
            <w:tcW w:w="1009" w:type="dxa"/>
            <w:tcBorders>
              <w:top w:val="nil"/>
              <w:left w:val="nil"/>
              <w:bottom w:val="nil"/>
              <w:right w:val="nil"/>
            </w:tcBorders>
            <w:shd w:val="clear" w:color="000000" w:fill="F2F2F2"/>
            <w:vAlign w:val="center"/>
            <w:hideMark/>
          </w:tcPr>
          <w:p w14:paraId="4D60EEEB"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000000" w:fill="F2F2F2"/>
            <w:vAlign w:val="center"/>
            <w:hideMark/>
          </w:tcPr>
          <w:p w14:paraId="1ABA8125"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1.8 (0.7)</w:t>
            </w:r>
          </w:p>
        </w:tc>
        <w:tc>
          <w:tcPr>
            <w:tcW w:w="1009" w:type="dxa"/>
            <w:tcBorders>
              <w:top w:val="nil"/>
              <w:left w:val="nil"/>
              <w:bottom w:val="nil"/>
              <w:right w:val="nil"/>
            </w:tcBorders>
            <w:shd w:val="clear" w:color="000000" w:fill="F2F2F2"/>
            <w:vAlign w:val="center"/>
            <w:hideMark/>
          </w:tcPr>
          <w:p w14:paraId="7FF91EC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000000" w:fill="F2F2F2"/>
            <w:vAlign w:val="center"/>
            <w:hideMark/>
          </w:tcPr>
          <w:p w14:paraId="131E1322"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1.5 (0.6)</w:t>
            </w:r>
          </w:p>
        </w:tc>
        <w:tc>
          <w:tcPr>
            <w:tcW w:w="1009" w:type="dxa"/>
            <w:tcBorders>
              <w:top w:val="nil"/>
              <w:left w:val="nil"/>
              <w:bottom w:val="nil"/>
              <w:right w:val="nil"/>
            </w:tcBorders>
            <w:shd w:val="clear" w:color="000000" w:fill="F2F2F2"/>
            <w:vAlign w:val="center"/>
            <w:hideMark/>
          </w:tcPr>
          <w:p w14:paraId="03D0AF3C"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000000" w:fill="F2F2F2"/>
            <w:vAlign w:val="center"/>
            <w:hideMark/>
          </w:tcPr>
          <w:p w14:paraId="77DF46E4"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1.8 (0.6)</w:t>
            </w:r>
          </w:p>
        </w:tc>
        <w:tc>
          <w:tcPr>
            <w:tcW w:w="1009" w:type="dxa"/>
            <w:tcBorders>
              <w:top w:val="nil"/>
              <w:left w:val="nil"/>
              <w:bottom w:val="nil"/>
              <w:right w:val="nil"/>
            </w:tcBorders>
            <w:shd w:val="clear" w:color="000000" w:fill="F2F2F2"/>
            <w:vAlign w:val="center"/>
            <w:hideMark/>
          </w:tcPr>
          <w:p w14:paraId="4BAF9E9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000000" w:fill="F2F2F2"/>
            <w:noWrap/>
            <w:vAlign w:val="center"/>
            <w:hideMark/>
          </w:tcPr>
          <w:p w14:paraId="2B635016"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&lt;0.001</w:t>
            </w:r>
          </w:p>
        </w:tc>
      </w:tr>
      <w:tr w:rsidR="00EA5E0B" w:rsidRPr="00EA5E0B" w14:paraId="5E294957" w14:textId="77777777" w:rsidTr="00EA5E0B">
        <w:trPr>
          <w:trHeight w:val="675"/>
        </w:trPr>
        <w:tc>
          <w:tcPr>
            <w:tcW w:w="918" w:type="dxa"/>
            <w:tcBorders>
              <w:top w:val="nil"/>
              <w:left w:val="nil"/>
              <w:bottom w:val="nil"/>
              <w:right w:val="nil"/>
            </w:tcBorders>
            <w:shd w:val="clear" w:color="auto" w:fill="auto"/>
            <w:vAlign w:val="center"/>
            <w:hideMark/>
          </w:tcPr>
          <w:p w14:paraId="641711A6" w14:textId="1E7CEF8F" w:rsidR="00EA5E0B" w:rsidRPr="00EA5E0B" w:rsidRDefault="00EA5E0B" w:rsidP="00EA5E0B">
            <w:pPr>
              <w:spacing w:after="0" w:line="240" w:lineRule="auto"/>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Mean prior duration illness</w:t>
            </w:r>
            <w:r w:rsidR="009D3944">
              <w:rPr>
                <w:rFonts w:ascii="Calibri" w:eastAsia="Times New Roman" w:hAnsi="Calibri" w:cs="Calibri"/>
                <w:color w:val="000000"/>
                <w:sz w:val="16"/>
                <w:szCs w:val="16"/>
                <w:lang w:eastAsia="en-GB"/>
              </w:rPr>
              <w:t xml:space="preserve"> </w:t>
            </w:r>
            <w:r w:rsidR="009D3944" w:rsidRPr="009D3944">
              <w:rPr>
                <w:rFonts w:ascii="Calibri" w:eastAsia="Times New Roman" w:hAnsi="Calibri" w:cs="Calibri"/>
                <w:color w:val="000000"/>
                <w:sz w:val="16"/>
                <w:szCs w:val="16"/>
                <w:highlight w:val="cyan"/>
                <w:lang w:eastAsia="en-GB"/>
              </w:rPr>
              <w:t>(days)</w:t>
            </w:r>
          </w:p>
        </w:tc>
        <w:tc>
          <w:tcPr>
            <w:tcW w:w="960" w:type="dxa"/>
            <w:tcBorders>
              <w:top w:val="nil"/>
              <w:left w:val="nil"/>
              <w:bottom w:val="nil"/>
              <w:right w:val="nil"/>
            </w:tcBorders>
            <w:shd w:val="clear" w:color="auto" w:fill="auto"/>
            <w:vAlign w:val="center"/>
            <w:hideMark/>
          </w:tcPr>
          <w:p w14:paraId="640D07BC"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8.2 (7.0)</w:t>
            </w:r>
          </w:p>
        </w:tc>
        <w:tc>
          <w:tcPr>
            <w:tcW w:w="1009" w:type="dxa"/>
            <w:tcBorders>
              <w:top w:val="nil"/>
              <w:left w:val="nil"/>
              <w:bottom w:val="nil"/>
              <w:right w:val="nil"/>
            </w:tcBorders>
            <w:shd w:val="clear" w:color="auto" w:fill="auto"/>
            <w:vAlign w:val="center"/>
            <w:hideMark/>
          </w:tcPr>
          <w:p w14:paraId="62EEAFDB"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960" w:type="dxa"/>
            <w:tcBorders>
              <w:top w:val="nil"/>
              <w:left w:val="nil"/>
              <w:bottom w:val="nil"/>
              <w:right w:val="nil"/>
            </w:tcBorders>
            <w:shd w:val="clear" w:color="auto" w:fill="auto"/>
            <w:noWrap/>
            <w:vAlign w:val="center"/>
            <w:hideMark/>
          </w:tcPr>
          <w:p w14:paraId="79DD485C"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9.1 (7.2)</w:t>
            </w:r>
          </w:p>
        </w:tc>
        <w:tc>
          <w:tcPr>
            <w:tcW w:w="1009" w:type="dxa"/>
            <w:tcBorders>
              <w:top w:val="nil"/>
              <w:left w:val="nil"/>
              <w:bottom w:val="nil"/>
              <w:right w:val="nil"/>
            </w:tcBorders>
            <w:shd w:val="clear" w:color="auto" w:fill="auto"/>
            <w:noWrap/>
            <w:vAlign w:val="bottom"/>
            <w:hideMark/>
          </w:tcPr>
          <w:p w14:paraId="392DEF87"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960" w:type="dxa"/>
            <w:tcBorders>
              <w:top w:val="nil"/>
              <w:left w:val="nil"/>
              <w:bottom w:val="nil"/>
              <w:right w:val="nil"/>
            </w:tcBorders>
            <w:shd w:val="clear" w:color="auto" w:fill="auto"/>
            <w:vAlign w:val="center"/>
            <w:hideMark/>
          </w:tcPr>
          <w:p w14:paraId="324ADC7E"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10.5 (7.3)</w:t>
            </w:r>
          </w:p>
        </w:tc>
        <w:tc>
          <w:tcPr>
            <w:tcW w:w="1009" w:type="dxa"/>
            <w:tcBorders>
              <w:top w:val="nil"/>
              <w:left w:val="nil"/>
              <w:bottom w:val="nil"/>
              <w:right w:val="nil"/>
            </w:tcBorders>
            <w:shd w:val="clear" w:color="auto" w:fill="auto"/>
            <w:vAlign w:val="center"/>
            <w:hideMark/>
          </w:tcPr>
          <w:p w14:paraId="7CF9AE6D"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960" w:type="dxa"/>
            <w:tcBorders>
              <w:top w:val="nil"/>
              <w:left w:val="nil"/>
              <w:bottom w:val="nil"/>
              <w:right w:val="nil"/>
            </w:tcBorders>
            <w:shd w:val="clear" w:color="auto" w:fill="auto"/>
            <w:noWrap/>
            <w:vAlign w:val="center"/>
            <w:hideMark/>
          </w:tcPr>
          <w:p w14:paraId="11A597F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8.7 (5.9)</w:t>
            </w:r>
          </w:p>
        </w:tc>
        <w:tc>
          <w:tcPr>
            <w:tcW w:w="1009" w:type="dxa"/>
            <w:tcBorders>
              <w:top w:val="nil"/>
              <w:left w:val="nil"/>
              <w:bottom w:val="nil"/>
              <w:right w:val="nil"/>
            </w:tcBorders>
            <w:shd w:val="clear" w:color="auto" w:fill="auto"/>
            <w:noWrap/>
            <w:vAlign w:val="center"/>
            <w:hideMark/>
          </w:tcPr>
          <w:p w14:paraId="18C2B445"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960" w:type="dxa"/>
            <w:tcBorders>
              <w:top w:val="nil"/>
              <w:left w:val="nil"/>
              <w:bottom w:val="nil"/>
              <w:right w:val="nil"/>
            </w:tcBorders>
            <w:shd w:val="clear" w:color="auto" w:fill="auto"/>
            <w:noWrap/>
            <w:vAlign w:val="center"/>
            <w:hideMark/>
          </w:tcPr>
          <w:p w14:paraId="008A8BFE"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0.025</w:t>
            </w:r>
          </w:p>
        </w:tc>
      </w:tr>
      <w:tr w:rsidR="00EA5E0B" w:rsidRPr="00EA5E0B" w14:paraId="4714D877" w14:textId="77777777" w:rsidTr="00EA5E0B">
        <w:trPr>
          <w:trHeight w:val="450"/>
        </w:trPr>
        <w:tc>
          <w:tcPr>
            <w:tcW w:w="918" w:type="dxa"/>
            <w:tcBorders>
              <w:top w:val="nil"/>
              <w:left w:val="nil"/>
              <w:bottom w:val="nil"/>
              <w:right w:val="nil"/>
            </w:tcBorders>
            <w:shd w:val="clear" w:color="000000" w:fill="F2F2F2"/>
            <w:vAlign w:val="center"/>
            <w:hideMark/>
          </w:tcPr>
          <w:p w14:paraId="70EF860A" w14:textId="77777777" w:rsidR="00EA5E0B" w:rsidRPr="00EA5E0B" w:rsidRDefault="00EA5E0B" w:rsidP="00EA5E0B">
            <w:pPr>
              <w:spacing w:after="0" w:line="240" w:lineRule="auto"/>
              <w:rPr>
                <w:rFonts w:ascii="Calibri" w:eastAsia="Times New Roman" w:hAnsi="Calibri" w:cs="Calibri"/>
                <w:i/>
                <w:iCs/>
                <w:color w:val="000000"/>
                <w:sz w:val="16"/>
                <w:szCs w:val="16"/>
                <w:lang w:eastAsia="en-GB"/>
              </w:rPr>
            </w:pPr>
            <w:r w:rsidRPr="00EA5E0B">
              <w:rPr>
                <w:rFonts w:ascii="Calibri" w:eastAsia="Times New Roman" w:hAnsi="Calibri" w:cs="Calibri"/>
                <w:i/>
                <w:iCs/>
                <w:color w:val="000000"/>
                <w:sz w:val="16"/>
                <w:szCs w:val="16"/>
                <w:lang w:eastAsia="en-GB"/>
              </w:rPr>
              <w:t xml:space="preserve">Fever at baseline </w:t>
            </w:r>
          </w:p>
        </w:tc>
        <w:tc>
          <w:tcPr>
            <w:tcW w:w="960" w:type="dxa"/>
            <w:tcBorders>
              <w:top w:val="nil"/>
              <w:left w:val="nil"/>
              <w:bottom w:val="nil"/>
              <w:right w:val="nil"/>
            </w:tcBorders>
            <w:shd w:val="clear" w:color="000000" w:fill="F2F2F2"/>
            <w:vAlign w:val="center"/>
            <w:hideMark/>
          </w:tcPr>
          <w:p w14:paraId="2FF62778"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2F2F2"/>
            <w:vAlign w:val="center"/>
            <w:hideMark/>
          </w:tcPr>
          <w:p w14:paraId="1154E78F"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1269 (46.2)</w:t>
            </w:r>
          </w:p>
        </w:tc>
        <w:tc>
          <w:tcPr>
            <w:tcW w:w="960" w:type="dxa"/>
            <w:tcBorders>
              <w:top w:val="nil"/>
              <w:left w:val="nil"/>
              <w:bottom w:val="nil"/>
              <w:right w:val="nil"/>
            </w:tcBorders>
            <w:shd w:val="clear" w:color="000000" w:fill="F2F2F2"/>
            <w:noWrap/>
            <w:vAlign w:val="center"/>
            <w:hideMark/>
          </w:tcPr>
          <w:p w14:paraId="01441EF0"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2F2F2"/>
            <w:noWrap/>
            <w:vAlign w:val="center"/>
            <w:hideMark/>
          </w:tcPr>
          <w:p w14:paraId="2D638354"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745 (48.7)</w:t>
            </w:r>
          </w:p>
        </w:tc>
        <w:tc>
          <w:tcPr>
            <w:tcW w:w="960" w:type="dxa"/>
            <w:tcBorders>
              <w:top w:val="nil"/>
              <w:left w:val="nil"/>
              <w:bottom w:val="nil"/>
              <w:right w:val="nil"/>
            </w:tcBorders>
            <w:shd w:val="clear" w:color="000000" w:fill="F2F2F2"/>
            <w:vAlign w:val="center"/>
            <w:hideMark/>
          </w:tcPr>
          <w:p w14:paraId="5DB1F27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2F2F2"/>
            <w:vAlign w:val="center"/>
            <w:hideMark/>
          </w:tcPr>
          <w:p w14:paraId="0EAF0F5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293 (44.6)</w:t>
            </w:r>
          </w:p>
        </w:tc>
        <w:tc>
          <w:tcPr>
            <w:tcW w:w="960" w:type="dxa"/>
            <w:tcBorders>
              <w:top w:val="nil"/>
              <w:left w:val="nil"/>
              <w:bottom w:val="nil"/>
              <w:right w:val="nil"/>
            </w:tcBorders>
            <w:shd w:val="clear" w:color="000000" w:fill="F2F2F2"/>
            <w:noWrap/>
            <w:vAlign w:val="center"/>
            <w:hideMark/>
          </w:tcPr>
          <w:p w14:paraId="6CEB570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2F2F2"/>
            <w:noWrap/>
            <w:vAlign w:val="center"/>
            <w:hideMark/>
          </w:tcPr>
          <w:p w14:paraId="1B75FDF6"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152 (43.7)</w:t>
            </w:r>
          </w:p>
        </w:tc>
        <w:tc>
          <w:tcPr>
            <w:tcW w:w="960" w:type="dxa"/>
            <w:tcBorders>
              <w:top w:val="nil"/>
              <w:left w:val="nil"/>
              <w:bottom w:val="nil"/>
              <w:right w:val="nil"/>
            </w:tcBorders>
            <w:shd w:val="clear" w:color="000000" w:fill="F2F2F2"/>
            <w:noWrap/>
            <w:vAlign w:val="center"/>
            <w:hideMark/>
          </w:tcPr>
          <w:p w14:paraId="189C8130"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0.163</w:t>
            </w:r>
          </w:p>
        </w:tc>
      </w:tr>
      <w:tr w:rsidR="00EA5E0B" w:rsidRPr="00EA5E0B" w14:paraId="0D5EB794" w14:textId="77777777" w:rsidTr="00EA5E0B">
        <w:trPr>
          <w:trHeight w:val="450"/>
        </w:trPr>
        <w:tc>
          <w:tcPr>
            <w:tcW w:w="918" w:type="dxa"/>
            <w:tcBorders>
              <w:top w:val="nil"/>
              <w:left w:val="nil"/>
              <w:bottom w:val="nil"/>
              <w:right w:val="nil"/>
            </w:tcBorders>
            <w:shd w:val="clear" w:color="000000" w:fill="FFFFFF"/>
            <w:vAlign w:val="center"/>
            <w:hideMark/>
          </w:tcPr>
          <w:p w14:paraId="05C138C2" w14:textId="77777777" w:rsidR="00EA5E0B" w:rsidRPr="00EA5E0B" w:rsidRDefault="00EA5E0B" w:rsidP="00EA5E0B">
            <w:pPr>
              <w:spacing w:after="0" w:line="240" w:lineRule="auto"/>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Any lung disease</w:t>
            </w:r>
          </w:p>
        </w:tc>
        <w:tc>
          <w:tcPr>
            <w:tcW w:w="960" w:type="dxa"/>
            <w:tcBorders>
              <w:top w:val="nil"/>
              <w:left w:val="nil"/>
              <w:bottom w:val="nil"/>
              <w:right w:val="nil"/>
            </w:tcBorders>
            <w:shd w:val="clear" w:color="000000" w:fill="FFFFFF"/>
            <w:vAlign w:val="center"/>
            <w:hideMark/>
          </w:tcPr>
          <w:p w14:paraId="60AB10B0"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FFFFF"/>
            <w:vAlign w:val="center"/>
            <w:hideMark/>
          </w:tcPr>
          <w:p w14:paraId="1DAC2235"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263 (14.2)</w:t>
            </w:r>
          </w:p>
        </w:tc>
        <w:tc>
          <w:tcPr>
            <w:tcW w:w="960" w:type="dxa"/>
            <w:tcBorders>
              <w:top w:val="nil"/>
              <w:left w:val="nil"/>
              <w:bottom w:val="nil"/>
              <w:right w:val="nil"/>
            </w:tcBorders>
            <w:shd w:val="clear" w:color="000000" w:fill="FFFFFF"/>
            <w:vAlign w:val="center"/>
            <w:hideMark/>
          </w:tcPr>
          <w:p w14:paraId="6FA8FECD"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FFFFF"/>
            <w:vAlign w:val="center"/>
            <w:hideMark/>
          </w:tcPr>
          <w:p w14:paraId="4143FD7A"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218 (17.1)</w:t>
            </w:r>
          </w:p>
        </w:tc>
        <w:tc>
          <w:tcPr>
            <w:tcW w:w="960" w:type="dxa"/>
            <w:tcBorders>
              <w:top w:val="nil"/>
              <w:left w:val="nil"/>
              <w:bottom w:val="nil"/>
              <w:right w:val="nil"/>
            </w:tcBorders>
            <w:shd w:val="clear" w:color="000000" w:fill="FFFFFF"/>
            <w:vAlign w:val="center"/>
            <w:hideMark/>
          </w:tcPr>
          <w:p w14:paraId="686006A9"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FFFFF"/>
            <w:vAlign w:val="center"/>
            <w:hideMark/>
          </w:tcPr>
          <w:p w14:paraId="46EC7D5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115 (21.6)</w:t>
            </w:r>
          </w:p>
        </w:tc>
        <w:tc>
          <w:tcPr>
            <w:tcW w:w="960" w:type="dxa"/>
            <w:tcBorders>
              <w:top w:val="nil"/>
              <w:left w:val="nil"/>
              <w:bottom w:val="nil"/>
              <w:right w:val="nil"/>
            </w:tcBorders>
            <w:shd w:val="clear" w:color="000000" w:fill="FFFFFF"/>
            <w:vAlign w:val="center"/>
            <w:hideMark/>
          </w:tcPr>
          <w:p w14:paraId="7990C39F"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FFFFF"/>
            <w:vAlign w:val="center"/>
            <w:hideMark/>
          </w:tcPr>
          <w:p w14:paraId="41ADAF3C"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63 (21.1)</w:t>
            </w:r>
          </w:p>
        </w:tc>
        <w:tc>
          <w:tcPr>
            <w:tcW w:w="960" w:type="dxa"/>
            <w:tcBorders>
              <w:top w:val="nil"/>
              <w:left w:val="nil"/>
              <w:bottom w:val="nil"/>
              <w:right w:val="nil"/>
            </w:tcBorders>
            <w:shd w:val="clear" w:color="000000" w:fill="FFFFFF"/>
            <w:noWrap/>
            <w:vAlign w:val="center"/>
            <w:hideMark/>
          </w:tcPr>
          <w:p w14:paraId="3F287008"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&lt;0.001</w:t>
            </w:r>
          </w:p>
        </w:tc>
      </w:tr>
      <w:tr w:rsidR="00EA5E0B" w:rsidRPr="00EA5E0B" w14:paraId="597B0D02" w14:textId="77777777" w:rsidTr="00EA5E0B">
        <w:trPr>
          <w:trHeight w:val="450"/>
        </w:trPr>
        <w:tc>
          <w:tcPr>
            <w:tcW w:w="918" w:type="dxa"/>
            <w:tcBorders>
              <w:top w:val="nil"/>
              <w:left w:val="nil"/>
              <w:bottom w:val="nil"/>
              <w:right w:val="nil"/>
            </w:tcBorders>
            <w:shd w:val="clear" w:color="000000" w:fill="F2F2F2"/>
            <w:vAlign w:val="center"/>
            <w:hideMark/>
          </w:tcPr>
          <w:p w14:paraId="05B565FC" w14:textId="77777777" w:rsidR="00EA5E0B" w:rsidRPr="00EA5E0B" w:rsidRDefault="00EA5E0B" w:rsidP="00EA5E0B">
            <w:pPr>
              <w:spacing w:after="0" w:line="240" w:lineRule="auto"/>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Treatment group</w:t>
            </w:r>
          </w:p>
        </w:tc>
        <w:tc>
          <w:tcPr>
            <w:tcW w:w="960" w:type="dxa"/>
            <w:tcBorders>
              <w:top w:val="nil"/>
              <w:left w:val="nil"/>
              <w:bottom w:val="nil"/>
              <w:right w:val="nil"/>
            </w:tcBorders>
            <w:shd w:val="clear" w:color="000000" w:fill="F2F2F2"/>
            <w:vAlign w:val="center"/>
            <w:hideMark/>
          </w:tcPr>
          <w:p w14:paraId="1B16376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2F2F2"/>
            <w:vAlign w:val="center"/>
            <w:hideMark/>
          </w:tcPr>
          <w:p w14:paraId="3E578557"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000000" w:fill="F2F2F2"/>
            <w:vAlign w:val="center"/>
            <w:hideMark/>
          </w:tcPr>
          <w:p w14:paraId="3EA3332C"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2F2F2"/>
            <w:vAlign w:val="center"/>
            <w:hideMark/>
          </w:tcPr>
          <w:p w14:paraId="15EEED4A"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000000" w:fill="F2F2F2"/>
            <w:vAlign w:val="center"/>
            <w:hideMark/>
          </w:tcPr>
          <w:p w14:paraId="0A11DC3E"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2F2F2"/>
            <w:vAlign w:val="center"/>
            <w:hideMark/>
          </w:tcPr>
          <w:p w14:paraId="6A3AFE6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000000" w:fill="F2F2F2"/>
            <w:vAlign w:val="center"/>
            <w:hideMark/>
          </w:tcPr>
          <w:p w14:paraId="743DB07E"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2F2F2"/>
            <w:vAlign w:val="center"/>
            <w:hideMark/>
          </w:tcPr>
          <w:p w14:paraId="7DA8C92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960" w:type="dxa"/>
            <w:tcBorders>
              <w:top w:val="nil"/>
              <w:left w:val="nil"/>
              <w:bottom w:val="nil"/>
              <w:right w:val="nil"/>
            </w:tcBorders>
            <w:shd w:val="clear" w:color="000000" w:fill="F2F2F2"/>
            <w:noWrap/>
            <w:vAlign w:val="center"/>
            <w:hideMark/>
          </w:tcPr>
          <w:p w14:paraId="4F3904D4"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r>
      <w:tr w:rsidR="00EA5E0B" w:rsidRPr="00EA5E0B" w14:paraId="78E1AE9F" w14:textId="77777777" w:rsidTr="00EA5E0B">
        <w:trPr>
          <w:trHeight w:val="450"/>
        </w:trPr>
        <w:tc>
          <w:tcPr>
            <w:tcW w:w="918" w:type="dxa"/>
            <w:tcBorders>
              <w:top w:val="nil"/>
              <w:left w:val="nil"/>
              <w:bottom w:val="nil"/>
              <w:right w:val="nil"/>
            </w:tcBorders>
            <w:shd w:val="clear" w:color="000000" w:fill="FFFFFF"/>
            <w:vAlign w:val="center"/>
            <w:hideMark/>
          </w:tcPr>
          <w:p w14:paraId="60AEF751" w14:textId="77777777" w:rsidR="00EA5E0B" w:rsidRPr="00EA5E0B" w:rsidRDefault="00EA5E0B" w:rsidP="00EA5E0B">
            <w:pPr>
              <w:spacing w:after="0" w:line="240" w:lineRule="auto"/>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xml:space="preserve">No Antibiotics </w:t>
            </w:r>
          </w:p>
        </w:tc>
        <w:tc>
          <w:tcPr>
            <w:tcW w:w="960" w:type="dxa"/>
            <w:tcBorders>
              <w:top w:val="nil"/>
              <w:left w:val="nil"/>
              <w:bottom w:val="nil"/>
              <w:right w:val="nil"/>
            </w:tcBorders>
            <w:shd w:val="clear" w:color="000000" w:fill="FFFFFF"/>
            <w:vAlign w:val="center"/>
            <w:hideMark/>
          </w:tcPr>
          <w:p w14:paraId="3352C65A"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FFFFF"/>
            <w:vAlign w:val="center"/>
            <w:hideMark/>
          </w:tcPr>
          <w:p w14:paraId="0990421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1321 (47.8)</w:t>
            </w:r>
          </w:p>
        </w:tc>
        <w:tc>
          <w:tcPr>
            <w:tcW w:w="960" w:type="dxa"/>
            <w:tcBorders>
              <w:top w:val="nil"/>
              <w:left w:val="nil"/>
              <w:bottom w:val="nil"/>
              <w:right w:val="nil"/>
            </w:tcBorders>
            <w:shd w:val="clear" w:color="000000" w:fill="FFFFFF"/>
            <w:vAlign w:val="center"/>
            <w:hideMark/>
          </w:tcPr>
          <w:p w14:paraId="7E4331B5"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FFFFF"/>
            <w:vAlign w:val="center"/>
            <w:hideMark/>
          </w:tcPr>
          <w:p w14:paraId="72D6DB0C"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683 (44.4)</w:t>
            </w:r>
          </w:p>
        </w:tc>
        <w:tc>
          <w:tcPr>
            <w:tcW w:w="960" w:type="dxa"/>
            <w:tcBorders>
              <w:top w:val="nil"/>
              <w:left w:val="nil"/>
              <w:bottom w:val="nil"/>
              <w:right w:val="nil"/>
            </w:tcBorders>
            <w:shd w:val="clear" w:color="000000" w:fill="FFFFFF"/>
            <w:vAlign w:val="center"/>
            <w:hideMark/>
          </w:tcPr>
          <w:p w14:paraId="379E4396"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FFFFF"/>
            <w:vAlign w:val="center"/>
            <w:hideMark/>
          </w:tcPr>
          <w:p w14:paraId="4D939E7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329 (49.6)</w:t>
            </w:r>
          </w:p>
        </w:tc>
        <w:tc>
          <w:tcPr>
            <w:tcW w:w="960" w:type="dxa"/>
            <w:tcBorders>
              <w:top w:val="nil"/>
              <w:left w:val="nil"/>
              <w:bottom w:val="nil"/>
              <w:right w:val="nil"/>
            </w:tcBorders>
            <w:shd w:val="clear" w:color="000000" w:fill="FFFFFF"/>
            <w:vAlign w:val="center"/>
            <w:hideMark/>
          </w:tcPr>
          <w:p w14:paraId="333243CC"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nil"/>
              <w:right w:val="nil"/>
            </w:tcBorders>
            <w:shd w:val="clear" w:color="000000" w:fill="FFFFFF"/>
            <w:vAlign w:val="center"/>
            <w:hideMark/>
          </w:tcPr>
          <w:p w14:paraId="2A5FAE6B"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164 (46.9)</w:t>
            </w:r>
          </w:p>
        </w:tc>
        <w:tc>
          <w:tcPr>
            <w:tcW w:w="960" w:type="dxa"/>
            <w:vMerge w:val="restart"/>
            <w:tcBorders>
              <w:top w:val="nil"/>
              <w:left w:val="nil"/>
              <w:bottom w:val="single" w:sz="8" w:space="0" w:color="000000"/>
              <w:right w:val="nil"/>
            </w:tcBorders>
            <w:shd w:val="clear" w:color="auto" w:fill="auto"/>
            <w:noWrap/>
            <w:vAlign w:val="center"/>
            <w:hideMark/>
          </w:tcPr>
          <w:p w14:paraId="33B3196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0.021</w:t>
            </w:r>
          </w:p>
        </w:tc>
      </w:tr>
      <w:tr w:rsidR="00EA5E0B" w:rsidRPr="00EA5E0B" w14:paraId="76CF1988" w14:textId="77777777" w:rsidTr="00EA5E0B">
        <w:trPr>
          <w:trHeight w:val="300"/>
        </w:trPr>
        <w:tc>
          <w:tcPr>
            <w:tcW w:w="918" w:type="dxa"/>
            <w:tcBorders>
              <w:top w:val="nil"/>
              <w:left w:val="nil"/>
              <w:bottom w:val="nil"/>
              <w:right w:val="nil"/>
            </w:tcBorders>
            <w:shd w:val="clear" w:color="auto" w:fill="auto"/>
            <w:vAlign w:val="center"/>
            <w:hideMark/>
          </w:tcPr>
          <w:p w14:paraId="04F50ACB" w14:textId="77777777" w:rsidR="00EA5E0B" w:rsidRPr="00EA5E0B" w:rsidRDefault="00EA5E0B" w:rsidP="00EA5E0B">
            <w:pPr>
              <w:spacing w:after="0" w:line="240" w:lineRule="auto"/>
              <w:rPr>
                <w:rFonts w:ascii="Calibri" w:eastAsia="Times New Roman" w:hAnsi="Calibri" w:cs="Calibri"/>
                <w:i/>
                <w:iCs/>
                <w:color w:val="000000"/>
                <w:sz w:val="16"/>
                <w:szCs w:val="16"/>
                <w:lang w:eastAsia="en-GB"/>
              </w:rPr>
            </w:pPr>
            <w:r w:rsidRPr="00EA5E0B">
              <w:rPr>
                <w:rFonts w:ascii="Calibri" w:eastAsia="Times New Roman" w:hAnsi="Calibri" w:cs="Calibri"/>
                <w:i/>
                <w:iCs/>
                <w:color w:val="000000"/>
                <w:sz w:val="16"/>
                <w:szCs w:val="16"/>
                <w:lang w:eastAsia="en-GB"/>
              </w:rPr>
              <w:t xml:space="preserve">Immediate </w:t>
            </w:r>
          </w:p>
        </w:tc>
        <w:tc>
          <w:tcPr>
            <w:tcW w:w="960" w:type="dxa"/>
            <w:tcBorders>
              <w:top w:val="nil"/>
              <w:left w:val="nil"/>
              <w:bottom w:val="nil"/>
              <w:right w:val="nil"/>
            </w:tcBorders>
            <w:shd w:val="clear" w:color="auto" w:fill="auto"/>
            <w:vAlign w:val="center"/>
            <w:hideMark/>
          </w:tcPr>
          <w:p w14:paraId="47ABB921" w14:textId="77777777" w:rsidR="00EA5E0B" w:rsidRPr="00EA5E0B" w:rsidRDefault="00EA5E0B" w:rsidP="00EA5E0B">
            <w:pPr>
              <w:spacing w:after="0" w:line="240" w:lineRule="auto"/>
              <w:rPr>
                <w:rFonts w:ascii="Calibri" w:eastAsia="Times New Roman" w:hAnsi="Calibri" w:cs="Calibri"/>
                <w:i/>
                <w:iCs/>
                <w:color w:val="000000"/>
                <w:sz w:val="16"/>
                <w:szCs w:val="16"/>
                <w:lang w:eastAsia="en-GB"/>
              </w:rPr>
            </w:pPr>
          </w:p>
        </w:tc>
        <w:tc>
          <w:tcPr>
            <w:tcW w:w="1009" w:type="dxa"/>
            <w:tcBorders>
              <w:top w:val="nil"/>
              <w:left w:val="nil"/>
              <w:bottom w:val="nil"/>
              <w:right w:val="nil"/>
            </w:tcBorders>
            <w:shd w:val="clear" w:color="auto" w:fill="auto"/>
            <w:vAlign w:val="center"/>
            <w:hideMark/>
          </w:tcPr>
          <w:p w14:paraId="21EA0759"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1031 (37.3)</w:t>
            </w:r>
          </w:p>
        </w:tc>
        <w:tc>
          <w:tcPr>
            <w:tcW w:w="960" w:type="dxa"/>
            <w:tcBorders>
              <w:top w:val="nil"/>
              <w:left w:val="nil"/>
              <w:bottom w:val="nil"/>
              <w:right w:val="nil"/>
            </w:tcBorders>
            <w:shd w:val="clear" w:color="auto" w:fill="auto"/>
            <w:vAlign w:val="center"/>
            <w:hideMark/>
          </w:tcPr>
          <w:p w14:paraId="2A28AB70"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1009" w:type="dxa"/>
            <w:tcBorders>
              <w:top w:val="nil"/>
              <w:left w:val="nil"/>
              <w:bottom w:val="nil"/>
              <w:right w:val="nil"/>
            </w:tcBorders>
            <w:shd w:val="clear" w:color="auto" w:fill="auto"/>
            <w:vAlign w:val="center"/>
            <w:hideMark/>
          </w:tcPr>
          <w:p w14:paraId="7545B3D0"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647 (42.1)</w:t>
            </w:r>
          </w:p>
        </w:tc>
        <w:tc>
          <w:tcPr>
            <w:tcW w:w="960" w:type="dxa"/>
            <w:tcBorders>
              <w:top w:val="nil"/>
              <w:left w:val="nil"/>
              <w:bottom w:val="nil"/>
              <w:right w:val="nil"/>
            </w:tcBorders>
            <w:shd w:val="clear" w:color="auto" w:fill="auto"/>
            <w:vAlign w:val="center"/>
            <w:hideMark/>
          </w:tcPr>
          <w:p w14:paraId="0E10216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1009" w:type="dxa"/>
            <w:tcBorders>
              <w:top w:val="nil"/>
              <w:left w:val="nil"/>
              <w:bottom w:val="nil"/>
              <w:right w:val="nil"/>
            </w:tcBorders>
            <w:shd w:val="clear" w:color="auto" w:fill="auto"/>
            <w:vAlign w:val="center"/>
            <w:hideMark/>
          </w:tcPr>
          <w:p w14:paraId="1BDD78F5"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260 (39.2)</w:t>
            </w:r>
          </w:p>
        </w:tc>
        <w:tc>
          <w:tcPr>
            <w:tcW w:w="960" w:type="dxa"/>
            <w:tcBorders>
              <w:top w:val="nil"/>
              <w:left w:val="nil"/>
              <w:bottom w:val="nil"/>
              <w:right w:val="nil"/>
            </w:tcBorders>
            <w:shd w:val="clear" w:color="auto" w:fill="auto"/>
            <w:vAlign w:val="center"/>
            <w:hideMark/>
          </w:tcPr>
          <w:p w14:paraId="1A76060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p>
        </w:tc>
        <w:tc>
          <w:tcPr>
            <w:tcW w:w="1009" w:type="dxa"/>
            <w:tcBorders>
              <w:top w:val="nil"/>
              <w:left w:val="nil"/>
              <w:bottom w:val="nil"/>
              <w:right w:val="nil"/>
            </w:tcBorders>
            <w:shd w:val="clear" w:color="auto" w:fill="auto"/>
            <w:vAlign w:val="center"/>
            <w:hideMark/>
          </w:tcPr>
          <w:p w14:paraId="3CD11447"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136 (38.9)</w:t>
            </w:r>
          </w:p>
        </w:tc>
        <w:tc>
          <w:tcPr>
            <w:tcW w:w="960" w:type="dxa"/>
            <w:vMerge/>
            <w:tcBorders>
              <w:top w:val="nil"/>
              <w:left w:val="nil"/>
              <w:bottom w:val="single" w:sz="8" w:space="0" w:color="000000"/>
              <w:right w:val="nil"/>
            </w:tcBorders>
            <w:vAlign w:val="center"/>
            <w:hideMark/>
          </w:tcPr>
          <w:p w14:paraId="3C03BF4F" w14:textId="77777777" w:rsidR="00EA5E0B" w:rsidRPr="00EA5E0B" w:rsidRDefault="00EA5E0B" w:rsidP="00EA5E0B">
            <w:pPr>
              <w:spacing w:after="0" w:line="240" w:lineRule="auto"/>
              <w:rPr>
                <w:rFonts w:ascii="Calibri" w:eastAsia="Times New Roman" w:hAnsi="Calibri" w:cs="Calibri"/>
                <w:color w:val="000000"/>
                <w:sz w:val="16"/>
                <w:szCs w:val="16"/>
                <w:lang w:eastAsia="en-GB"/>
              </w:rPr>
            </w:pPr>
          </w:p>
        </w:tc>
      </w:tr>
      <w:tr w:rsidR="00EA5E0B" w:rsidRPr="00EA5E0B" w14:paraId="7B58A62B" w14:textId="77777777" w:rsidTr="00EA5E0B">
        <w:trPr>
          <w:trHeight w:val="315"/>
        </w:trPr>
        <w:tc>
          <w:tcPr>
            <w:tcW w:w="918" w:type="dxa"/>
            <w:tcBorders>
              <w:top w:val="nil"/>
              <w:left w:val="nil"/>
              <w:bottom w:val="single" w:sz="8" w:space="0" w:color="auto"/>
              <w:right w:val="nil"/>
            </w:tcBorders>
            <w:shd w:val="clear" w:color="auto" w:fill="auto"/>
            <w:vAlign w:val="center"/>
            <w:hideMark/>
          </w:tcPr>
          <w:p w14:paraId="02135C76" w14:textId="77777777" w:rsidR="00EA5E0B" w:rsidRPr="00EA5E0B" w:rsidRDefault="00EA5E0B" w:rsidP="00EA5E0B">
            <w:pPr>
              <w:spacing w:after="0" w:line="240" w:lineRule="auto"/>
              <w:rPr>
                <w:rFonts w:ascii="Calibri" w:eastAsia="Times New Roman" w:hAnsi="Calibri" w:cs="Calibri"/>
                <w:i/>
                <w:iCs/>
                <w:color w:val="000000"/>
                <w:sz w:val="16"/>
                <w:szCs w:val="16"/>
                <w:lang w:eastAsia="en-GB"/>
              </w:rPr>
            </w:pPr>
            <w:r w:rsidRPr="00EA5E0B">
              <w:rPr>
                <w:rFonts w:ascii="Calibri" w:eastAsia="Times New Roman" w:hAnsi="Calibri" w:cs="Calibri"/>
                <w:i/>
                <w:iCs/>
                <w:color w:val="000000"/>
                <w:sz w:val="16"/>
                <w:szCs w:val="16"/>
                <w:lang w:eastAsia="en-GB"/>
              </w:rPr>
              <w:t>Delayed</w:t>
            </w:r>
          </w:p>
        </w:tc>
        <w:tc>
          <w:tcPr>
            <w:tcW w:w="960" w:type="dxa"/>
            <w:tcBorders>
              <w:top w:val="nil"/>
              <w:left w:val="nil"/>
              <w:bottom w:val="single" w:sz="8" w:space="0" w:color="auto"/>
              <w:right w:val="nil"/>
            </w:tcBorders>
            <w:shd w:val="clear" w:color="auto" w:fill="auto"/>
            <w:noWrap/>
            <w:vAlign w:val="center"/>
            <w:hideMark/>
          </w:tcPr>
          <w:p w14:paraId="3BCEDDA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single" w:sz="8" w:space="0" w:color="auto"/>
              <w:right w:val="nil"/>
            </w:tcBorders>
            <w:shd w:val="clear" w:color="auto" w:fill="auto"/>
            <w:vAlign w:val="center"/>
            <w:hideMark/>
          </w:tcPr>
          <w:p w14:paraId="0A193D44"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411 (14.9)</w:t>
            </w:r>
          </w:p>
        </w:tc>
        <w:tc>
          <w:tcPr>
            <w:tcW w:w="960" w:type="dxa"/>
            <w:tcBorders>
              <w:top w:val="nil"/>
              <w:left w:val="nil"/>
              <w:bottom w:val="single" w:sz="8" w:space="0" w:color="auto"/>
              <w:right w:val="nil"/>
            </w:tcBorders>
            <w:shd w:val="clear" w:color="auto" w:fill="auto"/>
            <w:noWrap/>
            <w:vAlign w:val="center"/>
            <w:hideMark/>
          </w:tcPr>
          <w:p w14:paraId="055000AB"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single" w:sz="8" w:space="0" w:color="auto"/>
              <w:right w:val="nil"/>
            </w:tcBorders>
            <w:shd w:val="clear" w:color="auto" w:fill="auto"/>
            <w:noWrap/>
            <w:vAlign w:val="center"/>
            <w:hideMark/>
          </w:tcPr>
          <w:p w14:paraId="693664FA"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208 (13.5)</w:t>
            </w:r>
          </w:p>
        </w:tc>
        <w:tc>
          <w:tcPr>
            <w:tcW w:w="960" w:type="dxa"/>
            <w:tcBorders>
              <w:top w:val="nil"/>
              <w:left w:val="nil"/>
              <w:bottom w:val="single" w:sz="8" w:space="0" w:color="auto"/>
              <w:right w:val="nil"/>
            </w:tcBorders>
            <w:shd w:val="clear" w:color="auto" w:fill="auto"/>
            <w:noWrap/>
            <w:vAlign w:val="center"/>
            <w:hideMark/>
          </w:tcPr>
          <w:p w14:paraId="66CCC840"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single" w:sz="8" w:space="0" w:color="auto"/>
              <w:right w:val="nil"/>
            </w:tcBorders>
            <w:shd w:val="clear" w:color="auto" w:fill="auto"/>
            <w:vAlign w:val="center"/>
            <w:hideMark/>
          </w:tcPr>
          <w:p w14:paraId="592B1BA3"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74 (11.2)</w:t>
            </w:r>
          </w:p>
        </w:tc>
        <w:tc>
          <w:tcPr>
            <w:tcW w:w="960" w:type="dxa"/>
            <w:tcBorders>
              <w:top w:val="nil"/>
              <w:left w:val="nil"/>
              <w:bottom w:val="single" w:sz="8" w:space="0" w:color="auto"/>
              <w:right w:val="nil"/>
            </w:tcBorders>
            <w:shd w:val="clear" w:color="auto" w:fill="auto"/>
            <w:noWrap/>
            <w:vAlign w:val="center"/>
            <w:hideMark/>
          </w:tcPr>
          <w:p w14:paraId="65D014A1"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 </w:t>
            </w:r>
          </w:p>
        </w:tc>
        <w:tc>
          <w:tcPr>
            <w:tcW w:w="1009" w:type="dxa"/>
            <w:tcBorders>
              <w:top w:val="nil"/>
              <w:left w:val="nil"/>
              <w:bottom w:val="single" w:sz="8" w:space="0" w:color="auto"/>
              <w:right w:val="nil"/>
            </w:tcBorders>
            <w:shd w:val="clear" w:color="auto" w:fill="auto"/>
            <w:noWrap/>
            <w:vAlign w:val="center"/>
            <w:hideMark/>
          </w:tcPr>
          <w:p w14:paraId="7AB44B36" w14:textId="77777777" w:rsidR="00EA5E0B" w:rsidRPr="00EA5E0B" w:rsidRDefault="00EA5E0B" w:rsidP="00EA5E0B">
            <w:pPr>
              <w:spacing w:after="0" w:line="240" w:lineRule="auto"/>
              <w:jc w:val="center"/>
              <w:rPr>
                <w:rFonts w:ascii="Calibri" w:eastAsia="Times New Roman" w:hAnsi="Calibri" w:cs="Calibri"/>
                <w:color w:val="000000"/>
                <w:sz w:val="16"/>
                <w:szCs w:val="16"/>
                <w:lang w:eastAsia="en-GB"/>
              </w:rPr>
            </w:pPr>
            <w:r w:rsidRPr="00EA5E0B">
              <w:rPr>
                <w:rFonts w:ascii="Calibri" w:eastAsia="Times New Roman" w:hAnsi="Calibri" w:cs="Calibri"/>
                <w:color w:val="000000"/>
                <w:sz w:val="16"/>
                <w:szCs w:val="16"/>
                <w:lang w:eastAsia="en-GB"/>
              </w:rPr>
              <w:t>50 (14.3)</w:t>
            </w:r>
          </w:p>
        </w:tc>
        <w:tc>
          <w:tcPr>
            <w:tcW w:w="960" w:type="dxa"/>
            <w:vMerge/>
            <w:tcBorders>
              <w:top w:val="nil"/>
              <w:left w:val="nil"/>
              <w:bottom w:val="single" w:sz="8" w:space="0" w:color="000000"/>
              <w:right w:val="nil"/>
            </w:tcBorders>
            <w:vAlign w:val="center"/>
            <w:hideMark/>
          </w:tcPr>
          <w:p w14:paraId="71B657F1" w14:textId="77777777" w:rsidR="00EA5E0B" w:rsidRPr="00EA5E0B" w:rsidRDefault="00EA5E0B" w:rsidP="00EA5E0B">
            <w:pPr>
              <w:spacing w:after="0" w:line="240" w:lineRule="auto"/>
              <w:rPr>
                <w:rFonts w:ascii="Calibri" w:eastAsia="Times New Roman" w:hAnsi="Calibri" w:cs="Calibri"/>
                <w:color w:val="000000"/>
                <w:sz w:val="16"/>
                <w:szCs w:val="16"/>
                <w:lang w:eastAsia="en-GB"/>
              </w:rPr>
            </w:pPr>
          </w:p>
        </w:tc>
      </w:tr>
    </w:tbl>
    <w:p w14:paraId="1C7AE200" w14:textId="4CD398E9" w:rsidR="00EA5E0B" w:rsidRDefault="00EA5E0B" w:rsidP="00EA5E0B">
      <w:pPr>
        <w:spacing w:after="120" w:line="240" w:lineRule="auto"/>
      </w:pPr>
      <w:r>
        <w:t>*p-value &lt;0.05 indicates statistically significant difference across groups. Data on sex and mean prior duration of illness were based on 4 studies</w:t>
      </w:r>
    </w:p>
    <w:p w14:paraId="3FE6EBA4" w14:textId="77777777" w:rsidR="00EA5E0B" w:rsidRDefault="00EA5E0B" w:rsidP="008C71E1">
      <w:pPr>
        <w:spacing w:after="120" w:line="240" w:lineRule="auto"/>
      </w:pPr>
    </w:p>
    <w:p w14:paraId="791C99BF" w14:textId="77777777" w:rsidR="0070686D" w:rsidRDefault="0070686D">
      <w:pPr>
        <w:rPr>
          <w:b/>
          <w:bCs/>
        </w:rPr>
      </w:pPr>
      <w:r>
        <w:rPr>
          <w:b/>
          <w:bCs/>
        </w:rPr>
        <w:br w:type="page"/>
      </w:r>
    </w:p>
    <w:p w14:paraId="419B6280" w14:textId="32D038B7" w:rsidR="00421708" w:rsidRDefault="00421708" w:rsidP="008C71E1">
      <w:pPr>
        <w:tabs>
          <w:tab w:val="left" w:pos="10890"/>
        </w:tabs>
        <w:spacing w:after="120" w:line="240" w:lineRule="auto"/>
      </w:pPr>
      <w:r>
        <w:rPr>
          <w:b/>
          <w:bCs/>
        </w:rPr>
        <w:lastRenderedPageBreak/>
        <w:t xml:space="preserve">Table </w:t>
      </w:r>
      <w:r w:rsidR="00A9797F">
        <w:rPr>
          <w:b/>
          <w:bCs/>
        </w:rPr>
        <w:t>2</w:t>
      </w:r>
      <w:r>
        <w:rPr>
          <w:b/>
          <w:bCs/>
        </w:rPr>
        <w:t xml:space="preserve">. </w:t>
      </w:r>
      <w:r w:rsidR="001D476A">
        <w:t>Logistic</w:t>
      </w:r>
      <w:r w:rsidRPr="00421708">
        <w:t xml:space="preserve"> regression analysis determining</w:t>
      </w:r>
      <w:r w:rsidR="001D476A">
        <w:t xml:space="preserve"> associations with slower (&gt;10 days) vs faster recovery (</w:t>
      </w:r>
      <w:r w:rsidR="001D476A">
        <w:rPr>
          <w:rFonts w:cstheme="minorHAnsi"/>
        </w:rPr>
        <w:t>≤</w:t>
      </w:r>
      <w:r w:rsidR="001D476A">
        <w:t>10 days)</w:t>
      </w:r>
      <w:r w:rsidRPr="00421708">
        <w:t xml:space="preserve"> </w:t>
      </w:r>
      <w:r w:rsidR="00A91420">
        <w:t>fo</w:t>
      </w:r>
      <w:r w:rsidR="00574AF5">
        <w:t xml:space="preserve">r cough </w:t>
      </w:r>
    </w:p>
    <w:tbl>
      <w:tblPr>
        <w:tblW w:w="4140" w:type="dxa"/>
        <w:tblLook w:val="04A0" w:firstRow="1" w:lastRow="0" w:firstColumn="1" w:lastColumn="0" w:noHBand="0" w:noVBand="1"/>
      </w:tblPr>
      <w:tblGrid>
        <w:gridCol w:w="1260"/>
        <w:gridCol w:w="960"/>
        <w:gridCol w:w="960"/>
        <w:gridCol w:w="960"/>
      </w:tblGrid>
      <w:tr w:rsidR="00446E71" w:rsidRPr="00E32388" w14:paraId="18822536" w14:textId="77777777" w:rsidTr="001F270B">
        <w:trPr>
          <w:trHeight w:val="300"/>
        </w:trPr>
        <w:tc>
          <w:tcPr>
            <w:tcW w:w="1260" w:type="dxa"/>
            <w:tcBorders>
              <w:top w:val="single" w:sz="4" w:space="0" w:color="auto"/>
              <w:left w:val="nil"/>
              <w:bottom w:val="single" w:sz="4" w:space="0" w:color="auto"/>
              <w:right w:val="nil"/>
            </w:tcBorders>
            <w:shd w:val="clear" w:color="auto" w:fill="auto"/>
            <w:noWrap/>
            <w:vAlign w:val="bottom"/>
            <w:hideMark/>
          </w:tcPr>
          <w:p w14:paraId="4993F9CD" w14:textId="77777777" w:rsidR="00446E71" w:rsidRPr="00E32388" w:rsidRDefault="00446E71" w:rsidP="008C71E1">
            <w:pPr>
              <w:spacing w:after="120" w:line="240" w:lineRule="auto"/>
              <w:rPr>
                <w:rFonts w:ascii="Calibri" w:eastAsia="Times New Roman" w:hAnsi="Calibri" w:cs="Calibri"/>
                <w:color w:val="000000"/>
                <w:lang w:eastAsia="en-GB"/>
              </w:rPr>
            </w:pPr>
            <w:r w:rsidRPr="00E32388">
              <w:rPr>
                <w:rFonts w:ascii="Calibri" w:eastAsia="Times New Roman" w:hAnsi="Calibri" w:cs="Calibri"/>
                <w:color w:val="000000"/>
                <w:lang w:eastAsia="en-GB"/>
              </w:rPr>
              <w:t> </w:t>
            </w:r>
          </w:p>
        </w:tc>
        <w:tc>
          <w:tcPr>
            <w:tcW w:w="2880" w:type="dxa"/>
            <w:gridSpan w:val="3"/>
            <w:tcBorders>
              <w:top w:val="single" w:sz="4" w:space="0" w:color="auto"/>
              <w:left w:val="nil"/>
              <w:bottom w:val="single" w:sz="4" w:space="0" w:color="auto"/>
              <w:right w:val="nil"/>
            </w:tcBorders>
            <w:shd w:val="clear" w:color="auto" w:fill="auto"/>
            <w:noWrap/>
            <w:vAlign w:val="bottom"/>
            <w:hideMark/>
          </w:tcPr>
          <w:p w14:paraId="4CE2F7E0" w14:textId="7313734A" w:rsidR="00446E71" w:rsidRPr="00E32388" w:rsidRDefault="00CF588E" w:rsidP="008C71E1">
            <w:pPr>
              <w:spacing w:after="120" w:line="240" w:lineRule="auto"/>
              <w:jc w:val="center"/>
              <w:rPr>
                <w:rFonts w:ascii="Calibri" w:eastAsia="Times New Roman" w:hAnsi="Calibri" w:cs="Calibri"/>
                <w:b/>
                <w:bCs/>
                <w:i/>
                <w:iCs/>
                <w:color w:val="000000"/>
                <w:lang w:eastAsia="en-GB"/>
              </w:rPr>
            </w:pPr>
            <w:r>
              <w:rPr>
                <w:rFonts w:ascii="Calibri" w:eastAsia="Times New Roman" w:hAnsi="Calibri" w:cs="Calibri"/>
                <w:b/>
                <w:bCs/>
                <w:i/>
                <w:iCs/>
                <w:color w:val="000000"/>
                <w:lang w:eastAsia="en-GB"/>
              </w:rPr>
              <w:t>C</w:t>
            </w:r>
            <w:r w:rsidR="00446E71" w:rsidRPr="00E32388">
              <w:rPr>
                <w:rFonts w:ascii="Calibri" w:eastAsia="Times New Roman" w:hAnsi="Calibri" w:cs="Calibri"/>
                <w:b/>
                <w:bCs/>
                <w:i/>
                <w:iCs/>
                <w:color w:val="000000"/>
                <w:lang w:eastAsia="en-GB"/>
              </w:rPr>
              <w:t>ough</w:t>
            </w:r>
          </w:p>
        </w:tc>
      </w:tr>
      <w:tr w:rsidR="00446E71" w:rsidRPr="00E32388" w14:paraId="25CD1F3E" w14:textId="77777777" w:rsidTr="001F270B">
        <w:trPr>
          <w:trHeight w:val="495"/>
        </w:trPr>
        <w:tc>
          <w:tcPr>
            <w:tcW w:w="1260" w:type="dxa"/>
            <w:tcBorders>
              <w:top w:val="nil"/>
              <w:left w:val="nil"/>
              <w:bottom w:val="single" w:sz="4" w:space="0" w:color="auto"/>
              <w:right w:val="nil"/>
            </w:tcBorders>
            <w:shd w:val="clear" w:color="auto" w:fill="auto"/>
            <w:noWrap/>
            <w:vAlign w:val="bottom"/>
            <w:hideMark/>
          </w:tcPr>
          <w:p w14:paraId="53DA5664" w14:textId="77777777" w:rsidR="00446E71" w:rsidRPr="00E32388" w:rsidRDefault="00446E71" w:rsidP="008C71E1">
            <w:pPr>
              <w:spacing w:after="120" w:line="240" w:lineRule="auto"/>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 </w:t>
            </w:r>
          </w:p>
        </w:tc>
        <w:tc>
          <w:tcPr>
            <w:tcW w:w="2880" w:type="dxa"/>
            <w:gridSpan w:val="3"/>
            <w:tcBorders>
              <w:top w:val="single" w:sz="4" w:space="0" w:color="auto"/>
              <w:left w:val="single" w:sz="12" w:space="0" w:color="000000"/>
              <w:bottom w:val="single" w:sz="4" w:space="0" w:color="auto"/>
              <w:right w:val="single" w:sz="8" w:space="0" w:color="000000"/>
            </w:tcBorders>
            <w:shd w:val="clear" w:color="auto" w:fill="auto"/>
            <w:vAlign w:val="center"/>
            <w:hideMark/>
          </w:tcPr>
          <w:p w14:paraId="7A3128FE" w14:textId="6C943B23" w:rsidR="00446E71" w:rsidRPr="00E32388" w:rsidRDefault="00446E71" w:rsidP="008C71E1">
            <w:pPr>
              <w:spacing w:after="120" w:line="240" w:lineRule="auto"/>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Slower</w:t>
            </w:r>
            <w:r w:rsidRPr="00E32388">
              <w:rPr>
                <w:rFonts w:ascii="Calibri" w:eastAsia="Times New Roman" w:hAnsi="Calibri" w:cs="Calibri"/>
                <w:b/>
                <w:bCs/>
                <w:color w:val="000000"/>
                <w:sz w:val="16"/>
                <w:szCs w:val="16"/>
                <w:lang w:eastAsia="en-GB"/>
              </w:rPr>
              <w:t xml:space="preserve"> recovery (&gt;10 days) (n=1</w:t>
            </w:r>
            <w:r>
              <w:rPr>
                <w:rFonts w:ascii="Calibri" w:eastAsia="Times New Roman" w:hAnsi="Calibri" w:cs="Calibri"/>
                <w:b/>
                <w:bCs/>
                <w:color w:val="000000"/>
                <w:sz w:val="16"/>
                <w:szCs w:val="16"/>
                <w:lang w:eastAsia="en-GB"/>
              </w:rPr>
              <w:t>172</w:t>
            </w:r>
            <w:r w:rsidRPr="00E32388">
              <w:rPr>
                <w:rFonts w:ascii="Calibri" w:eastAsia="Times New Roman" w:hAnsi="Calibri" w:cs="Calibri"/>
                <w:b/>
                <w:bCs/>
                <w:color w:val="000000"/>
                <w:sz w:val="16"/>
                <w:szCs w:val="16"/>
                <w:lang w:eastAsia="en-GB"/>
              </w:rPr>
              <w:t xml:space="preserve">, </w:t>
            </w:r>
            <w:r>
              <w:rPr>
                <w:rFonts w:ascii="Calibri" w:eastAsia="Times New Roman" w:hAnsi="Calibri" w:cs="Calibri"/>
                <w:b/>
                <w:bCs/>
                <w:color w:val="000000"/>
                <w:sz w:val="16"/>
                <w:szCs w:val="16"/>
                <w:lang w:eastAsia="en-GB"/>
              </w:rPr>
              <w:t>20.3</w:t>
            </w:r>
            <w:r w:rsidRPr="00E32388">
              <w:rPr>
                <w:rFonts w:ascii="Calibri" w:eastAsia="Times New Roman" w:hAnsi="Calibri" w:cs="Calibri"/>
                <w:b/>
                <w:bCs/>
                <w:color w:val="000000"/>
                <w:sz w:val="16"/>
                <w:szCs w:val="16"/>
                <w:lang w:eastAsia="en-GB"/>
              </w:rPr>
              <w:t>%)</w:t>
            </w:r>
          </w:p>
        </w:tc>
      </w:tr>
      <w:tr w:rsidR="00446E71" w:rsidRPr="00E32388" w14:paraId="5CC14743" w14:textId="77777777" w:rsidTr="001F270B">
        <w:trPr>
          <w:trHeight w:val="300"/>
        </w:trPr>
        <w:tc>
          <w:tcPr>
            <w:tcW w:w="1260" w:type="dxa"/>
            <w:tcBorders>
              <w:top w:val="nil"/>
              <w:left w:val="nil"/>
              <w:bottom w:val="single" w:sz="4" w:space="0" w:color="auto"/>
              <w:right w:val="nil"/>
            </w:tcBorders>
            <w:shd w:val="clear" w:color="auto" w:fill="auto"/>
            <w:noWrap/>
            <w:vAlign w:val="bottom"/>
            <w:hideMark/>
          </w:tcPr>
          <w:p w14:paraId="493450CF" w14:textId="77777777" w:rsidR="00446E71" w:rsidRPr="00E32388" w:rsidRDefault="00446E71" w:rsidP="008C71E1">
            <w:pPr>
              <w:spacing w:after="120" w:line="240" w:lineRule="auto"/>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14:paraId="770CF362" w14:textId="7B01B6BC" w:rsidR="00446E71" w:rsidRPr="00E32388" w:rsidRDefault="00446E71" w:rsidP="008C71E1">
            <w:pPr>
              <w:spacing w:after="12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O</w:t>
            </w:r>
            <w:r w:rsidRPr="00E32388">
              <w:rPr>
                <w:rFonts w:ascii="Calibri" w:eastAsia="Times New Roman" w:hAnsi="Calibri" w:cs="Calibri"/>
                <w:b/>
                <w:bCs/>
                <w:color w:val="000000"/>
                <w:lang w:eastAsia="en-GB"/>
              </w:rPr>
              <w:t>R</w:t>
            </w:r>
          </w:p>
        </w:tc>
        <w:tc>
          <w:tcPr>
            <w:tcW w:w="1920" w:type="dxa"/>
            <w:gridSpan w:val="2"/>
            <w:tcBorders>
              <w:top w:val="nil"/>
              <w:left w:val="nil"/>
              <w:bottom w:val="single" w:sz="4" w:space="0" w:color="auto"/>
              <w:right w:val="nil"/>
            </w:tcBorders>
            <w:shd w:val="clear" w:color="auto" w:fill="auto"/>
            <w:noWrap/>
            <w:vAlign w:val="bottom"/>
            <w:hideMark/>
          </w:tcPr>
          <w:p w14:paraId="46E1DCCE" w14:textId="77777777" w:rsidR="00446E71" w:rsidRPr="00E32388" w:rsidRDefault="00446E71" w:rsidP="008C71E1">
            <w:pPr>
              <w:spacing w:after="120" w:line="240" w:lineRule="auto"/>
              <w:jc w:val="center"/>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95% CI</w:t>
            </w:r>
          </w:p>
        </w:tc>
      </w:tr>
      <w:tr w:rsidR="00446E71" w:rsidRPr="00E32388" w14:paraId="309D318E" w14:textId="77777777" w:rsidTr="001F270B">
        <w:trPr>
          <w:trHeight w:val="300"/>
        </w:trPr>
        <w:tc>
          <w:tcPr>
            <w:tcW w:w="1260" w:type="dxa"/>
            <w:tcBorders>
              <w:top w:val="nil"/>
              <w:left w:val="nil"/>
              <w:bottom w:val="nil"/>
              <w:right w:val="nil"/>
            </w:tcBorders>
            <w:shd w:val="clear" w:color="auto" w:fill="auto"/>
            <w:noWrap/>
            <w:vAlign w:val="center"/>
            <w:hideMark/>
          </w:tcPr>
          <w:p w14:paraId="7DD7C1D5" w14:textId="77777777" w:rsidR="00446E71" w:rsidRPr="00E32388" w:rsidRDefault="00446E71" w:rsidP="008C71E1">
            <w:pPr>
              <w:spacing w:after="120" w:line="240" w:lineRule="auto"/>
              <w:rPr>
                <w:rFonts w:ascii="Calibri" w:eastAsia="Times New Roman" w:hAnsi="Calibri" w:cs="Calibri"/>
                <w:color w:val="000000"/>
                <w:sz w:val="16"/>
                <w:szCs w:val="16"/>
                <w:lang w:eastAsia="en-GB"/>
              </w:rPr>
            </w:pPr>
            <w:r w:rsidRPr="00E32388">
              <w:rPr>
                <w:rFonts w:ascii="Calibri" w:eastAsia="Times New Roman" w:hAnsi="Calibri" w:cs="Calibri"/>
                <w:color w:val="000000"/>
                <w:sz w:val="16"/>
                <w:szCs w:val="16"/>
                <w:lang w:eastAsia="en-GB"/>
              </w:rPr>
              <w:t xml:space="preserve">Age </w:t>
            </w:r>
          </w:p>
        </w:tc>
        <w:tc>
          <w:tcPr>
            <w:tcW w:w="960" w:type="dxa"/>
            <w:tcBorders>
              <w:top w:val="nil"/>
              <w:left w:val="nil"/>
              <w:bottom w:val="nil"/>
              <w:right w:val="nil"/>
            </w:tcBorders>
            <w:shd w:val="clear" w:color="auto" w:fill="auto"/>
            <w:noWrap/>
            <w:vAlign w:val="bottom"/>
            <w:hideMark/>
          </w:tcPr>
          <w:p w14:paraId="593414A5" w14:textId="77777777" w:rsidR="00446E71" w:rsidRPr="00E32388" w:rsidRDefault="00446E71" w:rsidP="008C71E1">
            <w:pPr>
              <w:spacing w:after="120" w:line="240" w:lineRule="auto"/>
              <w:rPr>
                <w:rFonts w:ascii="Calibri" w:eastAsia="Times New Roman" w:hAnsi="Calibri" w:cs="Calibri"/>
                <w:color w:val="000000"/>
                <w:sz w:val="16"/>
                <w:szCs w:val="16"/>
                <w:lang w:eastAsia="en-GB"/>
              </w:rPr>
            </w:pPr>
          </w:p>
        </w:tc>
        <w:tc>
          <w:tcPr>
            <w:tcW w:w="960" w:type="dxa"/>
            <w:tcBorders>
              <w:top w:val="nil"/>
              <w:left w:val="nil"/>
              <w:bottom w:val="nil"/>
              <w:right w:val="nil"/>
            </w:tcBorders>
            <w:shd w:val="clear" w:color="auto" w:fill="auto"/>
            <w:noWrap/>
            <w:vAlign w:val="bottom"/>
            <w:hideMark/>
          </w:tcPr>
          <w:p w14:paraId="3E08D8FB"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478E342"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3841E78D" w14:textId="77777777" w:rsidTr="001F270B">
        <w:trPr>
          <w:trHeight w:val="300"/>
        </w:trPr>
        <w:tc>
          <w:tcPr>
            <w:tcW w:w="1260" w:type="dxa"/>
            <w:tcBorders>
              <w:top w:val="nil"/>
              <w:left w:val="nil"/>
              <w:bottom w:val="nil"/>
              <w:right w:val="nil"/>
            </w:tcBorders>
            <w:shd w:val="clear" w:color="auto" w:fill="auto"/>
            <w:noWrap/>
            <w:vAlign w:val="center"/>
            <w:hideMark/>
          </w:tcPr>
          <w:p w14:paraId="1982ED74" w14:textId="77777777" w:rsidR="00446E71" w:rsidRPr="00E32388" w:rsidRDefault="00446E71" w:rsidP="008C71E1">
            <w:pPr>
              <w:spacing w:after="120" w:line="240" w:lineRule="auto"/>
              <w:rPr>
                <w:rFonts w:ascii="Calibri" w:eastAsia="Times New Roman" w:hAnsi="Calibri" w:cs="Calibri"/>
                <w:i/>
                <w:iCs/>
                <w:color w:val="000000"/>
                <w:sz w:val="16"/>
                <w:szCs w:val="16"/>
                <w:lang w:eastAsia="en-GB"/>
              </w:rPr>
            </w:pPr>
            <w:r w:rsidRPr="00E32388">
              <w:rPr>
                <w:rFonts w:ascii="Calibri" w:eastAsia="Times New Roman" w:hAnsi="Calibri" w:cs="Calibri"/>
                <w:i/>
                <w:iCs/>
                <w:color w:val="000000"/>
                <w:sz w:val="16"/>
                <w:szCs w:val="16"/>
                <w:lang w:eastAsia="en-GB"/>
              </w:rPr>
              <w:t>&lt;16 (reference)</w:t>
            </w:r>
          </w:p>
        </w:tc>
        <w:tc>
          <w:tcPr>
            <w:tcW w:w="960" w:type="dxa"/>
            <w:tcBorders>
              <w:top w:val="nil"/>
              <w:left w:val="nil"/>
              <w:bottom w:val="nil"/>
              <w:right w:val="nil"/>
            </w:tcBorders>
            <w:shd w:val="clear" w:color="auto" w:fill="auto"/>
            <w:noWrap/>
            <w:vAlign w:val="bottom"/>
            <w:hideMark/>
          </w:tcPr>
          <w:p w14:paraId="4EDC3EF3" w14:textId="77777777"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1.00</w:t>
            </w:r>
          </w:p>
        </w:tc>
        <w:tc>
          <w:tcPr>
            <w:tcW w:w="960" w:type="dxa"/>
            <w:tcBorders>
              <w:top w:val="nil"/>
              <w:left w:val="nil"/>
              <w:bottom w:val="nil"/>
              <w:right w:val="nil"/>
            </w:tcBorders>
            <w:shd w:val="clear" w:color="auto" w:fill="auto"/>
            <w:noWrap/>
            <w:vAlign w:val="bottom"/>
            <w:hideMark/>
          </w:tcPr>
          <w:p w14:paraId="7267D8E0" w14:textId="77777777" w:rsidR="00446E71" w:rsidRPr="00E32388" w:rsidRDefault="00446E71" w:rsidP="008C71E1">
            <w:pPr>
              <w:spacing w:after="12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4F7F919"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11F02063" w14:textId="77777777" w:rsidTr="001F270B">
        <w:trPr>
          <w:trHeight w:val="300"/>
        </w:trPr>
        <w:tc>
          <w:tcPr>
            <w:tcW w:w="1260" w:type="dxa"/>
            <w:tcBorders>
              <w:top w:val="nil"/>
              <w:left w:val="nil"/>
              <w:bottom w:val="nil"/>
              <w:right w:val="nil"/>
            </w:tcBorders>
            <w:shd w:val="clear" w:color="auto" w:fill="auto"/>
            <w:noWrap/>
            <w:vAlign w:val="center"/>
            <w:hideMark/>
          </w:tcPr>
          <w:p w14:paraId="535CDAF9" w14:textId="77777777" w:rsidR="00446E71" w:rsidRPr="00E32388" w:rsidRDefault="00446E71" w:rsidP="008C71E1">
            <w:pPr>
              <w:spacing w:after="120" w:line="240" w:lineRule="auto"/>
              <w:rPr>
                <w:rFonts w:ascii="Calibri" w:eastAsia="Times New Roman" w:hAnsi="Calibri" w:cs="Calibri"/>
                <w:i/>
                <w:iCs/>
                <w:color w:val="000000"/>
                <w:sz w:val="16"/>
                <w:szCs w:val="16"/>
                <w:lang w:eastAsia="en-GB"/>
              </w:rPr>
            </w:pPr>
            <w:r w:rsidRPr="00E32388">
              <w:rPr>
                <w:rFonts w:ascii="Calibri" w:eastAsia="Times New Roman" w:hAnsi="Calibri" w:cs="Calibri"/>
                <w:i/>
                <w:iCs/>
                <w:color w:val="000000"/>
                <w:sz w:val="16"/>
                <w:szCs w:val="16"/>
                <w:lang w:eastAsia="en-GB"/>
              </w:rPr>
              <w:t>16-64</w:t>
            </w:r>
          </w:p>
        </w:tc>
        <w:tc>
          <w:tcPr>
            <w:tcW w:w="960" w:type="dxa"/>
            <w:tcBorders>
              <w:top w:val="nil"/>
              <w:left w:val="nil"/>
              <w:bottom w:val="nil"/>
              <w:right w:val="nil"/>
            </w:tcBorders>
            <w:shd w:val="clear" w:color="auto" w:fill="auto"/>
            <w:noWrap/>
            <w:vAlign w:val="bottom"/>
            <w:hideMark/>
          </w:tcPr>
          <w:p w14:paraId="2C4958A0" w14:textId="6D5B38C6" w:rsidR="00446E71" w:rsidRPr="00C55C7E" w:rsidRDefault="00446E71" w:rsidP="008C71E1">
            <w:pPr>
              <w:spacing w:after="120" w:line="240" w:lineRule="auto"/>
              <w:jc w:val="right"/>
              <w:rPr>
                <w:rFonts w:ascii="Calibri" w:eastAsia="Times New Roman" w:hAnsi="Calibri" w:cs="Calibri"/>
                <w:b/>
                <w:bCs/>
                <w:color w:val="000000"/>
                <w:lang w:eastAsia="en-GB"/>
              </w:rPr>
            </w:pPr>
            <w:r w:rsidRPr="00C55C7E">
              <w:rPr>
                <w:rFonts w:ascii="Calibri" w:eastAsia="Times New Roman" w:hAnsi="Calibri" w:cs="Calibri"/>
                <w:b/>
                <w:bCs/>
                <w:color w:val="000000"/>
                <w:lang w:eastAsia="en-GB"/>
              </w:rPr>
              <w:t>2.57</w:t>
            </w:r>
          </w:p>
        </w:tc>
        <w:tc>
          <w:tcPr>
            <w:tcW w:w="960" w:type="dxa"/>
            <w:tcBorders>
              <w:top w:val="nil"/>
              <w:left w:val="nil"/>
              <w:bottom w:val="nil"/>
              <w:right w:val="nil"/>
            </w:tcBorders>
            <w:shd w:val="clear" w:color="auto" w:fill="auto"/>
            <w:noWrap/>
            <w:vAlign w:val="bottom"/>
            <w:hideMark/>
          </w:tcPr>
          <w:p w14:paraId="14D9C79F" w14:textId="5F9DE543" w:rsidR="00446E71" w:rsidRPr="00C55C7E" w:rsidRDefault="00446E71" w:rsidP="008C71E1">
            <w:pPr>
              <w:spacing w:after="120" w:line="240" w:lineRule="auto"/>
              <w:jc w:val="right"/>
              <w:rPr>
                <w:rFonts w:ascii="Calibri" w:eastAsia="Times New Roman" w:hAnsi="Calibri" w:cs="Calibri"/>
                <w:b/>
                <w:bCs/>
                <w:color w:val="000000"/>
                <w:lang w:eastAsia="en-GB"/>
              </w:rPr>
            </w:pPr>
            <w:r w:rsidRPr="00C55C7E">
              <w:rPr>
                <w:rFonts w:ascii="Calibri" w:eastAsia="Times New Roman" w:hAnsi="Calibri" w:cs="Calibri"/>
                <w:b/>
                <w:bCs/>
                <w:color w:val="000000"/>
                <w:lang w:eastAsia="en-GB"/>
              </w:rPr>
              <w:t>1.72</w:t>
            </w:r>
          </w:p>
        </w:tc>
        <w:tc>
          <w:tcPr>
            <w:tcW w:w="960" w:type="dxa"/>
            <w:tcBorders>
              <w:top w:val="nil"/>
              <w:left w:val="nil"/>
              <w:bottom w:val="nil"/>
              <w:right w:val="nil"/>
            </w:tcBorders>
            <w:shd w:val="clear" w:color="auto" w:fill="auto"/>
            <w:noWrap/>
            <w:vAlign w:val="bottom"/>
            <w:hideMark/>
          </w:tcPr>
          <w:p w14:paraId="01CBDBE8" w14:textId="47711361" w:rsidR="00446E71" w:rsidRPr="00C55C7E" w:rsidRDefault="00446E71" w:rsidP="008C71E1">
            <w:pPr>
              <w:spacing w:after="120" w:line="240" w:lineRule="auto"/>
              <w:jc w:val="right"/>
              <w:rPr>
                <w:rFonts w:ascii="Calibri" w:eastAsia="Times New Roman" w:hAnsi="Calibri" w:cs="Calibri"/>
                <w:b/>
                <w:bCs/>
                <w:color w:val="000000"/>
                <w:lang w:eastAsia="en-GB"/>
              </w:rPr>
            </w:pPr>
            <w:r w:rsidRPr="00C55C7E">
              <w:rPr>
                <w:rFonts w:ascii="Calibri" w:eastAsia="Times New Roman" w:hAnsi="Calibri" w:cs="Calibri"/>
                <w:b/>
                <w:bCs/>
                <w:color w:val="000000"/>
                <w:lang w:eastAsia="en-GB"/>
              </w:rPr>
              <w:t>3.85</w:t>
            </w:r>
          </w:p>
        </w:tc>
      </w:tr>
      <w:tr w:rsidR="00446E71" w:rsidRPr="00E32388" w14:paraId="321B8D24" w14:textId="77777777" w:rsidTr="001F270B">
        <w:trPr>
          <w:trHeight w:val="300"/>
        </w:trPr>
        <w:tc>
          <w:tcPr>
            <w:tcW w:w="1260" w:type="dxa"/>
            <w:tcBorders>
              <w:top w:val="nil"/>
              <w:left w:val="nil"/>
              <w:bottom w:val="nil"/>
              <w:right w:val="nil"/>
            </w:tcBorders>
            <w:shd w:val="clear" w:color="auto" w:fill="auto"/>
            <w:noWrap/>
            <w:vAlign w:val="center"/>
            <w:hideMark/>
          </w:tcPr>
          <w:p w14:paraId="441735A7" w14:textId="77777777" w:rsidR="00446E71" w:rsidRPr="00E32388" w:rsidRDefault="00446E71" w:rsidP="008C71E1">
            <w:pPr>
              <w:spacing w:after="120" w:line="240" w:lineRule="auto"/>
              <w:rPr>
                <w:rFonts w:ascii="Calibri" w:eastAsia="Times New Roman" w:hAnsi="Calibri" w:cs="Calibri"/>
                <w:i/>
                <w:iCs/>
                <w:color w:val="000000"/>
                <w:sz w:val="16"/>
                <w:szCs w:val="16"/>
                <w:lang w:eastAsia="en-GB"/>
              </w:rPr>
            </w:pPr>
            <w:r w:rsidRPr="00E32388">
              <w:rPr>
                <w:rFonts w:ascii="Calibri" w:eastAsia="Times New Roman" w:hAnsi="Calibri" w:cs="Calibri"/>
                <w:i/>
                <w:iCs/>
                <w:color w:val="000000"/>
                <w:sz w:val="16"/>
                <w:szCs w:val="16"/>
                <w:lang w:eastAsia="en-GB"/>
              </w:rPr>
              <w:t>&gt;64</w:t>
            </w:r>
          </w:p>
        </w:tc>
        <w:tc>
          <w:tcPr>
            <w:tcW w:w="960" w:type="dxa"/>
            <w:tcBorders>
              <w:top w:val="nil"/>
              <w:left w:val="nil"/>
              <w:bottom w:val="nil"/>
              <w:right w:val="nil"/>
            </w:tcBorders>
            <w:shd w:val="clear" w:color="auto" w:fill="auto"/>
            <w:noWrap/>
            <w:vAlign w:val="bottom"/>
            <w:hideMark/>
          </w:tcPr>
          <w:p w14:paraId="497230A4" w14:textId="61B110A1" w:rsidR="00446E71" w:rsidRPr="00C55C7E" w:rsidRDefault="00446E71" w:rsidP="008C71E1">
            <w:pPr>
              <w:spacing w:after="120" w:line="240" w:lineRule="auto"/>
              <w:jc w:val="right"/>
              <w:rPr>
                <w:rFonts w:ascii="Calibri" w:eastAsia="Times New Roman" w:hAnsi="Calibri" w:cs="Calibri"/>
                <w:b/>
                <w:bCs/>
                <w:color w:val="000000"/>
                <w:lang w:eastAsia="en-GB"/>
              </w:rPr>
            </w:pPr>
            <w:r w:rsidRPr="00C55C7E">
              <w:rPr>
                <w:rFonts w:ascii="Calibri" w:eastAsia="Times New Roman" w:hAnsi="Calibri" w:cs="Calibri"/>
                <w:b/>
                <w:bCs/>
                <w:color w:val="000000"/>
                <w:lang w:eastAsia="en-GB"/>
              </w:rPr>
              <w:t>3.17</w:t>
            </w:r>
          </w:p>
        </w:tc>
        <w:tc>
          <w:tcPr>
            <w:tcW w:w="960" w:type="dxa"/>
            <w:tcBorders>
              <w:top w:val="nil"/>
              <w:left w:val="nil"/>
              <w:bottom w:val="nil"/>
              <w:right w:val="nil"/>
            </w:tcBorders>
            <w:shd w:val="clear" w:color="auto" w:fill="auto"/>
            <w:noWrap/>
            <w:vAlign w:val="bottom"/>
            <w:hideMark/>
          </w:tcPr>
          <w:p w14:paraId="3CC0EFC6" w14:textId="60D7EA65" w:rsidR="00446E71" w:rsidRPr="00C55C7E" w:rsidRDefault="00446E71" w:rsidP="008C71E1">
            <w:pPr>
              <w:spacing w:after="120" w:line="240" w:lineRule="auto"/>
              <w:jc w:val="right"/>
              <w:rPr>
                <w:rFonts w:ascii="Calibri" w:eastAsia="Times New Roman" w:hAnsi="Calibri" w:cs="Calibri"/>
                <w:b/>
                <w:bCs/>
                <w:color w:val="000000"/>
                <w:lang w:eastAsia="en-GB"/>
              </w:rPr>
            </w:pPr>
            <w:r w:rsidRPr="00C55C7E">
              <w:rPr>
                <w:rFonts w:ascii="Calibri" w:eastAsia="Times New Roman" w:hAnsi="Calibri" w:cs="Calibri"/>
                <w:b/>
                <w:bCs/>
                <w:color w:val="000000"/>
                <w:lang w:eastAsia="en-GB"/>
              </w:rPr>
              <w:t>2.05</w:t>
            </w:r>
          </w:p>
        </w:tc>
        <w:tc>
          <w:tcPr>
            <w:tcW w:w="960" w:type="dxa"/>
            <w:tcBorders>
              <w:top w:val="nil"/>
              <w:left w:val="nil"/>
              <w:bottom w:val="nil"/>
              <w:right w:val="nil"/>
            </w:tcBorders>
            <w:shd w:val="clear" w:color="auto" w:fill="auto"/>
            <w:noWrap/>
            <w:vAlign w:val="bottom"/>
            <w:hideMark/>
          </w:tcPr>
          <w:p w14:paraId="50BB63DB" w14:textId="26077608" w:rsidR="00446E71" w:rsidRPr="00C55C7E" w:rsidRDefault="00446E71" w:rsidP="008C71E1">
            <w:pPr>
              <w:spacing w:after="120" w:line="240" w:lineRule="auto"/>
              <w:jc w:val="right"/>
              <w:rPr>
                <w:rFonts w:ascii="Calibri" w:eastAsia="Times New Roman" w:hAnsi="Calibri" w:cs="Calibri"/>
                <w:b/>
                <w:bCs/>
                <w:color w:val="000000"/>
                <w:lang w:eastAsia="en-GB"/>
              </w:rPr>
            </w:pPr>
            <w:r w:rsidRPr="00C55C7E">
              <w:rPr>
                <w:rFonts w:ascii="Calibri" w:eastAsia="Times New Roman" w:hAnsi="Calibri" w:cs="Calibri"/>
                <w:b/>
                <w:bCs/>
                <w:color w:val="000000"/>
                <w:lang w:eastAsia="en-GB"/>
              </w:rPr>
              <w:t>4.90</w:t>
            </w:r>
          </w:p>
        </w:tc>
      </w:tr>
      <w:tr w:rsidR="00446E71" w:rsidRPr="00E32388" w14:paraId="113D31EC" w14:textId="77777777" w:rsidTr="001F270B">
        <w:trPr>
          <w:trHeight w:val="300"/>
        </w:trPr>
        <w:tc>
          <w:tcPr>
            <w:tcW w:w="1260" w:type="dxa"/>
            <w:tcBorders>
              <w:top w:val="nil"/>
              <w:left w:val="nil"/>
              <w:bottom w:val="nil"/>
              <w:right w:val="nil"/>
            </w:tcBorders>
            <w:shd w:val="clear" w:color="auto" w:fill="auto"/>
            <w:noWrap/>
            <w:vAlign w:val="center"/>
            <w:hideMark/>
          </w:tcPr>
          <w:p w14:paraId="66027D89" w14:textId="77777777" w:rsidR="00446E71" w:rsidRPr="00E32388" w:rsidRDefault="00446E71" w:rsidP="008C71E1">
            <w:pPr>
              <w:spacing w:after="120" w:line="240" w:lineRule="auto"/>
              <w:rPr>
                <w:rFonts w:ascii="Calibri" w:eastAsia="Times New Roman" w:hAnsi="Calibri" w:cs="Calibri"/>
                <w:color w:val="000000"/>
                <w:sz w:val="16"/>
                <w:szCs w:val="16"/>
                <w:lang w:eastAsia="en-GB"/>
              </w:rPr>
            </w:pPr>
            <w:r w:rsidRPr="00E32388">
              <w:rPr>
                <w:rFonts w:ascii="Calibri" w:eastAsia="Times New Roman" w:hAnsi="Calibri" w:cs="Calibri"/>
                <w:color w:val="000000"/>
                <w:sz w:val="16"/>
                <w:szCs w:val="16"/>
                <w:lang w:eastAsia="en-GB"/>
              </w:rPr>
              <w:t>Female</w:t>
            </w:r>
          </w:p>
        </w:tc>
        <w:tc>
          <w:tcPr>
            <w:tcW w:w="960" w:type="dxa"/>
            <w:tcBorders>
              <w:top w:val="nil"/>
              <w:left w:val="nil"/>
              <w:bottom w:val="nil"/>
              <w:right w:val="nil"/>
            </w:tcBorders>
            <w:shd w:val="clear" w:color="auto" w:fill="auto"/>
            <w:noWrap/>
            <w:vAlign w:val="bottom"/>
            <w:hideMark/>
          </w:tcPr>
          <w:p w14:paraId="0896DA59" w14:textId="499F4CB5"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1.</w:t>
            </w:r>
            <w:r>
              <w:rPr>
                <w:rFonts w:ascii="Calibri" w:eastAsia="Times New Roman" w:hAnsi="Calibri" w:cs="Calibri"/>
                <w:color w:val="000000"/>
                <w:lang w:eastAsia="en-GB"/>
              </w:rPr>
              <w:t>05</w:t>
            </w:r>
          </w:p>
        </w:tc>
        <w:tc>
          <w:tcPr>
            <w:tcW w:w="960" w:type="dxa"/>
            <w:tcBorders>
              <w:top w:val="nil"/>
              <w:left w:val="nil"/>
              <w:bottom w:val="nil"/>
              <w:right w:val="nil"/>
            </w:tcBorders>
            <w:shd w:val="clear" w:color="auto" w:fill="auto"/>
            <w:noWrap/>
            <w:vAlign w:val="bottom"/>
            <w:hideMark/>
          </w:tcPr>
          <w:p w14:paraId="1E433930" w14:textId="7F4E8D1F"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0.</w:t>
            </w:r>
            <w:r>
              <w:rPr>
                <w:rFonts w:ascii="Calibri" w:eastAsia="Times New Roman" w:hAnsi="Calibri" w:cs="Calibri"/>
                <w:color w:val="000000"/>
                <w:lang w:eastAsia="en-GB"/>
              </w:rPr>
              <w:t>88</w:t>
            </w:r>
          </w:p>
        </w:tc>
        <w:tc>
          <w:tcPr>
            <w:tcW w:w="960" w:type="dxa"/>
            <w:tcBorders>
              <w:top w:val="nil"/>
              <w:left w:val="nil"/>
              <w:bottom w:val="nil"/>
              <w:right w:val="nil"/>
            </w:tcBorders>
            <w:shd w:val="clear" w:color="auto" w:fill="auto"/>
            <w:noWrap/>
            <w:vAlign w:val="bottom"/>
            <w:hideMark/>
          </w:tcPr>
          <w:p w14:paraId="13F5AA67" w14:textId="0388E882"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1.</w:t>
            </w:r>
            <w:r>
              <w:rPr>
                <w:rFonts w:ascii="Calibri" w:eastAsia="Times New Roman" w:hAnsi="Calibri" w:cs="Calibri"/>
                <w:color w:val="000000"/>
                <w:lang w:eastAsia="en-GB"/>
              </w:rPr>
              <w:t>25</w:t>
            </w:r>
          </w:p>
        </w:tc>
      </w:tr>
      <w:tr w:rsidR="00446E71" w:rsidRPr="00E32388" w14:paraId="0F060902" w14:textId="77777777" w:rsidTr="001F270B">
        <w:trPr>
          <w:trHeight w:val="300"/>
        </w:trPr>
        <w:tc>
          <w:tcPr>
            <w:tcW w:w="2220" w:type="dxa"/>
            <w:gridSpan w:val="2"/>
            <w:tcBorders>
              <w:top w:val="nil"/>
              <w:left w:val="nil"/>
              <w:bottom w:val="nil"/>
              <w:right w:val="nil"/>
            </w:tcBorders>
            <w:shd w:val="clear" w:color="auto" w:fill="auto"/>
            <w:noWrap/>
            <w:vAlign w:val="center"/>
            <w:hideMark/>
          </w:tcPr>
          <w:p w14:paraId="45792830" w14:textId="77777777" w:rsidR="00446E71" w:rsidRPr="00E32388" w:rsidRDefault="00446E71" w:rsidP="008C71E1">
            <w:pPr>
              <w:spacing w:after="120" w:line="240" w:lineRule="auto"/>
              <w:rPr>
                <w:rFonts w:ascii="Calibri" w:eastAsia="Times New Roman" w:hAnsi="Calibri" w:cs="Calibri"/>
                <w:color w:val="000000"/>
                <w:sz w:val="16"/>
                <w:szCs w:val="16"/>
                <w:lang w:eastAsia="en-GB"/>
              </w:rPr>
            </w:pPr>
            <w:r w:rsidRPr="00E32388">
              <w:rPr>
                <w:rFonts w:ascii="Calibri" w:eastAsia="Times New Roman" w:hAnsi="Calibri" w:cs="Calibri"/>
                <w:color w:val="000000"/>
                <w:sz w:val="16"/>
                <w:szCs w:val="16"/>
                <w:lang w:eastAsia="en-GB"/>
              </w:rPr>
              <w:t xml:space="preserve">Baseline severity </w:t>
            </w:r>
          </w:p>
        </w:tc>
        <w:tc>
          <w:tcPr>
            <w:tcW w:w="960" w:type="dxa"/>
            <w:tcBorders>
              <w:top w:val="nil"/>
              <w:left w:val="nil"/>
              <w:bottom w:val="nil"/>
              <w:right w:val="nil"/>
            </w:tcBorders>
            <w:shd w:val="clear" w:color="auto" w:fill="auto"/>
            <w:noWrap/>
            <w:vAlign w:val="bottom"/>
            <w:hideMark/>
          </w:tcPr>
          <w:p w14:paraId="54078FC1" w14:textId="77777777" w:rsidR="00446E71" w:rsidRPr="00E32388" w:rsidRDefault="00446E71" w:rsidP="008C71E1">
            <w:pPr>
              <w:spacing w:after="120" w:line="240" w:lineRule="auto"/>
              <w:rPr>
                <w:rFonts w:ascii="Calibri" w:eastAsia="Times New Roman" w:hAnsi="Calibri" w:cs="Calibri"/>
                <w:color w:val="000000"/>
                <w:sz w:val="16"/>
                <w:szCs w:val="16"/>
                <w:lang w:eastAsia="en-GB"/>
              </w:rPr>
            </w:pPr>
          </w:p>
        </w:tc>
        <w:tc>
          <w:tcPr>
            <w:tcW w:w="960" w:type="dxa"/>
            <w:tcBorders>
              <w:top w:val="nil"/>
              <w:left w:val="nil"/>
              <w:bottom w:val="nil"/>
              <w:right w:val="nil"/>
            </w:tcBorders>
            <w:shd w:val="clear" w:color="auto" w:fill="auto"/>
            <w:noWrap/>
            <w:vAlign w:val="bottom"/>
            <w:hideMark/>
          </w:tcPr>
          <w:p w14:paraId="4122C28B"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12124B7A" w14:textId="77777777" w:rsidTr="001F270B">
        <w:trPr>
          <w:trHeight w:val="450"/>
        </w:trPr>
        <w:tc>
          <w:tcPr>
            <w:tcW w:w="1260" w:type="dxa"/>
            <w:tcBorders>
              <w:top w:val="nil"/>
              <w:left w:val="nil"/>
              <w:bottom w:val="nil"/>
              <w:right w:val="nil"/>
            </w:tcBorders>
            <w:shd w:val="clear" w:color="auto" w:fill="auto"/>
            <w:vAlign w:val="center"/>
            <w:hideMark/>
          </w:tcPr>
          <w:p w14:paraId="759453CF" w14:textId="77777777" w:rsidR="00446E71" w:rsidRPr="00E32388" w:rsidRDefault="00446E71" w:rsidP="008C71E1">
            <w:pPr>
              <w:spacing w:after="120" w:line="240" w:lineRule="auto"/>
              <w:rPr>
                <w:rFonts w:ascii="Calibri" w:eastAsia="Times New Roman" w:hAnsi="Calibri" w:cs="Calibri"/>
                <w:i/>
                <w:iCs/>
                <w:color w:val="000000"/>
                <w:sz w:val="16"/>
                <w:szCs w:val="16"/>
                <w:lang w:eastAsia="en-GB"/>
              </w:rPr>
            </w:pPr>
            <w:r w:rsidRPr="00E32388">
              <w:rPr>
                <w:rFonts w:ascii="Calibri" w:eastAsia="Times New Roman" w:hAnsi="Calibri" w:cs="Calibri"/>
                <w:i/>
                <w:iCs/>
                <w:color w:val="000000"/>
                <w:sz w:val="16"/>
                <w:szCs w:val="16"/>
                <w:lang w:eastAsia="en-GB"/>
              </w:rPr>
              <w:t>Below median</w:t>
            </w:r>
          </w:p>
        </w:tc>
        <w:tc>
          <w:tcPr>
            <w:tcW w:w="960" w:type="dxa"/>
            <w:tcBorders>
              <w:top w:val="nil"/>
              <w:left w:val="nil"/>
              <w:bottom w:val="nil"/>
              <w:right w:val="nil"/>
            </w:tcBorders>
            <w:shd w:val="clear" w:color="auto" w:fill="auto"/>
            <w:noWrap/>
            <w:vAlign w:val="bottom"/>
            <w:hideMark/>
          </w:tcPr>
          <w:p w14:paraId="56603458" w14:textId="77777777"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1.00</w:t>
            </w:r>
          </w:p>
        </w:tc>
        <w:tc>
          <w:tcPr>
            <w:tcW w:w="960" w:type="dxa"/>
            <w:tcBorders>
              <w:top w:val="nil"/>
              <w:left w:val="nil"/>
              <w:bottom w:val="nil"/>
              <w:right w:val="nil"/>
            </w:tcBorders>
            <w:shd w:val="clear" w:color="auto" w:fill="auto"/>
            <w:noWrap/>
            <w:vAlign w:val="bottom"/>
            <w:hideMark/>
          </w:tcPr>
          <w:p w14:paraId="43C4EF75" w14:textId="77777777" w:rsidR="00446E71" w:rsidRPr="00E32388" w:rsidRDefault="00446E71" w:rsidP="008C71E1">
            <w:pPr>
              <w:spacing w:after="12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5232D06"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1CB9D7D8" w14:textId="77777777" w:rsidTr="001F270B">
        <w:trPr>
          <w:trHeight w:val="450"/>
        </w:trPr>
        <w:tc>
          <w:tcPr>
            <w:tcW w:w="1260" w:type="dxa"/>
            <w:tcBorders>
              <w:top w:val="nil"/>
              <w:left w:val="nil"/>
              <w:bottom w:val="nil"/>
              <w:right w:val="nil"/>
            </w:tcBorders>
            <w:shd w:val="clear" w:color="auto" w:fill="auto"/>
            <w:vAlign w:val="center"/>
            <w:hideMark/>
          </w:tcPr>
          <w:p w14:paraId="62E65086" w14:textId="77777777" w:rsidR="00446E71" w:rsidRPr="00E32388" w:rsidRDefault="00446E71" w:rsidP="008C71E1">
            <w:pPr>
              <w:spacing w:after="120" w:line="240" w:lineRule="auto"/>
              <w:rPr>
                <w:rFonts w:ascii="Calibri" w:eastAsia="Times New Roman" w:hAnsi="Calibri" w:cs="Calibri"/>
                <w:i/>
                <w:iCs/>
                <w:sz w:val="16"/>
                <w:szCs w:val="16"/>
                <w:lang w:eastAsia="en-GB"/>
              </w:rPr>
            </w:pPr>
            <w:r w:rsidRPr="00E32388">
              <w:rPr>
                <w:rFonts w:ascii="Calibri" w:eastAsia="Times New Roman" w:hAnsi="Calibri" w:cs="Calibri"/>
                <w:i/>
                <w:iCs/>
                <w:sz w:val="16"/>
                <w:szCs w:val="16"/>
                <w:lang w:eastAsia="en-GB"/>
              </w:rPr>
              <w:t>Median and above</w:t>
            </w:r>
          </w:p>
        </w:tc>
        <w:tc>
          <w:tcPr>
            <w:tcW w:w="960" w:type="dxa"/>
            <w:tcBorders>
              <w:top w:val="nil"/>
              <w:left w:val="nil"/>
              <w:bottom w:val="nil"/>
              <w:right w:val="nil"/>
            </w:tcBorders>
            <w:shd w:val="clear" w:color="auto" w:fill="auto"/>
            <w:noWrap/>
            <w:vAlign w:val="bottom"/>
            <w:hideMark/>
          </w:tcPr>
          <w:p w14:paraId="38AC1047" w14:textId="4D273DF3" w:rsidR="00446E71" w:rsidRPr="00E32388" w:rsidRDefault="00446E71" w:rsidP="008C71E1">
            <w:pPr>
              <w:spacing w:after="120" w:line="240" w:lineRule="auto"/>
              <w:jc w:val="right"/>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1.5</w:t>
            </w:r>
            <w:r>
              <w:rPr>
                <w:rFonts w:ascii="Calibri" w:eastAsia="Times New Roman" w:hAnsi="Calibri" w:cs="Calibri"/>
                <w:b/>
                <w:bCs/>
                <w:color w:val="000000"/>
                <w:lang w:eastAsia="en-GB"/>
              </w:rPr>
              <w:t>1</w:t>
            </w:r>
          </w:p>
        </w:tc>
        <w:tc>
          <w:tcPr>
            <w:tcW w:w="960" w:type="dxa"/>
            <w:tcBorders>
              <w:top w:val="nil"/>
              <w:left w:val="nil"/>
              <w:bottom w:val="nil"/>
              <w:right w:val="nil"/>
            </w:tcBorders>
            <w:shd w:val="clear" w:color="auto" w:fill="auto"/>
            <w:noWrap/>
            <w:vAlign w:val="bottom"/>
            <w:hideMark/>
          </w:tcPr>
          <w:p w14:paraId="3BF94757" w14:textId="77777777" w:rsidR="00446E71" w:rsidRPr="00E32388" w:rsidRDefault="00446E71" w:rsidP="008C71E1">
            <w:pPr>
              <w:spacing w:after="120" w:line="240" w:lineRule="auto"/>
              <w:jc w:val="right"/>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1.12</w:t>
            </w:r>
          </w:p>
        </w:tc>
        <w:tc>
          <w:tcPr>
            <w:tcW w:w="960" w:type="dxa"/>
            <w:tcBorders>
              <w:top w:val="nil"/>
              <w:left w:val="nil"/>
              <w:bottom w:val="nil"/>
              <w:right w:val="nil"/>
            </w:tcBorders>
            <w:shd w:val="clear" w:color="auto" w:fill="auto"/>
            <w:noWrap/>
            <w:vAlign w:val="bottom"/>
            <w:hideMark/>
          </w:tcPr>
          <w:p w14:paraId="65329C63" w14:textId="75806B3D" w:rsidR="00446E71" w:rsidRPr="00E32388" w:rsidRDefault="00446E71" w:rsidP="008C71E1">
            <w:pPr>
              <w:spacing w:after="120" w:line="240" w:lineRule="auto"/>
              <w:jc w:val="right"/>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2.</w:t>
            </w:r>
            <w:r>
              <w:rPr>
                <w:rFonts w:ascii="Calibri" w:eastAsia="Times New Roman" w:hAnsi="Calibri" w:cs="Calibri"/>
                <w:b/>
                <w:bCs/>
                <w:color w:val="000000"/>
                <w:lang w:eastAsia="en-GB"/>
              </w:rPr>
              <w:t>03</w:t>
            </w:r>
          </w:p>
        </w:tc>
      </w:tr>
      <w:tr w:rsidR="00446E71" w:rsidRPr="00E32388" w14:paraId="78B112AC" w14:textId="77777777" w:rsidTr="001F270B">
        <w:trPr>
          <w:trHeight w:val="300"/>
        </w:trPr>
        <w:tc>
          <w:tcPr>
            <w:tcW w:w="2220" w:type="dxa"/>
            <w:gridSpan w:val="2"/>
            <w:tcBorders>
              <w:top w:val="nil"/>
              <w:left w:val="nil"/>
              <w:bottom w:val="nil"/>
              <w:right w:val="nil"/>
            </w:tcBorders>
            <w:shd w:val="clear" w:color="auto" w:fill="auto"/>
            <w:noWrap/>
            <w:vAlign w:val="center"/>
            <w:hideMark/>
          </w:tcPr>
          <w:p w14:paraId="209A303E" w14:textId="77777777" w:rsidR="00446E71" w:rsidRPr="00E32388" w:rsidRDefault="00446E71" w:rsidP="008C71E1">
            <w:pPr>
              <w:spacing w:after="120" w:line="240" w:lineRule="auto"/>
              <w:rPr>
                <w:rFonts w:ascii="Calibri" w:eastAsia="Times New Roman" w:hAnsi="Calibri" w:cs="Calibri"/>
                <w:sz w:val="16"/>
                <w:szCs w:val="16"/>
                <w:lang w:eastAsia="en-GB"/>
              </w:rPr>
            </w:pPr>
            <w:r w:rsidRPr="00E32388">
              <w:rPr>
                <w:rFonts w:ascii="Calibri" w:eastAsia="Times New Roman" w:hAnsi="Calibri" w:cs="Calibri"/>
                <w:sz w:val="16"/>
                <w:szCs w:val="16"/>
                <w:lang w:eastAsia="en-GB"/>
              </w:rPr>
              <w:t xml:space="preserve">Prior duration illness </w:t>
            </w:r>
          </w:p>
        </w:tc>
        <w:tc>
          <w:tcPr>
            <w:tcW w:w="960" w:type="dxa"/>
            <w:tcBorders>
              <w:top w:val="nil"/>
              <w:left w:val="nil"/>
              <w:bottom w:val="nil"/>
              <w:right w:val="nil"/>
            </w:tcBorders>
            <w:shd w:val="clear" w:color="auto" w:fill="auto"/>
            <w:noWrap/>
            <w:vAlign w:val="bottom"/>
            <w:hideMark/>
          </w:tcPr>
          <w:p w14:paraId="56398BE5" w14:textId="77777777" w:rsidR="00446E71" w:rsidRPr="00E32388" w:rsidRDefault="00446E71" w:rsidP="008C71E1">
            <w:pPr>
              <w:spacing w:after="120" w:line="240" w:lineRule="auto"/>
              <w:rPr>
                <w:rFonts w:ascii="Calibri" w:eastAsia="Times New Roman" w:hAnsi="Calibri" w:cs="Calibri"/>
                <w:sz w:val="16"/>
                <w:szCs w:val="16"/>
                <w:lang w:eastAsia="en-GB"/>
              </w:rPr>
            </w:pPr>
          </w:p>
        </w:tc>
        <w:tc>
          <w:tcPr>
            <w:tcW w:w="960" w:type="dxa"/>
            <w:tcBorders>
              <w:top w:val="nil"/>
              <w:left w:val="nil"/>
              <w:bottom w:val="nil"/>
              <w:right w:val="nil"/>
            </w:tcBorders>
            <w:shd w:val="clear" w:color="auto" w:fill="auto"/>
            <w:noWrap/>
            <w:vAlign w:val="bottom"/>
            <w:hideMark/>
          </w:tcPr>
          <w:p w14:paraId="78B8B411"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008299FF" w14:textId="77777777" w:rsidTr="001F270B">
        <w:trPr>
          <w:trHeight w:val="450"/>
        </w:trPr>
        <w:tc>
          <w:tcPr>
            <w:tcW w:w="1260" w:type="dxa"/>
            <w:tcBorders>
              <w:top w:val="nil"/>
              <w:left w:val="nil"/>
              <w:bottom w:val="nil"/>
              <w:right w:val="nil"/>
            </w:tcBorders>
            <w:shd w:val="clear" w:color="auto" w:fill="auto"/>
            <w:vAlign w:val="center"/>
            <w:hideMark/>
          </w:tcPr>
          <w:p w14:paraId="3C2643E0" w14:textId="68F6094C" w:rsidR="00446E71" w:rsidRPr="00E32388" w:rsidRDefault="00446E71" w:rsidP="008C71E1">
            <w:pPr>
              <w:spacing w:after="120" w:line="240" w:lineRule="auto"/>
              <w:rPr>
                <w:rFonts w:ascii="Calibri" w:eastAsia="Times New Roman" w:hAnsi="Calibri" w:cs="Calibri"/>
                <w:i/>
                <w:iCs/>
                <w:color w:val="000000"/>
                <w:sz w:val="16"/>
                <w:szCs w:val="16"/>
                <w:lang w:eastAsia="en-GB"/>
              </w:rPr>
            </w:pPr>
            <w:r w:rsidRPr="00E32388">
              <w:rPr>
                <w:rFonts w:ascii="Calibri" w:eastAsia="Times New Roman" w:hAnsi="Calibri" w:cs="Calibri"/>
                <w:i/>
                <w:iCs/>
                <w:color w:val="000000"/>
                <w:sz w:val="16"/>
                <w:szCs w:val="16"/>
                <w:lang w:eastAsia="en-GB"/>
              </w:rPr>
              <w:t>Below median</w:t>
            </w:r>
            <w:r w:rsidR="00500564">
              <w:rPr>
                <w:rFonts w:ascii="Calibri" w:eastAsia="Times New Roman" w:hAnsi="Calibri" w:cs="Calibri"/>
                <w:i/>
                <w:iCs/>
                <w:color w:val="000000"/>
                <w:sz w:val="16"/>
                <w:szCs w:val="16"/>
                <w:lang w:eastAsia="en-GB"/>
              </w:rPr>
              <w:t xml:space="preserve"> </w:t>
            </w:r>
            <w:r w:rsidR="00500564" w:rsidRPr="007F35C6">
              <w:rPr>
                <w:rFonts w:ascii="Calibri" w:eastAsia="Times New Roman" w:hAnsi="Calibri" w:cs="Calibri"/>
                <w:i/>
                <w:iCs/>
                <w:color w:val="000000"/>
                <w:sz w:val="16"/>
                <w:szCs w:val="16"/>
                <w:highlight w:val="cyan"/>
                <w:lang w:eastAsia="en-GB"/>
              </w:rPr>
              <w:t>(&lt;7 days)</w:t>
            </w:r>
          </w:p>
        </w:tc>
        <w:tc>
          <w:tcPr>
            <w:tcW w:w="960" w:type="dxa"/>
            <w:tcBorders>
              <w:top w:val="nil"/>
              <w:left w:val="nil"/>
              <w:bottom w:val="nil"/>
              <w:right w:val="nil"/>
            </w:tcBorders>
            <w:shd w:val="clear" w:color="auto" w:fill="auto"/>
            <w:noWrap/>
            <w:vAlign w:val="bottom"/>
            <w:hideMark/>
          </w:tcPr>
          <w:p w14:paraId="2306B7BA" w14:textId="77777777"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1.00</w:t>
            </w:r>
          </w:p>
        </w:tc>
        <w:tc>
          <w:tcPr>
            <w:tcW w:w="960" w:type="dxa"/>
            <w:tcBorders>
              <w:top w:val="nil"/>
              <w:left w:val="nil"/>
              <w:bottom w:val="nil"/>
              <w:right w:val="nil"/>
            </w:tcBorders>
            <w:shd w:val="clear" w:color="auto" w:fill="auto"/>
            <w:noWrap/>
            <w:vAlign w:val="bottom"/>
            <w:hideMark/>
          </w:tcPr>
          <w:p w14:paraId="53C31BC2" w14:textId="77777777" w:rsidR="00446E71" w:rsidRPr="00E32388" w:rsidRDefault="00446E71" w:rsidP="008C71E1">
            <w:pPr>
              <w:spacing w:after="12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F0CBC5C"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441C1847" w14:textId="77777777" w:rsidTr="001F270B">
        <w:trPr>
          <w:trHeight w:val="450"/>
        </w:trPr>
        <w:tc>
          <w:tcPr>
            <w:tcW w:w="1260" w:type="dxa"/>
            <w:tcBorders>
              <w:top w:val="nil"/>
              <w:left w:val="nil"/>
              <w:bottom w:val="nil"/>
              <w:right w:val="nil"/>
            </w:tcBorders>
            <w:shd w:val="clear" w:color="auto" w:fill="auto"/>
            <w:vAlign w:val="center"/>
            <w:hideMark/>
          </w:tcPr>
          <w:p w14:paraId="2D5A83AF" w14:textId="5F6DAD16" w:rsidR="00446E71" w:rsidRPr="00E32388" w:rsidRDefault="00446E71" w:rsidP="008C71E1">
            <w:pPr>
              <w:spacing w:after="120" w:line="240" w:lineRule="auto"/>
              <w:rPr>
                <w:rFonts w:ascii="Calibri" w:eastAsia="Times New Roman" w:hAnsi="Calibri" w:cs="Calibri"/>
                <w:i/>
                <w:iCs/>
                <w:sz w:val="16"/>
                <w:szCs w:val="16"/>
                <w:lang w:eastAsia="en-GB"/>
              </w:rPr>
            </w:pPr>
            <w:r w:rsidRPr="00E32388">
              <w:rPr>
                <w:rFonts w:ascii="Calibri" w:eastAsia="Times New Roman" w:hAnsi="Calibri" w:cs="Calibri"/>
                <w:i/>
                <w:iCs/>
                <w:sz w:val="16"/>
                <w:szCs w:val="16"/>
                <w:lang w:eastAsia="en-GB"/>
              </w:rPr>
              <w:t>Median and above</w:t>
            </w:r>
            <w:r w:rsidR="00500564">
              <w:rPr>
                <w:rFonts w:ascii="Calibri" w:eastAsia="Times New Roman" w:hAnsi="Calibri" w:cs="Calibri"/>
                <w:i/>
                <w:iCs/>
                <w:sz w:val="16"/>
                <w:szCs w:val="16"/>
                <w:lang w:eastAsia="en-GB"/>
              </w:rPr>
              <w:t xml:space="preserve"> </w:t>
            </w:r>
            <w:r w:rsidR="00500564" w:rsidRPr="007F35C6">
              <w:rPr>
                <w:rFonts w:ascii="Calibri" w:eastAsia="Times New Roman" w:hAnsi="Calibri" w:cs="Calibri"/>
                <w:i/>
                <w:iCs/>
                <w:sz w:val="16"/>
                <w:szCs w:val="16"/>
                <w:highlight w:val="cyan"/>
                <w:lang w:eastAsia="en-GB"/>
              </w:rPr>
              <w:t>(≥ 7 days)</w:t>
            </w:r>
          </w:p>
        </w:tc>
        <w:tc>
          <w:tcPr>
            <w:tcW w:w="960" w:type="dxa"/>
            <w:tcBorders>
              <w:top w:val="nil"/>
              <w:left w:val="nil"/>
              <w:bottom w:val="nil"/>
              <w:right w:val="nil"/>
            </w:tcBorders>
            <w:shd w:val="clear" w:color="auto" w:fill="auto"/>
            <w:noWrap/>
            <w:vAlign w:val="bottom"/>
            <w:hideMark/>
          </w:tcPr>
          <w:p w14:paraId="047AA553" w14:textId="2F16C965" w:rsidR="00446E71" w:rsidRPr="00E32388" w:rsidRDefault="00446E71" w:rsidP="008C71E1">
            <w:pPr>
              <w:spacing w:after="120" w:line="240" w:lineRule="auto"/>
              <w:jc w:val="right"/>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1.</w:t>
            </w:r>
            <w:r>
              <w:rPr>
                <w:rFonts w:ascii="Calibri" w:eastAsia="Times New Roman" w:hAnsi="Calibri" w:cs="Calibri"/>
                <w:b/>
                <w:bCs/>
                <w:color w:val="000000"/>
                <w:lang w:eastAsia="en-GB"/>
              </w:rPr>
              <w:t>99</w:t>
            </w:r>
          </w:p>
        </w:tc>
        <w:tc>
          <w:tcPr>
            <w:tcW w:w="960" w:type="dxa"/>
            <w:tcBorders>
              <w:top w:val="nil"/>
              <w:left w:val="nil"/>
              <w:bottom w:val="nil"/>
              <w:right w:val="nil"/>
            </w:tcBorders>
            <w:shd w:val="clear" w:color="auto" w:fill="auto"/>
            <w:noWrap/>
            <w:vAlign w:val="bottom"/>
            <w:hideMark/>
          </w:tcPr>
          <w:p w14:paraId="70250A79" w14:textId="1839038E" w:rsidR="00446E71" w:rsidRPr="00E32388" w:rsidRDefault="00446E71" w:rsidP="008C71E1">
            <w:pPr>
              <w:spacing w:after="120" w:line="240" w:lineRule="auto"/>
              <w:jc w:val="right"/>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1.</w:t>
            </w:r>
            <w:r>
              <w:rPr>
                <w:rFonts w:ascii="Calibri" w:eastAsia="Times New Roman" w:hAnsi="Calibri" w:cs="Calibri"/>
                <w:b/>
                <w:bCs/>
                <w:color w:val="000000"/>
                <w:lang w:eastAsia="en-GB"/>
              </w:rPr>
              <w:t>68</w:t>
            </w:r>
          </w:p>
        </w:tc>
        <w:tc>
          <w:tcPr>
            <w:tcW w:w="960" w:type="dxa"/>
            <w:tcBorders>
              <w:top w:val="nil"/>
              <w:left w:val="nil"/>
              <w:bottom w:val="nil"/>
              <w:right w:val="nil"/>
            </w:tcBorders>
            <w:shd w:val="clear" w:color="auto" w:fill="auto"/>
            <w:noWrap/>
            <w:vAlign w:val="bottom"/>
            <w:hideMark/>
          </w:tcPr>
          <w:p w14:paraId="580FB7AF" w14:textId="5E4A2C96" w:rsidR="00446E71" w:rsidRPr="00E32388" w:rsidRDefault="00446E71" w:rsidP="008C71E1">
            <w:pPr>
              <w:spacing w:after="120" w:line="240" w:lineRule="auto"/>
              <w:jc w:val="right"/>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2.</w:t>
            </w:r>
            <w:r>
              <w:rPr>
                <w:rFonts w:ascii="Calibri" w:eastAsia="Times New Roman" w:hAnsi="Calibri" w:cs="Calibri"/>
                <w:b/>
                <w:bCs/>
                <w:color w:val="000000"/>
                <w:lang w:eastAsia="en-GB"/>
              </w:rPr>
              <w:t>37</w:t>
            </w:r>
          </w:p>
        </w:tc>
      </w:tr>
      <w:tr w:rsidR="00446E71" w:rsidRPr="00E32388" w14:paraId="68FC760E" w14:textId="77777777" w:rsidTr="001F270B">
        <w:trPr>
          <w:trHeight w:val="300"/>
        </w:trPr>
        <w:tc>
          <w:tcPr>
            <w:tcW w:w="2220" w:type="dxa"/>
            <w:gridSpan w:val="2"/>
            <w:tcBorders>
              <w:top w:val="nil"/>
              <w:left w:val="nil"/>
              <w:bottom w:val="nil"/>
              <w:right w:val="nil"/>
            </w:tcBorders>
            <w:shd w:val="clear" w:color="auto" w:fill="auto"/>
            <w:noWrap/>
            <w:vAlign w:val="center"/>
            <w:hideMark/>
          </w:tcPr>
          <w:p w14:paraId="04DC3DE1" w14:textId="77777777" w:rsidR="00446E71" w:rsidRPr="00E32388" w:rsidRDefault="00446E71" w:rsidP="008C71E1">
            <w:pPr>
              <w:spacing w:after="120" w:line="240" w:lineRule="auto"/>
              <w:rPr>
                <w:rFonts w:ascii="Calibri" w:eastAsia="Times New Roman" w:hAnsi="Calibri" w:cs="Calibri"/>
                <w:color w:val="000000"/>
                <w:sz w:val="16"/>
                <w:szCs w:val="16"/>
                <w:lang w:eastAsia="en-GB"/>
              </w:rPr>
            </w:pPr>
            <w:r w:rsidRPr="00E32388">
              <w:rPr>
                <w:rFonts w:ascii="Calibri" w:eastAsia="Times New Roman" w:hAnsi="Calibri" w:cs="Calibri"/>
                <w:color w:val="000000"/>
                <w:sz w:val="16"/>
                <w:szCs w:val="16"/>
                <w:lang w:eastAsia="en-GB"/>
              </w:rPr>
              <w:t>Fever at baseline</w:t>
            </w:r>
          </w:p>
        </w:tc>
        <w:tc>
          <w:tcPr>
            <w:tcW w:w="960" w:type="dxa"/>
            <w:tcBorders>
              <w:top w:val="nil"/>
              <w:left w:val="nil"/>
              <w:bottom w:val="nil"/>
              <w:right w:val="nil"/>
            </w:tcBorders>
            <w:shd w:val="clear" w:color="auto" w:fill="auto"/>
            <w:noWrap/>
            <w:vAlign w:val="bottom"/>
            <w:hideMark/>
          </w:tcPr>
          <w:p w14:paraId="103E8B4D" w14:textId="77777777" w:rsidR="00446E71" w:rsidRPr="00E32388" w:rsidRDefault="00446E71" w:rsidP="008C71E1">
            <w:pPr>
              <w:spacing w:after="120" w:line="240" w:lineRule="auto"/>
              <w:rPr>
                <w:rFonts w:ascii="Calibri" w:eastAsia="Times New Roman" w:hAnsi="Calibri" w:cs="Calibri"/>
                <w:color w:val="000000"/>
                <w:sz w:val="16"/>
                <w:szCs w:val="16"/>
                <w:lang w:eastAsia="en-GB"/>
              </w:rPr>
            </w:pPr>
          </w:p>
        </w:tc>
        <w:tc>
          <w:tcPr>
            <w:tcW w:w="960" w:type="dxa"/>
            <w:tcBorders>
              <w:top w:val="nil"/>
              <w:left w:val="nil"/>
              <w:bottom w:val="nil"/>
              <w:right w:val="nil"/>
            </w:tcBorders>
            <w:shd w:val="clear" w:color="auto" w:fill="auto"/>
            <w:noWrap/>
            <w:vAlign w:val="bottom"/>
            <w:hideMark/>
          </w:tcPr>
          <w:p w14:paraId="4A72C30B"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2BA97829" w14:textId="77777777" w:rsidTr="001F270B">
        <w:trPr>
          <w:trHeight w:val="300"/>
        </w:trPr>
        <w:tc>
          <w:tcPr>
            <w:tcW w:w="1260" w:type="dxa"/>
            <w:tcBorders>
              <w:top w:val="nil"/>
              <w:left w:val="nil"/>
              <w:bottom w:val="nil"/>
              <w:right w:val="nil"/>
            </w:tcBorders>
            <w:shd w:val="clear" w:color="auto" w:fill="auto"/>
            <w:vAlign w:val="center"/>
            <w:hideMark/>
          </w:tcPr>
          <w:p w14:paraId="3849DF3D" w14:textId="77777777" w:rsidR="00446E71" w:rsidRPr="00E32388" w:rsidRDefault="00446E71" w:rsidP="008C71E1">
            <w:pPr>
              <w:spacing w:after="120" w:line="240" w:lineRule="auto"/>
              <w:rPr>
                <w:rFonts w:ascii="Calibri" w:eastAsia="Times New Roman" w:hAnsi="Calibri" w:cs="Calibri"/>
                <w:i/>
                <w:iCs/>
                <w:color w:val="000000"/>
                <w:sz w:val="16"/>
                <w:szCs w:val="16"/>
                <w:lang w:eastAsia="en-GB"/>
              </w:rPr>
            </w:pPr>
            <w:r w:rsidRPr="00E32388">
              <w:rPr>
                <w:rFonts w:ascii="Calibri" w:eastAsia="Times New Roman" w:hAnsi="Calibri" w:cs="Calibri"/>
                <w:i/>
                <w:iCs/>
                <w:color w:val="000000"/>
                <w:sz w:val="16"/>
                <w:szCs w:val="16"/>
                <w:lang w:eastAsia="en-GB"/>
              </w:rPr>
              <w:t>Below 37.5</w:t>
            </w:r>
          </w:p>
        </w:tc>
        <w:tc>
          <w:tcPr>
            <w:tcW w:w="960" w:type="dxa"/>
            <w:tcBorders>
              <w:top w:val="nil"/>
              <w:left w:val="nil"/>
              <w:bottom w:val="nil"/>
              <w:right w:val="nil"/>
            </w:tcBorders>
            <w:shd w:val="clear" w:color="auto" w:fill="auto"/>
            <w:noWrap/>
            <w:vAlign w:val="bottom"/>
            <w:hideMark/>
          </w:tcPr>
          <w:p w14:paraId="0505ED12" w14:textId="77777777"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1.00</w:t>
            </w:r>
          </w:p>
        </w:tc>
        <w:tc>
          <w:tcPr>
            <w:tcW w:w="960" w:type="dxa"/>
            <w:tcBorders>
              <w:top w:val="nil"/>
              <w:left w:val="nil"/>
              <w:bottom w:val="nil"/>
              <w:right w:val="nil"/>
            </w:tcBorders>
            <w:shd w:val="clear" w:color="auto" w:fill="auto"/>
            <w:noWrap/>
            <w:vAlign w:val="bottom"/>
            <w:hideMark/>
          </w:tcPr>
          <w:p w14:paraId="4F649112" w14:textId="77777777" w:rsidR="00446E71" w:rsidRPr="00E32388" w:rsidRDefault="00446E71" w:rsidP="008C71E1">
            <w:pPr>
              <w:spacing w:after="12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01E4EF5"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1BF75F7B" w14:textId="77777777" w:rsidTr="001F270B">
        <w:trPr>
          <w:trHeight w:val="300"/>
        </w:trPr>
        <w:tc>
          <w:tcPr>
            <w:tcW w:w="1260" w:type="dxa"/>
            <w:tcBorders>
              <w:top w:val="nil"/>
              <w:left w:val="nil"/>
              <w:bottom w:val="nil"/>
              <w:right w:val="nil"/>
            </w:tcBorders>
            <w:shd w:val="clear" w:color="auto" w:fill="auto"/>
            <w:vAlign w:val="center"/>
            <w:hideMark/>
          </w:tcPr>
          <w:p w14:paraId="1F7394DD" w14:textId="77777777" w:rsidR="00446E71" w:rsidRPr="00E32388" w:rsidRDefault="00446E71" w:rsidP="008C71E1">
            <w:pPr>
              <w:spacing w:after="120" w:line="240" w:lineRule="auto"/>
              <w:rPr>
                <w:rFonts w:ascii="Calibri" w:eastAsia="Times New Roman" w:hAnsi="Calibri" w:cs="Calibri"/>
                <w:i/>
                <w:iCs/>
                <w:color w:val="000000"/>
                <w:sz w:val="16"/>
                <w:szCs w:val="16"/>
                <w:lang w:eastAsia="en-GB"/>
              </w:rPr>
            </w:pPr>
            <w:r w:rsidRPr="00E32388">
              <w:rPr>
                <w:rFonts w:ascii="Calibri" w:eastAsia="Times New Roman" w:hAnsi="Calibri" w:cs="Calibri"/>
                <w:i/>
                <w:iCs/>
                <w:color w:val="000000"/>
                <w:sz w:val="16"/>
                <w:szCs w:val="16"/>
                <w:lang w:eastAsia="en-GB"/>
              </w:rPr>
              <w:t>Above 37.5</w:t>
            </w:r>
          </w:p>
        </w:tc>
        <w:tc>
          <w:tcPr>
            <w:tcW w:w="960" w:type="dxa"/>
            <w:tcBorders>
              <w:top w:val="nil"/>
              <w:left w:val="nil"/>
              <w:bottom w:val="nil"/>
              <w:right w:val="nil"/>
            </w:tcBorders>
            <w:shd w:val="clear" w:color="auto" w:fill="auto"/>
            <w:noWrap/>
            <w:vAlign w:val="bottom"/>
            <w:hideMark/>
          </w:tcPr>
          <w:p w14:paraId="30229F34" w14:textId="5C7B4E62"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1.0</w:t>
            </w:r>
            <w:r>
              <w:rPr>
                <w:rFonts w:ascii="Calibri" w:eastAsia="Times New Roman" w:hAnsi="Calibri" w:cs="Calibri"/>
                <w:color w:val="000000"/>
                <w:lang w:eastAsia="en-GB"/>
              </w:rPr>
              <w:t>1</w:t>
            </w:r>
          </w:p>
        </w:tc>
        <w:tc>
          <w:tcPr>
            <w:tcW w:w="960" w:type="dxa"/>
            <w:tcBorders>
              <w:top w:val="nil"/>
              <w:left w:val="nil"/>
              <w:bottom w:val="nil"/>
              <w:right w:val="nil"/>
            </w:tcBorders>
            <w:shd w:val="clear" w:color="auto" w:fill="auto"/>
            <w:noWrap/>
            <w:vAlign w:val="bottom"/>
            <w:hideMark/>
          </w:tcPr>
          <w:p w14:paraId="3B425B38" w14:textId="77777777"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0.84</w:t>
            </w:r>
          </w:p>
        </w:tc>
        <w:tc>
          <w:tcPr>
            <w:tcW w:w="960" w:type="dxa"/>
            <w:tcBorders>
              <w:top w:val="nil"/>
              <w:left w:val="nil"/>
              <w:bottom w:val="nil"/>
              <w:right w:val="nil"/>
            </w:tcBorders>
            <w:shd w:val="clear" w:color="auto" w:fill="auto"/>
            <w:noWrap/>
            <w:vAlign w:val="bottom"/>
            <w:hideMark/>
          </w:tcPr>
          <w:p w14:paraId="7BB23833" w14:textId="77777777"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1.20</w:t>
            </w:r>
          </w:p>
        </w:tc>
      </w:tr>
      <w:tr w:rsidR="00446E71" w:rsidRPr="00E32388" w14:paraId="7B439A59" w14:textId="77777777" w:rsidTr="001F270B">
        <w:trPr>
          <w:trHeight w:val="300"/>
        </w:trPr>
        <w:tc>
          <w:tcPr>
            <w:tcW w:w="2220" w:type="dxa"/>
            <w:gridSpan w:val="2"/>
            <w:tcBorders>
              <w:top w:val="nil"/>
              <w:left w:val="nil"/>
              <w:bottom w:val="nil"/>
              <w:right w:val="nil"/>
            </w:tcBorders>
            <w:shd w:val="clear" w:color="auto" w:fill="auto"/>
            <w:noWrap/>
            <w:vAlign w:val="center"/>
            <w:hideMark/>
          </w:tcPr>
          <w:p w14:paraId="7C16A9E0" w14:textId="77777777" w:rsidR="00446E71" w:rsidRPr="00E32388" w:rsidRDefault="00446E71" w:rsidP="008C71E1">
            <w:pPr>
              <w:spacing w:after="120" w:line="240" w:lineRule="auto"/>
              <w:rPr>
                <w:rFonts w:ascii="Calibri" w:eastAsia="Times New Roman" w:hAnsi="Calibri" w:cs="Calibri"/>
                <w:sz w:val="16"/>
                <w:szCs w:val="16"/>
                <w:lang w:eastAsia="en-GB"/>
              </w:rPr>
            </w:pPr>
            <w:r w:rsidRPr="00E32388">
              <w:rPr>
                <w:rFonts w:ascii="Calibri" w:eastAsia="Times New Roman" w:hAnsi="Calibri" w:cs="Calibri"/>
                <w:sz w:val="16"/>
                <w:szCs w:val="16"/>
                <w:lang w:eastAsia="en-GB"/>
              </w:rPr>
              <w:t xml:space="preserve">Any lung disease </w:t>
            </w:r>
          </w:p>
        </w:tc>
        <w:tc>
          <w:tcPr>
            <w:tcW w:w="960" w:type="dxa"/>
            <w:tcBorders>
              <w:top w:val="nil"/>
              <w:left w:val="nil"/>
              <w:bottom w:val="nil"/>
              <w:right w:val="nil"/>
            </w:tcBorders>
            <w:shd w:val="clear" w:color="auto" w:fill="auto"/>
            <w:noWrap/>
            <w:vAlign w:val="bottom"/>
            <w:hideMark/>
          </w:tcPr>
          <w:p w14:paraId="0C7FFF6C" w14:textId="77777777" w:rsidR="00446E71" w:rsidRPr="00E32388" w:rsidRDefault="00446E71" w:rsidP="008C71E1">
            <w:pPr>
              <w:spacing w:after="120" w:line="240" w:lineRule="auto"/>
              <w:rPr>
                <w:rFonts w:ascii="Calibri" w:eastAsia="Times New Roman" w:hAnsi="Calibri" w:cs="Calibri"/>
                <w:sz w:val="16"/>
                <w:szCs w:val="16"/>
                <w:lang w:eastAsia="en-GB"/>
              </w:rPr>
            </w:pPr>
          </w:p>
        </w:tc>
        <w:tc>
          <w:tcPr>
            <w:tcW w:w="960" w:type="dxa"/>
            <w:tcBorders>
              <w:top w:val="nil"/>
              <w:left w:val="nil"/>
              <w:bottom w:val="nil"/>
              <w:right w:val="nil"/>
            </w:tcBorders>
            <w:shd w:val="clear" w:color="auto" w:fill="auto"/>
            <w:noWrap/>
            <w:vAlign w:val="bottom"/>
            <w:hideMark/>
          </w:tcPr>
          <w:p w14:paraId="25768E41"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7D87266B" w14:textId="77777777" w:rsidTr="001F270B">
        <w:trPr>
          <w:trHeight w:val="300"/>
        </w:trPr>
        <w:tc>
          <w:tcPr>
            <w:tcW w:w="1260" w:type="dxa"/>
            <w:tcBorders>
              <w:top w:val="nil"/>
              <w:left w:val="nil"/>
              <w:bottom w:val="nil"/>
              <w:right w:val="nil"/>
            </w:tcBorders>
            <w:shd w:val="clear" w:color="auto" w:fill="auto"/>
            <w:vAlign w:val="center"/>
            <w:hideMark/>
          </w:tcPr>
          <w:p w14:paraId="6B8531D4" w14:textId="77777777" w:rsidR="00446E71" w:rsidRPr="00E32388" w:rsidRDefault="00446E71" w:rsidP="008C71E1">
            <w:pPr>
              <w:spacing w:after="120" w:line="240" w:lineRule="auto"/>
              <w:rPr>
                <w:rFonts w:ascii="Calibri" w:eastAsia="Times New Roman" w:hAnsi="Calibri" w:cs="Calibri"/>
                <w:i/>
                <w:iCs/>
                <w:color w:val="000000"/>
                <w:sz w:val="16"/>
                <w:szCs w:val="16"/>
                <w:lang w:eastAsia="en-GB"/>
              </w:rPr>
            </w:pPr>
            <w:r w:rsidRPr="00E32388">
              <w:rPr>
                <w:rFonts w:ascii="Calibri" w:eastAsia="Times New Roman" w:hAnsi="Calibri" w:cs="Calibri"/>
                <w:i/>
                <w:iCs/>
                <w:color w:val="000000"/>
                <w:sz w:val="16"/>
                <w:szCs w:val="16"/>
                <w:lang w:eastAsia="en-GB"/>
              </w:rPr>
              <w:t>No</w:t>
            </w:r>
          </w:p>
        </w:tc>
        <w:tc>
          <w:tcPr>
            <w:tcW w:w="960" w:type="dxa"/>
            <w:tcBorders>
              <w:top w:val="nil"/>
              <w:left w:val="nil"/>
              <w:bottom w:val="nil"/>
              <w:right w:val="nil"/>
            </w:tcBorders>
            <w:shd w:val="clear" w:color="auto" w:fill="auto"/>
            <w:noWrap/>
            <w:vAlign w:val="bottom"/>
            <w:hideMark/>
          </w:tcPr>
          <w:p w14:paraId="6FD588A0" w14:textId="77777777"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1.00</w:t>
            </w:r>
          </w:p>
        </w:tc>
        <w:tc>
          <w:tcPr>
            <w:tcW w:w="960" w:type="dxa"/>
            <w:tcBorders>
              <w:top w:val="nil"/>
              <w:left w:val="nil"/>
              <w:bottom w:val="nil"/>
              <w:right w:val="nil"/>
            </w:tcBorders>
            <w:shd w:val="clear" w:color="auto" w:fill="auto"/>
            <w:noWrap/>
            <w:vAlign w:val="bottom"/>
            <w:hideMark/>
          </w:tcPr>
          <w:p w14:paraId="6DE750A4" w14:textId="77777777" w:rsidR="00446E71" w:rsidRPr="00E32388" w:rsidRDefault="00446E71" w:rsidP="008C71E1">
            <w:pPr>
              <w:spacing w:after="12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E0DA0C8"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0A4B3CD6" w14:textId="77777777" w:rsidTr="001F270B">
        <w:trPr>
          <w:trHeight w:val="300"/>
        </w:trPr>
        <w:tc>
          <w:tcPr>
            <w:tcW w:w="1260" w:type="dxa"/>
            <w:tcBorders>
              <w:top w:val="nil"/>
              <w:left w:val="nil"/>
              <w:bottom w:val="nil"/>
              <w:right w:val="nil"/>
            </w:tcBorders>
            <w:shd w:val="clear" w:color="auto" w:fill="auto"/>
            <w:vAlign w:val="center"/>
            <w:hideMark/>
          </w:tcPr>
          <w:p w14:paraId="44D9D846" w14:textId="77777777" w:rsidR="00446E71" w:rsidRPr="00E32388" w:rsidRDefault="00446E71" w:rsidP="008C71E1">
            <w:pPr>
              <w:spacing w:after="120" w:line="240" w:lineRule="auto"/>
              <w:rPr>
                <w:rFonts w:ascii="Calibri" w:eastAsia="Times New Roman" w:hAnsi="Calibri" w:cs="Calibri"/>
                <w:i/>
                <w:iCs/>
                <w:color w:val="000000"/>
                <w:sz w:val="16"/>
                <w:szCs w:val="16"/>
                <w:lang w:eastAsia="en-GB"/>
              </w:rPr>
            </w:pPr>
            <w:r w:rsidRPr="00E32388">
              <w:rPr>
                <w:rFonts w:ascii="Calibri" w:eastAsia="Times New Roman" w:hAnsi="Calibri" w:cs="Calibri"/>
                <w:i/>
                <w:iCs/>
                <w:color w:val="000000"/>
                <w:sz w:val="16"/>
                <w:szCs w:val="16"/>
                <w:lang w:eastAsia="en-GB"/>
              </w:rPr>
              <w:t>Yes</w:t>
            </w:r>
          </w:p>
        </w:tc>
        <w:tc>
          <w:tcPr>
            <w:tcW w:w="960" w:type="dxa"/>
            <w:tcBorders>
              <w:top w:val="nil"/>
              <w:left w:val="nil"/>
              <w:bottom w:val="nil"/>
              <w:right w:val="nil"/>
            </w:tcBorders>
            <w:shd w:val="clear" w:color="auto" w:fill="auto"/>
            <w:noWrap/>
            <w:vAlign w:val="bottom"/>
            <w:hideMark/>
          </w:tcPr>
          <w:p w14:paraId="744AC394" w14:textId="21E37062" w:rsidR="00446E71" w:rsidRPr="00E32388" w:rsidRDefault="00446E71" w:rsidP="008C71E1">
            <w:pPr>
              <w:spacing w:after="120" w:line="240" w:lineRule="auto"/>
              <w:jc w:val="right"/>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1.7</w:t>
            </w:r>
            <w:r>
              <w:rPr>
                <w:rFonts w:ascii="Calibri" w:eastAsia="Times New Roman" w:hAnsi="Calibri" w:cs="Calibri"/>
                <w:b/>
                <w:bCs/>
                <w:color w:val="000000"/>
                <w:lang w:eastAsia="en-GB"/>
              </w:rPr>
              <w:t>8</w:t>
            </w:r>
          </w:p>
        </w:tc>
        <w:tc>
          <w:tcPr>
            <w:tcW w:w="960" w:type="dxa"/>
            <w:tcBorders>
              <w:top w:val="nil"/>
              <w:left w:val="nil"/>
              <w:bottom w:val="nil"/>
              <w:right w:val="nil"/>
            </w:tcBorders>
            <w:shd w:val="clear" w:color="auto" w:fill="auto"/>
            <w:noWrap/>
            <w:vAlign w:val="bottom"/>
            <w:hideMark/>
          </w:tcPr>
          <w:p w14:paraId="733DEFE9" w14:textId="2D5B3300" w:rsidR="00446E71" w:rsidRPr="00E32388" w:rsidRDefault="00446E71" w:rsidP="008C71E1">
            <w:pPr>
              <w:spacing w:after="120" w:line="240" w:lineRule="auto"/>
              <w:jc w:val="right"/>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1.</w:t>
            </w:r>
            <w:r>
              <w:rPr>
                <w:rFonts w:ascii="Calibri" w:eastAsia="Times New Roman" w:hAnsi="Calibri" w:cs="Calibri"/>
                <w:b/>
                <w:bCs/>
                <w:color w:val="000000"/>
                <w:lang w:eastAsia="en-GB"/>
              </w:rPr>
              <w:t>44</w:t>
            </w:r>
          </w:p>
        </w:tc>
        <w:tc>
          <w:tcPr>
            <w:tcW w:w="960" w:type="dxa"/>
            <w:tcBorders>
              <w:top w:val="nil"/>
              <w:left w:val="nil"/>
              <w:bottom w:val="nil"/>
              <w:right w:val="nil"/>
            </w:tcBorders>
            <w:shd w:val="clear" w:color="auto" w:fill="auto"/>
            <w:noWrap/>
            <w:vAlign w:val="bottom"/>
            <w:hideMark/>
          </w:tcPr>
          <w:p w14:paraId="2A29B442" w14:textId="1EC040D9" w:rsidR="00446E71" w:rsidRPr="00E32388" w:rsidRDefault="00446E71" w:rsidP="008C71E1">
            <w:pPr>
              <w:spacing w:after="120" w:line="240" w:lineRule="auto"/>
              <w:jc w:val="right"/>
              <w:rPr>
                <w:rFonts w:ascii="Calibri" w:eastAsia="Times New Roman" w:hAnsi="Calibri" w:cs="Calibri"/>
                <w:b/>
                <w:bCs/>
                <w:color w:val="000000"/>
                <w:lang w:eastAsia="en-GB"/>
              </w:rPr>
            </w:pPr>
            <w:r w:rsidRPr="00E32388">
              <w:rPr>
                <w:rFonts w:ascii="Calibri" w:eastAsia="Times New Roman" w:hAnsi="Calibri" w:cs="Calibri"/>
                <w:b/>
                <w:bCs/>
                <w:color w:val="000000"/>
                <w:lang w:eastAsia="en-GB"/>
              </w:rPr>
              <w:t>2.</w:t>
            </w:r>
            <w:r>
              <w:rPr>
                <w:rFonts w:ascii="Calibri" w:eastAsia="Times New Roman" w:hAnsi="Calibri" w:cs="Calibri"/>
                <w:b/>
                <w:bCs/>
                <w:color w:val="000000"/>
                <w:lang w:eastAsia="en-GB"/>
              </w:rPr>
              <w:t>21</w:t>
            </w:r>
          </w:p>
        </w:tc>
      </w:tr>
      <w:tr w:rsidR="00446E71" w:rsidRPr="00E32388" w14:paraId="3AD2C9B5" w14:textId="77777777" w:rsidTr="001F270B">
        <w:trPr>
          <w:trHeight w:val="300"/>
        </w:trPr>
        <w:tc>
          <w:tcPr>
            <w:tcW w:w="1260" w:type="dxa"/>
            <w:tcBorders>
              <w:top w:val="nil"/>
              <w:left w:val="nil"/>
              <w:bottom w:val="nil"/>
              <w:right w:val="nil"/>
            </w:tcBorders>
            <w:shd w:val="clear" w:color="000000" w:fill="FFFFFF"/>
            <w:vAlign w:val="center"/>
            <w:hideMark/>
          </w:tcPr>
          <w:p w14:paraId="036981C0" w14:textId="77777777" w:rsidR="00446E71" w:rsidRPr="00E32388" w:rsidRDefault="00446E71" w:rsidP="008C71E1">
            <w:pPr>
              <w:spacing w:after="120" w:line="240" w:lineRule="auto"/>
              <w:rPr>
                <w:rFonts w:ascii="Calibri" w:eastAsia="Times New Roman" w:hAnsi="Calibri" w:cs="Calibri"/>
                <w:sz w:val="16"/>
                <w:szCs w:val="16"/>
                <w:lang w:eastAsia="en-GB"/>
              </w:rPr>
            </w:pPr>
            <w:r w:rsidRPr="00E32388">
              <w:rPr>
                <w:rFonts w:ascii="Calibri" w:eastAsia="Times New Roman" w:hAnsi="Calibri" w:cs="Calibri"/>
                <w:sz w:val="16"/>
                <w:szCs w:val="16"/>
                <w:lang w:eastAsia="en-GB"/>
              </w:rPr>
              <w:t xml:space="preserve">Antibiotics </w:t>
            </w:r>
          </w:p>
        </w:tc>
        <w:tc>
          <w:tcPr>
            <w:tcW w:w="960" w:type="dxa"/>
            <w:tcBorders>
              <w:top w:val="nil"/>
              <w:left w:val="nil"/>
              <w:bottom w:val="nil"/>
              <w:right w:val="nil"/>
            </w:tcBorders>
            <w:shd w:val="clear" w:color="auto" w:fill="auto"/>
            <w:noWrap/>
            <w:vAlign w:val="bottom"/>
            <w:hideMark/>
          </w:tcPr>
          <w:p w14:paraId="01A34DBA" w14:textId="77777777" w:rsidR="00446E71" w:rsidRPr="00E32388" w:rsidRDefault="00446E71" w:rsidP="008C71E1">
            <w:pPr>
              <w:spacing w:after="120" w:line="240" w:lineRule="auto"/>
              <w:rPr>
                <w:rFonts w:ascii="Calibri" w:eastAsia="Times New Roman" w:hAnsi="Calibri" w:cs="Calibri"/>
                <w:sz w:val="16"/>
                <w:szCs w:val="16"/>
                <w:lang w:eastAsia="en-GB"/>
              </w:rPr>
            </w:pPr>
          </w:p>
        </w:tc>
        <w:tc>
          <w:tcPr>
            <w:tcW w:w="960" w:type="dxa"/>
            <w:tcBorders>
              <w:top w:val="nil"/>
              <w:left w:val="nil"/>
              <w:bottom w:val="nil"/>
              <w:right w:val="nil"/>
            </w:tcBorders>
            <w:shd w:val="clear" w:color="auto" w:fill="auto"/>
            <w:noWrap/>
            <w:vAlign w:val="bottom"/>
            <w:hideMark/>
          </w:tcPr>
          <w:p w14:paraId="70E97F6B"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8CA1FD3"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44515C89" w14:textId="77777777" w:rsidTr="001F270B">
        <w:trPr>
          <w:trHeight w:val="450"/>
        </w:trPr>
        <w:tc>
          <w:tcPr>
            <w:tcW w:w="1260" w:type="dxa"/>
            <w:tcBorders>
              <w:top w:val="nil"/>
              <w:left w:val="nil"/>
              <w:bottom w:val="nil"/>
              <w:right w:val="nil"/>
            </w:tcBorders>
            <w:shd w:val="clear" w:color="000000" w:fill="FFFFFF"/>
            <w:vAlign w:val="center"/>
            <w:hideMark/>
          </w:tcPr>
          <w:p w14:paraId="4390F5E7" w14:textId="77777777" w:rsidR="00446E71" w:rsidRPr="00E32388" w:rsidRDefault="00446E71" w:rsidP="008C71E1">
            <w:pPr>
              <w:spacing w:after="120" w:line="240" w:lineRule="auto"/>
              <w:rPr>
                <w:rFonts w:ascii="Calibri" w:eastAsia="Times New Roman" w:hAnsi="Calibri" w:cs="Calibri"/>
                <w:i/>
                <w:iCs/>
                <w:sz w:val="16"/>
                <w:szCs w:val="16"/>
                <w:lang w:eastAsia="en-GB"/>
              </w:rPr>
            </w:pPr>
            <w:r w:rsidRPr="00E32388">
              <w:rPr>
                <w:rFonts w:ascii="Calibri" w:eastAsia="Times New Roman" w:hAnsi="Calibri" w:cs="Calibri"/>
                <w:i/>
                <w:iCs/>
                <w:sz w:val="16"/>
                <w:szCs w:val="16"/>
                <w:lang w:eastAsia="en-GB"/>
              </w:rPr>
              <w:t>No antibiotics (reference)</w:t>
            </w:r>
          </w:p>
        </w:tc>
        <w:tc>
          <w:tcPr>
            <w:tcW w:w="960" w:type="dxa"/>
            <w:tcBorders>
              <w:top w:val="nil"/>
              <w:left w:val="nil"/>
              <w:bottom w:val="nil"/>
              <w:right w:val="nil"/>
            </w:tcBorders>
            <w:shd w:val="clear" w:color="auto" w:fill="auto"/>
            <w:noWrap/>
            <w:vAlign w:val="bottom"/>
            <w:hideMark/>
          </w:tcPr>
          <w:p w14:paraId="2B366DE5" w14:textId="77777777"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1.00</w:t>
            </w:r>
          </w:p>
        </w:tc>
        <w:tc>
          <w:tcPr>
            <w:tcW w:w="960" w:type="dxa"/>
            <w:tcBorders>
              <w:top w:val="nil"/>
              <w:left w:val="nil"/>
              <w:bottom w:val="nil"/>
              <w:right w:val="nil"/>
            </w:tcBorders>
            <w:shd w:val="clear" w:color="auto" w:fill="auto"/>
            <w:noWrap/>
            <w:vAlign w:val="bottom"/>
            <w:hideMark/>
          </w:tcPr>
          <w:p w14:paraId="6222AEE6" w14:textId="77777777" w:rsidR="00446E71" w:rsidRPr="00E32388" w:rsidRDefault="00446E71" w:rsidP="008C71E1">
            <w:pPr>
              <w:spacing w:after="120" w:line="240" w:lineRule="auto"/>
              <w:jc w:val="right"/>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79C9D0C" w14:textId="77777777" w:rsidR="00446E71" w:rsidRPr="00E32388" w:rsidRDefault="00446E71" w:rsidP="008C71E1">
            <w:pPr>
              <w:spacing w:after="120" w:line="240" w:lineRule="auto"/>
              <w:rPr>
                <w:rFonts w:ascii="Times New Roman" w:eastAsia="Times New Roman" w:hAnsi="Times New Roman" w:cs="Times New Roman"/>
                <w:sz w:val="20"/>
                <w:szCs w:val="20"/>
                <w:lang w:eastAsia="en-GB"/>
              </w:rPr>
            </w:pPr>
          </w:p>
        </w:tc>
      </w:tr>
      <w:tr w:rsidR="00446E71" w:rsidRPr="00E32388" w14:paraId="24779C35" w14:textId="77777777" w:rsidTr="001F270B">
        <w:trPr>
          <w:trHeight w:val="300"/>
        </w:trPr>
        <w:tc>
          <w:tcPr>
            <w:tcW w:w="1260" w:type="dxa"/>
            <w:tcBorders>
              <w:top w:val="nil"/>
              <w:left w:val="nil"/>
              <w:bottom w:val="nil"/>
              <w:right w:val="nil"/>
            </w:tcBorders>
            <w:shd w:val="clear" w:color="auto" w:fill="auto"/>
            <w:vAlign w:val="center"/>
            <w:hideMark/>
          </w:tcPr>
          <w:p w14:paraId="0057D541" w14:textId="77777777" w:rsidR="00446E71" w:rsidRPr="00E32388" w:rsidRDefault="00446E71" w:rsidP="008C71E1">
            <w:pPr>
              <w:spacing w:after="120" w:line="240" w:lineRule="auto"/>
              <w:rPr>
                <w:rFonts w:ascii="Calibri" w:eastAsia="Times New Roman" w:hAnsi="Calibri" w:cs="Calibri"/>
                <w:i/>
                <w:iCs/>
                <w:color w:val="000000"/>
                <w:sz w:val="16"/>
                <w:szCs w:val="16"/>
                <w:lang w:eastAsia="en-GB"/>
              </w:rPr>
            </w:pPr>
            <w:r w:rsidRPr="00E32388">
              <w:rPr>
                <w:rFonts w:ascii="Calibri" w:eastAsia="Times New Roman" w:hAnsi="Calibri" w:cs="Calibri"/>
                <w:i/>
                <w:iCs/>
                <w:color w:val="000000"/>
                <w:sz w:val="16"/>
                <w:szCs w:val="16"/>
                <w:lang w:eastAsia="en-GB"/>
              </w:rPr>
              <w:t xml:space="preserve">Immediate </w:t>
            </w:r>
          </w:p>
        </w:tc>
        <w:tc>
          <w:tcPr>
            <w:tcW w:w="960" w:type="dxa"/>
            <w:tcBorders>
              <w:top w:val="nil"/>
              <w:left w:val="nil"/>
              <w:bottom w:val="nil"/>
              <w:right w:val="nil"/>
            </w:tcBorders>
            <w:shd w:val="clear" w:color="auto" w:fill="auto"/>
            <w:noWrap/>
            <w:vAlign w:val="bottom"/>
            <w:hideMark/>
          </w:tcPr>
          <w:p w14:paraId="449CDE27" w14:textId="4272A4AA" w:rsidR="00446E71" w:rsidRPr="005E3396" w:rsidRDefault="00446E71" w:rsidP="008C71E1">
            <w:pPr>
              <w:spacing w:after="120" w:line="240" w:lineRule="auto"/>
              <w:jc w:val="right"/>
              <w:rPr>
                <w:rFonts w:ascii="Calibri" w:eastAsia="Times New Roman" w:hAnsi="Calibri" w:cs="Calibri"/>
                <w:b/>
                <w:bCs/>
                <w:color w:val="000000"/>
                <w:lang w:eastAsia="en-GB"/>
              </w:rPr>
            </w:pPr>
            <w:r w:rsidRPr="005E3396">
              <w:rPr>
                <w:rFonts w:ascii="Calibri" w:eastAsia="Times New Roman" w:hAnsi="Calibri" w:cs="Calibri"/>
                <w:b/>
                <w:bCs/>
                <w:color w:val="000000"/>
                <w:lang w:eastAsia="en-GB"/>
              </w:rPr>
              <w:t>0.82</w:t>
            </w:r>
          </w:p>
        </w:tc>
        <w:tc>
          <w:tcPr>
            <w:tcW w:w="960" w:type="dxa"/>
            <w:tcBorders>
              <w:top w:val="nil"/>
              <w:left w:val="nil"/>
              <w:bottom w:val="nil"/>
              <w:right w:val="nil"/>
            </w:tcBorders>
            <w:shd w:val="clear" w:color="auto" w:fill="auto"/>
            <w:noWrap/>
            <w:vAlign w:val="bottom"/>
            <w:hideMark/>
          </w:tcPr>
          <w:p w14:paraId="51035935" w14:textId="4323E6FF" w:rsidR="00446E71" w:rsidRPr="005E3396" w:rsidRDefault="00446E71" w:rsidP="008C71E1">
            <w:pPr>
              <w:spacing w:after="120" w:line="240" w:lineRule="auto"/>
              <w:jc w:val="right"/>
              <w:rPr>
                <w:rFonts w:ascii="Calibri" w:eastAsia="Times New Roman" w:hAnsi="Calibri" w:cs="Calibri"/>
                <w:b/>
                <w:bCs/>
                <w:color w:val="000000"/>
                <w:lang w:eastAsia="en-GB"/>
              </w:rPr>
            </w:pPr>
            <w:r w:rsidRPr="005E3396">
              <w:rPr>
                <w:rFonts w:ascii="Calibri" w:eastAsia="Times New Roman" w:hAnsi="Calibri" w:cs="Calibri"/>
                <w:b/>
                <w:bCs/>
                <w:color w:val="000000"/>
                <w:lang w:eastAsia="en-GB"/>
              </w:rPr>
              <w:t>0.68</w:t>
            </w:r>
          </w:p>
        </w:tc>
        <w:tc>
          <w:tcPr>
            <w:tcW w:w="960" w:type="dxa"/>
            <w:tcBorders>
              <w:top w:val="nil"/>
              <w:left w:val="nil"/>
              <w:bottom w:val="nil"/>
              <w:right w:val="nil"/>
            </w:tcBorders>
            <w:shd w:val="clear" w:color="auto" w:fill="auto"/>
            <w:noWrap/>
            <w:vAlign w:val="bottom"/>
            <w:hideMark/>
          </w:tcPr>
          <w:p w14:paraId="088222B8" w14:textId="5361AB4A" w:rsidR="00446E71" w:rsidRPr="005E3396" w:rsidRDefault="00446E71" w:rsidP="008C71E1">
            <w:pPr>
              <w:spacing w:after="120" w:line="240" w:lineRule="auto"/>
              <w:jc w:val="right"/>
              <w:rPr>
                <w:rFonts w:ascii="Calibri" w:eastAsia="Times New Roman" w:hAnsi="Calibri" w:cs="Calibri"/>
                <w:b/>
                <w:bCs/>
                <w:color w:val="000000"/>
                <w:lang w:eastAsia="en-GB"/>
              </w:rPr>
            </w:pPr>
            <w:r w:rsidRPr="005E3396">
              <w:rPr>
                <w:rFonts w:ascii="Calibri" w:eastAsia="Times New Roman" w:hAnsi="Calibri" w:cs="Calibri"/>
                <w:b/>
                <w:bCs/>
                <w:color w:val="000000"/>
                <w:lang w:eastAsia="en-GB"/>
              </w:rPr>
              <w:t>0.98</w:t>
            </w:r>
          </w:p>
        </w:tc>
      </w:tr>
      <w:tr w:rsidR="00446E71" w:rsidRPr="00E32388" w14:paraId="5B6B6092" w14:textId="77777777" w:rsidTr="001F270B">
        <w:trPr>
          <w:trHeight w:val="300"/>
        </w:trPr>
        <w:tc>
          <w:tcPr>
            <w:tcW w:w="1260" w:type="dxa"/>
            <w:tcBorders>
              <w:top w:val="nil"/>
              <w:left w:val="nil"/>
              <w:bottom w:val="single" w:sz="4" w:space="0" w:color="auto"/>
              <w:right w:val="nil"/>
            </w:tcBorders>
            <w:shd w:val="clear" w:color="auto" w:fill="auto"/>
            <w:vAlign w:val="center"/>
            <w:hideMark/>
          </w:tcPr>
          <w:p w14:paraId="1BB070F4" w14:textId="77777777" w:rsidR="00446E71" w:rsidRPr="00E32388" w:rsidRDefault="00446E71" w:rsidP="008C71E1">
            <w:pPr>
              <w:spacing w:after="120" w:line="240" w:lineRule="auto"/>
              <w:rPr>
                <w:rFonts w:ascii="Calibri" w:eastAsia="Times New Roman" w:hAnsi="Calibri" w:cs="Calibri"/>
                <w:i/>
                <w:iCs/>
                <w:color w:val="000000"/>
                <w:sz w:val="16"/>
                <w:szCs w:val="16"/>
                <w:lang w:eastAsia="en-GB"/>
              </w:rPr>
            </w:pPr>
            <w:r w:rsidRPr="00E32388">
              <w:rPr>
                <w:rFonts w:ascii="Calibri" w:eastAsia="Times New Roman" w:hAnsi="Calibri" w:cs="Calibri"/>
                <w:i/>
                <w:iCs/>
                <w:color w:val="000000"/>
                <w:sz w:val="16"/>
                <w:szCs w:val="16"/>
                <w:lang w:eastAsia="en-GB"/>
              </w:rPr>
              <w:t>Delayed</w:t>
            </w:r>
          </w:p>
        </w:tc>
        <w:tc>
          <w:tcPr>
            <w:tcW w:w="960" w:type="dxa"/>
            <w:tcBorders>
              <w:top w:val="nil"/>
              <w:left w:val="nil"/>
              <w:bottom w:val="single" w:sz="4" w:space="0" w:color="auto"/>
              <w:right w:val="nil"/>
            </w:tcBorders>
            <w:shd w:val="clear" w:color="auto" w:fill="auto"/>
            <w:noWrap/>
            <w:vAlign w:val="bottom"/>
            <w:hideMark/>
          </w:tcPr>
          <w:p w14:paraId="5AE9EFFE" w14:textId="6379A265"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0.9</w:t>
            </w:r>
            <w:r>
              <w:rPr>
                <w:rFonts w:ascii="Calibri" w:eastAsia="Times New Roman" w:hAnsi="Calibri" w:cs="Calibri"/>
                <w:color w:val="000000"/>
                <w:lang w:eastAsia="en-GB"/>
              </w:rPr>
              <w:t>9</w:t>
            </w:r>
          </w:p>
        </w:tc>
        <w:tc>
          <w:tcPr>
            <w:tcW w:w="960" w:type="dxa"/>
            <w:tcBorders>
              <w:top w:val="nil"/>
              <w:left w:val="nil"/>
              <w:bottom w:val="single" w:sz="4" w:space="0" w:color="auto"/>
              <w:right w:val="nil"/>
            </w:tcBorders>
            <w:shd w:val="clear" w:color="auto" w:fill="auto"/>
            <w:noWrap/>
            <w:vAlign w:val="bottom"/>
            <w:hideMark/>
          </w:tcPr>
          <w:p w14:paraId="5BA8DBAF" w14:textId="4C57F4F3"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0.</w:t>
            </w:r>
            <w:r>
              <w:rPr>
                <w:rFonts w:ascii="Calibri" w:eastAsia="Times New Roman" w:hAnsi="Calibri" w:cs="Calibri"/>
                <w:color w:val="000000"/>
                <w:lang w:eastAsia="en-GB"/>
              </w:rPr>
              <w:t>72</w:t>
            </w:r>
          </w:p>
        </w:tc>
        <w:tc>
          <w:tcPr>
            <w:tcW w:w="960" w:type="dxa"/>
            <w:tcBorders>
              <w:top w:val="nil"/>
              <w:left w:val="nil"/>
              <w:bottom w:val="single" w:sz="4" w:space="0" w:color="auto"/>
              <w:right w:val="nil"/>
            </w:tcBorders>
            <w:shd w:val="clear" w:color="auto" w:fill="auto"/>
            <w:noWrap/>
            <w:vAlign w:val="bottom"/>
            <w:hideMark/>
          </w:tcPr>
          <w:p w14:paraId="78009E70" w14:textId="655CFC92" w:rsidR="00446E71" w:rsidRPr="00E32388" w:rsidRDefault="00446E71" w:rsidP="008C71E1">
            <w:pPr>
              <w:spacing w:after="120" w:line="240" w:lineRule="auto"/>
              <w:jc w:val="right"/>
              <w:rPr>
                <w:rFonts w:ascii="Calibri" w:eastAsia="Times New Roman" w:hAnsi="Calibri" w:cs="Calibri"/>
                <w:color w:val="000000"/>
                <w:lang w:eastAsia="en-GB"/>
              </w:rPr>
            </w:pPr>
            <w:r w:rsidRPr="00E32388">
              <w:rPr>
                <w:rFonts w:ascii="Calibri" w:eastAsia="Times New Roman" w:hAnsi="Calibri" w:cs="Calibri"/>
                <w:color w:val="000000"/>
                <w:lang w:eastAsia="en-GB"/>
              </w:rPr>
              <w:t>1.</w:t>
            </w:r>
            <w:r>
              <w:rPr>
                <w:rFonts w:ascii="Calibri" w:eastAsia="Times New Roman" w:hAnsi="Calibri" w:cs="Calibri"/>
                <w:color w:val="000000"/>
                <w:lang w:eastAsia="en-GB"/>
              </w:rPr>
              <w:t>37</w:t>
            </w:r>
          </w:p>
        </w:tc>
      </w:tr>
    </w:tbl>
    <w:p w14:paraId="126D6FEF" w14:textId="77777777" w:rsidR="00E32388" w:rsidRDefault="00E32388" w:rsidP="008C71E1">
      <w:pPr>
        <w:tabs>
          <w:tab w:val="left" w:pos="10890"/>
        </w:tabs>
        <w:spacing w:after="120" w:line="240" w:lineRule="auto"/>
      </w:pPr>
    </w:p>
    <w:p w14:paraId="24C67533" w14:textId="629A9B6F" w:rsidR="00186E92" w:rsidRDefault="00125473" w:rsidP="008C71E1">
      <w:pPr>
        <w:spacing w:after="120" w:line="240" w:lineRule="auto"/>
      </w:pPr>
      <w:r>
        <w:t>*Regression additionally adjusted for study ID variable</w:t>
      </w:r>
      <w:r w:rsidR="006F57F1">
        <w:t xml:space="preserve"> as a </w:t>
      </w:r>
      <w:r w:rsidR="009304A5">
        <w:t>random</w:t>
      </w:r>
      <w:r w:rsidR="006F57F1">
        <w:t xml:space="preserve"> effect</w:t>
      </w:r>
    </w:p>
    <w:p w14:paraId="412BAC9C" w14:textId="7DBBC42E" w:rsidR="009055F3" w:rsidRDefault="009055F3" w:rsidP="008C71E1">
      <w:pPr>
        <w:spacing w:after="120" w:line="240" w:lineRule="auto"/>
        <w:rPr>
          <w:b/>
          <w:bCs/>
          <w:noProof/>
        </w:rPr>
      </w:pPr>
    </w:p>
    <w:p w14:paraId="05B25167" w14:textId="77777777" w:rsidR="003A710C" w:rsidRDefault="003A710C" w:rsidP="008C71E1">
      <w:pPr>
        <w:spacing w:after="0" w:line="480" w:lineRule="auto"/>
        <w:rPr>
          <w:noProof/>
        </w:rPr>
      </w:pPr>
    </w:p>
    <w:sectPr w:rsidR="003A710C" w:rsidSect="009055F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E2A8" w14:textId="77777777" w:rsidR="002E6923" w:rsidRDefault="002E6923" w:rsidP="0021055A">
      <w:pPr>
        <w:spacing w:after="0" w:line="240" w:lineRule="auto"/>
      </w:pPr>
      <w:r>
        <w:separator/>
      </w:r>
    </w:p>
  </w:endnote>
  <w:endnote w:type="continuationSeparator" w:id="0">
    <w:p w14:paraId="19321DDE" w14:textId="77777777" w:rsidR="002E6923" w:rsidRDefault="002E6923" w:rsidP="0021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3000000" w:usb1="00000000" w:usb2="00000000" w:usb3="00000000" w:csb0="00000001" w:csb1="00000000"/>
  </w:font>
  <w:font w:name="FreeSerif">
    <w:altName w:val="Times New Roman Uni"/>
    <w:charset w:val="81"/>
    <w:family w:val="auto"/>
    <w:pitch w:val="default"/>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D218" w14:textId="77777777" w:rsidR="00E2433D" w:rsidRDefault="00E24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196882"/>
      <w:docPartObj>
        <w:docPartGallery w:val="Page Numbers (Bottom of Page)"/>
        <w:docPartUnique/>
      </w:docPartObj>
    </w:sdtPr>
    <w:sdtEndPr>
      <w:rPr>
        <w:noProof/>
      </w:rPr>
    </w:sdtEndPr>
    <w:sdtContent>
      <w:p w14:paraId="4EAB7338" w14:textId="3F1C06E4" w:rsidR="004B2F0B" w:rsidRDefault="004B2F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00E1FA" w14:textId="77777777" w:rsidR="00970F86" w:rsidRDefault="00970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A80D" w14:textId="77777777" w:rsidR="00E2433D" w:rsidRDefault="00E24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45CF" w14:textId="77777777" w:rsidR="002E6923" w:rsidRDefault="002E6923" w:rsidP="0021055A">
      <w:pPr>
        <w:spacing w:after="0" w:line="240" w:lineRule="auto"/>
      </w:pPr>
      <w:r>
        <w:separator/>
      </w:r>
    </w:p>
  </w:footnote>
  <w:footnote w:type="continuationSeparator" w:id="0">
    <w:p w14:paraId="4A7E1157" w14:textId="77777777" w:rsidR="002E6923" w:rsidRDefault="002E6923" w:rsidP="00210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DE91" w14:textId="77777777" w:rsidR="00E2433D" w:rsidRDefault="00E24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9CD9" w14:textId="199CA169" w:rsidR="006A5588" w:rsidRDefault="006A5588">
    <w:pPr>
      <w:pStyle w:val="Header"/>
    </w:pPr>
    <w:r>
      <w:rPr>
        <w:b/>
        <w:bCs/>
      </w:rPr>
      <w:t>Post-consultation acute respiratory tract infection recovery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F238" w14:textId="77777777" w:rsidR="00E2433D" w:rsidRDefault="00E24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1EE"/>
    <w:multiLevelType w:val="hybridMultilevel"/>
    <w:tmpl w:val="08C81E98"/>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17324"/>
    <w:multiLevelType w:val="hybridMultilevel"/>
    <w:tmpl w:val="47D4FFE8"/>
    <w:lvl w:ilvl="0" w:tplc="B35662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209C8"/>
    <w:multiLevelType w:val="hybridMultilevel"/>
    <w:tmpl w:val="F170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1210B"/>
    <w:multiLevelType w:val="multilevel"/>
    <w:tmpl w:val="96AA9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E441F3"/>
    <w:multiLevelType w:val="hybridMultilevel"/>
    <w:tmpl w:val="A466790E"/>
    <w:lvl w:ilvl="0" w:tplc="792052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D3E95"/>
    <w:multiLevelType w:val="multilevel"/>
    <w:tmpl w:val="2CC28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C741D8"/>
    <w:multiLevelType w:val="hybridMultilevel"/>
    <w:tmpl w:val="9654A2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ACB174B"/>
    <w:multiLevelType w:val="multilevel"/>
    <w:tmpl w:val="9538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8B7D54"/>
    <w:multiLevelType w:val="hybridMultilevel"/>
    <w:tmpl w:val="8722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4"/>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5C"/>
    <w:rsid w:val="000008EB"/>
    <w:rsid w:val="00000D69"/>
    <w:rsid w:val="00000DC3"/>
    <w:rsid w:val="00000F28"/>
    <w:rsid w:val="00003C25"/>
    <w:rsid w:val="00004002"/>
    <w:rsid w:val="00004B87"/>
    <w:rsid w:val="00015455"/>
    <w:rsid w:val="00016056"/>
    <w:rsid w:val="000172B2"/>
    <w:rsid w:val="0002436A"/>
    <w:rsid w:val="00027F50"/>
    <w:rsid w:val="0003019A"/>
    <w:rsid w:val="00033E60"/>
    <w:rsid w:val="00043763"/>
    <w:rsid w:val="00046CE2"/>
    <w:rsid w:val="0004790A"/>
    <w:rsid w:val="0005051D"/>
    <w:rsid w:val="00051A9A"/>
    <w:rsid w:val="000541A8"/>
    <w:rsid w:val="00055F8B"/>
    <w:rsid w:val="00056240"/>
    <w:rsid w:val="00056BF8"/>
    <w:rsid w:val="00056DCB"/>
    <w:rsid w:val="000571D5"/>
    <w:rsid w:val="00061E12"/>
    <w:rsid w:val="000621A5"/>
    <w:rsid w:val="00063046"/>
    <w:rsid w:val="00063BAD"/>
    <w:rsid w:val="00070802"/>
    <w:rsid w:val="00072351"/>
    <w:rsid w:val="000756C9"/>
    <w:rsid w:val="0007786E"/>
    <w:rsid w:val="00081B63"/>
    <w:rsid w:val="00082765"/>
    <w:rsid w:val="000848F8"/>
    <w:rsid w:val="0009066F"/>
    <w:rsid w:val="00090C6C"/>
    <w:rsid w:val="00093BFD"/>
    <w:rsid w:val="000945C4"/>
    <w:rsid w:val="000949E9"/>
    <w:rsid w:val="00094CB7"/>
    <w:rsid w:val="000961EB"/>
    <w:rsid w:val="000A1ED4"/>
    <w:rsid w:val="000A2853"/>
    <w:rsid w:val="000B0937"/>
    <w:rsid w:val="000B0E88"/>
    <w:rsid w:val="000B4614"/>
    <w:rsid w:val="000B6E4C"/>
    <w:rsid w:val="000C6EC0"/>
    <w:rsid w:val="000C7211"/>
    <w:rsid w:val="000C7464"/>
    <w:rsid w:val="000C7865"/>
    <w:rsid w:val="000D0C36"/>
    <w:rsid w:val="000D1E51"/>
    <w:rsid w:val="000D1FC5"/>
    <w:rsid w:val="000D5435"/>
    <w:rsid w:val="000E1841"/>
    <w:rsid w:val="000E2EB0"/>
    <w:rsid w:val="000E323B"/>
    <w:rsid w:val="000E4865"/>
    <w:rsid w:val="000E6FAD"/>
    <w:rsid w:val="000F0393"/>
    <w:rsid w:val="000F650E"/>
    <w:rsid w:val="000F781A"/>
    <w:rsid w:val="00101AA5"/>
    <w:rsid w:val="00101E19"/>
    <w:rsid w:val="00104933"/>
    <w:rsid w:val="00112D3C"/>
    <w:rsid w:val="00114167"/>
    <w:rsid w:val="001167FC"/>
    <w:rsid w:val="001168EF"/>
    <w:rsid w:val="00116C83"/>
    <w:rsid w:val="00121D18"/>
    <w:rsid w:val="00122F15"/>
    <w:rsid w:val="00123200"/>
    <w:rsid w:val="001235D5"/>
    <w:rsid w:val="00125473"/>
    <w:rsid w:val="001264CF"/>
    <w:rsid w:val="001359E2"/>
    <w:rsid w:val="00140735"/>
    <w:rsid w:val="00144139"/>
    <w:rsid w:val="00147BD9"/>
    <w:rsid w:val="00150023"/>
    <w:rsid w:val="0015663F"/>
    <w:rsid w:val="00156F44"/>
    <w:rsid w:val="00157788"/>
    <w:rsid w:val="0016233C"/>
    <w:rsid w:val="00164F95"/>
    <w:rsid w:val="001716A9"/>
    <w:rsid w:val="00176049"/>
    <w:rsid w:val="00176791"/>
    <w:rsid w:val="00183FF6"/>
    <w:rsid w:val="001848AC"/>
    <w:rsid w:val="001867F3"/>
    <w:rsid w:val="00186E92"/>
    <w:rsid w:val="00190BF1"/>
    <w:rsid w:val="00193031"/>
    <w:rsid w:val="001944F5"/>
    <w:rsid w:val="001A59A2"/>
    <w:rsid w:val="001B00B2"/>
    <w:rsid w:val="001B0224"/>
    <w:rsid w:val="001B5E2A"/>
    <w:rsid w:val="001B6968"/>
    <w:rsid w:val="001C163F"/>
    <w:rsid w:val="001C256A"/>
    <w:rsid w:val="001D22A7"/>
    <w:rsid w:val="001D2CF3"/>
    <w:rsid w:val="001D476A"/>
    <w:rsid w:val="001D561C"/>
    <w:rsid w:val="001D5B46"/>
    <w:rsid w:val="001E417C"/>
    <w:rsid w:val="001E6BAC"/>
    <w:rsid w:val="001E79F4"/>
    <w:rsid w:val="001E7EA1"/>
    <w:rsid w:val="001F147E"/>
    <w:rsid w:val="001F270B"/>
    <w:rsid w:val="002005D2"/>
    <w:rsid w:val="00203AB2"/>
    <w:rsid w:val="00207FE7"/>
    <w:rsid w:val="0021055A"/>
    <w:rsid w:val="00211A3B"/>
    <w:rsid w:val="00211B1E"/>
    <w:rsid w:val="0021460E"/>
    <w:rsid w:val="002166BE"/>
    <w:rsid w:val="00217883"/>
    <w:rsid w:val="00217E64"/>
    <w:rsid w:val="002210C0"/>
    <w:rsid w:val="00221371"/>
    <w:rsid w:val="0022163E"/>
    <w:rsid w:val="00224C25"/>
    <w:rsid w:val="00234763"/>
    <w:rsid w:val="00242C6D"/>
    <w:rsid w:val="00253BCE"/>
    <w:rsid w:val="00254042"/>
    <w:rsid w:val="00255971"/>
    <w:rsid w:val="00255E6F"/>
    <w:rsid w:val="0025795E"/>
    <w:rsid w:val="0026556B"/>
    <w:rsid w:val="00265E8D"/>
    <w:rsid w:val="00267AF9"/>
    <w:rsid w:val="0027125A"/>
    <w:rsid w:val="00271860"/>
    <w:rsid w:val="00274F24"/>
    <w:rsid w:val="0027501D"/>
    <w:rsid w:val="00275EB5"/>
    <w:rsid w:val="00280ED3"/>
    <w:rsid w:val="0028237B"/>
    <w:rsid w:val="00284F36"/>
    <w:rsid w:val="002933FB"/>
    <w:rsid w:val="00297012"/>
    <w:rsid w:val="002971C4"/>
    <w:rsid w:val="002A0643"/>
    <w:rsid w:val="002A093F"/>
    <w:rsid w:val="002A3303"/>
    <w:rsid w:val="002A40D7"/>
    <w:rsid w:val="002A43ED"/>
    <w:rsid w:val="002A4A53"/>
    <w:rsid w:val="002A7FD6"/>
    <w:rsid w:val="002B18EE"/>
    <w:rsid w:val="002B538E"/>
    <w:rsid w:val="002C3772"/>
    <w:rsid w:val="002C507B"/>
    <w:rsid w:val="002C5251"/>
    <w:rsid w:val="002C5710"/>
    <w:rsid w:val="002C6732"/>
    <w:rsid w:val="002D22A9"/>
    <w:rsid w:val="002D3377"/>
    <w:rsid w:val="002D4ABD"/>
    <w:rsid w:val="002D74A7"/>
    <w:rsid w:val="002E138D"/>
    <w:rsid w:val="002E415C"/>
    <w:rsid w:val="002E600B"/>
    <w:rsid w:val="002E61F0"/>
    <w:rsid w:val="002E6923"/>
    <w:rsid w:val="002F2F48"/>
    <w:rsid w:val="002F3A47"/>
    <w:rsid w:val="002F42FA"/>
    <w:rsid w:val="002F7DE0"/>
    <w:rsid w:val="0030138B"/>
    <w:rsid w:val="0030182F"/>
    <w:rsid w:val="003024BC"/>
    <w:rsid w:val="003073D1"/>
    <w:rsid w:val="00310FC1"/>
    <w:rsid w:val="0031755D"/>
    <w:rsid w:val="0032390F"/>
    <w:rsid w:val="003252E8"/>
    <w:rsid w:val="00326ADF"/>
    <w:rsid w:val="0032701C"/>
    <w:rsid w:val="00330BAB"/>
    <w:rsid w:val="00333412"/>
    <w:rsid w:val="00337EF8"/>
    <w:rsid w:val="003401EF"/>
    <w:rsid w:val="00340B46"/>
    <w:rsid w:val="00342311"/>
    <w:rsid w:val="003446E5"/>
    <w:rsid w:val="00345456"/>
    <w:rsid w:val="00345D1F"/>
    <w:rsid w:val="003466AE"/>
    <w:rsid w:val="0035210A"/>
    <w:rsid w:val="00352CCF"/>
    <w:rsid w:val="003543AA"/>
    <w:rsid w:val="003557B9"/>
    <w:rsid w:val="00357E70"/>
    <w:rsid w:val="0036200B"/>
    <w:rsid w:val="00362E89"/>
    <w:rsid w:val="003700A1"/>
    <w:rsid w:val="003767E9"/>
    <w:rsid w:val="00377CBE"/>
    <w:rsid w:val="00382EEA"/>
    <w:rsid w:val="00385609"/>
    <w:rsid w:val="00392476"/>
    <w:rsid w:val="00392916"/>
    <w:rsid w:val="003942B0"/>
    <w:rsid w:val="003A04A4"/>
    <w:rsid w:val="003A225A"/>
    <w:rsid w:val="003A330C"/>
    <w:rsid w:val="003A5996"/>
    <w:rsid w:val="003A710C"/>
    <w:rsid w:val="003B3304"/>
    <w:rsid w:val="003B4978"/>
    <w:rsid w:val="003B58EF"/>
    <w:rsid w:val="003C207B"/>
    <w:rsid w:val="003C674E"/>
    <w:rsid w:val="003C728E"/>
    <w:rsid w:val="003D140A"/>
    <w:rsid w:val="003D273B"/>
    <w:rsid w:val="003D5F1B"/>
    <w:rsid w:val="003D72BE"/>
    <w:rsid w:val="003E401D"/>
    <w:rsid w:val="003E5D9A"/>
    <w:rsid w:val="003E5E43"/>
    <w:rsid w:val="003E6101"/>
    <w:rsid w:val="003F1EB6"/>
    <w:rsid w:val="003F281D"/>
    <w:rsid w:val="00401606"/>
    <w:rsid w:val="00401B0F"/>
    <w:rsid w:val="00405F48"/>
    <w:rsid w:val="00407D84"/>
    <w:rsid w:val="00410570"/>
    <w:rsid w:val="004147A0"/>
    <w:rsid w:val="004164D8"/>
    <w:rsid w:val="00421708"/>
    <w:rsid w:val="00423D92"/>
    <w:rsid w:val="00430507"/>
    <w:rsid w:val="00434F17"/>
    <w:rsid w:val="0044244E"/>
    <w:rsid w:val="00445D4F"/>
    <w:rsid w:val="004460A7"/>
    <w:rsid w:val="00446E71"/>
    <w:rsid w:val="00455C02"/>
    <w:rsid w:val="00456238"/>
    <w:rsid w:val="00456681"/>
    <w:rsid w:val="00461AB6"/>
    <w:rsid w:val="00463760"/>
    <w:rsid w:val="00463AFF"/>
    <w:rsid w:val="0046470E"/>
    <w:rsid w:val="00464973"/>
    <w:rsid w:val="004654D3"/>
    <w:rsid w:val="0047631C"/>
    <w:rsid w:val="0048290E"/>
    <w:rsid w:val="0048643A"/>
    <w:rsid w:val="00494FED"/>
    <w:rsid w:val="004957E8"/>
    <w:rsid w:val="004A241F"/>
    <w:rsid w:val="004A2A3D"/>
    <w:rsid w:val="004A3623"/>
    <w:rsid w:val="004A590B"/>
    <w:rsid w:val="004A6E19"/>
    <w:rsid w:val="004A78C9"/>
    <w:rsid w:val="004B0A4F"/>
    <w:rsid w:val="004B19F7"/>
    <w:rsid w:val="004B2F0B"/>
    <w:rsid w:val="004B7A0D"/>
    <w:rsid w:val="004C2CAC"/>
    <w:rsid w:val="004C4A36"/>
    <w:rsid w:val="004C4EE5"/>
    <w:rsid w:val="004C561E"/>
    <w:rsid w:val="004D05B4"/>
    <w:rsid w:val="004D3FEB"/>
    <w:rsid w:val="004D6328"/>
    <w:rsid w:val="004D7FD3"/>
    <w:rsid w:val="004E0372"/>
    <w:rsid w:val="004E07B9"/>
    <w:rsid w:val="004E0A58"/>
    <w:rsid w:val="004E0ACD"/>
    <w:rsid w:val="004E283D"/>
    <w:rsid w:val="004E5674"/>
    <w:rsid w:val="004E579C"/>
    <w:rsid w:val="004E6E4B"/>
    <w:rsid w:val="004F055B"/>
    <w:rsid w:val="004F198D"/>
    <w:rsid w:val="004F1DA1"/>
    <w:rsid w:val="004F2D6E"/>
    <w:rsid w:val="004F4BA0"/>
    <w:rsid w:val="004F6B52"/>
    <w:rsid w:val="004F6FB7"/>
    <w:rsid w:val="004F79EC"/>
    <w:rsid w:val="00500564"/>
    <w:rsid w:val="00506D38"/>
    <w:rsid w:val="00510DD0"/>
    <w:rsid w:val="00512DF4"/>
    <w:rsid w:val="00512E67"/>
    <w:rsid w:val="00514115"/>
    <w:rsid w:val="00514AE7"/>
    <w:rsid w:val="00523D24"/>
    <w:rsid w:val="00525E83"/>
    <w:rsid w:val="00525FA3"/>
    <w:rsid w:val="00531D74"/>
    <w:rsid w:val="00537983"/>
    <w:rsid w:val="00541DE1"/>
    <w:rsid w:val="0054372B"/>
    <w:rsid w:val="00544B07"/>
    <w:rsid w:val="0054732C"/>
    <w:rsid w:val="00551245"/>
    <w:rsid w:val="0055791E"/>
    <w:rsid w:val="00560288"/>
    <w:rsid w:val="005615FC"/>
    <w:rsid w:val="0056713A"/>
    <w:rsid w:val="0057201C"/>
    <w:rsid w:val="00572C7D"/>
    <w:rsid w:val="00573970"/>
    <w:rsid w:val="00574AF5"/>
    <w:rsid w:val="0058365D"/>
    <w:rsid w:val="005907AA"/>
    <w:rsid w:val="005920E4"/>
    <w:rsid w:val="00592DFB"/>
    <w:rsid w:val="00592FD4"/>
    <w:rsid w:val="00596D44"/>
    <w:rsid w:val="005C2F43"/>
    <w:rsid w:val="005C5097"/>
    <w:rsid w:val="005C67A3"/>
    <w:rsid w:val="005C7803"/>
    <w:rsid w:val="005D0418"/>
    <w:rsid w:val="005D40E3"/>
    <w:rsid w:val="005D7740"/>
    <w:rsid w:val="005E1168"/>
    <w:rsid w:val="005E3396"/>
    <w:rsid w:val="005E64EA"/>
    <w:rsid w:val="005E6C90"/>
    <w:rsid w:val="005E749A"/>
    <w:rsid w:val="005E74F5"/>
    <w:rsid w:val="005E7FB9"/>
    <w:rsid w:val="005F0980"/>
    <w:rsid w:val="005F4257"/>
    <w:rsid w:val="00603487"/>
    <w:rsid w:val="00607510"/>
    <w:rsid w:val="0060769C"/>
    <w:rsid w:val="00611E5F"/>
    <w:rsid w:val="00613309"/>
    <w:rsid w:val="00621979"/>
    <w:rsid w:val="0062210C"/>
    <w:rsid w:val="0062574F"/>
    <w:rsid w:val="00625E5B"/>
    <w:rsid w:val="00626A49"/>
    <w:rsid w:val="00627DDB"/>
    <w:rsid w:val="0063041C"/>
    <w:rsid w:val="00630E12"/>
    <w:rsid w:val="00631329"/>
    <w:rsid w:val="00637C96"/>
    <w:rsid w:val="00645161"/>
    <w:rsid w:val="0064585C"/>
    <w:rsid w:val="00645B09"/>
    <w:rsid w:val="00646FE7"/>
    <w:rsid w:val="00647487"/>
    <w:rsid w:val="006477A4"/>
    <w:rsid w:val="0065078C"/>
    <w:rsid w:val="00654650"/>
    <w:rsid w:val="00657C16"/>
    <w:rsid w:val="00660C8F"/>
    <w:rsid w:val="00661F73"/>
    <w:rsid w:val="00663235"/>
    <w:rsid w:val="006634F9"/>
    <w:rsid w:val="00665A5F"/>
    <w:rsid w:val="00667A15"/>
    <w:rsid w:val="00667FC8"/>
    <w:rsid w:val="006742F7"/>
    <w:rsid w:val="00674CB0"/>
    <w:rsid w:val="006756CD"/>
    <w:rsid w:val="006802C7"/>
    <w:rsid w:val="0068187A"/>
    <w:rsid w:val="0068372E"/>
    <w:rsid w:val="00683B91"/>
    <w:rsid w:val="00683FA3"/>
    <w:rsid w:val="006852CD"/>
    <w:rsid w:val="006868E1"/>
    <w:rsid w:val="00691FE9"/>
    <w:rsid w:val="00693D1F"/>
    <w:rsid w:val="00693F25"/>
    <w:rsid w:val="006977AE"/>
    <w:rsid w:val="006A21C2"/>
    <w:rsid w:val="006A402D"/>
    <w:rsid w:val="006A5370"/>
    <w:rsid w:val="006A5588"/>
    <w:rsid w:val="006A5B8F"/>
    <w:rsid w:val="006B4D96"/>
    <w:rsid w:val="006B54A2"/>
    <w:rsid w:val="006C568F"/>
    <w:rsid w:val="006D0BBC"/>
    <w:rsid w:val="006D16B8"/>
    <w:rsid w:val="006E1E63"/>
    <w:rsid w:val="006E6631"/>
    <w:rsid w:val="006E6ACD"/>
    <w:rsid w:val="006E7080"/>
    <w:rsid w:val="006F442B"/>
    <w:rsid w:val="006F4A3F"/>
    <w:rsid w:val="006F57F1"/>
    <w:rsid w:val="00702721"/>
    <w:rsid w:val="0070686D"/>
    <w:rsid w:val="007132FD"/>
    <w:rsid w:val="007146EE"/>
    <w:rsid w:val="00722670"/>
    <w:rsid w:val="00723B71"/>
    <w:rsid w:val="007250ED"/>
    <w:rsid w:val="00727031"/>
    <w:rsid w:val="007302F5"/>
    <w:rsid w:val="00736F30"/>
    <w:rsid w:val="00740CC7"/>
    <w:rsid w:val="007425B2"/>
    <w:rsid w:val="00742B00"/>
    <w:rsid w:val="00745D32"/>
    <w:rsid w:val="007465B3"/>
    <w:rsid w:val="007522A9"/>
    <w:rsid w:val="00752DB2"/>
    <w:rsid w:val="00754650"/>
    <w:rsid w:val="00755BDA"/>
    <w:rsid w:val="00756DD0"/>
    <w:rsid w:val="007570AC"/>
    <w:rsid w:val="007600FE"/>
    <w:rsid w:val="00760696"/>
    <w:rsid w:val="007607FE"/>
    <w:rsid w:val="007624C6"/>
    <w:rsid w:val="00766C17"/>
    <w:rsid w:val="00771532"/>
    <w:rsid w:val="00775212"/>
    <w:rsid w:val="00775E60"/>
    <w:rsid w:val="00775E71"/>
    <w:rsid w:val="00785E7D"/>
    <w:rsid w:val="00786B34"/>
    <w:rsid w:val="00792FA1"/>
    <w:rsid w:val="00794E14"/>
    <w:rsid w:val="007A3C68"/>
    <w:rsid w:val="007A4E0E"/>
    <w:rsid w:val="007A5731"/>
    <w:rsid w:val="007A7579"/>
    <w:rsid w:val="007A76C1"/>
    <w:rsid w:val="007B13B0"/>
    <w:rsid w:val="007B16E9"/>
    <w:rsid w:val="007B2DB0"/>
    <w:rsid w:val="007B3F3D"/>
    <w:rsid w:val="007B4536"/>
    <w:rsid w:val="007B5266"/>
    <w:rsid w:val="007C337B"/>
    <w:rsid w:val="007C3B30"/>
    <w:rsid w:val="007C3E5A"/>
    <w:rsid w:val="007C45DD"/>
    <w:rsid w:val="007C5063"/>
    <w:rsid w:val="007D259E"/>
    <w:rsid w:val="007D74CC"/>
    <w:rsid w:val="007E24E2"/>
    <w:rsid w:val="007E6377"/>
    <w:rsid w:val="007F35C6"/>
    <w:rsid w:val="007F4E36"/>
    <w:rsid w:val="00803D21"/>
    <w:rsid w:val="008140F1"/>
    <w:rsid w:val="00817D35"/>
    <w:rsid w:val="008228AB"/>
    <w:rsid w:val="0082295A"/>
    <w:rsid w:val="00824130"/>
    <w:rsid w:val="008246AD"/>
    <w:rsid w:val="008247D5"/>
    <w:rsid w:val="00827C8B"/>
    <w:rsid w:val="00831F94"/>
    <w:rsid w:val="00834321"/>
    <w:rsid w:val="008409FA"/>
    <w:rsid w:val="00842274"/>
    <w:rsid w:val="00845195"/>
    <w:rsid w:val="00845254"/>
    <w:rsid w:val="00846358"/>
    <w:rsid w:val="008543B8"/>
    <w:rsid w:val="00854F82"/>
    <w:rsid w:val="0085600F"/>
    <w:rsid w:val="008577EA"/>
    <w:rsid w:val="008603AC"/>
    <w:rsid w:val="00863249"/>
    <w:rsid w:val="008656D9"/>
    <w:rsid w:val="00867218"/>
    <w:rsid w:val="0088469B"/>
    <w:rsid w:val="008923D8"/>
    <w:rsid w:val="0089688D"/>
    <w:rsid w:val="008A627C"/>
    <w:rsid w:val="008A6C06"/>
    <w:rsid w:val="008A6E8D"/>
    <w:rsid w:val="008B0150"/>
    <w:rsid w:val="008B1F73"/>
    <w:rsid w:val="008B2029"/>
    <w:rsid w:val="008B2734"/>
    <w:rsid w:val="008B4F8A"/>
    <w:rsid w:val="008C0FCF"/>
    <w:rsid w:val="008C25B0"/>
    <w:rsid w:val="008C2DCB"/>
    <w:rsid w:val="008C3D34"/>
    <w:rsid w:val="008C71E1"/>
    <w:rsid w:val="008C7EB5"/>
    <w:rsid w:val="008D1231"/>
    <w:rsid w:val="008D18E9"/>
    <w:rsid w:val="008D4B0A"/>
    <w:rsid w:val="008E0136"/>
    <w:rsid w:val="008E0164"/>
    <w:rsid w:val="008E1166"/>
    <w:rsid w:val="008E26A5"/>
    <w:rsid w:val="008E3153"/>
    <w:rsid w:val="008E3A2A"/>
    <w:rsid w:val="008E466E"/>
    <w:rsid w:val="008E589B"/>
    <w:rsid w:val="008E58E1"/>
    <w:rsid w:val="008E7869"/>
    <w:rsid w:val="008F3CD5"/>
    <w:rsid w:val="008F3EAE"/>
    <w:rsid w:val="008F4960"/>
    <w:rsid w:val="008F5B60"/>
    <w:rsid w:val="008F67CD"/>
    <w:rsid w:val="008F7B28"/>
    <w:rsid w:val="0090083C"/>
    <w:rsid w:val="00904DE4"/>
    <w:rsid w:val="009055F3"/>
    <w:rsid w:val="00907896"/>
    <w:rsid w:val="009123C2"/>
    <w:rsid w:val="00915535"/>
    <w:rsid w:val="00915DBE"/>
    <w:rsid w:val="00916382"/>
    <w:rsid w:val="0092019B"/>
    <w:rsid w:val="0092047E"/>
    <w:rsid w:val="00926AF4"/>
    <w:rsid w:val="009304A5"/>
    <w:rsid w:val="0093076D"/>
    <w:rsid w:val="00933D1C"/>
    <w:rsid w:val="00933DF0"/>
    <w:rsid w:val="00936715"/>
    <w:rsid w:val="00940FAB"/>
    <w:rsid w:val="00943B36"/>
    <w:rsid w:val="00953909"/>
    <w:rsid w:val="00955ED6"/>
    <w:rsid w:val="00957726"/>
    <w:rsid w:val="00960609"/>
    <w:rsid w:val="00961DD0"/>
    <w:rsid w:val="009633FA"/>
    <w:rsid w:val="00964F67"/>
    <w:rsid w:val="00966B76"/>
    <w:rsid w:val="00966C66"/>
    <w:rsid w:val="00970D3B"/>
    <w:rsid w:val="00970F86"/>
    <w:rsid w:val="009727A5"/>
    <w:rsid w:val="009735E1"/>
    <w:rsid w:val="009740A9"/>
    <w:rsid w:val="0097728C"/>
    <w:rsid w:val="00977A5A"/>
    <w:rsid w:val="00982B17"/>
    <w:rsid w:val="0098353D"/>
    <w:rsid w:val="0098520D"/>
    <w:rsid w:val="0098656A"/>
    <w:rsid w:val="00986ADD"/>
    <w:rsid w:val="00986DB4"/>
    <w:rsid w:val="00987EBD"/>
    <w:rsid w:val="00992BCD"/>
    <w:rsid w:val="00992F64"/>
    <w:rsid w:val="00992FFB"/>
    <w:rsid w:val="00993B80"/>
    <w:rsid w:val="009948AE"/>
    <w:rsid w:val="009A028F"/>
    <w:rsid w:val="009A0EDC"/>
    <w:rsid w:val="009A1BB0"/>
    <w:rsid w:val="009A5D4C"/>
    <w:rsid w:val="009B0E24"/>
    <w:rsid w:val="009B4026"/>
    <w:rsid w:val="009B4806"/>
    <w:rsid w:val="009B5F5F"/>
    <w:rsid w:val="009C271E"/>
    <w:rsid w:val="009D08F5"/>
    <w:rsid w:val="009D297F"/>
    <w:rsid w:val="009D3944"/>
    <w:rsid w:val="009E1533"/>
    <w:rsid w:val="009E20E6"/>
    <w:rsid w:val="009E39A5"/>
    <w:rsid w:val="009E6D85"/>
    <w:rsid w:val="009E77C1"/>
    <w:rsid w:val="009F0667"/>
    <w:rsid w:val="009F37FD"/>
    <w:rsid w:val="009F6283"/>
    <w:rsid w:val="009F7093"/>
    <w:rsid w:val="00A0117A"/>
    <w:rsid w:val="00A054A8"/>
    <w:rsid w:val="00A072F1"/>
    <w:rsid w:val="00A14D53"/>
    <w:rsid w:val="00A168F2"/>
    <w:rsid w:val="00A203B1"/>
    <w:rsid w:val="00A2523F"/>
    <w:rsid w:val="00A262B5"/>
    <w:rsid w:val="00A27AE7"/>
    <w:rsid w:val="00A316D7"/>
    <w:rsid w:val="00A35945"/>
    <w:rsid w:val="00A401B0"/>
    <w:rsid w:val="00A438A1"/>
    <w:rsid w:val="00A45CE8"/>
    <w:rsid w:val="00A541EF"/>
    <w:rsid w:val="00A55F04"/>
    <w:rsid w:val="00A60AAF"/>
    <w:rsid w:val="00A62392"/>
    <w:rsid w:val="00A63473"/>
    <w:rsid w:val="00A635B7"/>
    <w:rsid w:val="00A636E7"/>
    <w:rsid w:val="00A649E4"/>
    <w:rsid w:val="00A65807"/>
    <w:rsid w:val="00A65E7B"/>
    <w:rsid w:val="00A715FC"/>
    <w:rsid w:val="00A75A7D"/>
    <w:rsid w:val="00A81E09"/>
    <w:rsid w:val="00A8653C"/>
    <w:rsid w:val="00A90FB0"/>
    <w:rsid w:val="00A91420"/>
    <w:rsid w:val="00A973A1"/>
    <w:rsid w:val="00A97644"/>
    <w:rsid w:val="00A9797F"/>
    <w:rsid w:val="00A97AB6"/>
    <w:rsid w:val="00AA4DF1"/>
    <w:rsid w:val="00AA7043"/>
    <w:rsid w:val="00AA720C"/>
    <w:rsid w:val="00AB0918"/>
    <w:rsid w:val="00AB4A2A"/>
    <w:rsid w:val="00AC4191"/>
    <w:rsid w:val="00AC7C2D"/>
    <w:rsid w:val="00AD5803"/>
    <w:rsid w:val="00AE4A5E"/>
    <w:rsid w:val="00AE5A64"/>
    <w:rsid w:val="00AE62A1"/>
    <w:rsid w:val="00AF1932"/>
    <w:rsid w:val="00AF67C2"/>
    <w:rsid w:val="00B02E5C"/>
    <w:rsid w:val="00B04A27"/>
    <w:rsid w:val="00B11A70"/>
    <w:rsid w:val="00B1225E"/>
    <w:rsid w:val="00B131E1"/>
    <w:rsid w:val="00B162AC"/>
    <w:rsid w:val="00B21EAC"/>
    <w:rsid w:val="00B229A0"/>
    <w:rsid w:val="00B22A21"/>
    <w:rsid w:val="00B259FC"/>
    <w:rsid w:val="00B25E1C"/>
    <w:rsid w:val="00B279CF"/>
    <w:rsid w:val="00B30CCE"/>
    <w:rsid w:val="00B31F6B"/>
    <w:rsid w:val="00B32AC7"/>
    <w:rsid w:val="00B32DC8"/>
    <w:rsid w:val="00B337E5"/>
    <w:rsid w:val="00B34FD8"/>
    <w:rsid w:val="00B36463"/>
    <w:rsid w:val="00B37794"/>
    <w:rsid w:val="00B40C48"/>
    <w:rsid w:val="00B51836"/>
    <w:rsid w:val="00B5386B"/>
    <w:rsid w:val="00B55F05"/>
    <w:rsid w:val="00B57134"/>
    <w:rsid w:val="00B6226C"/>
    <w:rsid w:val="00B646F1"/>
    <w:rsid w:val="00B64F68"/>
    <w:rsid w:val="00B66A48"/>
    <w:rsid w:val="00B66A9C"/>
    <w:rsid w:val="00B67E97"/>
    <w:rsid w:val="00B70E23"/>
    <w:rsid w:val="00B75A16"/>
    <w:rsid w:val="00B82B27"/>
    <w:rsid w:val="00B85DE5"/>
    <w:rsid w:val="00B866C2"/>
    <w:rsid w:val="00B87721"/>
    <w:rsid w:val="00B912B5"/>
    <w:rsid w:val="00B97787"/>
    <w:rsid w:val="00B97923"/>
    <w:rsid w:val="00BA3EEA"/>
    <w:rsid w:val="00BA41A3"/>
    <w:rsid w:val="00BA658E"/>
    <w:rsid w:val="00BA6BC4"/>
    <w:rsid w:val="00BB227C"/>
    <w:rsid w:val="00BB37CA"/>
    <w:rsid w:val="00BB5DD8"/>
    <w:rsid w:val="00BC281A"/>
    <w:rsid w:val="00BC795D"/>
    <w:rsid w:val="00BD15A0"/>
    <w:rsid w:val="00BD1A4B"/>
    <w:rsid w:val="00BD1F94"/>
    <w:rsid w:val="00BD4D6E"/>
    <w:rsid w:val="00BD51DD"/>
    <w:rsid w:val="00BD5A14"/>
    <w:rsid w:val="00BE0B4A"/>
    <w:rsid w:val="00BE1619"/>
    <w:rsid w:val="00BE24F5"/>
    <w:rsid w:val="00BE2EB8"/>
    <w:rsid w:val="00BE2FE0"/>
    <w:rsid w:val="00BE3906"/>
    <w:rsid w:val="00BE440B"/>
    <w:rsid w:val="00BE60C5"/>
    <w:rsid w:val="00BE7F8A"/>
    <w:rsid w:val="00BF12BF"/>
    <w:rsid w:val="00BF4027"/>
    <w:rsid w:val="00BF4ECA"/>
    <w:rsid w:val="00BF57CC"/>
    <w:rsid w:val="00BF6EAA"/>
    <w:rsid w:val="00C02A5A"/>
    <w:rsid w:val="00C04A9B"/>
    <w:rsid w:val="00C070A8"/>
    <w:rsid w:val="00C077DC"/>
    <w:rsid w:val="00C07C2E"/>
    <w:rsid w:val="00C11BEB"/>
    <w:rsid w:val="00C12BE0"/>
    <w:rsid w:val="00C12F27"/>
    <w:rsid w:val="00C14B37"/>
    <w:rsid w:val="00C24974"/>
    <w:rsid w:val="00C25132"/>
    <w:rsid w:val="00C263FE"/>
    <w:rsid w:val="00C33964"/>
    <w:rsid w:val="00C3767D"/>
    <w:rsid w:val="00C40D0E"/>
    <w:rsid w:val="00C42E78"/>
    <w:rsid w:val="00C468DB"/>
    <w:rsid w:val="00C502F2"/>
    <w:rsid w:val="00C505B0"/>
    <w:rsid w:val="00C55C7E"/>
    <w:rsid w:val="00C564A4"/>
    <w:rsid w:val="00C61318"/>
    <w:rsid w:val="00C758AB"/>
    <w:rsid w:val="00C76A10"/>
    <w:rsid w:val="00C82A5E"/>
    <w:rsid w:val="00C8498E"/>
    <w:rsid w:val="00C91F54"/>
    <w:rsid w:val="00C95729"/>
    <w:rsid w:val="00C97194"/>
    <w:rsid w:val="00CA3ABA"/>
    <w:rsid w:val="00CA426D"/>
    <w:rsid w:val="00CA4511"/>
    <w:rsid w:val="00CA4F46"/>
    <w:rsid w:val="00CA65B3"/>
    <w:rsid w:val="00CA7419"/>
    <w:rsid w:val="00CA785F"/>
    <w:rsid w:val="00CA7BAA"/>
    <w:rsid w:val="00CB0994"/>
    <w:rsid w:val="00CB49B8"/>
    <w:rsid w:val="00CB59E3"/>
    <w:rsid w:val="00CC33B3"/>
    <w:rsid w:val="00CD1F43"/>
    <w:rsid w:val="00CD27FC"/>
    <w:rsid w:val="00CD2869"/>
    <w:rsid w:val="00CD3CD1"/>
    <w:rsid w:val="00CD4FF5"/>
    <w:rsid w:val="00CD652B"/>
    <w:rsid w:val="00CE0568"/>
    <w:rsid w:val="00CE5292"/>
    <w:rsid w:val="00CE75E6"/>
    <w:rsid w:val="00CE7973"/>
    <w:rsid w:val="00CF02F4"/>
    <w:rsid w:val="00CF2E54"/>
    <w:rsid w:val="00CF3D99"/>
    <w:rsid w:val="00CF588E"/>
    <w:rsid w:val="00D00AF4"/>
    <w:rsid w:val="00D02100"/>
    <w:rsid w:val="00D07311"/>
    <w:rsid w:val="00D07F5B"/>
    <w:rsid w:val="00D13CFE"/>
    <w:rsid w:val="00D16FD1"/>
    <w:rsid w:val="00D170B9"/>
    <w:rsid w:val="00D1739E"/>
    <w:rsid w:val="00D2094B"/>
    <w:rsid w:val="00D20E4D"/>
    <w:rsid w:val="00D21008"/>
    <w:rsid w:val="00D2180E"/>
    <w:rsid w:val="00D259F7"/>
    <w:rsid w:val="00D271CE"/>
    <w:rsid w:val="00D33C05"/>
    <w:rsid w:val="00D35725"/>
    <w:rsid w:val="00D36CF6"/>
    <w:rsid w:val="00D443AC"/>
    <w:rsid w:val="00D50205"/>
    <w:rsid w:val="00D542B3"/>
    <w:rsid w:val="00D563C5"/>
    <w:rsid w:val="00D64F9B"/>
    <w:rsid w:val="00D677F9"/>
    <w:rsid w:val="00D70C60"/>
    <w:rsid w:val="00D70D5C"/>
    <w:rsid w:val="00D70DB5"/>
    <w:rsid w:val="00D74CD8"/>
    <w:rsid w:val="00D75399"/>
    <w:rsid w:val="00D82FBB"/>
    <w:rsid w:val="00D835C8"/>
    <w:rsid w:val="00D843A7"/>
    <w:rsid w:val="00D90DBD"/>
    <w:rsid w:val="00D95CBE"/>
    <w:rsid w:val="00D9748B"/>
    <w:rsid w:val="00DA1399"/>
    <w:rsid w:val="00DA305C"/>
    <w:rsid w:val="00DA38FB"/>
    <w:rsid w:val="00DA766F"/>
    <w:rsid w:val="00DB47D6"/>
    <w:rsid w:val="00DB5B4E"/>
    <w:rsid w:val="00DC00AD"/>
    <w:rsid w:val="00DC3600"/>
    <w:rsid w:val="00DC4B98"/>
    <w:rsid w:val="00DD26CB"/>
    <w:rsid w:val="00DD3001"/>
    <w:rsid w:val="00DD5A2E"/>
    <w:rsid w:val="00DD5E7D"/>
    <w:rsid w:val="00DD6B25"/>
    <w:rsid w:val="00DD71C9"/>
    <w:rsid w:val="00DE5A7D"/>
    <w:rsid w:val="00DE5E69"/>
    <w:rsid w:val="00DE7037"/>
    <w:rsid w:val="00DE7507"/>
    <w:rsid w:val="00DE772F"/>
    <w:rsid w:val="00DF7C95"/>
    <w:rsid w:val="00E01554"/>
    <w:rsid w:val="00E030F1"/>
    <w:rsid w:val="00E057BA"/>
    <w:rsid w:val="00E0649C"/>
    <w:rsid w:val="00E11634"/>
    <w:rsid w:val="00E11BE8"/>
    <w:rsid w:val="00E12AB3"/>
    <w:rsid w:val="00E138CB"/>
    <w:rsid w:val="00E13B8E"/>
    <w:rsid w:val="00E13FE2"/>
    <w:rsid w:val="00E22080"/>
    <w:rsid w:val="00E237A9"/>
    <w:rsid w:val="00E2433D"/>
    <w:rsid w:val="00E2485F"/>
    <w:rsid w:val="00E30377"/>
    <w:rsid w:val="00E30CE5"/>
    <w:rsid w:val="00E31777"/>
    <w:rsid w:val="00E32388"/>
    <w:rsid w:val="00E32454"/>
    <w:rsid w:val="00E32D42"/>
    <w:rsid w:val="00E32EF6"/>
    <w:rsid w:val="00E33A2E"/>
    <w:rsid w:val="00E34BC9"/>
    <w:rsid w:val="00E35B46"/>
    <w:rsid w:val="00E37196"/>
    <w:rsid w:val="00E421A6"/>
    <w:rsid w:val="00E440BE"/>
    <w:rsid w:val="00E44AB3"/>
    <w:rsid w:val="00E4694F"/>
    <w:rsid w:val="00E472AA"/>
    <w:rsid w:val="00E47C1B"/>
    <w:rsid w:val="00E5021E"/>
    <w:rsid w:val="00E52E4F"/>
    <w:rsid w:val="00E530CD"/>
    <w:rsid w:val="00E53DFF"/>
    <w:rsid w:val="00E56C1E"/>
    <w:rsid w:val="00E57213"/>
    <w:rsid w:val="00E63A7A"/>
    <w:rsid w:val="00E73055"/>
    <w:rsid w:val="00E7365E"/>
    <w:rsid w:val="00E75460"/>
    <w:rsid w:val="00E8046B"/>
    <w:rsid w:val="00E81453"/>
    <w:rsid w:val="00E837C4"/>
    <w:rsid w:val="00E839ED"/>
    <w:rsid w:val="00E85BF4"/>
    <w:rsid w:val="00E86A18"/>
    <w:rsid w:val="00E9109A"/>
    <w:rsid w:val="00E9199D"/>
    <w:rsid w:val="00E93C77"/>
    <w:rsid w:val="00E94E6C"/>
    <w:rsid w:val="00E961FE"/>
    <w:rsid w:val="00EA4CF4"/>
    <w:rsid w:val="00EA5A23"/>
    <w:rsid w:val="00EA5E0B"/>
    <w:rsid w:val="00EB06D9"/>
    <w:rsid w:val="00EB163C"/>
    <w:rsid w:val="00EB1699"/>
    <w:rsid w:val="00EB3179"/>
    <w:rsid w:val="00EB32DC"/>
    <w:rsid w:val="00EB4396"/>
    <w:rsid w:val="00EC28B3"/>
    <w:rsid w:val="00EC44F2"/>
    <w:rsid w:val="00EC4BC5"/>
    <w:rsid w:val="00ED1474"/>
    <w:rsid w:val="00ED2FBF"/>
    <w:rsid w:val="00EE0755"/>
    <w:rsid w:val="00EE1092"/>
    <w:rsid w:val="00EF0055"/>
    <w:rsid w:val="00EF0233"/>
    <w:rsid w:val="00EF14BE"/>
    <w:rsid w:val="00EF328B"/>
    <w:rsid w:val="00EF7377"/>
    <w:rsid w:val="00F0034C"/>
    <w:rsid w:val="00F03EE9"/>
    <w:rsid w:val="00F075FD"/>
    <w:rsid w:val="00F07D8D"/>
    <w:rsid w:val="00F1082C"/>
    <w:rsid w:val="00F10975"/>
    <w:rsid w:val="00F21799"/>
    <w:rsid w:val="00F22FC4"/>
    <w:rsid w:val="00F27F24"/>
    <w:rsid w:val="00F30663"/>
    <w:rsid w:val="00F3243C"/>
    <w:rsid w:val="00F36B7B"/>
    <w:rsid w:val="00F3775D"/>
    <w:rsid w:val="00F42CBA"/>
    <w:rsid w:val="00F43582"/>
    <w:rsid w:val="00F47C98"/>
    <w:rsid w:val="00F5051F"/>
    <w:rsid w:val="00F52A02"/>
    <w:rsid w:val="00F52E73"/>
    <w:rsid w:val="00F54C76"/>
    <w:rsid w:val="00F56681"/>
    <w:rsid w:val="00F56B1A"/>
    <w:rsid w:val="00F64FD5"/>
    <w:rsid w:val="00F6597E"/>
    <w:rsid w:val="00F676B3"/>
    <w:rsid w:val="00F71D29"/>
    <w:rsid w:val="00F72C33"/>
    <w:rsid w:val="00F73B69"/>
    <w:rsid w:val="00F73B6E"/>
    <w:rsid w:val="00F73CC0"/>
    <w:rsid w:val="00F7740E"/>
    <w:rsid w:val="00F811B1"/>
    <w:rsid w:val="00F83D24"/>
    <w:rsid w:val="00F85FA9"/>
    <w:rsid w:val="00F8680E"/>
    <w:rsid w:val="00F948F0"/>
    <w:rsid w:val="00F957EB"/>
    <w:rsid w:val="00F9621A"/>
    <w:rsid w:val="00F9632E"/>
    <w:rsid w:val="00F97E8F"/>
    <w:rsid w:val="00FA6EB7"/>
    <w:rsid w:val="00FB1055"/>
    <w:rsid w:val="00FB7AAB"/>
    <w:rsid w:val="00FC1DD9"/>
    <w:rsid w:val="00FC4252"/>
    <w:rsid w:val="00FC5BED"/>
    <w:rsid w:val="00FC622A"/>
    <w:rsid w:val="00FC7EBB"/>
    <w:rsid w:val="00FD0530"/>
    <w:rsid w:val="00FD1103"/>
    <w:rsid w:val="00FD1652"/>
    <w:rsid w:val="00FD36FA"/>
    <w:rsid w:val="00FD41E2"/>
    <w:rsid w:val="00FE021D"/>
    <w:rsid w:val="00FE6248"/>
    <w:rsid w:val="00FE66DC"/>
    <w:rsid w:val="00FF10DE"/>
    <w:rsid w:val="00FF1C71"/>
    <w:rsid w:val="00FF21A6"/>
    <w:rsid w:val="00FF594C"/>
    <w:rsid w:val="20429DB8"/>
    <w:rsid w:val="2D7D46D3"/>
    <w:rsid w:val="45FEE64E"/>
    <w:rsid w:val="4F602554"/>
    <w:rsid w:val="6009B7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8BD1B"/>
  <w15:chartTrackingRefBased/>
  <w15:docId w15:val="{92DC2662-32BD-4956-9953-00C236C4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21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437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B06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26A5"/>
    <w:rPr>
      <w:sz w:val="16"/>
      <w:szCs w:val="16"/>
    </w:rPr>
  </w:style>
  <w:style w:type="paragraph" w:styleId="CommentText">
    <w:name w:val="annotation text"/>
    <w:basedOn w:val="Normal"/>
    <w:link w:val="CommentTextChar"/>
    <w:uiPriority w:val="99"/>
    <w:unhideWhenUsed/>
    <w:rsid w:val="008E26A5"/>
    <w:pPr>
      <w:spacing w:line="240" w:lineRule="auto"/>
    </w:pPr>
    <w:rPr>
      <w:sz w:val="20"/>
      <w:szCs w:val="20"/>
    </w:rPr>
  </w:style>
  <w:style w:type="character" w:customStyle="1" w:styleId="CommentTextChar">
    <w:name w:val="Comment Text Char"/>
    <w:basedOn w:val="DefaultParagraphFont"/>
    <w:link w:val="CommentText"/>
    <w:uiPriority w:val="99"/>
    <w:rsid w:val="008E26A5"/>
    <w:rPr>
      <w:sz w:val="20"/>
      <w:szCs w:val="20"/>
    </w:rPr>
  </w:style>
  <w:style w:type="paragraph" w:styleId="CommentSubject">
    <w:name w:val="annotation subject"/>
    <w:basedOn w:val="CommentText"/>
    <w:next w:val="CommentText"/>
    <w:link w:val="CommentSubjectChar"/>
    <w:uiPriority w:val="99"/>
    <w:semiHidden/>
    <w:unhideWhenUsed/>
    <w:rsid w:val="008E26A5"/>
    <w:rPr>
      <w:b/>
      <w:bCs/>
    </w:rPr>
  </w:style>
  <w:style w:type="character" w:customStyle="1" w:styleId="CommentSubjectChar">
    <w:name w:val="Comment Subject Char"/>
    <w:basedOn w:val="CommentTextChar"/>
    <w:link w:val="CommentSubject"/>
    <w:uiPriority w:val="99"/>
    <w:semiHidden/>
    <w:rsid w:val="008E26A5"/>
    <w:rPr>
      <w:b/>
      <w:bCs/>
      <w:sz w:val="20"/>
      <w:szCs w:val="20"/>
    </w:rPr>
  </w:style>
  <w:style w:type="paragraph" w:styleId="BalloonText">
    <w:name w:val="Balloon Text"/>
    <w:basedOn w:val="Normal"/>
    <w:link w:val="BalloonTextChar"/>
    <w:uiPriority w:val="99"/>
    <w:semiHidden/>
    <w:unhideWhenUsed/>
    <w:rsid w:val="008E2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6A5"/>
    <w:rPr>
      <w:rFonts w:ascii="Segoe UI" w:hAnsi="Segoe UI" w:cs="Segoe UI"/>
      <w:sz w:val="18"/>
      <w:szCs w:val="18"/>
    </w:rPr>
  </w:style>
  <w:style w:type="paragraph" w:styleId="HTMLPreformatted">
    <w:name w:val="HTML Preformatted"/>
    <w:basedOn w:val="Normal"/>
    <w:link w:val="HTMLPreformattedChar"/>
    <w:uiPriority w:val="99"/>
    <w:semiHidden/>
    <w:unhideWhenUsed/>
    <w:rsid w:val="0000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00DC3"/>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6A5B8F"/>
    <w:rPr>
      <w:color w:val="0563C1" w:themeColor="hyperlink"/>
      <w:u w:val="single"/>
    </w:rPr>
  </w:style>
  <w:style w:type="character" w:customStyle="1" w:styleId="UnresolvedMention1">
    <w:name w:val="Unresolved Mention1"/>
    <w:basedOn w:val="DefaultParagraphFont"/>
    <w:uiPriority w:val="99"/>
    <w:semiHidden/>
    <w:unhideWhenUsed/>
    <w:rsid w:val="006A5B8F"/>
    <w:rPr>
      <w:color w:val="605E5C"/>
      <w:shd w:val="clear" w:color="auto" w:fill="E1DFDD"/>
    </w:rPr>
  </w:style>
  <w:style w:type="character" w:customStyle="1" w:styleId="ref-journal">
    <w:name w:val="ref-journal"/>
    <w:basedOn w:val="DefaultParagraphFont"/>
    <w:rsid w:val="00966B76"/>
  </w:style>
  <w:style w:type="character" w:customStyle="1" w:styleId="ref-title">
    <w:name w:val="ref-title"/>
    <w:basedOn w:val="DefaultParagraphFont"/>
    <w:rsid w:val="00966B76"/>
  </w:style>
  <w:style w:type="character" w:customStyle="1" w:styleId="ref-vol">
    <w:name w:val="ref-vol"/>
    <w:basedOn w:val="DefaultParagraphFont"/>
    <w:rsid w:val="00966B76"/>
  </w:style>
  <w:style w:type="paragraph" w:customStyle="1" w:styleId="p">
    <w:name w:val="p"/>
    <w:basedOn w:val="Normal"/>
    <w:rsid w:val="00E837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837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wire-citation-authors">
    <w:name w:val="highwire-citation-authors"/>
    <w:basedOn w:val="DefaultParagraphFont"/>
    <w:rsid w:val="0035210A"/>
  </w:style>
  <w:style w:type="character" w:customStyle="1" w:styleId="highwire-citation-author">
    <w:name w:val="highwire-citation-author"/>
    <w:basedOn w:val="DefaultParagraphFont"/>
    <w:rsid w:val="0035210A"/>
  </w:style>
  <w:style w:type="character" w:customStyle="1" w:styleId="nlm-surname">
    <w:name w:val="nlm-surname"/>
    <w:basedOn w:val="DefaultParagraphFont"/>
    <w:rsid w:val="0035210A"/>
  </w:style>
  <w:style w:type="character" w:customStyle="1" w:styleId="citation-et">
    <w:name w:val="citation-et"/>
    <w:basedOn w:val="DefaultParagraphFont"/>
    <w:rsid w:val="0035210A"/>
  </w:style>
  <w:style w:type="character" w:customStyle="1" w:styleId="highwire-cite-metadata-journal">
    <w:name w:val="highwire-cite-metadata-journal"/>
    <w:basedOn w:val="DefaultParagraphFont"/>
    <w:rsid w:val="0035210A"/>
  </w:style>
  <w:style w:type="character" w:customStyle="1" w:styleId="highwire-cite-metadata-year">
    <w:name w:val="highwire-cite-metadata-year"/>
    <w:basedOn w:val="DefaultParagraphFont"/>
    <w:rsid w:val="0035210A"/>
  </w:style>
  <w:style w:type="character" w:customStyle="1" w:styleId="highwire-cite-metadata-volume">
    <w:name w:val="highwire-cite-metadata-volume"/>
    <w:basedOn w:val="DefaultParagraphFont"/>
    <w:rsid w:val="0035210A"/>
  </w:style>
  <w:style w:type="character" w:customStyle="1" w:styleId="highwire-cite-metadata-elocation-id">
    <w:name w:val="highwire-cite-metadata-elocation-id"/>
    <w:basedOn w:val="DefaultParagraphFont"/>
    <w:rsid w:val="0035210A"/>
  </w:style>
  <w:style w:type="character" w:customStyle="1" w:styleId="highwire-cite-metadata-doi">
    <w:name w:val="highwire-cite-metadata-doi"/>
    <w:basedOn w:val="DefaultParagraphFont"/>
    <w:rsid w:val="0035210A"/>
  </w:style>
  <w:style w:type="character" w:customStyle="1" w:styleId="label">
    <w:name w:val="label"/>
    <w:basedOn w:val="DefaultParagraphFont"/>
    <w:rsid w:val="0035210A"/>
  </w:style>
  <w:style w:type="character" w:customStyle="1" w:styleId="Heading1Char">
    <w:name w:val="Heading 1 Char"/>
    <w:basedOn w:val="DefaultParagraphFont"/>
    <w:link w:val="Heading1"/>
    <w:uiPriority w:val="9"/>
    <w:rsid w:val="0035210A"/>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AE4A5E"/>
    <w:rPr>
      <w:i/>
      <w:iCs/>
    </w:rPr>
  </w:style>
  <w:style w:type="character" w:customStyle="1" w:styleId="span">
    <w:name w:val="span"/>
    <w:basedOn w:val="DefaultParagraphFont"/>
    <w:rsid w:val="00D74CD8"/>
  </w:style>
  <w:style w:type="paragraph" w:styleId="ListParagraph">
    <w:name w:val="List Paragraph"/>
    <w:basedOn w:val="Normal"/>
    <w:uiPriority w:val="34"/>
    <w:qFormat/>
    <w:rsid w:val="00D74CD8"/>
    <w:pPr>
      <w:ind w:left="720"/>
      <w:contextualSpacing/>
    </w:pPr>
  </w:style>
  <w:style w:type="paragraph" w:styleId="Header">
    <w:name w:val="header"/>
    <w:basedOn w:val="Normal"/>
    <w:link w:val="HeaderChar"/>
    <w:uiPriority w:val="99"/>
    <w:unhideWhenUsed/>
    <w:rsid w:val="00210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55A"/>
  </w:style>
  <w:style w:type="paragraph" w:styleId="Footer">
    <w:name w:val="footer"/>
    <w:basedOn w:val="Normal"/>
    <w:link w:val="FooterChar"/>
    <w:uiPriority w:val="99"/>
    <w:unhideWhenUsed/>
    <w:rsid w:val="00210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55A"/>
  </w:style>
  <w:style w:type="paragraph" w:styleId="Revision">
    <w:name w:val="Revision"/>
    <w:hidden/>
    <w:uiPriority w:val="99"/>
    <w:semiHidden/>
    <w:rsid w:val="003C674E"/>
    <w:pPr>
      <w:spacing w:after="0" w:line="240" w:lineRule="auto"/>
    </w:pPr>
  </w:style>
  <w:style w:type="character" w:styleId="Strong">
    <w:name w:val="Strong"/>
    <w:basedOn w:val="DefaultParagraphFont"/>
    <w:uiPriority w:val="22"/>
    <w:qFormat/>
    <w:rsid w:val="00116C83"/>
    <w:rPr>
      <w:b/>
      <w:bCs/>
    </w:rPr>
  </w:style>
  <w:style w:type="character" w:styleId="UnresolvedMention">
    <w:name w:val="Unresolved Mention"/>
    <w:basedOn w:val="DefaultParagraphFont"/>
    <w:uiPriority w:val="99"/>
    <w:semiHidden/>
    <w:unhideWhenUsed/>
    <w:rsid w:val="005C7803"/>
    <w:rPr>
      <w:color w:val="605E5C"/>
      <w:shd w:val="clear" w:color="auto" w:fill="E1DFDD"/>
    </w:rPr>
  </w:style>
  <w:style w:type="character" w:customStyle="1" w:styleId="Subtitle1">
    <w:name w:val="Subtitle1"/>
    <w:basedOn w:val="DefaultParagraphFont"/>
    <w:rsid w:val="00E47C1B"/>
  </w:style>
  <w:style w:type="character" w:customStyle="1" w:styleId="colon-for-citation-subtitle">
    <w:name w:val="colon-for-citation-subtitle"/>
    <w:basedOn w:val="DefaultParagraphFont"/>
    <w:rsid w:val="00E47C1B"/>
  </w:style>
  <w:style w:type="character" w:customStyle="1" w:styleId="Heading2Char">
    <w:name w:val="Heading 2 Char"/>
    <w:basedOn w:val="DefaultParagraphFont"/>
    <w:link w:val="Heading2"/>
    <w:uiPriority w:val="9"/>
    <w:semiHidden/>
    <w:rsid w:val="00043763"/>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574AF5"/>
    <w:pPr>
      <w:spacing w:after="200" w:line="240" w:lineRule="auto"/>
    </w:pPr>
    <w:rPr>
      <w:i/>
      <w:iCs/>
      <w:color w:val="44546A" w:themeColor="text2"/>
      <w:sz w:val="18"/>
      <w:szCs w:val="18"/>
    </w:rPr>
  </w:style>
  <w:style w:type="character" w:customStyle="1" w:styleId="st1">
    <w:name w:val="st1"/>
    <w:basedOn w:val="DefaultParagraphFont"/>
    <w:rsid w:val="00683B91"/>
  </w:style>
  <w:style w:type="character" w:customStyle="1" w:styleId="Heading3Char">
    <w:name w:val="Heading 3 Char"/>
    <w:basedOn w:val="DefaultParagraphFont"/>
    <w:link w:val="Heading3"/>
    <w:uiPriority w:val="9"/>
    <w:semiHidden/>
    <w:rsid w:val="00EB06D9"/>
    <w:rPr>
      <w:rFonts w:asciiTheme="majorHAnsi" w:eastAsiaTheme="majorEastAsia" w:hAnsiTheme="majorHAnsi" w:cstheme="majorBidi"/>
      <w:color w:val="1F3763" w:themeColor="accent1" w:themeShade="7F"/>
      <w:sz w:val="24"/>
      <w:szCs w:val="24"/>
    </w:rPr>
  </w:style>
  <w:style w:type="character" w:customStyle="1" w:styleId="cit-auth">
    <w:name w:val="cit-auth"/>
    <w:basedOn w:val="DefaultParagraphFont"/>
    <w:rsid w:val="00EB06D9"/>
  </w:style>
  <w:style w:type="character" w:styleId="HTMLCite">
    <w:name w:val="HTML Cite"/>
    <w:basedOn w:val="DefaultParagraphFont"/>
    <w:uiPriority w:val="99"/>
    <w:semiHidden/>
    <w:unhideWhenUsed/>
    <w:rsid w:val="00EB06D9"/>
    <w:rPr>
      <w:i/>
      <w:iCs/>
    </w:rPr>
  </w:style>
  <w:style w:type="character" w:customStyle="1" w:styleId="cit-article-title">
    <w:name w:val="cit-article-title"/>
    <w:basedOn w:val="DefaultParagraphFont"/>
    <w:rsid w:val="00EB06D9"/>
  </w:style>
  <w:style w:type="character" w:customStyle="1" w:styleId="cit-pub-date">
    <w:name w:val="cit-pub-date"/>
    <w:basedOn w:val="DefaultParagraphFont"/>
    <w:rsid w:val="00EB06D9"/>
  </w:style>
  <w:style w:type="character" w:customStyle="1" w:styleId="cit-vol">
    <w:name w:val="cit-vol"/>
    <w:basedOn w:val="DefaultParagraphFont"/>
    <w:rsid w:val="00EB06D9"/>
  </w:style>
  <w:style w:type="character" w:customStyle="1" w:styleId="cit-fpage">
    <w:name w:val="cit-fpage"/>
    <w:basedOn w:val="DefaultParagraphFont"/>
    <w:rsid w:val="00EB06D9"/>
  </w:style>
  <w:style w:type="character" w:customStyle="1" w:styleId="cit-lpage">
    <w:name w:val="cit-lpage"/>
    <w:basedOn w:val="DefaultParagraphFont"/>
    <w:rsid w:val="00EB06D9"/>
  </w:style>
  <w:style w:type="character" w:customStyle="1" w:styleId="cit-pub-id-sep">
    <w:name w:val="cit-pub-id-sep"/>
    <w:basedOn w:val="DefaultParagraphFont"/>
    <w:rsid w:val="00EB06D9"/>
  </w:style>
  <w:style w:type="character" w:customStyle="1" w:styleId="cit-pub-id">
    <w:name w:val="cit-pub-id"/>
    <w:basedOn w:val="DefaultParagraphFont"/>
    <w:rsid w:val="00EB06D9"/>
  </w:style>
  <w:style w:type="character" w:customStyle="1" w:styleId="cit-pub-id-scheme-doi">
    <w:name w:val="cit-pub-id-scheme-doi"/>
    <w:basedOn w:val="DefaultParagraphFont"/>
    <w:rsid w:val="00EB06D9"/>
  </w:style>
  <w:style w:type="character" w:customStyle="1" w:styleId="cit-name-surname">
    <w:name w:val="cit-name-surname"/>
    <w:basedOn w:val="DefaultParagraphFont"/>
    <w:rsid w:val="00101AA5"/>
  </w:style>
  <w:style w:type="character" w:customStyle="1" w:styleId="cit-name-given-names">
    <w:name w:val="cit-name-given-names"/>
    <w:basedOn w:val="DefaultParagraphFont"/>
    <w:rsid w:val="00101AA5"/>
  </w:style>
  <w:style w:type="character" w:customStyle="1" w:styleId="cit-etal">
    <w:name w:val="cit-etal"/>
    <w:basedOn w:val="DefaultParagraphFont"/>
    <w:rsid w:val="00101AA5"/>
  </w:style>
  <w:style w:type="character" w:customStyle="1" w:styleId="cit-elocation-id">
    <w:name w:val="cit-elocation-id"/>
    <w:basedOn w:val="DefaultParagraphFont"/>
    <w:rsid w:val="0010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3789">
      <w:bodyDiv w:val="1"/>
      <w:marLeft w:val="0"/>
      <w:marRight w:val="0"/>
      <w:marTop w:val="0"/>
      <w:marBottom w:val="0"/>
      <w:divBdr>
        <w:top w:val="none" w:sz="0" w:space="0" w:color="auto"/>
        <w:left w:val="none" w:sz="0" w:space="0" w:color="auto"/>
        <w:bottom w:val="none" w:sz="0" w:space="0" w:color="auto"/>
        <w:right w:val="none" w:sz="0" w:space="0" w:color="auto"/>
      </w:divBdr>
    </w:div>
    <w:div w:id="74859881">
      <w:bodyDiv w:val="1"/>
      <w:marLeft w:val="0"/>
      <w:marRight w:val="0"/>
      <w:marTop w:val="0"/>
      <w:marBottom w:val="0"/>
      <w:divBdr>
        <w:top w:val="none" w:sz="0" w:space="0" w:color="auto"/>
        <w:left w:val="none" w:sz="0" w:space="0" w:color="auto"/>
        <w:bottom w:val="none" w:sz="0" w:space="0" w:color="auto"/>
        <w:right w:val="none" w:sz="0" w:space="0" w:color="auto"/>
      </w:divBdr>
    </w:div>
    <w:div w:id="192961609">
      <w:bodyDiv w:val="1"/>
      <w:marLeft w:val="0"/>
      <w:marRight w:val="0"/>
      <w:marTop w:val="0"/>
      <w:marBottom w:val="0"/>
      <w:divBdr>
        <w:top w:val="none" w:sz="0" w:space="0" w:color="auto"/>
        <w:left w:val="none" w:sz="0" w:space="0" w:color="auto"/>
        <w:bottom w:val="none" w:sz="0" w:space="0" w:color="auto"/>
        <w:right w:val="none" w:sz="0" w:space="0" w:color="auto"/>
      </w:divBdr>
    </w:div>
    <w:div w:id="236944489">
      <w:bodyDiv w:val="1"/>
      <w:marLeft w:val="0"/>
      <w:marRight w:val="0"/>
      <w:marTop w:val="0"/>
      <w:marBottom w:val="0"/>
      <w:divBdr>
        <w:top w:val="none" w:sz="0" w:space="0" w:color="auto"/>
        <w:left w:val="none" w:sz="0" w:space="0" w:color="auto"/>
        <w:bottom w:val="none" w:sz="0" w:space="0" w:color="auto"/>
        <w:right w:val="none" w:sz="0" w:space="0" w:color="auto"/>
      </w:divBdr>
    </w:div>
    <w:div w:id="250748846">
      <w:bodyDiv w:val="1"/>
      <w:marLeft w:val="0"/>
      <w:marRight w:val="0"/>
      <w:marTop w:val="0"/>
      <w:marBottom w:val="0"/>
      <w:divBdr>
        <w:top w:val="none" w:sz="0" w:space="0" w:color="auto"/>
        <w:left w:val="none" w:sz="0" w:space="0" w:color="auto"/>
        <w:bottom w:val="none" w:sz="0" w:space="0" w:color="auto"/>
        <w:right w:val="none" w:sz="0" w:space="0" w:color="auto"/>
      </w:divBdr>
    </w:div>
    <w:div w:id="327175329">
      <w:bodyDiv w:val="1"/>
      <w:marLeft w:val="0"/>
      <w:marRight w:val="0"/>
      <w:marTop w:val="0"/>
      <w:marBottom w:val="0"/>
      <w:divBdr>
        <w:top w:val="none" w:sz="0" w:space="0" w:color="auto"/>
        <w:left w:val="none" w:sz="0" w:space="0" w:color="auto"/>
        <w:bottom w:val="none" w:sz="0" w:space="0" w:color="auto"/>
        <w:right w:val="none" w:sz="0" w:space="0" w:color="auto"/>
      </w:divBdr>
    </w:div>
    <w:div w:id="346832943">
      <w:bodyDiv w:val="1"/>
      <w:marLeft w:val="0"/>
      <w:marRight w:val="0"/>
      <w:marTop w:val="0"/>
      <w:marBottom w:val="0"/>
      <w:divBdr>
        <w:top w:val="none" w:sz="0" w:space="0" w:color="auto"/>
        <w:left w:val="none" w:sz="0" w:space="0" w:color="auto"/>
        <w:bottom w:val="none" w:sz="0" w:space="0" w:color="auto"/>
        <w:right w:val="none" w:sz="0" w:space="0" w:color="auto"/>
      </w:divBdr>
    </w:div>
    <w:div w:id="400325098">
      <w:bodyDiv w:val="1"/>
      <w:marLeft w:val="0"/>
      <w:marRight w:val="0"/>
      <w:marTop w:val="0"/>
      <w:marBottom w:val="0"/>
      <w:divBdr>
        <w:top w:val="none" w:sz="0" w:space="0" w:color="auto"/>
        <w:left w:val="none" w:sz="0" w:space="0" w:color="auto"/>
        <w:bottom w:val="none" w:sz="0" w:space="0" w:color="auto"/>
        <w:right w:val="none" w:sz="0" w:space="0" w:color="auto"/>
      </w:divBdr>
    </w:div>
    <w:div w:id="401374883">
      <w:bodyDiv w:val="1"/>
      <w:marLeft w:val="0"/>
      <w:marRight w:val="0"/>
      <w:marTop w:val="0"/>
      <w:marBottom w:val="0"/>
      <w:divBdr>
        <w:top w:val="none" w:sz="0" w:space="0" w:color="auto"/>
        <w:left w:val="none" w:sz="0" w:space="0" w:color="auto"/>
        <w:bottom w:val="none" w:sz="0" w:space="0" w:color="auto"/>
        <w:right w:val="none" w:sz="0" w:space="0" w:color="auto"/>
      </w:divBdr>
    </w:div>
    <w:div w:id="466777905">
      <w:bodyDiv w:val="1"/>
      <w:marLeft w:val="0"/>
      <w:marRight w:val="0"/>
      <w:marTop w:val="0"/>
      <w:marBottom w:val="0"/>
      <w:divBdr>
        <w:top w:val="none" w:sz="0" w:space="0" w:color="auto"/>
        <w:left w:val="none" w:sz="0" w:space="0" w:color="auto"/>
        <w:bottom w:val="none" w:sz="0" w:space="0" w:color="auto"/>
        <w:right w:val="none" w:sz="0" w:space="0" w:color="auto"/>
      </w:divBdr>
    </w:div>
    <w:div w:id="558319862">
      <w:bodyDiv w:val="1"/>
      <w:marLeft w:val="0"/>
      <w:marRight w:val="0"/>
      <w:marTop w:val="0"/>
      <w:marBottom w:val="0"/>
      <w:divBdr>
        <w:top w:val="none" w:sz="0" w:space="0" w:color="auto"/>
        <w:left w:val="none" w:sz="0" w:space="0" w:color="auto"/>
        <w:bottom w:val="none" w:sz="0" w:space="0" w:color="auto"/>
        <w:right w:val="none" w:sz="0" w:space="0" w:color="auto"/>
      </w:divBdr>
    </w:div>
    <w:div w:id="615059320">
      <w:bodyDiv w:val="1"/>
      <w:marLeft w:val="0"/>
      <w:marRight w:val="0"/>
      <w:marTop w:val="0"/>
      <w:marBottom w:val="0"/>
      <w:divBdr>
        <w:top w:val="none" w:sz="0" w:space="0" w:color="auto"/>
        <w:left w:val="none" w:sz="0" w:space="0" w:color="auto"/>
        <w:bottom w:val="none" w:sz="0" w:space="0" w:color="auto"/>
        <w:right w:val="none" w:sz="0" w:space="0" w:color="auto"/>
      </w:divBdr>
    </w:div>
    <w:div w:id="633367663">
      <w:bodyDiv w:val="1"/>
      <w:marLeft w:val="0"/>
      <w:marRight w:val="0"/>
      <w:marTop w:val="0"/>
      <w:marBottom w:val="0"/>
      <w:divBdr>
        <w:top w:val="none" w:sz="0" w:space="0" w:color="auto"/>
        <w:left w:val="none" w:sz="0" w:space="0" w:color="auto"/>
        <w:bottom w:val="none" w:sz="0" w:space="0" w:color="auto"/>
        <w:right w:val="none" w:sz="0" w:space="0" w:color="auto"/>
      </w:divBdr>
      <w:divsChild>
        <w:div w:id="1276403772">
          <w:marLeft w:val="0"/>
          <w:marRight w:val="0"/>
          <w:marTop w:val="0"/>
          <w:marBottom w:val="0"/>
          <w:divBdr>
            <w:top w:val="none" w:sz="0" w:space="0" w:color="auto"/>
            <w:left w:val="none" w:sz="0" w:space="0" w:color="auto"/>
            <w:bottom w:val="none" w:sz="0" w:space="0" w:color="auto"/>
            <w:right w:val="none" w:sz="0" w:space="0" w:color="auto"/>
          </w:divBdr>
          <w:divsChild>
            <w:div w:id="789858858">
              <w:marLeft w:val="0"/>
              <w:marRight w:val="0"/>
              <w:marTop w:val="0"/>
              <w:marBottom w:val="0"/>
              <w:divBdr>
                <w:top w:val="none" w:sz="0" w:space="0" w:color="auto"/>
                <w:left w:val="none" w:sz="0" w:space="0" w:color="auto"/>
                <w:bottom w:val="none" w:sz="0" w:space="0" w:color="auto"/>
                <w:right w:val="none" w:sz="0" w:space="0" w:color="auto"/>
              </w:divBdr>
              <w:divsChild>
                <w:div w:id="219099611">
                  <w:marLeft w:val="0"/>
                  <w:marRight w:val="0"/>
                  <w:marTop w:val="0"/>
                  <w:marBottom w:val="300"/>
                  <w:divBdr>
                    <w:top w:val="none" w:sz="0" w:space="0" w:color="auto"/>
                    <w:left w:val="none" w:sz="0" w:space="0" w:color="auto"/>
                    <w:bottom w:val="none" w:sz="0" w:space="0" w:color="auto"/>
                    <w:right w:val="none" w:sz="0" w:space="0" w:color="auto"/>
                  </w:divBdr>
                  <w:divsChild>
                    <w:div w:id="1888754457">
                      <w:marLeft w:val="0"/>
                      <w:marRight w:val="0"/>
                      <w:marTop w:val="0"/>
                      <w:marBottom w:val="0"/>
                      <w:divBdr>
                        <w:top w:val="none" w:sz="0" w:space="0" w:color="auto"/>
                        <w:left w:val="none" w:sz="0" w:space="0" w:color="auto"/>
                        <w:bottom w:val="none" w:sz="0" w:space="0" w:color="auto"/>
                        <w:right w:val="none" w:sz="0" w:space="0" w:color="auto"/>
                      </w:divBdr>
                      <w:divsChild>
                        <w:div w:id="1181427616">
                          <w:marLeft w:val="0"/>
                          <w:marRight w:val="0"/>
                          <w:marTop w:val="0"/>
                          <w:marBottom w:val="0"/>
                          <w:divBdr>
                            <w:top w:val="none" w:sz="0" w:space="0" w:color="auto"/>
                            <w:left w:val="none" w:sz="0" w:space="0" w:color="auto"/>
                            <w:bottom w:val="none" w:sz="0" w:space="0" w:color="auto"/>
                            <w:right w:val="none" w:sz="0" w:space="0" w:color="auto"/>
                          </w:divBdr>
                          <w:divsChild>
                            <w:div w:id="1421215062">
                              <w:marLeft w:val="0"/>
                              <w:marRight w:val="0"/>
                              <w:marTop w:val="0"/>
                              <w:marBottom w:val="0"/>
                              <w:divBdr>
                                <w:top w:val="none" w:sz="0" w:space="0" w:color="auto"/>
                                <w:left w:val="none" w:sz="0" w:space="0" w:color="auto"/>
                                <w:bottom w:val="none" w:sz="0" w:space="0" w:color="auto"/>
                                <w:right w:val="none" w:sz="0" w:space="0" w:color="auto"/>
                              </w:divBdr>
                              <w:divsChild>
                                <w:div w:id="9255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9555">
                          <w:marLeft w:val="0"/>
                          <w:marRight w:val="0"/>
                          <w:marTop w:val="0"/>
                          <w:marBottom w:val="0"/>
                          <w:divBdr>
                            <w:top w:val="none" w:sz="0" w:space="0" w:color="auto"/>
                            <w:left w:val="none" w:sz="0" w:space="0" w:color="auto"/>
                            <w:bottom w:val="none" w:sz="0" w:space="0" w:color="auto"/>
                            <w:right w:val="none" w:sz="0" w:space="0" w:color="auto"/>
                          </w:divBdr>
                          <w:divsChild>
                            <w:div w:id="832448445">
                              <w:marLeft w:val="0"/>
                              <w:marRight w:val="0"/>
                              <w:marTop w:val="0"/>
                              <w:marBottom w:val="0"/>
                              <w:divBdr>
                                <w:top w:val="none" w:sz="0" w:space="0" w:color="auto"/>
                                <w:left w:val="none" w:sz="0" w:space="0" w:color="auto"/>
                                <w:bottom w:val="none" w:sz="0" w:space="0" w:color="auto"/>
                                <w:right w:val="none" w:sz="0" w:space="0" w:color="auto"/>
                              </w:divBdr>
                              <w:divsChild>
                                <w:div w:id="6437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152592">
          <w:marLeft w:val="0"/>
          <w:marRight w:val="0"/>
          <w:marTop w:val="0"/>
          <w:marBottom w:val="0"/>
          <w:divBdr>
            <w:top w:val="none" w:sz="0" w:space="0" w:color="auto"/>
            <w:left w:val="none" w:sz="0" w:space="0" w:color="auto"/>
            <w:bottom w:val="none" w:sz="0" w:space="0" w:color="auto"/>
            <w:right w:val="none" w:sz="0" w:space="0" w:color="auto"/>
          </w:divBdr>
          <w:divsChild>
            <w:div w:id="751777242">
              <w:marLeft w:val="0"/>
              <w:marRight w:val="0"/>
              <w:marTop w:val="0"/>
              <w:marBottom w:val="0"/>
              <w:divBdr>
                <w:top w:val="none" w:sz="0" w:space="0" w:color="auto"/>
                <w:left w:val="none" w:sz="0" w:space="0" w:color="auto"/>
                <w:bottom w:val="none" w:sz="0" w:space="0" w:color="auto"/>
                <w:right w:val="none" w:sz="0" w:space="0" w:color="auto"/>
              </w:divBdr>
              <w:divsChild>
                <w:div w:id="1761829386">
                  <w:marLeft w:val="0"/>
                  <w:marRight w:val="0"/>
                  <w:marTop w:val="0"/>
                  <w:marBottom w:val="0"/>
                  <w:divBdr>
                    <w:top w:val="none" w:sz="0" w:space="0" w:color="auto"/>
                    <w:left w:val="none" w:sz="0" w:space="0" w:color="auto"/>
                    <w:bottom w:val="none" w:sz="0" w:space="0" w:color="auto"/>
                    <w:right w:val="none" w:sz="0" w:space="0" w:color="auto"/>
                  </w:divBdr>
                  <w:divsChild>
                    <w:div w:id="1025711836">
                      <w:marLeft w:val="0"/>
                      <w:marRight w:val="0"/>
                      <w:marTop w:val="0"/>
                      <w:marBottom w:val="0"/>
                      <w:divBdr>
                        <w:top w:val="none" w:sz="0" w:space="0" w:color="auto"/>
                        <w:left w:val="none" w:sz="0" w:space="0" w:color="auto"/>
                        <w:bottom w:val="none" w:sz="0" w:space="0" w:color="auto"/>
                        <w:right w:val="none" w:sz="0" w:space="0" w:color="auto"/>
                      </w:divBdr>
                      <w:divsChild>
                        <w:div w:id="316690181">
                          <w:marLeft w:val="0"/>
                          <w:marRight w:val="0"/>
                          <w:marTop w:val="0"/>
                          <w:marBottom w:val="150"/>
                          <w:divBdr>
                            <w:top w:val="none" w:sz="0" w:space="0" w:color="auto"/>
                            <w:left w:val="none" w:sz="0" w:space="0" w:color="auto"/>
                            <w:bottom w:val="none" w:sz="0" w:space="0" w:color="auto"/>
                            <w:right w:val="none" w:sz="0" w:space="0" w:color="auto"/>
                          </w:divBdr>
                          <w:divsChild>
                            <w:div w:id="1304506919">
                              <w:marLeft w:val="0"/>
                              <w:marRight w:val="0"/>
                              <w:marTop w:val="0"/>
                              <w:marBottom w:val="0"/>
                              <w:divBdr>
                                <w:top w:val="none" w:sz="0" w:space="0" w:color="auto"/>
                                <w:left w:val="none" w:sz="0" w:space="0" w:color="auto"/>
                                <w:bottom w:val="none" w:sz="0" w:space="0" w:color="auto"/>
                                <w:right w:val="none" w:sz="0" w:space="0" w:color="auto"/>
                              </w:divBdr>
                              <w:divsChild>
                                <w:div w:id="508562008">
                                  <w:marLeft w:val="0"/>
                                  <w:marRight w:val="0"/>
                                  <w:marTop w:val="0"/>
                                  <w:marBottom w:val="0"/>
                                  <w:divBdr>
                                    <w:top w:val="none" w:sz="0" w:space="0" w:color="auto"/>
                                    <w:left w:val="none" w:sz="0" w:space="0" w:color="auto"/>
                                    <w:bottom w:val="none" w:sz="0" w:space="0" w:color="auto"/>
                                    <w:right w:val="none" w:sz="0" w:space="0" w:color="auto"/>
                                  </w:divBdr>
                                  <w:divsChild>
                                    <w:div w:id="1319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86491">
                          <w:marLeft w:val="0"/>
                          <w:marRight w:val="0"/>
                          <w:marTop w:val="0"/>
                          <w:marBottom w:val="0"/>
                          <w:divBdr>
                            <w:top w:val="none" w:sz="0" w:space="0" w:color="auto"/>
                            <w:left w:val="none" w:sz="0" w:space="0" w:color="auto"/>
                            <w:bottom w:val="none" w:sz="0" w:space="0" w:color="auto"/>
                            <w:right w:val="none" w:sz="0" w:space="0" w:color="auto"/>
                          </w:divBdr>
                          <w:divsChild>
                            <w:div w:id="1192064828">
                              <w:marLeft w:val="0"/>
                              <w:marRight w:val="345"/>
                              <w:marTop w:val="0"/>
                              <w:marBottom w:val="0"/>
                              <w:divBdr>
                                <w:top w:val="none" w:sz="0" w:space="0" w:color="auto"/>
                                <w:left w:val="none" w:sz="0" w:space="0" w:color="auto"/>
                                <w:bottom w:val="none" w:sz="0" w:space="0" w:color="auto"/>
                                <w:right w:val="none" w:sz="0" w:space="0" w:color="auto"/>
                              </w:divBdr>
                              <w:divsChild>
                                <w:div w:id="1697271526">
                                  <w:marLeft w:val="0"/>
                                  <w:marRight w:val="0"/>
                                  <w:marTop w:val="0"/>
                                  <w:marBottom w:val="0"/>
                                  <w:divBdr>
                                    <w:top w:val="none" w:sz="0" w:space="0" w:color="auto"/>
                                    <w:left w:val="none" w:sz="0" w:space="0" w:color="auto"/>
                                    <w:bottom w:val="none" w:sz="0" w:space="0" w:color="auto"/>
                                    <w:right w:val="none" w:sz="0" w:space="0" w:color="auto"/>
                                  </w:divBdr>
                                  <w:divsChild>
                                    <w:div w:id="818956846">
                                      <w:marLeft w:val="0"/>
                                      <w:marRight w:val="0"/>
                                      <w:marTop w:val="0"/>
                                      <w:marBottom w:val="0"/>
                                      <w:divBdr>
                                        <w:top w:val="none" w:sz="0" w:space="0" w:color="auto"/>
                                        <w:left w:val="none" w:sz="0" w:space="0" w:color="auto"/>
                                        <w:bottom w:val="none" w:sz="0" w:space="0" w:color="auto"/>
                                        <w:right w:val="none" w:sz="0" w:space="0" w:color="auto"/>
                                      </w:divBdr>
                                      <w:divsChild>
                                        <w:div w:id="1022391002">
                                          <w:marLeft w:val="0"/>
                                          <w:marRight w:val="0"/>
                                          <w:marTop w:val="0"/>
                                          <w:marBottom w:val="0"/>
                                          <w:divBdr>
                                            <w:top w:val="none" w:sz="0" w:space="0" w:color="auto"/>
                                            <w:left w:val="none" w:sz="0" w:space="0" w:color="auto"/>
                                            <w:bottom w:val="none" w:sz="0" w:space="0" w:color="auto"/>
                                            <w:right w:val="none" w:sz="0" w:space="0" w:color="auto"/>
                                          </w:divBdr>
                                          <w:divsChild>
                                            <w:div w:id="20327588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98742575">
                                  <w:marLeft w:val="0"/>
                                  <w:marRight w:val="0"/>
                                  <w:marTop w:val="0"/>
                                  <w:marBottom w:val="0"/>
                                  <w:divBdr>
                                    <w:top w:val="none" w:sz="0" w:space="0" w:color="auto"/>
                                    <w:left w:val="none" w:sz="0" w:space="0" w:color="auto"/>
                                    <w:bottom w:val="none" w:sz="0" w:space="0" w:color="auto"/>
                                    <w:right w:val="none" w:sz="0" w:space="0" w:color="auto"/>
                                  </w:divBdr>
                                  <w:divsChild>
                                    <w:div w:id="527646926">
                                      <w:marLeft w:val="0"/>
                                      <w:marRight w:val="0"/>
                                      <w:marTop w:val="0"/>
                                      <w:marBottom w:val="0"/>
                                      <w:divBdr>
                                        <w:top w:val="none" w:sz="0" w:space="0" w:color="auto"/>
                                        <w:left w:val="none" w:sz="0" w:space="0" w:color="auto"/>
                                        <w:bottom w:val="none" w:sz="0" w:space="0" w:color="auto"/>
                                        <w:right w:val="none" w:sz="0" w:space="0" w:color="auto"/>
                                      </w:divBdr>
                                    </w:div>
                                  </w:divsChild>
                                </w:div>
                                <w:div w:id="780950176">
                                  <w:marLeft w:val="0"/>
                                  <w:marRight w:val="0"/>
                                  <w:marTop w:val="0"/>
                                  <w:marBottom w:val="0"/>
                                  <w:divBdr>
                                    <w:top w:val="none" w:sz="0" w:space="0" w:color="auto"/>
                                    <w:left w:val="none" w:sz="0" w:space="0" w:color="auto"/>
                                    <w:bottom w:val="none" w:sz="0" w:space="0" w:color="auto"/>
                                    <w:right w:val="none" w:sz="0" w:space="0" w:color="auto"/>
                                  </w:divBdr>
                                  <w:divsChild>
                                    <w:div w:id="667908636">
                                      <w:marLeft w:val="0"/>
                                      <w:marRight w:val="0"/>
                                      <w:marTop w:val="0"/>
                                      <w:marBottom w:val="0"/>
                                      <w:divBdr>
                                        <w:top w:val="none" w:sz="0" w:space="0" w:color="auto"/>
                                        <w:left w:val="none" w:sz="0" w:space="0" w:color="auto"/>
                                        <w:bottom w:val="none" w:sz="0" w:space="0" w:color="auto"/>
                                        <w:right w:val="none" w:sz="0" w:space="0" w:color="auto"/>
                                      </w:divBdr>
                                      <w:divsChild>
                                        <w:div w:id="1486429457">
                                          <w:marLeft w:val="0"/>
                                          <w:marRight w:val="0"/>
                                          <w:marTop w:val="0"/>
                                          <w:marBottom w:val="0"/>
                                          <w:divBdr>
                                            <w:top w:val="none" w:sz="0" w:space="0" w:color="auto"/>
                                            <w:left w:val="none" w:sz="0" w:space="0" w:color="auto"/>
                                            <w:bottom w:val="none" w:sz="0" w:space="0" w:color="auto"/>
                                            <w:right w:val="none" w:sz="0" w:space="0" w:color="auto"/>
                                          </w:divBdr>
                                          <w:divsChild>
                                            <w:div w:id="1194418372">
                                              <w:marLeft w:val="0"/>
                                              <w:marRight w:val="0"/>
                                              <w:marTop w:val="0"/>
                                              <w:marBottom w:val="0"/>
                                              <w:divBdr>
                                                <w:top w:val="none" w:sz="0" w:space="0" w:color="auto"/>
                                                <w:left w:val="none" w:sz="0" w:space="0" w:color="auto"/>
                                                <w:bottom w:val="none" w:sz="0" w:space="0" w:color="auto"/>
                                                <w:right w:val="none" w:sz="0" w:space="0" w:color="auto"/>
                                              </w:divBdr>
                                              <w:divsChild>
                                                <w:div w:id="1510676223">
                                                  <w:marLeft w:val="0"/>
                                                  <w:marRight w:val="0"/>
                                                  <w:marTop w:val="0"/>
                                                  <w:marBottom w:val="0"/>
                                                  <w:divBdr>
                                                    <w:top w:val="none" w:sz="0" w:space="0" w:color="auto"/>
                                                    <w:left w:val="none" w:sz="0" w:space="0" w:color="auto"/>
                                                    <w:bottom w:val="none" w:sz="0" w:space="0" w:color="auto"/>
                                                    <w:right w:val="none" w:sz="0" w:space="0" w:color="auto"/>
                                                  </w:divBdr>
                                                  <w:divsChild>
                                                    <w:div w:id="2077195408">
                                                      <w:marLeft w:val="0"/>
                                                      <w:marRight w:val="0"/>
                                                      <w:marTop w:val="0"/>
                                                      <w:marBottom w:val="0"/>
                                                      <w:divBdr>
                                                        <w:top w:val="none" w:sz="0" w:space="0" w:color="auto"/>
                                                        <w:left w:val="none" w:sz="0" w:space="0" w:color="auto"/>
                                                        <w:bottom w:val="none" w:sz="0" w:space="0" w:color="auto"/>
                                                        <w:right w:val="none" w:sz="0" w:space="0" w:color="auto"/>
                                                      </w:divBdr>
                                                      <w:divsChild>
                                                        <w:div w:id="1404641776">
                                                          <w:marLeft w:val="0"/>
                                                          <w:marRight w:val="0"/>
                                                          <w:marTop w:val="0"/>
                                                          <w:marBottom w:val="0"/>
                                                          <w:divBdr>
                                                            <w:top w:val="none" w:sz="0" w:space="0" w:color="auto"/>
                                                            <w:left w:val="none" w:sz="0" w:space="0" w:color="auto"/>
                                                            <w:bottom w:val="none" w:sz="0" w:space="0" w:color="auto"/>
                                                            <w:right w:val="none" w:sz="0" w:space="0" w:color="auto"/>
                                                          </w:divBdr>
                                                          <w:divsChild>
                                                            <w:div w:id="754284239">
                                                              <w:marLeft w:val="0"/>
                                                              <w:marRight w:val="0"/>
                                                              <w:marTop w:val="225"/>
                                                              <w:marBottom w:val="0"/>
                                                              <w:divBdr>
                                                                <w:top w:val="none" w:sz="0" w:space="0" w:color="auto"/>
                                                                <w:left w:val="none" w:sz="0" w:space="0" w:color="auto"/>
                                                                <w:bottom w:val="none" w:sz="0" w:space="0" w:color="auto"/>
                                                                <w:right w:val="none" w:sz="0" w:space="0" w:color="auto"/>
                                                              </w:divBdr>
                                                              <w:divsChild>
                                                                <w:div w:id="430053529">
                                                                  <w:marLeft w:val="0"/>
                                                                  <w:marRight w:val="0"/>
                                                                  <w:marTop w:val="0"/>
                                                                  <w:marBottom w:val="0"/>
                                                                  <w:divBdr>
                                                                    <w:top w:val="none" w:sz="0" w:space="0" w:color="auto"/>
                                                                    <w:left w:val="none" w:sz="0" w:space="0" w:color="auto"/>
                                                                    <w:bottom w:val="none" w:sz="0" w:space="0" w:color="auto"/>
                                                                    <w:right w:val="none" w:sz="0" w:space="0" w:color="auto"/>
                                                                  </w:divBdr>
                                                                  <w:divsChild>
                                                                    <w:div w:id="1179193619">
                                                                      <w:marLeft w:val="0"/>
                                                                      <w:marRight w:val="0"/>
                                                                      <w:marTop w:val="0"/>
                                                                      <w:marBottom w:val="0"/>
                                                                      <w:divBdr>
                                                                        <w:top w:val="single" w:sz="6" w:space="4" w:color="EB1D3C"/>
                                                                        <w:left w:val="single" w:sz="6" w:space="4" w:color="EB1D3C"/>
                                                                        <w:bottom w:val="single" w:sz="6" w:space="4" w:color="EB1D3C"/>
                                                                        <w:right w:val="single" w:sz="6" w:space="4" w:color="EB1D3C"/>
                                                                      </w:divBdr>
                                                                    </w:div>
                                                                  </w:divsChild>
                                                                </w:div>
                                                              </w:divsChild>
                                                            </w:div>
                                                            <w:div w:id="1176577372">
                                                              <w:marLeft w:val="0"/>
                                                              <w:marRight w:val="0"/>
                                                              <w:marTop w:val="0"/>
                                                              <w:marBottom w:val="0"/>
                                                              <w:divBdr>
                                                                <w:top w:val="none" w:sz="0" w:space="0" w:color="auto"/>
                                                                <w:left w:val="none" w:sz="0" w:space="0" w:color="auto"/>
                                                                <w:bottom w:val="none" w:sz="0" w:space="0" w:color="auto"/>
                                                                <w:right w:val="none" w:sz="0" w:space="0" w:color="auto"/>
                                                              </w:divBdr>
                                                              <w:divsChild>
                                                                <w:div w:id="1081026134">
                                                                  <w:marLeft w:val="0"/>
                                                                  <w:marRight w:val="0"/>
                                                                  <w:marTop w:val="0"/>
                                                                  <w:marBottom w:val="0"/>
                                                                  <w:divBdr>
                                                                    <w:top w:val="none" w:sz="0" w:space="0" w:color="auto"/>
                                                                    <w:left w:val="none" w:sz="0" w:space="0" w:color="auto"/>
                                                                    <w:bottom w:val="none" w:sz="0" w:space="0" w:color="auto"/>
                                                                    <w:right w:val="none" w:sz="0" w:space="0" w:color="auto"/>
                                                                  </w:divBdr>
                                                                  <w:divsChild>
                                                                    <w:div w:id="1347563879">
                                                                      <w:marLeft w:val="0"/>
                                                                      <w:marRight w:val="0"/>
                                                                      <w:marTop w:val="0"/>
                                                                      <w:marBottom w:val="0"/>
                                                                      <w:divBdr>
                                                                        <w:top w:val="none" w:sz="0" w:space="0" w:color="auto"/>
                                                                        <w:left w:val="none" w:sz="0" w:space="0" w:color="auto"/>
                                                                        <w:bottom w:val="none" w:sz="0" w:space="0" w:color="auto"/>
                                                                        <w:right w:val="none" w:sz="0" w:space="0" w:color="auto"/>
                                                                      </w:divBdr>
                                                                      <w:divsChild>
                                                                        <w:div w:id="29915480">
                                                                          <w:marLeft w:val="0"/>
                                                                          <w:marRight w:val="0"/>
                                                                          <w:marTop w:val="0"/>
                                                                          <w:marBottom w:val="0"/>
                                                                          <w:divBdr>
                                                                            <w:top w:val="none" w:sz="0" w:space="0" w:color="auto"/>
                                                                            <w:left w:val="none" w:sz="0" w:space="0" w:color="auto"/>
                                                                            <w:bottom w:val="none" w:sz="0" w:space="0" w:color="auto"/>
                                                                            <w:right w:val="none" w:sz="0" w:space="0" w:color="auto"/>
                                                                          </w:divBdr>
                                                                          <w:divsChild>
                                                                            <w:div w:id="801577919">
                                                                              <w:marLeft w:val="0"/>
                                                                              <w:marRight w:val="0"/>
                                                                              <w:marTop w:val="0"/>
                                                                              <w:marBottom w:val="0"/>
                                                                              <w:divBdr>
                                                                                <w:top w:val="none" w:sz="0" w:space="0" w:color="auto"/>
                                                                                <w:left w:val="none" w:sz="0" w:space="0" w:color="auto"/>
                                                                                <w:bottom w:val="none" w:sz="0" w:space="0" w:color="auto"/>
                                                                                <w:right w:val="none" w:sz="0" w:space="0" w:color="auto"/>
                                                                              </w:divBdr>
                                                                              <w:divsChild>
                                                                                <w:div w:id="1801068843">
                                                                                  <w:marLeft w:val="0"/>
                                                                                  <w:marRight w:val="0"/>
                                                                                  <w:marTop w:val="0"/>
                                                                                  <w:marBottom w:val="150"/>
                                                                                  <w:divBdr>
                                                                                    <w:top w:val="none" w:sz="0" w:space="0" w:color="auto"/>
                                                                                    <w:left w:val="none" w:sz="0" w:space="0" w:color="auto"/>
                                                                                    <w:bottom w:val="single" w:sz="6" w:space="8" w:color="D6D6D6"/>
                                                                                    <w:right w:val="none" w:sz="0" w:space="0" w:color="auto"/>
                                                                                  </w:divBdr>
                                                                                </w:div>
                                                                                <w:div w:id="1479767286">
                                                                                  <w:marLeft w:val="0"/>
                                                                                  <w:marRight w:val="0"/>
                                                                                  <w:marTop w:val="0"/>
                                                                                  <w:marBottom w:val="240"/>
                                                                                  <w:divBdr>
                                                                                    <w:top w:val="none" w:sz="0" w:space="0" w:color="auto"/>
                                                                                    <w:left w:val="none" w:sz="0" w:space="0" w:color="auto"/>
                                                                                    <w:bottom w:val="none" w:sz="0" w:space="0" w:color="auto"/>
                                                                                    <w:right w:val="none" w:sz="0" w:space="0" w:color="auto"/>
                                                                                  </w:divBdr>
                                                                                  <w:divsChild>
                                                                                    <w:div w:id="323315557">
                                                                                      <w:marLeft w:val="0"/>
                                                                                      <w:marRight w:val="0"/>
                                                                                      <w:marTop w:val="0"/>
                                                                                      <w:marBottom w:val="0"/>
                                                                                      <w:divBdr>
                                                                                        <w:top w:val="none" w:sz="0" w:space="0" w:color="auto"/>
                                                                                        <w:left w:val="none" w:sz="0" w:space="0" w:color="auto"/>
                                                                                        <w:bottom w:val="none" w:sz="0" w:space="0" w:color="auto"/>
                                                                                        <w:right w:val="none" w:sz="0" w:space="0" w:color="auto"/>
                                                                                      </w:divBdr>
                                                                                    </w:div>
                                                                                    <w:div w:id="812284960">
                                                                                      <w:marLeft w:val="0"/>
                                                                                      <w:marRight w:val="0"/>
                                                                                      <w:marTop w:val="0"/>
                                                                                      <w:marBottom w:val="0"/>
                                                                                      <w:divBdr>
                                                                                        <w:top w:val="none" w:sz="0" w:space="0" w:color="auto"/>
                                                                                        <w:left w:val="none" w:sz="0" w:space="0" w:color="auto"/>
                                                                                        <w:bottom w:val="none" w:sz="0" w:space="0" w:color="auto"/>
                                                                                        <w:right w:val="none" w:sz="0" w:space="0" w:color="auto"/>
                                                                                      </w:divBdr>
                                                                                    </w:div>
                                                                                    <w:div w:id="325205091">
                                                                                      <w:marLeft w:val="0"/>
                                                                                      <w:marRight w:val="0"/>
                                                                                      <w:marTop w:val="0"/>
                                                                                      <w:marBottom w:val="0"/>
                                                                                      <w:divBdr>
                                                                                        <w:top w:val="none" w:sz="0" w:space="0" w:color="auto"/>
                                                                                        <w:left w:val="none" w:sz="0" w:space="0" w:color="auto"/>
                                                                                        <w:bottom w:val="none" w:sz="0" w:space="0" w:color="auto"/>
                                                                                        <w:right w:val="none" w:sz="0" w:space="0" w:color="auto"/>
                                                                                      </w:divBdr>
                                                                                    </w:div>
                                                                                    <w:div w:id="940914523">
                                                                                      <w:marLeft w:val="0"/>
                                                                                      <w:marRight w:val="0"/>
                                                                                      <w:marTop w:val="0"/>
                                                                                      <w:marBottom w:val="0"/>
                                                                                      <w:divBdr>
                                                                                        <w:top w:val="none" w:sz="0" w:space="0" w:color="auto"/>
                                                                                        <w:left w:val="none" w:sz="0" w:space="0" w:color="auto"/>
                                                                                        <w:bottom w:val="none" w:sz="0" w:space="0" w:color="auto"/>
                                                                                        <w:right w:val="none" w:sz="0" w:space="0" w:color="auto"/>
                                                                                      </w:divBdr>
                                                                                    </w:div>
                                                                                    <w:div w:id="822888190">
                                                                                      <w:marLeft w:val="0"/>
                                                                                      <w:marRight w:val="0"/>
                                                                                      <w:marTop w:val="0"/>
                                                                                      <w:marBottom w:val="0"/>
                                                                                      <w:divBdr>
                                                                                        <w:top w:val="none" w:sz="0" w:space="0" w:color="auto"/>
                                                                                        <w:left w:val="none" w:sz="0" w:space="0" w:color="auto"/>
                                                                                        <w:bottom w:val="none" w:sz="0" w:space="0" w:color="auto"/>
                                                                                        <w:right w:val="none" w:sz="0" w:space="0" w:color="auto"/>
                                                                                      </w:divBdr>
                                                                                    </w:div>
                                                                                    <w:div w:id="171453011">
                                                                                      <w:marLeft w:val="0"/>
                                                                                      <w:marRight w:val="0"/>
                                                                                      <w:marTop w:val="0"/>
                                                                                      <w:marBottom w:val="0"/>
                                                                                      <w:divBdr>
                                                                                        <w:top w:val="none" w:sz="0" w:space="0" w:color="auto"/>
                                                                                        <w:left w:val="none" w:sz="0" w:space="0" w:color="auto"/>
                                                                                        <w:bottom w:val="none" w:sz="0" w:space="0" w:color="auto"/>
                                                                                        <w:right w:val="none" w:sz="0" w:space="0" w:color="auto"/>
                                                                                      </w:divBdr>
                                                                                    </w:div>
                                                                                    <w:div w:id="1140801969">
                                                                                      <w:marLeft w:val="0"/>
                                                                                      <w:marRight w:val="0"/>
                                                                                      <w:marTop w:val="0"/>
                                                                                      <w:marBottom w:val="0"/>
                                                                                      <w:divBdr>
                                                                                        <w:top w:val="none" w:sz="0" w:space="0" w:color="auto"/>
                                                                                        <w:left w:val="none" w:sz="0" w:space="0" w:color="auto"/>
                                                                                        <w:bottom w:val="none" w:sz="0" w:space="0" w:color="auto"/>
                                                                                        <w:right w:val="none" w:sz="0" w:space="0" w:color="auto"/>
                                                                                      </w:divBdr>
                                                                                    </w:div>
                                                                                    <w:div w:id="746079573">
                                                                                      <w:marLeft w:val="0"/>
                                                                                      <w:marRight w:val="0"/>
                                                                                      <w:marTop w:val="0"/>
                                                                                      <w:marBottom w:val="0"/>
                                                                                      <w:divBdr>
                                                                                        <w:top w:val="none" w:sz="0" w:space="0" w:color="auto"/>
                                                                                        <w:left w:val="none" w:sz="0" w:space="0" w:color="auto"/>
                                                                                        <w:bottom w:val="none" w:sz="0" w:space="0" w:color="auto"/>
                                                                                        <w:right w:val="none" w:sz="0" w:space="0" w:color="auto"/>
                                                                                      </w:divBdr>
                                                                                    </w:div>
                                                                                  </w:divsChild>
                                                                                </w:div>
                                                                                <w:div w:id="904143060">
                                                                                  <w:marLeft w:val="0"/>
                                                                                  <w:marRight w:val="0"/>
                                                                                  <w:marTop w:val="0"/>
                                                                                  <w:marBottom w:val="0"/>
                                                                                  <w:divBdr>
                                                                                    <w:top w:val="none" w:sz="0" w:space="0" w:color="auto"/>
                                                                                    <w:left w:val="none" w:sz="0" w:space="0" w:color="auto"/>
                                                                                    <w:bottom w:val="none" w:sz="0" w:space="0" w:color="auto"/>
                                                                                    <w:right w:val="none" w:sz="0" w:space="0" w:color="auto"/>
                                                                                  </w:divBdr>
                                                                                </w:div>
                                                                                <w:div w:id="689911657">
                                                                                  <w:marLeft w:val="0"/>
                                                                                  <w:marRight w:val="0"/>
                                                                                  <w:marTop w:val="0"/>
                                                                                  <w:marBottom w:val="0"/>
                                                                                  <w:divBdr>
                                                                                    <w:top w:val="none" w:sz="0" w:space="0" w:color="auto"/>
                                                                                    <w:left w:val="none" w:sz="0" w:space="0" w:color="auto"/>
                                                                                    <w:bottom w:val="none" w:sz="0" w:space="0" w:color="auto"/>
                                                                                    <w:right w:val="none" w:sz="0" w:space="0" w:color="auto"/>
                                                                                  </w:divBdr>
                                                                                  <w:divsChild>
                                                                                    <w:div w:id="1733843458">
                                                                                      <w:marLeft w:val="0"/>
                                                                                      <w:marRight w:val="0"/>
                                                                                      <w:marTop w:val="0"/>
                                                                                      <w:marBottom w:val="0"/>
                                                                                      <w:divBdr>
                                                                                        <w:top w:val="none" w:sz="0" w:space="0" w:color="auto"/>
                                                                                        <w:left w:val="none" w:sz="0" w:space="0" w:color="auto"/>
                                                                                        <w:bottom w:val="none" w:sz="0" w:space="0" w:color="auto"/>
                                                                                        <w:right w:val="none" w:sz="0" w:space="0" w:color="auto"/>
                                                                                      </w:divBdr>
                                                                                    </w:div>
                                                                                    <w:div w:id="717555997">
                                                                                      <w:marLeft w:val="0"/>
                                                                                      <w:marRight w:val="0"/>
                                                                                      <w:marTop w:val="0"/>
                                                                                      <w:marBottom w:val="0"/>
                                                                                      <w:divBdr>
                                                                                        <w:top w:val="none" w:sz="0" w:space="0" w:color="auto"/>
                                                                                        <w:left w:val="none" w:sz="0" w:space="0" w:color="auto"/>
                                                                                        <w:bottom w:val="none" w:sz="0" w:space="0" w:color="auto"/>
                                                                                        <w:right w:val="none" w:sz="0" w:space="0" w:color="auto"/>
                                                                                      </w:divBdr>
                                                                                    </w:div>
                                                                                    <w:div w:id="419257751">
                                                                                      <w:marLeft w:val="0"/>
                                                                                      <w:marRight w:val="0"/>
                                                                                      <w:marTop w:val="0"/>
                                                                                      <w:marBottom w:val="0"/>
                                                                                      <w:divBdr>
                                                                                        <w:top w:val="none" w:sz="0" w:space="0" w:color="auto"/>
                                                                                        <w:left w:val="none" w:sz="0" w:space="0" w:color="auto"/>
                                                                                        <w:bottom w:val="none" w:sz="0" w:space="0" w:color="auto"/>
                                                                                        <w:right w:val="none" w:sz="0" w:space="0" w:color="auto"/>
                                                                                      </w:divBdr>
                                                                                    </w:div>
                                                                                    <w:div w:id="2130590162">
                                                                                      <w:marLeft w:val="0"/>
                                                                                      <w:marRight w:val="0"/>
                                                                                      <w:marTop w:val="0"/>
                                                                                      <w:marBottom w:val="0"/>
                                                                                      <w:divBdr>
                                                                                        <w:top w:val="none" w:sz="0" w:space="0" w:color="auto"/>
                                                                                        <w:left w:val="none" w:sz="0" w:space="0" w:color="auto"/>
                                                                                        <w:bottom w:val="none" w:sz="0" w:space="0" w:color="auto"/>
                                                                                        <w:right w:val="none" w:sz="0" w:space="0" w:color="auto"/>
                                                                                      </w:divBdr>
                                                                                    </w:div>
                                                                                    <w:div w:id="1460148015">
                                                                                      <w:marLeft w:val="0"/>
                                                                                      <w:marRight w:val="0"/>
                                                                                      <w:marTop w:val="0"/>
                                                                                      <w:marBottom w:val="0"/>
                                                                                      <w:divBdr>
                                                                                        <w:top w:val="none" w:sz="0" w:space="0" w:color="auto"/>
                                                                                        <w:left w:val="none" w:sz="0" w:space="0" w:color="auto"/>
                                                                                        <w:bottom w:val="none" w:sz="0" w:space="0" w:color="auto"/>
                                                                                        <w:right w:val="none" w:sz="0" w:space="0" w:color="auto"/>
                                                                                      </w:divBdr>
                                                                                    </w:div>
                                                                                    <w:div w:id="1886210389">
                                                                                      <w:marLeft w:val="0"/>
                                                                                      <w:marRight w:val="0"/>
                                                                                      <w:marTop w:val="0"/>
                                                                                      <w:marBottom w:val="0"/>
                                                                                      <w:divBdr>
                                                                                        <w:top w:val="none" w:sz="0" w:space="0" w:color="auto"/>
                                                                                        <w:left w:val="none" w:sz="0" w:space="0" w:color="auto"/>
                                                                                        <w:bottom w:val="none" w:sz="0" w:space="0" w:color="auto"/>
                                                                                        <w:right w:val="none" w:sz="0" w:space="0" w:color="auto"/>
                                                                                      </w:divBdr>
                                                                                    </w:div>
                                                                                    <w:div w:id="1341852427">
                                                                                      <w:marLeft w:val="0"/>
                                                                                      <w:marRight w:val="0"/>
                                                                                      <w:marTop w:val="0"/>
                                                                                      <w:marBottom w:val="0"/>
                                                                                      <w:divBdr>
                                                                                        <w:top w:val="none" w:sz="0" w:space="0" w:color="auto"/>
                                                                                        <w:left w:val="none" w:sz="0" w:space="0" w:color="auto"/>
                                                                                        <w:bottom w:val="none" w:sz="0" w:space="0" w:color="auto"/>
                                                                                        <w:right w:val="none" w:sz="0" w:space="0" w:color="auto"/>
                                                                                      </w:divBdr>
                                                                                    </w:div>
                                                                                    <w:div w:id="982002059">
                                                                                      <w:marLeft w:val="0"/>
                                                                                      <w:marRight w:val="0"/>
                                                                                      <w:marTop w:val="0"/>
                                                                                      <w:marBottom w:val="0"/>
                                                                                      <w:divBdr>
                                                                                        <w:top w:val="none" w:sz="0" w:space="0" w:color="auto"/>
                                                                                        <w:left w:val="none" w:sz="0" w:space="0" w:color="auto"/>
                                                                                        <w:bottom w:val="none" w:sz="0" w:space="0" w:color="auto"/>
                                                                                        <w:right w:val="none" w:sz="0" w:space="0" w:color="auto"/>
                                                                                      </w:divBdr>
                                                                                    </w:div>
                                                                                    <w:div w:id="1579055540">
                                                                                      <w:marLeft w:val="0"/>
                                                                                      <w:marRight w:val="0"/>
                                                                                      <w:marTop w:val="0"/>
                                                                                      <w:marBottom w:val="0"/>
                                                                                      <w:divBdr>
                                                                                        <w:top w:val="none" w:sz="0" w:space="0" w:color="auto"/>
                                                                                        <w:left w:val="none" w:sz="0" w:space="0" w:color="auto"/>
                                                                                        <w:bottom w:val="none" w:sz="0" w:space="0" w:color="auto"/>
                                                                                        <w:right w:val="none" w:sz="0" w:space="0" w:color="auto"/>
                                                                                      </w:divBdr>
                                                                                    </w:div>
                                                                                  </w:divsChild>
                                                                                </w:div>
                                                                                <w:div w:id="928732187">
                                                                                  <w:marLeft w:val="0"/>
                                                                                  <w:marRight w:val="0"/>
                                                                                  <w:marTop w:val="0"/>
                                                                                  <w:marBottom w:val="0"/>
                                                                                  <w:divBdr>
                                                                                    <w:top w:val="none" w:sz="0" w:space="0" w:color="auto"/>
                                                                                    <w:left w:val="none" w:sz="0" w:space="0" w:color="auto"/>
                                                                                    <w:bottom w:val="none" w:sz="0" w:space="0" w:color="auto"/>
                                                                                    <w:right w:val="none" w:sz="0" w:space="0" w:color="auto"/>
                                                                                  </w:divBdr>
                                                                                  <w:divsChild>
                                                                                    <w:div w:id="1451045228">
                                                                                      <w:marLeft w:val="0"/>
                                                                                      <w:marRight w:val="0"/>
                                                                                      <w:marTop w:val="0"/>
                                                                                      <w:marBottom w:val="0"/>
                                                                                      <w:divBdr>
                                                                                        <w:top w:val="none" w:sz="0" w:space="0" w:color="auto"/>
                                                                                        <w:left w:val="none" w:sz="0" w:space="0" w:color="auto"/>
                                                                                        <w:bottom w:val="none" w:sz="0" w:space="0" w:color="auto"/>
                                                                                        <w:right w:val="none" w:sz="0" w:space="0" w:color="auto"/>
                                                                                      </w:divBdr>
                                                                                      <w:divsChild>
                                                                                        <w:div w:id="1143352989">
                                                                                          <w:marLeft w:val="0"/>
                                                                                          <w:marRight w:val="0"/>
                                                                                          <w:marTop w:val="240"/>
                                                                                          <w:marBottom w:val="240"/>
                                                                                          <w:divBdr>
                                                                                            <w:top w:val="none" w:sz="0" w:space="0" w:color="auto"/>
                                                                                            <w:left w:val="none" w:sz="0" w:space="0" w:color="auto"/>
                                                                                            <w:bottom w:val="none" w:sz="0" w:space="0" w:color="auto"/>
                                                                                            <w:right w:val="none" w:sz="0" w:space="0" w:color="auto"/>
                                                                                          </w:divBdr>
                                                                                          <w:divsChild>
                                                                                            <w:div w:id="220680920">
                                                                                              <w:marLeft w:val="0"/>
                                                                                              <w:marRight w:val="0"/>
                                                                                              <w:marTop w:val="0"/>
                                                                                              <w:marBottom w:val="0"/>
                                                                                              <w:divBdr>
                                                                                                <w:top w:val="none" w:sz="0" w:space="0" w:color="auto"/>
                                                                                                <w:left w:val="none" w:sz="0" w:space="0" w:color="auto"/>
                                                                                                <w:bottom w:val="none" w:sz="0" w:space="0" w:color="auto"/>
                                                                                                <w:right w:val="none" w:sz="0" w:space="0" w:color="auto"/>
                                                                                              </w:divBdr>
                                                                                              <w:divsChild>
                                                                                                <w:div w:id="780731582">
                                                                                                  <w:marLeft w:val="0"/>
                                                                                                  <w:marRight w:val="0"/>
                                                                                                  <w:marTop w:val="0"/>
                                                                                                  <w:marBottom w:val="0"/>
                                                                                                  <w:divBdr>
                                                                                                    <w:top w:val="none" w:sz="0" w:space="0" w:color="auto"/>
                                                                                                    <w:left w:val="none" w:sz="0" w:space="0" w:color="auto"/>
                                                                                                    <w:bottom w:val="none" w:sz="0" w:space="0" w:color="auto"/>
                                                                                                    <w:right w:val="none" w:sz="0" w:space="0" w:color="auto"/>
                                                                                                  </w:divBdr>
                                                                                                  <w:divsChild>
                                                                                                    <w:div w:id="1524979019">
                                                                                                      <w:marLeft w:val="0"/>
                                                                                                      <w:marRight w:val="0"/>
                                                                                                      <w:marTop w:val="0"/>
                                                                                                      <w:marBottom w:val="0"/>
                                                                                                      <w:divBdr>
                                                                                                        <w:top w:val="none" w:sz="0" w:space="0" w:color="auto"/>
                                                                                                        <w:left w:val="none" w:sz="0" w:space="0" w:color="auto"/>
                                                                                                        <w:bottom w:val="none" w:sz="0" w:space="0" w:color="auto"/>
                                                                                                        <w:right w:val="none" w:sz="0" w:space="0" w:color="auto"/>
                                                                                                      </w:divBdr>
                                                                                                    </w:div>
                                                                                                  </w:divsChild>
                                                                                                </w:div>
                                                                                                <w:div w:id="574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90412">
                                                                                          <w:marLeft w:val="0"/>
                                                                                          <w:marRight w:val="0"/>
                                                                                          <w:marTop w:val="0"/>
                                                                                          <w:marBottom w:val="0"/>
                                                                                          <w:divBdr>
                                                                                            <w:top w:val="none" w:sz="0" w:space="0" w:color="auto"/>
                                                                                            <w:left w:val="none" w:sz="0" w:space="0" w:color="auto"/>
                                                                                            <w:bottom w:val="none" w:sz="0" w:space="0" w:color="auto"/>
                                                                                            <w:right w:val="none" w:sz="0" w:space="0" w:color="auto"/>
                                                                                          </w:divBdr>
                                                                                          <w:divsChild>
                                                                                            <w:div w:id="1273824408">
                                                                                              <w:marLeft w:val="0"/>
                                                                                              <w:marRight w:val="0"/>
                                                                                              <w:marTop w:val="0"/>
                                                                                              <w:marBottom w:val="0"/>
                                                                                              <w:divBdr>
                                                                                                <w:top w:val="none" w:sz="0" w:space="0" w:color="auto"/>
                                                                                                <w:left w:val="none" w:sz="0" w:space="0" w:color="auto"/>
                                                                                                <w:bottom w:val="none" w:sz="0" w:space="0" w:color="auto"/>
                                                                                                <w:right w:val="none" w:sz="0" w:space="0" w:color="auto"/>
                                                                                              </w:divBdr>
                                                                                              <w:divsChild>
                                                                                                <w:div w:id="1184322496">
                                                                                                  <w:marLeft w:val="0"/>
                                                                                                  <w:marRight w:val="0"/>
                                                                                                  <w:marTop w:val="0"/>
                                                                                                  <w:marBottom w:val="0"/>
                                                                                                  <w:divBdr>
                                                                                                    <w:top w:val="none" w:sz="0" w:space="0" w:color="auto"/>
                                                                                                    <w:left w:val="none" w:sz="0" w:space="0" w:color="auto"/>
                                                                                                    <w:bottom w:val="none" w:sz="0" w:space="0" w:color="auto"/>
                                                                                                    <w:right w:val="none" w:sz="0" w:space="0" w:color="auto"/>
                                                                                                  </w:divBdr>
                                                                                                </w:div>
                                                                                                <w:div w:id="3333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19673">
                                                                                      <w:marLeft w:val="0"/>
                                                                                      <w:marRight w:val="0"/>
                                                                                      <w:marTop w:val="0"/>
                                                                                      <w:marBottom w:val="0"/>
                                                                                      <w:divBdr>
                                                                                        <w:top w:val="none" w:sz="0" w:space="0" w:color="auto"/>
                                                                                        <w:left w:val="none" w:sz="0" w:space="0" w:color="auto"/>
                                                                                        <w:bottom w:val="none" w:sz="0" w:space="0" w:color="auto"/>
                                                                                        <w:right w:val="none" w:sz="0" w:space="0" w:color="auto"/>
                                                                                      </w:divBdr>
                                                                                      <w:divsChild>
                                                                                        <w:div w:id="1855799490">
                                                                                          <w:marLeft w:val="0"/>
                                                                                          <w:marRight w:val="0"/>
                                                                                          <w:marTop w:val="0"/>
                                                                                          <w:marBottom w:val="0"/>
                                                                                          <w:divBdr>
                                                                                            <w:top w:val="none" w:sz="0" w:space="0" w:color="auto"/>
                                                                                            <w:left w:val="none" w:sz="0" w:space="0" w:color="auto"/>
                                                                                            <w:bottom w:val="none" w:sz="0" w:space="0" w:color="auto"/>
                                                                                            <w:right w:val="none" w:sz="0" w:space="0" w:color="auto"/>
                                                                                          </w:divBdr>
                                                                                          <w:divsChild>
                                                                                            <w:div w:id="881552294">
                                                                                              <w:marLeft w:val="0"/>
                                                                                              <w:marRight w:val="0"/>
                                                                                              <w:marTop w:val="0"/>
                                                                                              <w:marBottom w:val="0"/>
                                                                                              <w:divBdr>
                                                                                                <w:top w:val="none" w:sz="0" w:space="0" w:color="auto"/>
                                                                                                <w:left w:val="none" w:sz="0" w:space="0" w:color="auto"/>
                                                                                                <w:bottom w:val="none" w:sz="0" w:space="0" w:color="auto"/>
                                                                                                <w:right w:val="none" w:sz="0" w:space="0" w:color="auto"/>
                                                                                              </w:divBdr>
                                                                                              <w:divsChild>
                                                                                                <w:div w:id="126825049">
                                                                                                  <w:marLeft w:val="0"/>
                                                                                                  <w:marRight w:val="0"/>
                                                                                                  <w:marTop w:val="0"/>
                                                                                                  <w:marBottom w:val="0"/>
                                                                                                  <w:divBdr>
                                                                                                    <w:top w:val="none" w:sz="0" w:space="0" w:color="auto"/>
                                                                                                    <w:left w:val="none" w:sz="0" w:space="0" w:color="auto"/>
                                                                                                    <w:bottom w:val="none" w:sz="0" w:space="0" w:color="auto"/>
                                                                                                    <w:right w:val="none" w:sz="0" w:space="0" w:color="auto"/>
                                                                                                  </w:divBdr>
                                                                                                </w:div>
                                                                                                <w:div w:id="411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54964">
                                                                                          <w:marLeft w:val="0"/>
                                                                                          <w:marRight w:val="0"/>
                                                                                          <w:marTop w:val="0"/>
                                                                                          <w:marBottom w:val="0"/>
                                                                                          <w:divBdr>
                                                                                            <w:top w:val="none" w:sz="0" w:space="0" w:color="auto"/>
                                                                                            <w:left w:val="none" w:sz="0" w:space="0" w:color="auto"/>
                                                                                            <w:bottom w:val="none" w:sz="0" w:space="0" w:color="auto"/>
                                                                                            <w:right w:val="none" w:sz="0" w:space="0" w:color="auto"/>
                                                                                          </w:divBdr>
                                                                                          <w:divsChild>
                                                                                            <w:div w:id="114327187">
                                                                                              <w:marLeft w:val="0"/>
                                                                                              <w:marRight w:val="0"/>
                                                                                              <w:marTop w:val="0"/>
                                                                                              <w:marBottom w:val="0"/>
                                                                                              <w:divBdr>
                                                                                                <w:top w:val="none" w:sz="0" w:space="0" w:color="auto"/>
                                                                                                <w:left w:val="none" w:sz="0" w:space="0" w:color="auto"/>
                                                                                                <w:bottom w:val="none" w:sz="0" w:space="0" w:color="auto"/>
                                                                                                <w:right w:val="none" w:sz="0" w:space="0" w:color="auto"/>
                                                                                              </w:divBdr>
                                                                                              <w:divsChild>
                                                                                                <w:div w:id="1931624284">
                                                                                                  <w:marLeft w:val="0"/>
                                                                                                  <w:marRight w:val="0"/>
                                                                                                  <w:marTop w:val="0"/>
                                                                                                  <w:marBottom w:val="0"/>
                                                                                                  <w:divBdr>
                                                                                                    <w:top w:val="none" w:sz="0" w:space="0" w:color="auto"/>
                                                                                                    <w:left w:val="none" w:sz="0" w:space="0" w:color="auto"/>
                                                                                                    <w:bottom w:val="none" w:sz="0" w:space="0" w:color="auto"/>
                                                                                                    <w:right w:val="none" w:sz="0" w:space="0" w:color="auto"/>
                                                                                                  </w:divBdr>
                                                                                                </w:div>
                                                                                                <w:div w:id="148026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0779">
                                                                                      <w:marLeft w:val="0"/>
                                                                                      <w:marRight w:val="0"/>
                                                                                      <w:marTop w:val="0"/>
                                                                                      <w:marBottom w:val="0"/>
                                                                                      <w:divBdr>
                                                                                        <w:top w:val="none" w:sz="0" w:space="0" w:color="auto"/>
                                                                                        <w:left w:val="none" w:sz="0" w:space="0" w:color="auto"/>
                                                                                        <w:bottom w:val="none" w:sz="0" w:space="0" w:color="auto"/>
                                                                                        <w:right w:val="none" w:sz="0" w:space="0" w:color="auto"/>
                                                                                      </w:divBdr>
                                                                                      <w:divsChild>
                                                                                        <w:div w:id="779378501">
                                                                                          <w:marLeft w:val="0"/>
                                                                                          <w:marRight w:val="0"/>
                                                                                          <w:marTop w:val="240"/>
                                                                                          <w:marBottom w:val="240"/>
                                                                                          <w:divBdr>
                                                                                            <w:top w:val="none" w:sz="0" w:space="0" w:color="auto"/>
                                                                                            <w:left w:val="none" w:sz="0" w:space="0" w:color="auto"/>
                                                                                            <w:bottom w:val="none" w:sz="0" w:space="0" w:color="auto"/>
                                                                                            <w:right w:val="none" w:sz="0" w:space="0" w:color="auto"/>
                                                                                          </w:divBdr>
                                                                                          <w:divsChild>
                                                                                            <w:div w:id="1200318849">
                                                                                              <w:marLeft w:val="0"/>
                                                                                              <w:marRight w:val="0"/>
                                                                                              <w:marTop w:val="0"/>
                                                                                              <w:marBottom w:val="0"/>
                                                                                              <w:divBdr>
                                                                                                <w:top w:val="none" w:sz="0" w:space="0" w:color="auto"/>
                                                                                                <w:left w:val="none" w:sz="0" w:space="0" w:color="auto"/>
                                                                                                <w:bottom w:val="none" w:sz="0" w:space="0" w:color="auto"/>
                                                                                                <w:right w:val="none" w:sz="0" w:space="0" w:color="auto"/>
                                                                                              </w:divBdr>
                                                                                              <w:divsChild>
                                                                                                <w:div w:id="1410545455">
                                                                                                  <w:marLeft w:val="0"/>
                                                                                                  <w:marRight w:val="0"/>
                                                                                                  <w:marTop w:val="0"/>
                                                                                                  <w:marBottom w:val="0"/>
                                                                                                  <w:divBdr>
                                                                                                    <w:top w:val="none" w:sz="0" w:space="0" w:color="auto"/>
                                                                                                    <w:left w:val="none" w:sz="0" w:space="0" w:color="auto"/>
                                                                                                    <w:bottom w:val="none" w:sz="0" w:space="0" w:color="auto"/>
                                                                                                    <w:right w:val="none" w:sz="0" w:space="0" w:color="auto"/>
                                                                                                  </w:divBdr>
                                                                                                  <w:divsChild>
                                                                                                    <w:div w:id="1222060821">
                                                                                                      <w:marLeft w:val="0"/>
                                                                                                      <w:marRight w:val="0"/>
                                                                                                      <w:marTop w:val="0"/>
                                                                                                      <w:marBottom w:val="0"/>
                                                                                                      <w:divBdr>
                                                                                                        <w:top w:val="none" w:sz="0" w:space="0" w:color="auto"/>
                                                                                                        <w:left w:val="none" w:sz="0" w:space="0" w:color="auto"/>
                                                                                                        <w:bottom w:val="none" w:sz="0" w:space="0" w:color="auto"/>
                                                                                                        <w:right w:val="none" w:sz="0" w:space="0" w:color="auto"/>
                                                                                                      </w:divBdr>
                                                                                                    </w:div>
                                                                                                  </w:divsChild>
                                                                                                </w:div>
                                                                                                <w:div w:id="604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85959">
                                                                                      <w:marLeft w:val="0"/>
                                                                                      <w:marRight w:val="0"/>
                                                                                      <w:marTop w:val="0"/>
                                                                                      <w:marBottom w:val="0"/>
                                                                                      <w:divBdr>
                                                                                        <w:top w:val="none" w:sz="0" w:space="0" w:color="auto"/>
                                                                                        <w:left w:val="none" w:sz="0" w:space="0" w:color="auto"/>
                                                                                        <w:bottom w:val="none" w:sz="0" w:space="0" w:color="auto"/>
                                                                                        <w:right w:val="none" w:sz="0" w:space="0" w:color="auto"/>
                                                                                      </w:divBdr>
                                                                                      <w:divsChild>
                                                                                        <w:div w:id="2061902278">
                                                                                          <w:marLeft w:val="0"/>
                                                                                          <w:marRight w:val="0"/>
                                                                                          <w:marTop w:val="0"/>
                                                                                          <w:marBottom w:val="0"/>
                                                                                          <w:divBdr>
                                                                                            <w:top w:val="none" w:sz="0" w:space="0" w:color="auto"/>
                                                                                            <w:left w:val="none" w:sz="0" w:space="0" w:color="auto"/>
                                                                                            <w:bottom w:val="none" w:sz="0" w:space="0" w:color="auto"/>
                                                                                            <w:right w:val="none" w:sz="0" w:space="0" w:color="auto"/>
                                                                                          </w:divBdr>
                                                                                          <w:divsChild>
                                                                                            <w:div w:id="1709910669">
                                                                                              <w:marLeft w:val="0"/>
                                                                                              <w:marRight w:val="0"/>
                                                                                              <w:marTop w:val="0"/>
                                                                                              <w:marBottom w:val="0"/>
                                                                                              <w:divBdr>
                                                                                                <w:top w:val="none" w:sz="0" w:space="0" w:color="auto"/>
                                                                                                <w:left w:val="none" w:sz="0" w:space="0" w:color="auto"/>
                                                                                                <w:bottom w:val="none" w:sz="0" w:space="0" w:color="auto"/>
                                                                                                <w:right w:val="none" w:sz="0" w:space="0" w:color="auto"/>
                                                                                              </w:divBdr>
                                                                                              <w:divsChild>
                                                                                                <w:div w:id="1168784358">
                                                                                                  <w:marLeft w:val="0"/>
                                                                                                  <w:marRight w:val="0"/>
                                                                                                  <w:marTop w:val="0"/>
                                                                                                  <w:marBottom w:val="0"/>
                                                                                                  <w:divBdr>
                                                                                                    <w:top w:val="none" w:sz="0" w:space="0" w:color="auto"/>
                                                                                                    <w:left w:val="none" w:sz="0" w:space="0" w:color="auto"/>
                                                                                                    <w:bottom w:val="none" w:sz="0" w:space="0" w:color="auto"/>
                                                                                                    <w:right w:val="none" w:sz="0" w:space="0" w:color="auto"/>
                                                                                                  </w:divBdr>
                                                                                                </w:div>
                                                                                                <w:div w:id="11616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2310">
                                                                                          <w:marLeft w:val="0"/>
                                                                                          <w:marRight w:val="0"/>
                                                                                          <w:marTop w:val="240"/>
                                                                                          <w:marBottom w:val="240"/>
                                                                                          <w:divBdr>
                                                                                            <w:top w:val="none" w:sz="0" w:space="0" w:color="auto"/>
                                                                                            <w:left w:val="none" w:sz="0" w:space="0" w:color="auto"/>
                                                                                            <w:bottom w:val="none" w:sz="0" w:space="0" w:color="auto"/>
                                                                                            <w:right w:val="none" w:sz="0" w:space="0" w:color="auto"/>
                                                                                          </w:divBdr>
                                                                                          <w:divsChild>
                                                                                            <w:div w:id="1948197688">
                                                                                              <w:marLeft w:val="0"/>
                                                                                              <w:marRight w:val="0"/>
                                                                                              <w:marTop w:val="0"/>
                                                                                              <w:marBottom w:val="0"/>
                                                                                              <w:divBdr>
                                                                                                <w:top w:val="none" w:sz="0" w:space="0" w:color="auto"/>
                                                                                                <w:left w:val="none" w:sz="0" w:space="0" w:color="auto"/>
                                                                                                <w:bottom w:val="none" w:sz="0" w:space="0" w:color="auto"/>
                                                                                                <w:right w:val="none" w:sz="0" w:space="0" w:color="auto"/>
                                                                                              </w:divBdr>
                                                                                              <w:divsChild>
                                                                                                <w:div w:id="1775323199">
                                                                                                  <w:marLeft w:val="0"/>
                                                                                                  <w:marRight w:val="0"/>
                                                                                                  <w:marTop w:val="0"/>
                                                                                                  <w:marBottom w:val="0"/>
                                                                                                  <w:divBdr>
                                                                                                    <w:top w:val="none" w:sz="0" w:space="0" w:color="auto"/>
                                                                                                    <w:left w:val="none" w:sz="0" w:space="0" w:color="auto"/>
                                                                                                    <w:bottom w:val="none" w:sz="0" w:space="0" w:color="auto"/>
                                                                                                    <w:right w:val="none" w:sz="0" w:space="0" w:color="auto"/>
                                                                                                  </w:divBdr>
                                                                                                  <w:divsChild>
                                                                                                    <w:div w:id="735594253">
                                                                                                      <w:marLeft w:val="0"/>
                                                                                                      <w:marRight w:val="0"/>
                                                                                                      <w:marTop w:val="0"/>
                                                                                                      <w:marBottom w:val="0"/>
                                                                                                      <w:divBdr>
                                                                                                        <w:top w:val="none" w:sz="0" w:space="0" w:color="auto"/>
                                                                                                        <w:left w:val="none" w:sz="0" w:space="0" w:color="auto"/>
                                                                                                        <w:bottom w:val="none" w:sz="0" w:space="0" w:color="auto"/>
                                                                                                        <w:right w:val="none" w:sz="0" w:space="0" w:color="auto"/>
                                                                                                      </w:divBdr>
                                                                                                    </w:div>
                                                                                                  </w:divsChild>
                                                                                                </w:div>
                                                                                                <w:div w:id="11310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46841">
                                                                                      <w:marLeft w:val="0"/>
                                                                                      <w:marRight w:val="0"/>
                                                                                      <w:marTop w:val="0"/>
                                                                                      <w:marBottom w:val="0"/>
                                                                                      <w:divBdr>
                                                                                        <w:top w:val="none" w:sz="0" w:space="0" w:color="auto"/>
                                                                                        <w:left w:val="none" w:sz="0" w:space="0" w:color="auto"/>
                                                                                        <w:bottom w:val="none" w:sz="0" w:space="0" w:color="auto"/>
                                                                                        <w:right w:val="none" w:sz="0" w:space="0" w:color="auto"/>
                                                                                      </w:divBdr>
                                                                                      <w:divsChild>
                                                                                        <w:div w:id="1968075922">
                                                                                          <w:marLeft w:val="0"/>
                                                                                          <w:marRight w:val="0"/>
                                                                                          <w:marTop w:val="0"/>
                                                                                          <w:marBottom w:val="0"/>
                                                                                          <w:divBdr>
                                                                                            <w:top w:val="none" w:sz="0" w:space="0" w:color="auto"/>
                                                                                            <w:left w:val="none" w:sz="0" w:space="0" w:color="auto"/>
                                                                                            <w:bottom w:val="none" w:sz="0" w:space="0" w:color="auto"/>
                                                                                            <w:right w:val="none" w:sz="0" w:space="0" w:color="auto"/>
                                                                                          </w:divBdr>
                                                                                          <w:divsChild>
                                                                                            <w:div w:id="1179661165">
                                                                                              <w:marLeft w:val="0"/>
                                                                                              <w:marRight w:val="0"/>
                                                                                              <w:marTop w:val="0"/>
                                                                                              <w:marBottom w:val="0"/>
                                                                                              <w:divBdr>
                                                                                                <w:top w:val="none" w:sz="0" w:space="0" w:color="auto"/>
                                                                                                <w:left w:val="none" w:sz="0" w:space="0" w:color="auto"/>
                                                                                                <w:bottom w:val="none" w:sz="0" w:space="0" w:color="auto"/>
                                                                                                <w:right w:val="none" w:sz="0" w:space="0" w:color="auto"/>
                                                                                              </w:divBdr>
                                                                                              <w:divsChild>
                                                                                                <w:div w:id="1016929026">
                                                                                                  <w:marLeft w:val="0"/>
                                                                                                  <w:marRight w:val="0"/>
                                                                                                  <w:marTop w:val="0"/>
                                                                                                  <w:marBottom w:val="0"/>
                                                                                                  <w:divBdr>
                                                                                                    <w:top w:val="none" w:sz="0" w:space="0" w:color="auto"/>
                                                                                                    <w:left w:val="none" w:sz="0" w:space="0" w:color="auto"/>
                                                                                                    <w:bottom w:val="none" w:sz="0" w:space="0" w:color="auto"/>
                                                                                                    <w:right w:val="none" w:sz="0" w:space="0" w:color="auto"/>
                                                                                                  </w:divBdr>
                                                                                                </w:div>
                                                                                                <w:div w:id="11913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7434">
                                                                                      <w:marLeft w:val="0"/>
                                                                                      <w:marRight w:val="0"/>
                                                                                      <w:marTop w:val="0"/>
                                                                                      <w:marBottom w:val="0"/>
                                                                                      <w:divBdr>
                                                                                        <w:top w:val="none" w:sz="0" w:space="0" w:color="auto"/>
                                                                                        <w:left w:val="none" w:sz="0" w:space="0" w:color="auto"/>
                                                                                        <w:bottom w:val="none" w:sz="0" w:space="0" w:color="auto"/>
                                                                                        <w:right w:val="none" w:sz="0" w:space="0" w:color="auto"/>
                                                                                      </w:divBdr>
                                                                                    </w:div>
                                                                                    <w:div w:id="1845437032">
                                                                                      <w:marLeft w:val="0"/>
                                                                                      <w:marRight w:val="0"/>
                                                                                      <w:marTop w:val="0"/>
                                                                                      <w:marBottom w:val="0"/>
                                                                                      <w:divBdr>
                                                                                        <w:top w:val="none" w:sz="0" w:space="0" w:color="auto"/>
                                                                                        <w:left w:val="none" w:sz="0" w:space="0" w:color="auto"/>
                                                                                        <w:bottom w:val="none" w:sz="0" w:space="0" w:color="auto"/>
                                                                                        <w:right w:val="none" w:sz="0" w:space="0" w:color="auto"/>
                                                                                      </w:divBdr>
                                                                                      <w:divsChild>
                                                                                        <w:div w:id="2108035349">
                                                                                          <w:marLeft w:val="0"/>
                                                                                          <w:marRight w:val="0"/>
                                                                                          <w:marTop w:val="0"/>
                                                                                          <w:marBottom w:val="0"/>
                                                                                          <w:divBdr>
                                                                                            <w:top w:val="none" w:sz="0" w:space="0" w:color="auto"/>
                                                                                            <w:left w:val="none" w:sz="0" w:space="0" w:color="auto"/>
                                                                                            <w:bottom w:val="none" w:sz="0" w:space="0" w:color="auto"/>
                                                                                            <w:right w:val="none" w:sz="0" w:space="0" w:color="auto"/>
                                                                                          </w:divBdr>
                                                                                          <w:divsChild>
                                                                                            <w:div w:id="1119254773">
                                                                                              <w:marLeft w:val="0"/>
                                                                                              <w:marRight w:val="0"/>
                                                                                              <w:marTop w:val="0"/>
                                                                                              <w:marBottom w:val="0"/>
                                                                                              <w:divBdr>
                                                                                                <w:top w:val="none" w:sz="0" w:space="0" w:color="auto"/>
                                                                                                <w:left w:val="none" w:sz="0" w:space="0" w:color="auto"/>
                                                                                                <w:bottom w:val="none" w:sz="0" w:space="0" w:color="auto"/>
                                                                                                <w:right w:val="none" w:sz="0" w:space="0" w:color="auto"/>
                                                                                              </w:divBdr>
                                                                                              <w:divsChild>
                                                                                                <w:div w:id="1425227187">
                                                                                                  <w:marLeft w:val="0"/>
                                                                                                  <w:marRight w:val="0"/>
                                                                                                  <w:marTop w:val="0"/>
                                                                                                  <w:marBottom w:val="0"/>
                                                                                                  <w:divBdr>
                                                                                                    <w:top w:val="none" w:sz="0" w:space="0" w:color="auto"/>
                                                                                                    <w:left w:val="none" w:sz="0" w:space="0" w:color="auto"/>
                                                                                                    <w:bottom w:val="none" w:sz="0" w:space="0" w:color="auto"/>
                                                                                                    <w:right w:val="none" w:sz="0" w:space="0" w:color="auto"/>
                                                                                                  </w:divBdr>
                                                                                                </w:div>
                                                                                                <w:div w:id="1762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5586">
                                                                                      <w:marLeft w:val="0"/>
                                                                                      <w:marRight w:val="0"/>
                                                                                      <w:marTop w:val="0"/>
                                                                                      <w:marBottom w:val="0"/>
                                                                                      <w:divBdr>
                                                                                        <w:top w:val="none" w:sz="0" w:space="0" w:color="auto"/>
                                                                                        <w:left w:val="none" w:sz="0" w:space="0" w:color="auto"/>
                                                                                        <w:bottom w:val="none" w:sz="0" w:space="0" w:color="auto"/>
                                                                                        <w:right w:val="none" w:sz="0" w:space="0" w:color="auto"/>
                                                                                      </w:divBdr>
                                                                                      <w:divsChild>
                                                                                        <w:div w:id="2076934105">
                                                                                          <w:marLeft w:val="0"/>
                                                                                          <w:marRight w:val="0"/>
                                                                                          <w:marTop w:val="240"/>
                                                                                          <w:marBottom w:val="240"/>
                                                                                          <w:divBdr>
                                                                                            <w:top w:val="none" w:sz="0" w:space="0" w:color="auto"/>
                                                                                            <w:left w:val="none" w:sz="0" w:space="0" w:color="auto"/>
                                                                                            <w:bottom w:val="none" w:sz="0" w:space="0" w:color="auto"/>
                                                                                            <w:right w:val="none" w:sz="0" w:space="0" w:color="auto"/>
                                                                                          </w:divBdr>
                                                                                          <w:divsChild>
                                                                                            <w:div w:id="1282035280">
                                                                                              <w:marLeft w:val="0"/>
                                                                                              <w:marRight w:val="0"/>
                                                                                              <w:marTop w:val="0"/>
                                                                                              <w:marBottom w:val="0"/>
                                                                                              <w:divBdr>
                                                                                                <w:top w:val="none" w:sz="0" w:space="0" w:color="auto"/>
                                                                                                <w:left w:val="none" w:sz="0" w:space="0" w:color="auto"/>
                                                                                                <w:bottom w:val="none" w:sz="0" w:space="0" w:color="auto"/>
                                                                                                <w:right w:val="none" w:sz="0" w:space="0" w:color="auto"/>
                                                                                              </w:divBdr>
                                                                                              <w:divsChild>
                                                                                                <w:div w:id="1497652887">
                                                                                                  <w:marLeft w:val="0"/>
                                                                                                  <w:marRight w:val="0"/>
                                                                                                  <w:marTop w:val="0"/>
                                                                                                  <w:marBottom w:val="0"/>
                                                                                                  <w:divBdr>
                                                                                                    <w:top w:val="none" w:sz="0" w:space="0" w:color="auto"/>
                                                                                                    <w:left w:val="none" w:sz="0" w:space="0" w:color="auto"/>
                                                                                                    <w:bottom w:val="none" w:sz="0" w:space="0" w:color="auto"/>
                                                                                                    <w:right w:val="none" w:sz="0" w:space="0" w:color="auto"/>
                                                                                                  </w:divBdr>
                                                                                                  <w:divsChild>
                                                                                                    <w:div w:id="1878934845">
                                                                                                      <w:marLeft w:val="0"/>
                                                                                                      <w:marRight w:val="0"/>
                                                                                                      <w:marTop w:val="0"/>
                                                                                                      <w:marBottom w:val="0"/>
                                                                                                      <w:divBdr>
                                                                                                        <w:top w:val="none" w:sz="0" w:space="0" w:color="auto"/>
                                                                                                        <w:left w:val="none" w:sz="0" w:space="0" w:color="auto"/>
                                                                                                        <w:bottom w:val="none" w:sz="0" w:space="0" w:color="auto"/>
                                                                                                        <w:right w:val="none" w:sz="0" w:space="0" w:color="auto"/>
                                                                                                      </w:divBdr>
                                                                                                    </w:div>
                                                                                                  </w:divsChild>
                                                                                                </w:div>
                                                                                                <w:div w:id="16256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47022">
                                                                                      <w:marLeft w:val="0"/>
                                                                                      <w:marRight w:val="0"/>
                                                                                      <w:marTop w:val="0"/>
                                                                                      <w:marBottom w:val="0"/>
                                                                                      <w:divBdr>
                                                                                        <w:top w:val="none" w:sz="0" w:space="0" w:color="auto"/>
                                                                                        <w:left w:val="none" w:sz="0" w:space="0" w:color="auto"/>
                                                                                        <w:bottom w:val="none" w:sz="0" w:space="0" w:color="auto"/>
                                                                                        <w:right w:val="none" w:sz="0" w:space="0" w:color="auto"/>
                                                                                      </w:divBdr>
                                                                                    </w:div>
                                                                                  </w:divsChild>
                                                                                </w:div>
                                                                                <w:div w:id="250092807">
                                                                                  <w:marLeft w:val="0"/>
                                                                                  <w:marRight w:val="0"/>
                                                                                  <w:marTop w:val="0"/>
                                                                                  <w:marBottom w:val="0"/>
                                                                                  <w:divBdr>
                                                                                    <w:top w:val="none" w:sz="0" w:space="0" w:color="auto"/>
                                                                                    <w:left w:val="none" w:sz="0" w:space="0" w:color="auto"/>
                                                                                    <w:bottom w:val="none" w:sz="0" w:space="0" w:color="auto"/>
                                                                                    <w:right w:val="none" w:sz="0" w:space="0" w:color="auto"/>
                                                                                  </w:divBdr>
                                                                                  <w:divsChild>
                                                                                    <w:div w:id="619462078">
                                                                                      <w:marLeft w:val="0"/>
                                                                                      <w:marRight w:val="0"/>
                                                                                      <w:marTop w:val="0"/>
                                                                                      <w:marBottom w:val="0"/>
                                                                                      <w:divBdr>
                                                                                        <w:top w:val="none" w:sz="0" w:space="0" w:color="auto"/>
                                                                                        <w:left w:val="none" w:sz="0" w:space="0" w:color="auto"/>
                                                                                        <w:bottom w:val="none" w:sz="0" w:space="0" w:color="auto"/>
                                                                                        <w:right w:val="none" w:sz="0" w:space="0" w:color="auto"/>
                                                                                      </w:divBdr>
                                                                                    </w:div>
                                                                                    <w:div w:id="1036780745">
                                                                                      <w:marLeft w:val="0"/>
                                                                                      <w:marRight w:val="0"/>
                                                                                      <w:marTop w:val="0"/>
                                                                                      <w:marBottom w:val="0"/>
                                                                                      <w:divBdr>
                                                                                        <w:top w:val="none" w:sz="0" w:space="0" w:color="auto"/>
                                                                                        <w:left w:val="none" w:sz="0" w:space="0" w:color="auto"/>
                                                                                        <w:bottom w:val="none" w:sz="0" w:space="0" w:color="auto"/>
                                                                                        <w:right w:val="none" w:sz="0" w:space="0" w:color="auto"/>
                                                                                      </w:divBdr>
                                                                                      <w:divsChild>
                                                                                        <w:div w:id="1223715302">
                                                                                          <w:marLeft w:val="0"/>
                                                                                          <w:marRight w:val="0"/>
                                                                                          <w:marTop w:val="225"/>
                                                                                          <w:marBottom w:val="225"/>
                                                                                          <w:divBdr>
                                                                                            <w:top w:val="none" w:sz="0" w:space="0" w:color="auto"/>
                                                                                            <w:left w:val="none" w:sz="0" w:space="0" w:color="auto"/>
                                                                                            <w:bottom w:val="none" w:sz="0" w:space="0" w:color="auto"/>
                                                                                            <w:right w:val="none" w:sz="0" w:space="0" w:color="auto"/>
                                                                                          </w:divBdr>
                                                                                          <w:divsChild>
                                                                                            <w:div w:id="1788696589">
                                                                                              <w:marLeft w:val="0"/>
                                                                                              <w:marRight w:val="0"/>
                                                                                              <w:marTop w:val="0"/>
                                                                                              <w:marBottom w:val="0"/>
                                                                                              <w:divBdr>
                                                                                                <w:top w:val="none" w:sz="0" w:space="0" w:color="auto"/>
                                                                                                <w:left w:val="none" w:sz="0" w:space="0" w:color="auto"/>
                                                                                                <w:bottom w:val="none" w:sz="0" w:space="0" w:color="auto"/>
                                                                                                <w:right w:val="none" w:sz="0" w:space="0" w:color="auto"/>
                                                                                              </w:divBdr>
                                                                                            </w:div>
                                                                                            <w:div w:id="8699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29249">
                                                                                  <w:marLeft w:val="0"/>
                                                                                  <w:marRight w:val="0"/>
                                                                                  <w:marTop w:val="0"/>
                                                                                  <w:marBottom w:val="0"/>
                                                                                  <w:divBdr>
                                                                                    <w:top w:val="none" w:sz="0" w:space="0" w:color="auto"/>
                                                                                    <w:left w:val="none" w:sz="0" w:space="0" w:color="auto"/>
                                                                                    <w:bottom w:val="none" w:sz="0" w:space="0" w:color="auto"/>
                                                                                    <w:right w:val="none" w:sz="0" w:space="0" w:color="auto"/>
                                                                                  </w:divBdr>
                                                                                </w:div>
                                                                                <w:div w:id="1154837000">
                                                                                  <w:marLeft w:val="0"/>
                                                                                  <w:marRight w:val="0"/>
                                                                                  <w:marTop w:val="0"/>
                                                                                  <w:marBottom w:val="0"/>
                                                                                  <w:divBdr>
                                                                                    <w:top w:val="none" w:sz="0" w:space="0" w:color="auto"/>
                                                                                    <w:left w:val="none" w:sz="0" w:space="0" w:color="auto"/>
                                                                                    <w:bottom w:val="none" w:sz="0" w:space="0" w:color="auto"/>
                                                                                    <w:right w:val="none" w:sz="0" w:space="0" w:color="auto"/>
                                                                                  </w:divBdr>
                                                                                </w:div>
                                                                                <w:div w:id="1691949081">
                                                                                  <w:marLeft w:val="0"/>
                                                                                  <w:marRight w:val="0"/>
                                                                                  <w:marTop w:val="240"/>
                                                                                  <w:marBottom w:val="0"/>
                                                                                  <w:divBdr>
                                                                                    <w:top w:val="none" w:sz="0" w:space="0" w:color="auto"/>
                                                                                    <w:left w:val="none" w:sz="0" w:space="0" w:color="auto"/>
                                                                                    <w:bottom w:val="none" w:sz="0" w:space="0" w:color="auto"/>
                                                                                    <w:right w:val="none" w:sz="0" w:space="0" w:color="auto"/>
                                                                                  </w:divBdr>
                                                                                </w:div>
                                                                                <w:div w:id="1303191989">
                                                                                  <w:marLeft w:val="0"/>
                                                                                  <w:marRight w:val="0"/>
                                                                                  <w:marTop w:val="0"/>
                                                                                  <w:marBottom w:val="0"/>
                                                                                  <w:divBdr>
                                                                                    <w:top w:val="none" w:sz="0" w:space="0" w:color="auto"/>
                                                                                    <w:left w:val="none" w:sz="0" w:space="0" w:color="auto"/>
                                                                                    <w:bottom w:val="none" w:sz="0" w:space="0" w:color="auto"/>
                                                                                    <w:right w:val="none" w:sz="0" w:space="0" w:color="auto"/>
                                                                                  </w:divBdr>
                                                                                  <w:divsChild>
                                                                                    <w:div w:id="578708220">
                                                                                      <w:marLeft w:val="0"/>
                                                                                      <w:marRight w:val="0"/>
                                                                                      <w:marTop w:val="0"/>
                                                                                      <w:marBottom w:val="0"/>
                                                                                      <w:divBdr>
                                                                                        <w:top w:val="none" w:sz="0" w:space="0" w:color="auto"/>
                                                                                        <w:left w:val="none" w:sz="0" w:space="0" w:color="auto"/>
                                                                                        <w:bottom w:val="none" w:sz="0" w:space="0" w:color="auto"/>
                                                                                        <w:right w:val="none" w:sz="0" w:space="0" w:color="auto"/>
                                                                                      </w:divBdr>
                                                                                      <w:divsChild>
                                                                                        <w:div w:id="1962764319">
                                                                                          <w:marLeft w:val="0"/>
                                                                                          <w:marRight w:val="120"/>
                                                                                          <w:marTop w:val="0"/>
                                                                                          <w:marBottom w:val="0"/>
                                                                                          <w:divBdr>
                                                                                            <w:top w:val="none" w:sz="0" w:space="0" w:color="auto"/>
                                                                                            <w:left w:val="none" w:sz="0" w:space="0" w:color="auto"/>
                                                                                            <w:bottom w:val="none" w:sz="0" w:space="0" w:color="auto"/>
                                                                                            <w:right w:val="none" w:sz="0" w:space="0" w:color="auto"/>
                                                                                          </w:divBdr>
                                                                                        </w:div>
                                                                                      </w:divsChild>
                                                                                    </w:div>
                                                                                    <w:div w:id="653728615">
                                                                                      <w:marLeft w:val="0"/>
                                                                                      <w:marRight w:val="0"/>
                                                                                      <w:marTop w:val="0"/>
                                                                                      <w:marBottom w:val="0"/>
                                                                                      <w:divBdr>
                                                                                        <w:top w:val="none" w:sz="0" w:space="0" w:color="auto"/>
                                                                                        <w:left w:val="none" w:sz="0" w:space="0" w:color="auto"/>
                                                                                        <w:bottom w:val="none" w:sz="0" w:space="0" w:color="auto"/>
                                                                                        <w:right w:val="none" w:sz="0" w:space="0" w:color="auto"/>
                                                                                      </w:divBdr>
                                                                                      <w:divsChild>
                                                                                        <w:div w:id="162281383">
                                                                                          <w:marLeft w:val="0"/>
                                                                                          <w:marRight w:val="120"/>
                                                                                          <w:marTop w:val="0"/>
                                                                                          <w:marBottom w:val="0"/>
                                                                                          <w:divBdr>
                                                                                            <w:top w:val="none" w:sz="0" w:space="0" w:color="auto"/>
                                                                                            <w:left w:val="none" w:sz="0" w:space="0" w:color="auto"/>
                                                                                            <w:bottom w:val="none" w:sz="0" w:space="0" w:color="auto"/>
                                                                                            <w:right w:val="none" w:sz="0" w:space="0" w:color="auto"/>
                                                                                          </w:divBdr>
                                                                                        </w:div>
                                                                                      </w:divsChild>
                                                                                    </w:div>
                                                                                    <w:div w:id="771246124">
                                                                                      <w:marLeft w:val="0"/>
                                                                                      <w:marRight w:val="0"/>
                                                                                      <w:marTop w:val="0"/>
                                                                                      <w:marBottom w:val="0"/>
                                                                                      <w:divBdr>
                                                                                        <w:top w:val="none" w:sz="0" w:space="0" w:color="auto"/>
                                                                                        <w:left w:val="none" w:sz="0" w:space="0" w:color="auto"/>
                                                                                        <w:bottom w:val="none" w:sz="0" w:space="0" w:color="auto"/>
                                                                                        <w:right w:val="none" w:sz="0" w:space="0" w:color="auto"/>
                                                                                      </w:divBdr>
                                                                                      <w:divsChild>
                                                                                        <w:div w:id="13269807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118573">
      <w:bodyDiv w:val="1"/>
      <w:marLeft w:val="0"/>
      <w:marRight w:val="0"/>
      <w:marTop w:val="0"/>
      <w:marBottom w:val="0"/>
      <w:divBdr>
        <w:top w:val="none" w:sz="0" w:space="0" w:color="auto"/>
        <w:left w:val="none" w:sz="0" w:space="0" w:color="auto"/>
        <w:bottom w:val="none" w:sz="0" w:space="0" w:color="auto"/>
        <w:right w:val="none" w:sz="0" w:space="0" w:color="auto"/>
      </w:divBdr>
    </w:div>
    <w:div w:id="979773741">
      <w:bodyDiv w:val="1"/>
      <w:marLeft w:val="0"/>
      <w:marRight w:val="0"/>
      <w:marTop w:val="0"/>
      <w:marBottom w:val="0"/>
      <w:divBdr>
        <w:top w:val="none" w:sz="0" w:space="0" w:color="auto"/>
        <w:left w:val="none" w:sz="0" w:space="0" w:color="auto"/>
        <w:bottom w:val="none" w:sz="0" w:space="0" w:color="auto"/>
        <w:right w:val="none" w:sz="0" w:space="0" w:color="auto"/>
      </w:divBdr>
    </w:div>
    <w:div w:id="1002584471">
      <w:bodyDiv w:val="1"/>
      <w:marLeft w:val="0"/>
      <w:marRight w:val="0"/>
      <w:marTop w:val="0"/>
      <w:marBottom w:val="0"/>
      <w:divBdr>
        <w:top w:val="none" w:sz="0" w:space="0" w:color="auto"/>
        <w:left w:val="none" w:sz="0" w:space="0" w:color="auto"/>
        <w:bottom w:val="none" w:sz="0" w:space="0" w:color="auto"/>
        <w:right w:val="none" w:sz="0" w:space="0" w:color="auto"/>
      </w:divBdr>
    </w:div>
    <w:div w:id="1014571390">
      <w:bodyDiv w:val="1"/>
      <w:marLeft w:val="0"/>
      <w:marRight w:val="0"/>
      <w:marTop w:val="0"/>
      <w:marBottom w:val="0"/>
      <w:divBdr>
        <w:top w:val="none" w:sz="0" w:space="0" w:color="auto"/>
        <w:left w:val="none" w:sz="0" w:space="0" w:color="auto"/>
        <w:bottom w:val="none" w:sz="0" w:space="0" w:color="auto"/>
        <w:right w:val="none" w:sz="0" w:space="0" w:color="auto"/>
      </w:divBdr>
    </w:div>
    <w:div w:id="1045712666">
      <w:bodyDiv w:val="1"/>
      <w:marLeft w:val="0"/>
      <w:marRight w:val="0"/>
      <w:marTop w:val="0"/>
      <w:marBottom w:val="0"/>
      <w:divBdr>
        <w:top w:val="none" w:sz="0" w:space="0" w:color="auto"/>
        <w:left w:val="none" w:sz="0" w:space="0" w:color="auto"/>
        <w:bottom w:val="none" w:sz="0" w:space="0" w:color="auto"/>
        <w:right w:val="none" w:sz="0" w:space="0" w:color="auto"/>
      </w:divBdr>
    </w:div>
    <w:div w:id="1061295086">
      <w:bodyDiv w:val="1"/>
      <w:marLeft w:val="0"/>
      <w:marRight w:val="0"/>
      <w:marTop w:val="0"/>
      <w:marBottom w:val="0"/>
      <w:divBdr>
        <w:top w:val="none" w:sz="0" w:space="0" w:color="auto"/>
        <w:left w:val="none" w:sz="0" w:space="0" w:color="auto"/>
        <w:bottom w:val="none" w:sz="0" w:space="0" w:color="auto"/>
        <w:right w:val="none" w:sz="0" w:space="0" w:color="auto"/>
      </w:divBdr>
    </w:div>
    <w:div w:id="1075126296">
      <w:bodyDiv w:val="1"/>
      <w:marLeft w:val="0"/>
      <w:marRight w:val="0"/>
      <w:marTop w:val="0"/>
      <w:marBottom w:val="0"/>
      <w:divBdr>
        <w:top w:val="none" w:sz="0" w:space="0" w:color="auto"/>
        <w:left w:val="none" w:sz="0" w:space="0" w:color="auto"/>
        <w:bottom w:val="none" w:sz="0" w:space="0" w:color="auto"/>
        <w:right w:val="none" w:sz="0" w:space="0" w:color="auto"/>
      </w:divBdr>
    </w:div>
    <w:div w:id="1116221329">
      <w:bodyDiv w:val="1"/>
      <w:marLeft w:val="0"/>
      <w:marRight w:val="0"/>
      <w:marTop w:val="0"/>
      <w:marBottom w:val="0"/>
      <w:divBdr>
        <w:top w:val="none" w:sz="0" w:space="0" w:color="auto"/>
        <w:left w:val="none" w:sz="0" w:space="0" w:color="auto"/>
        <w:bottom w:val="none" w:sz="0" w:space="0" w:color="auto"/>
        <w:right w:val="none" w:sz="0" w:space="0" w:color="auto"/>
      </w:divBdr>
    </w:div>
    <w:div w:id="1132283057">
      <w:bodyDiv w:val="1"/>
      <w:marLeft w:val="0"/>
      <w:marRight w:val="0"/>
      <w:marTop w:val="0"/>
      <w:marBottom w:val="0"/>
      <w:divBdr>
        <w:top w:val="none" w:sz="0" w:space="0" w:color="auto"/>
        <w:left w:val="none" w:sz="0" w:space="0" w:color="auto"/>
        <w:bottom w:val="none" w:sz="0" w:space="0" w:color="auto"/>
        <w:right w:val="none" w:sz="0" w:space="0" w:color="auto"/>
      </w:divBdr>
    </w:div>
    <w:div w:id="1175995215">
      <w:bodyDiv w:val="1"/>
      <w:marLeft w:val="0"/>
      <w:marRight w:val="0"/>
      <w:marTop w:val="0"/>
      <w:marBottom w:val="0"/>
      <w:divBdr>
        <w:top w:val="none" w:sz="0" w:space="0" w:color="auto"/>
        <w:left w:val="none" w:sz="0" w:space="0" w:color="auto"/>
        <w:bottom w:val="none" w:sz="0" w:space="0" w:color="auto"/>
        <w:right w:val="none" w:sz="0" w:space="0" w:color="auto"/>
      </w:divBdr>
    </w:div>
    <w:div w:id="1196189284">
      <w:bodyDiv w:val="1"/>
      <w:marLeft w:val="0"/>
      <w:marRight w:val="0"/>
      <w:marTop w:val="0"/>
      <w:marBottom w:val="0"/>
      <w:divBdr>
        <w:top w:val="none" w:sz="0" w:space="0" w:color="auto"/>
        <w:left w:val="none" w:sz="0" w:space="0" w:color="auto"/>
        <w:bottom w:val="none" w:sz="0" w:space="0" w:color="auto"/>
        <w:right w:val="none" w:sz="0" w:space="0" w:color="auto"/>
      </w:divBdr>
    </w:div>
    <w:div w:id="1210802099">
      <w:bodyDiv w:val="1"/>
      <w:marLeft w:val="0"/>
      <w:marRight w:val="0"/>
      <w:marTop w:val="0"/>
      <w:marBottom w:val="0"/>
      <w:divBdr>
        <w:top w:val="none" w:sz="0" w:space="0" w:color="auto"/>
        <w:left w:val="none" w:sz="0" w:space="0" w:color="auto"/>
        <w:bottom w:val="none" w:sz="0" w:space="0" w:color="auto"/>
        <w:right w:val="none" w:sz="0" w:space="0" w:color="auto"/>
      </w:divBdr>
    </w:div>
    <w:div w:id="1211530320">
      <w:bodyDiv w:val="1"/>
      <w:marLeft w:val="0"/>
      <w:marRight w:val="0"/>
      <w:marTop w:val="0"/>
      <w:marBottom w:val="0"/>
      <w:divBdr>
        <w:top w:val="none" w:sz="0" w:space="0" w:color="auto"/>
        <w:left w:val="none" w:sz="0" w:space="0" w:color="auto"/>
        <w:bottom w:val="none" w:sz="0" w:space="0" w:color="auto"/>
        <w:right w:val="none" w:sz="0" w:space="0" w:color="auto"/>
      </w:divBdr>
    </w:div>
    <w:div w:id="1270314241">
      <w:bodyDiv w:val="1"/>
      <w:marLeft w:val="0"/>
      <w:marRight w:val="0"/>
      <w:marTop w:val="0"/>
      <w:marBottom w:val="0"/>
      <w:divBdr>
        <w:top w:val="none" w:sz="0" w:space="0" w:color="auto"/>
        <w:left w:val="none" w:sz="0" w:space="0" w:color="auto"/>
        <w:bottom w:val="none" w:sz="0" w:space="0" w:color="auto"/>
        <w:right w:val="none" w:sz="0" w:space="0" w:color="auto"/>
      </w:divBdr>
    </w:div>
    <w:div w:id="1340497658">
      <w:bodyDiv w:val="1"/>
      <w:marLeft w:val="0"/>
      <w:marRight w:val="0"/>
      <w:marTop w:val="0"/>
      <w:marBottom w:val="0"/>
      <w:divBdr>
        <w:top w:val="none" w:sz="0" w:space="0" w:color="auto"/>
        <w:left w:val="none" w:sz="0" w:space="0" w:color="auto"/>
        <w:bottom w:val="none" w:sz="0" w:space="0" w:color="auto"/>
        <w:right w:val="none" w:sz="0" w:space="0" w:color="auto"/>
      </w:divBdr>
    </w:div>
    <w:div w:id="1427967883">
      <w:bodyDiv w:val="1"/>
      <w:marLeft w:val="0"/>
      <w:marRight w:val="0"/>
      <w:marTop w:val="0"/>
      <w:marBottom w:val="0"/>
      <w:divBdr>
        <w:top w:val="none" w:sz="0" w:space="0" w:color="auto"/>
        <w:left w:val="none" w:sz="0" w:space="0" w:color="auto"/>
        <w:bottom w:val="none" w:sz="0" w:space="0" w:color="auto"/>
        <w:right w:val="none" w:sz="0" w:space="0" w:color="auto"/>
      </w:divBdr>
    </w:div>
    <w:div w:id="1493180686">
      <w:bodyDiv w:val="1"/>
      <w:marLeft w:val="0"/>
      <w:marRight w:val="0"/>
      <w:marTop w:val="0"/>
      <w:marBottom w:val="0"/>
      <w:divBdr>
        <w:top w:val="none" w:sz="0" w:space="0" w:color="auto"/>
        <w:left w:val="none" w:sz="0" w:space="0" w:color="auto"/>
        <w:bottom w:val="none" w:sz="0" w:space="0" w:color="auto"/>
        <w:right w:val="none" w:sz="0" w:space="0" w:color="auto"/>
      </w:divBdr>
    </w:div>
    <w:div w:id="1623808726">
      <w:bodyDiv w:val="1"/>
      <w:marLeft w:val="0"/>
      <w:marRight w:val="0"/>
      <w:marTop w:val="0"/>
      <w:marBottom w:val="0"/>
      <w:divBdr>
        <w:top w:val="none" w:sz="0" w:space="0" w:color="auto"/>
        <w:left w:val="none" w:sz="0" w:space="0" w:color="auto"/>
        <w:bottom w:val="none" w:sz="0" w:space="0" w:color="auto"/>
        <w:right w:val="none" w:sz="0" w:space="0" w:color="auto"/>
      </w:divBdr>
    </w:div>
    <w:div w:id="1639917753">
      <w:bodyDiv w:val="1"/>
      <w:marLeft w:val="0"/>
      <w:marRight w:val="0"/>
      <w:marTop w:val="0"/>
      <w:marBottom w:val="0"/>
      <w:divBdr>
        <w:top w:val="none" w:sz="0" w:space="0" w:color="auto"/>
        <w:left w:val="none" w:sz="0" w:space="0" w:color="auto"/>
        <w:bottom w:val="none" w:sz="0" w:space="0" w:color="auto"/>
        <w:right w:val="none" w:sz="0" w:space="0" w:color="auto"/>
      </w:divBdr>
    </w:div>
    <w:div w:id="1644577652">
      <w:bodyDiv w:val="1"/>
      <w:marLeft w:val="0"/>
      <w:marRight w:val="0"/>
      <w:marTop w:val="0"/>
      <w:marBottom w:val="0"/>
      <w:divBdr>
        <w:top w:val="none" w:sz="0" w:space="0" w:color="auto"/>
        <w:left w:val="none" w:sz="0" w:space="0" w:color="auto"/>
        <w:bottom w:val="none" w:sz="0" w:space="0" w:color="auto"/>
        <w:right w:val="none" w:sz="0" w:space="0" w:color="auto"/>
      </w:divBdr>
    </w:div>
    <w:div w:id="1650330975">
      <w:bodyDiv w:val="1"/>
      <w:marLeft w:val="0"/>
      <w:marRight w:val="0"/>
      <w:marTop w:val="0"/>
      <w:marBottom w:val="0"/>
      <w:divBdr>
        <w:top w:val="none" w:sz="0" w:space="0" w:color="auto"/>
        <w:left w:val="none" w:sz="0" w:space="0" w:color="auto"/>
        <w:bottom w:val="none" w:sz="0" w:space="0" w:color="auto"/>
        <w:right w:val="none" w:sz="0" w:space="0" w:color="auto"/>
      </w:divBdr>
    </w:div>
    <w:div w:id="1704404210">
      <w:bodyDiv w:val="1"/>
      <w:marLeft w:val="0"/>
      <w:marRight w:val="0"/>
      <w:marTop w:val="0"/>
      <w:marBottom w:val="0"/>
      <w:divBdr>
        <w:top w:val="none" w:sz="0" w:space="0" w:color="auto"/>
        <w:left w:val="none" w:sz="0" w:space="0" w:color="auto"/>
        <w:bottom w:val="none" w:sz="0" w:space="0" w:color="auto"/>
        <w:right w:val="none" w:sz="0" w:space="0" w:color="auto"/>
      </w:divBdr>
    </w:div>
    <w:div w:id="1725178515">
      <w:bodyDiv w:val="1"/>
      <w:marLeft w:val="0"/>
      <w:marRight w:val="0"/>
      <w:marTop w:val="0"/>
      <w:marBottom w:val="0"/>
      <w:divBdr>
        <w:top w:val="none" w:sz="0" w:space="0" w:color="auto"/>
        <w:left w:val="none" w:sz="0" w:space="0" w:color="auto"/>
        <w:bottom w:val="none" w:sz="0" w:space="0" w:color="auto"/>
        <w:right w:val="none" w:sz="0" w:space="0" w:color="auto"/>
      </w:divBdr>
    </w:div>
    <w:div w:id="1739666215">
      <w:bodyDiv w:val="1"/>
      <w:marLeft w:val="0"/>
      <w:marRight w:val="0"/>
      <w:marTop w:val="0"/>
      <w:marBottom w:val="0"/>
      <w:divBdr>
        <w:top w:val="none" w:sz="0" w:space="0" w:color="auto"/>
        <w:left w:val="none" w:sz="0" w:space="0" w:color="auto"/>
        <w:bottom w:val="none" w:sz="0" w:space="0" w:color="auto"/>
        <w:right w:val="none" w:sz="0" w:space="0" w:color="auto"/>
      </w:divBdr>
      <w:divsChild>
        <w:div w:id="1148715947">
          <w:marLeft w:val="0"/>
          <w:marRight w:val="0"/>
          <w:marTop w:val="0"/>
          <w:marBottom w:val="0"/>
          <w:divBdr>
            <w:top w:val="none" w:sz="0" w:space="0" w:color="auto"/>
            <w:left w:val="none" w:sz="0" w:space="0" w:color="auto"/>
            <w:bottom w:val="none" w:sz="0" w:space="0" w:color="auto"/>
            <w:right w:val="none" w:sz="0" w:space="0" w:color="auto"/>
          </w:divBdr>
        </w:div>
        <w:div w:id="1339186906">
          <w:marLeft w:val="0"/>
          <w:marRight w:val="0"/>
          <w:marTop w:val="0"/>
          <w:marBottom w:val="0"/>
          <w:divBdr>
            <w:top w:val="none" w:sz="0" w:space="0" w:color="auto"/>
            <w:left w:val="none" w:sz="0" w:space="0" w:color="auto"/>
            <w:bottom w:val="none" w:sz="0" w:space="0" w:color="auto"/>
            <w:right w:val="none" w:sz="0" w:space="0" w:color="auto"/>
          </w:divBdr>
        </w:div>
        <w:div w:id="1934585700">
          <w:marLeft w:val="0"/>
          <w:marRight w:val="0"/>
          <w:marTop w:val="0"/>
          <w:marBottom w:val="0"/>
          <w:divBdr>
            <w:top w:val="none" w:sz="0" w:space="0" w:color="auto"/>
            <w:left w:val="none" w:sz="0" w:space="0" w:color="auto"/>
            <w:bottom w:val="none" w:sz="0" w:space="0" w:color="auto"/>
            <w:right w:val="none" w:sz="0" w:space="0" w:color="auto"/>
          </w:divBdr>
        </w:div>
      </w:divsChild>
    </w:div>
    <w:div w:id="1828397376">
      <w:bodyDiv w:val="1"/>
      <w:marLeft w:val="0"/>
      <w:marRight w:val="0"/>
      <w:marTop w:val="0"/>
      <w:marBottom w:val="0"/>
      <w:divBdr>
        <w:top w:val="none" w:sz="0" w:space="0" w:color="auto"/>
        <w:left w:val="none" w:sz="0" w:space="0" w:color="auto"/>
        <w:bottom w:val="none" w:sz="0" w:space="0" w:color="auto"/>
        <w:right w:val="none" w:sz="0" w:space="0" w:color="auto"/>
      </w:divBdr>
    </w:div>
    <w:div w:id="1857964998">
      <w:bodyDiv w:val="1"/>
      <w:marLeft w:val="0"/>
      <w:marRight w:val="0"/>
      <w:marTop w:val="0"/>
      <w:marBottom w:val="0"/>
      <w:divBdr>
        <w:top w:val="none" w:sz="0" w:space="0" w:color="auto"/>
        <w:left w:val="none" w:sz="0" w:space="0" w:color="auto"/>
        <w:bottom w:val="none" w:sz="0" w:space="0" w:color="auto"/>
        <w:right w:val="none" w:sz="0" w:space="0" w:color="auto"/>
      </w:divBdr>
      <w:divsChild>
        <w:div w:id="1782724180">
          <w:marLeft w:val="0"/>
          <w:marRight w:val="0"/>
          <w:marTop w:val="0"/>
          <w:marBottom w:val="0"/>
          <w:divBdr>
            <w:top w:val="none" w:sz="0" w:space="0" w:color="auto"/>
            <w:left w:val="none" w:sz="0" w:space="0" w:color="auto"/>
            <w:bottom w:val="none" w:sz="0" w:space="0" w:color="auto"/>
            <w:right w:val="none" w:sz="0" w:space="0" w:color="auto"/>
          </w:divBdr>
        </w:div>
        <w:div w:id="1398671258">
          <w:marLeft w:val="0"/>
          <w:marRight w:val="0"/>
          <w:marTop w:val="0"/>
          <w:marBottom w:val="0"/>
          <w:divBdr>
            <w:top w:val="none" w:sz="0" w:space="0" w:color="auto"/>
            <w:left w:val="none" w:sz="0" w:space="0" w:color="auto"/>
            <w:bottom w:val="none" w:sz="0" w:space="0" w:color="auto"/>
            <w:right w:val="none" w:sz="0" w:space="0" w:color="auto"/>
          </w:divBdr>
        </w:div>
        <w:div w:id="787507977">
          <w:marLeft w:val="0"/>
          <w:marRight w:val="0"/>
          <w:marTop w:val="0"/>
          <w:marBottom w:val="0"/>
          <w:divBdr>
            <w:top w:val="none" w:sz="0" w:space="0" w:color="auto"/>
            <w:left w:val="none" w:sz="0" w:space="0" w:color="auto"/>
            <w:bottom w:val="none" w:sz="0" w:space="0" w:color="auto"/>
            <w:right w:val="none" w:sz="0" w:space="0" w:color="auto"/>
          </w:divBdr>
        </w:div>
      </w:divsChild>
    </w:div>
    <w:div w:id="1874732467">
      <w:bodyDiv w:val="1"/>
      <w:marLeft w:val="0"/>
      <w:marRight w:val="0"/>
      <w:marTop w:val="0"/>
      <w:marBottom w:val="0"/>
      <w:divBdr>
        <w:top w:val="none" w:sz="0" w:space="0" w:color="auto"/>
        <w:left w:val="none" w:sz="0" w:space="0" w:color="auto"/>
        <w:bottom w:val="none" w:sz="0" w:space="0" w:color="auto"/>
        <w:right w:val="none" w:sz="0" w:space="0" w:color="auto"/>
      </w:divBdr>
    </w:div>
    <w:div w:id="1909343876">
      <w:bodyDiv w:val="1"/>
      <w:marLeft w:val="0"/>
      <w:marRight w:val="0"/>
      <w:marTop w:val="0"/>
      <w:marBottom w:val="0"/>
      <w:divBdr>
        <w:top w:val="none" w:sz="0" w:space="0" w:color="auto"/>
        <w:left w:val="none" w:sz="0" w:space="0" w:color="auto"/>
        <w:bottom w:val="none" w:sz="0" w:space="0" w:color="auto"/>
        <w:right w:val="none" w:sz="0" w:space="0" w:color="auto"/>
      </w:divBdr>
    </w:div>
    <w:div w:id="1932395801">
      <w:bodyDiv w:val="1"/>
      <w:marLeft w:val="0"/>
      <w:marRight w:val="0"/>
      <w:marTop w:val="0"/>
      <w:marBottom w:val="0"/>
      <w:divBdr>
        <w:top w:val="none" w:sz="0" w:space="0" w:color="auto"/>
        <w:left w:val="none" w:sz="0" w:space="0" w:color="auto"/>
        <w:bottom w:val="none" w:sz="0" w:space="0" w:color="auto"/>
        <w:right w:val="none" w:sz="0" w:space="0" w:color="auto"/>
      </w:divBdr>
    </w:div>
    <w:div w:id="1948660760">
      <w:bodyDiv w:val="1"/>
      <w:marLeft w:val="0"/>
      <w:marRight w:val="0"/>
      <w:marTop w:val="0"/>
      <w:marBottom w:val="0"/>
      <w:divBdr>
        <w:top w:val="none" w:sz="0" w:space="0" w:color="auto"/>
        <w:left w:val="none" w:sz="0" w:space="0" w:color="auto"/>
        <w:bottom w:val="none" w:sz="0" w:space="0" w:color="auto"/>
        <w:right w:val="none" w:sz="0" w:space="0" w:color="auto"/>
      </w:divBdr>
    </w:div>
    <w:div w:id="1970895836">
      <w:bodyDiv w:val="1"/>
      <w:marLeft w:val="0"/>
      <w:marRight w:val="0"/>
      <w:marTop w:val="0"/>
      <w:marBottom w:val="0"/>
      <w:divBdr>
        <w:top w:val="none" w:sz="0" w:space="0" w:color="auto"/>
        <w:left w:val="none" w:sz="0" w:space="0" w:color="auto"/>
        <w:bottom w:val="none" w:sz="0" w:space="0" w:color="auto"/>
        <w:right w:val="none" w:sz="0" w:space="0" w:color="auto"/>
      </w:divBdr>
    </w:div>
    <w:div w:id="1975863798">
      <w:bodyDiv w:val="1"/>
      <w:marLeft w:val="0"/>
      <w:marRight w:val="0"/>
      <w:marTop w:val="0"/>
      <w:marBottom w:val="0"/>
      <w:divBdr>
        <w:top w:val="none" w:sz="0" w:space="0" w:color="auto"/>
        <w:left w:val="none" w:sz="0" w:space="0" w:color="auto"/>
        <w:bottom w:val="none" w:sz="0" w:space="0" w:color="auto"/>
        <w:right w:val="none" w:sz="0" w:space="0" w:color="auto"/>
      </w:divBdr>
    </w:div>
    <w:div w:id="2051493056">
      <w:bodyDiv w:val="1"/>
      <w:marLeft w:val="0"/>
      <w:marRight w:val="0"/>
      <w:marTop w:val="0"/>
      <w:marBottom w:val="0"/>
      <w:divBdr>
        <w:top w:val="none" w:sz="0" w:space="0" w:color="auto"/>
        <w:left w:val="none" w:sz="0" w:space="0" w:color="auto"/>
        <w:bottom w:val="none" w:sz="0" w:space="0" w:color="auto"/>
        <w:right w:val="none" w:sz="0" w:space="0" w:color="auto"/>
      </w:divBdr>
    </w:div>
    <w:div w:id="21152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43129/English_Surveillance_Programme_for_Antimicrobial_Utilisation_and_Resistance_2019.pdf" TargetMode="Externa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s://doi.org/10.1093/fampra/cmy021" TargetMode="Externa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oh1g15\OneDrive\IPD%20diary%20study\IPD%20diary%20data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oh1g15\OneDrive\IPD%20diary%20study\IPD%20diary%20data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oh1g15\OneDrive\IPD%20diary%20study\LLCA%20fig%202%20curves%20soughRTI%20sore%20throat%20O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oh1g15\OneDrive\IPD%20diary%20study\LLCA%20fig%202%20curves%20soughRTI%20sore%20throat%20OM.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oh1g15\OneDrive\IPD%20diary%20study\LLCA%20fig%202%20curves%20soughRTI%20sore%20throat%20OM.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3401232454638"/>
          <c:y val="5.4522924411400248E-2"/>
          <c:w val="0.79370185724067099"/>
          <c:h val="0.56615285542838745"/>
        </c:manualLayout>
      </c:layout>
      <c:lineChart>
        <c:grouping val="standard"/>
        <c:varyColors val="0"/>
        <c:ser>
          <c:idx val="0"/>
          <c:order val="0"/>
          <c:tx>
            <c:strRef>
              <c:f>'Fig 1 v3'!$B$13</c:f>
              <c:strCache>
                <c:ptCount val="1"/>
                <c:pt idx="0">
                  <c:v>Cough </c:v>
                </c:pt>
              </c:strCache>
            </c:strRef>
          </c:tx>
          <c:spPr>
            <a:ln w="28575" cap="rnd">
              <a:solidFill>
                <a:schemeClr val="accent1"/>
              </a:solidFill>
              <a:round/>
            </a:ln>
            <a:effectLst/>
          </c:spPr>
          <c:marker>
            <c:symbol val="none"/>
          </c:marker>
          <c:cat>
            <c:numRef>
              <c:f>'Fig 1 v3'!$A$14:$A$18</c:f>
              <c:numCache>
                <c:formatCode>General</c:formatCode>
                <c:ptCount val="5"/>
                <c:pt idx="0">
                  <c:v>1</c:v>
                </c:pt>
                <c:pt idx="1">
                  <c:v>7</c:v>
                </c:pt>
                <c:pt idx="2">
                  <c:v>14</c:v>
                </c:pt>
                <c:pt idx="3">
                  <c:v>21</c:v>
                </c:pt>
                <c:pt idx="4">
                  <c:v>28</c:v>
                </c:pt>
              </c:numCache>
            </c:numRef>
          </c:cat>
          <c:val>
            <c:numRef>
              <c:f>'Fig 1 v3'!$B$14:$B$18</c:f>
              <c:numCache>
                <c:formatCode>General</c:formatCode>
                <c:ptCount val="5"/>
                <c:pt idx="0">
                  <c:v>89.7</c:v>
                </c:pt>
                <c:pt idx="1">
                  <c:v>64.11</c:v>
                </c:pt>
                <c:pt idx="2">
                  <c:v>33.520000000000003</c:v>
                </c:pt>
                <c:pt idx="3">
                  <c:v>18.489999999999998</c:v>
                </c:pt>
                <c:pt idx="4">
                  <c:v>12.06</c:v>
                </c:pt>
              </c:numCache>
            </c:numRef>
          </c:val>
          <c:smooth val="0"/>
          <c:extLst>
            <c:ext xmlns:c16="http://schemas.microsoft.com/office/drawing/2014/chart" uri="{C3380CC4-5D6E-409C-BE32-E72D297353CC}">
              <c16:uniqueId val="{00000000-A75B-4B40-B1D5-5C656C79FEF1}"/>
            </c:ext>
          </c:extLst>
        </c:ser>
        <c:ser>
          <c:idx val="1"/>
          <c:order val="1"/>
          <c:tx>
            <c:strRef>
              <c:f>'Fig 1 v3'!$C$13</c:f>
              <c:strCache>
                <c:ptCount val="1"/>
                <c:pt idx="0">
                  <c:v>Sleep disturbance</c:v>
                </c:pt>
              </c:strCache>
            </c:strRef>
          </c:tx>
          <c:spPr>
            <a:ln w="28575" cap="rnd">
              <a:solidFill>
                <a:schemeClr val="accent2"/>
              </a:solidFill>
              <a:round/>
            </a:ln>
            <a:effectLst/>
          </c:spPr>
          <c:marker>
            <c:symbol val="none"/>
          </c:marker>
          <c:cat>
            <c:numRef>
              <c:f>'Fig 1 v3'!$A$14:$A$18</c:f>
              <c:numCache>
                <c:formatCode>General</c:formatCode>
                <c:ptCount val="5"/>
                <c:pt idx="0">
                  <c:v>1</c:v>
                </c:pt>
                <c:pt idx="1">
                  <c:v>7</c:v>
                </c:pt>
                <c:pt idx="2">
                  <c:v>14</c:v>
                </c:pt>
                <c:pt idx="3">
                  <c:v>21</c:v>
                </c:pt>
                <c:pt idx="4">
                  <c:v>28</c:v>
                </c:pt>
              </c:numCache>
            </c:numRef>
          </c:cat>
          <c:val>
            <c:numRef>
              <c:f>'Fig 1 v3'!$C$14:$C$18</c:f>
              <c:numCache>
                <c:formatCode>General</c:formatCode>
                <c:ptCount val="5"/>
                <c:pt idx="0">
                  <c:v>83.42</c:v>
                </c:pt>
                <c:pt idx="1">
                  <c:v>37.18</c:v>
                </c:pt>
                <c:pt idx="2">
                  <c:v>14.62</c:v>
                </c:pt>
                <c:pt idx="3">
                  <c:v>8.31</c:v>
                </c:pt>
                <c:pt idx="4">
                  <c:v>5.98</c:v>
                </c:pt>
              </c:numCache>
            </c:numRef>
          </c:val>
          <c:smooth val="0"/>
          <c:extLst>
            <c:ext xmlns:c16="http://schemas.microsoft.com/office/drawing/2014/chart" uri="{C3380CC4-5D6E-409C-BE32-E72D297353CC}">
              <c16:uniqueId val="{00000001-A75B-4B40-B1D5-5C656C79FEF1}"/>
            </c:ext>
          </c:extLst>
        </c:ser>
        <c:ser>
          <c:idx val="2"/>
          <c:order val="2"/>
          <c:tx>
            <c:strRef>
              <c:f>'Fig 1 v3'!$D$13</c:f>
              <c:strCache>
                <c:ptCount val="1"/>
                <c:pt idx="0">
                  <c:v>Generally unwell</c:v>
                </c:pt>
              </c:strCache>
            </c:strRef>
          </c:tx>
          <c:spPr>
            <a:ln w="28575" cap="rnd">
              <a:solidFill>
                <a:schemeClr val="accent3"/>
              </a:solidFill>
              <a:round/>
            </a:ln>
            <a:effectLst/>
          </c:spPr>
          <c:marker>
            <c:symbol val="none"/>
          </c:marker>
          <c:cat>
            <c:numRef>
              <c:f>'Fig 1 v3'!$A$14:$A$18</c:f>
              <c:numCache>
                <c:formatCode>General</c:formatCode>
                <c:ptCount val="5"/>
                <c:pt idx="0">
                  <c:v>1</c:v>
                </c:pt>
                <c:pt idx="1">
                  <c:v>7</c:v>
                </c:pt>
                <c:pt idx="2">
                  <c:v>14</c:v>
                </c:pt>
                <c:pt idx="3">
                  <c:v>21</c:v>
                </c:pt>
                <c:pt idx="4">
                  <c:v>28</c:v>
                </c:pt>
              </c:numCache>
            </c:numRef>
          </c:cat>
          <c:val>
            <c:numRef>
              <c:f>'Fig 1 v3'!$D$14:$D$18</c:f>
              <c:numCache>
                <c:formatCode>General</c:formatCode>
                <c:ptCount val="5"/>
                <c:pt idx="0">
                  <c:v>93.22</c:v>
                </c:pt>
                <c:pt idx="1">
                  <c:v>46.05</c:v>
                </c:pt>
                <c:pt idx="2">
                  <c:v>18.38</c:v>
                </c:pt>
                <c:pt idx="3">
                  <c:v>9.51</c:v>
                </c:pt>
                <c:pt idx="4">
                  <c:v>5.65</c:v>
                </c:pt>
              </c:numCache>
            </c:numRef>
          </c:val>
          <c:smooth val="0"/>
          <c:extLst>
            <c:ext xmlns:c16="http://schemas.microsoft.com/office/drawing/2014/chart" uri="{C3380CC4-5D6E-409C-BE32-E72D297353CC}">
              <c16:uniqueId val="{00000002-A75B-4B40-B1D5-5C656C79FEF1}"/>
            </c:ext>
          </c:extLst>
        </c:ser>
        <c:ser>
          <c:idx val="3"/>
          <c:order val="3"/>
          <c:tx>
            <c:strRef>
              <c:f>'Fig 1 v3'!$E$13</c:f>
              <c:strCache>
                <c:ptCount val="1"/>
                <c:pt idx="0">
                  <c:v>Limiting activities </c:v>
                </c:pt>
              </c:strCache>
            </c:strRef>
          </c:tx>
          <c:spPr>
            <a:ln w="28575" cap="rnd">
              <a:solidFill>
                <a:schemeClr val="accent4"/>
              </a:solidFill>
              <a:round/>
            </a:ln>
            <a:effectLst/>
          </c:spPr>
          <c:marker>
            <c:symbol val="none"/>
          </c:marker>
          <c:cat>
            <c:numRef>
              <c:f>'Fig 1 v3'!$A$14:$A$18</c:f>
              <c:numCache>
                <c:formatCode>General</c:formatCode>
                <c:ptCount val="5"/>
                <c:pt idx="0">
                  <c:v>1</c:v>
                </c:pt>
                <c:pt idx="1">
                  <c:v>7</c:v>
                </c:pt>
                <c:pt idx="2">
                  <c:v>14</c:v>
                </c:pt>
                <c:pt idx="3">
                  <c:v>21</c:v>
                </c:pt>
                <c:pt idx="4">
                  <c:v>28</c:v>
                </c:pt>
              </c:numCache>
            </c:numRef>
          </c:cat>
          <c:val>
            <c:numRef>
              <c:f>'Fig 1 v3'!$E$14:$E$18</c:f>
              <c:numCache>
                <c:formatCode>General</c:formatCode>
                <c:ptCount val="5"/>
                <c:pt idx="0">
                  <c:v>80.2</c:v>
                </c:pt>
                <c:pt idx="1">
                  <c:v>38.340000000000003</c:v>
                </c:pt>
                <c:pt idx="2">
                  <c:v>15.27</c:v>
                </c:pt>
                <c:pt idx="3">
                  <c:v>7.82</c:v>
                </c:pt>
                <c:pt idx="4">
                  <c:v>4.18</c:v>
                </c:pt>
              </c:numCache>
            </c:numRef>
          </c:val>
          <c:smooth val="0"/>
          <c:extLst>
            <c:ext xmlns:c16="http://schemas.microsoft.com/office/drawing/2014/chart" uri="{C3380CC4-5D6E-409C-BE32-E72D297353CC}">
              <c16:uniqueId val="{00000003-A75B-4B40-B1D5-5C656C79FEF1}"/>
            </c:ext>
          </c:extLst>
        </c:ser>
        <c:ser>
          <c:idx val="4"/>
          <c:order val="4"/>
          <c:tx>
            <c:strRef>
              <c:f>'Fig 1 v3'!$F$13</c:f>
              <c:strCache>
                <c:ptCount val="1"/>
                <c:pt idx="0">
                  <c:v>All symptoms</c:v>
                </c:pt>
              </c:strCache>
            </c:strRef>
          </c:tx>
          <c:spPr>
            <a:ln w="28575" cap="rnd">
              <a:solidFill>
                <a:schemeClr val="accent5"/>
              </a:solidFill>
              <a:round/>
            </a:ln>
            <a:effectLst/>
          </c:spPr>
          <c:marker>
            <c:symbol val="none"/>
          </c:marker>
          <c:cat>
            <c:numRef>
              <c:f>'Fig 1 v3'!$A$14:$A$18</c:f>
              <c:numCache>
                <c:formatCode>General</c:formatCode>
                <c:ptCount val="5"/>
                <c:pt idx="0">
                  <c:v>1</c:v>
                </c:pt>
                <c:pt idx="1">
                  <c:v>7</c:v>
                </c:pt>
                <c:pt idx="2">
                  <c:v>14</c:v>
                </c:pt>
                <c:pt idx="3">
                  <c:v>21</c:v>
                </c:pt>
                <c:pt idx="4">
                  <c:v>28</c:v>
                </c:pt>
              </c:numCache>
            </c:numRef>
          </c:cat>
          <c:val>
            <c:numRef>
              <c:f>'Fig 1 v3'!$F$14:$F$18</c:f>
              <c:numCache>
                <c:formatCode>General</c:formatCode>
                <c:ptCount val="5"/>
                <c:pt idx="0">
                  <c:v>99.82</c:v>
                </c:pt>
                <c:pt idx="1">
                  <c:v>70.03</c:v>
                </c:pt>
                <c:pt idx="2">
                  <c:v>35.51</c:v>
                </c:pt>
                <c:pt idx="3">
                  <c:v>20.81</c:v>
                </c:pt>
                <c:pt idx="4">
                  <c:v>14.59</c:v>
                </c:pt>
              </c:numCache>
            </c:numRef>
          </c:val>
          <c:smooth val="0"/>
          <c:extLst>
            <c:ext xmlns:c16="http://schemas.microsoft.com/office/drawing/2014/chart" uri="{C3380CC4-5D6E-409C-BE32-E72D297353CC}">
              <c16:uniqueId val="{00000004-A75B-4B40-B1D5-5C656C79FEF1}"/>
            </c:ext>
          </c:extLst>
        </c:ser>
        <c:dLbls>
          <c:showLegendKey val="0"/>
          <c:showVal val="0"/>
          <c:showCatName val="0"/>
          <c:showSerName val="0"/>
          <c:showPercent val="0"/>
          <c:showBubbleSize val="0"/>
        </c:dLbls>
        <c:smooth val="0"/>
        <c:axId val="1241616960"/>
        <c:axId val="1241617792"/>
      </c:lineChart>
      <c:catAx>
        <c:axId val="1241616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Days since consultation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617792"/>
        <c:crosses val="autoZero"/>
        <c:auto val="1"/>
        <c:lblAlgn val="ctr"/>
        <c:lblOffset val="100"/>
        <c:noMultiLvlLbl val="0"/>
      </c:catAx>
      <c:valAx>
        <c:axId val="12416177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Percentage with symptoms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616960"/>
        <c:crosses val="autoZero"/>
        <c:crossBetween val="between"/>
        <c:majorUnit val="10"/>
      </c:valAx>
      <c:spPr>
        <a:noFill/>
        <a:ln>
          <a:noFill/>
        </a:ln>
        <a:effectLst/>
      </c:spPr>
    </c:plotArea>
    <c:legend>
      <c:legendPos val="b"/>
      <c:layout>
        <c:manualLayout>
          <c:xMode val="edge"/>
          <c:yMode val="edge"/>
          <c:x val="0.14461416252995549"/>
          <c:y val="0.81102674433353827"/>
          <c:w val="0.78549993580965427"/>
          <c:h val="0.188973255666461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6417008878675"/>
          <c:y val="5.4522924411400248E-2"/>
          <c:w val="0.80627057981388695"/>
          <c:h val="0.56057723267862891"/>
        </c:manualLayout>
      </c:layout>
      <c:lineChart>
        <c:grouping val="standard"/>
        <c:varyColors val="0"/>
        <c:ser>
          <c:idx val="0"/>
          <c:order val="0"/>
          <c:tx>
            <c:strRef>
              <c:f>'Fig 1 v3'!$B$3</c:f>
              <c:strCache>
                <c:ptCount val="1"/>
                <c:pt idx="0">
                  <c:v>Cough </c:v>
                </c:pt>
              </c:strCache>
            </c:strRef>
          </c:tx>
          <c:spPr>
            <a:ln w="28575" cap="rnd">
              <a:solidFill>
                <a:schemeClr val="accent1"/>
              </a:solidFill>
              <a:round/>
            </a:ln>
            <a:effectLst/>
          </c:spPr>
          <c:marker>
            <c:symbol val="none"/>
          </c:marker>
          <c:cat>
            <c:numRef>
              <c:f>'Fig 1 v3'!$A$4:$A$8</c:f>
              <c:numCache>
                <c:formatCode>General</c:formatCode>
                <c:ptCount val="5"/>
                <c:pt idx="0">
                  <c:v>1</c:v>
                </c:pt>
                <c:pt idx="1">
                  <c:v>7</c:v>
                </c:pt>
                <c:pt idx="2">
                  <c:v>14</c:v>
                </c:pt>
                <c:pt idx="3">
                  <c:v>21</c:v>
                </c:pt>
                <c:pt idx="4">
                  <c:v>28</c:v>
                </c:pt>
              </c:numCache>
            </c:numRef>
          </c:cat>
          <c:val>
            <c:numRef>
              <c:f>'Fig 1 v3'!$B$4:$B$8</c:f>
              <c:numCache>
                <c:formatCode>General</c:formatCode>
                <c:ptCount val="5"/>
                <c:pt idx="0">
                  <c:v>95.03</c:v>
                </c:pt>
                <c:pt idx="1">
                  <c:v>67.62</c:v>
                </c:pt>
                <c:pt idx="2">
                  <c:v>32.47</c:v>
                </c:pt>
                <c:pt idx="3">
                  <c:v>17.7</c:v>
                </c:pt>
                <c:pt idx="4">
                  <c:v>10.119999999999999</c:v>
                </c:pt>
              </c:numCache>
            </c:numRef>
          </c:val>
          <c:smooth val="0"/>
          <c:extLst>
            <c:ext xmlns:c16="http://schemas.microsoft.com/office/drawing/2014/chart" uri="{C3380CC4-5D6E-409C-BE32-E72D297353CC}">
              <c16:uniqueId val="{00000000-1259-4D85-B90A-2C9CC72C6539}"/>
            </c:ext>
          </c:extLst>
        </c:ser>
        <c:ser>
          <c:idx val="1"/>
          <c:order val="1"/>
          <c:tx>
            <c:strRef>
              <c:f>'Fig 1 v3'!$C$3</c:f>
              <c:strCache>
                <c:ptCount val="1"/>
                <c:pt idx="0">
                  <c:v>Sleep disturbance</c:v>
                </c:pt>
              </c:strCache>
            </c:strRef>
          </c:tx>
          <c:spPr>
            <a:ln w="28575" cap="rnd">
              <a:solidFill>
                <a:schemeClr val="accent2"/>
              </a:solidFill>
              <a:round/>
            </a:ln>
            <a:effectLst/>
          </c:spPr>
          <c:marker>
            <c:symbol val="none"/>
          </c:marker>
          <c:cat>
            <c:numRef>
              <c:f>'Fig 1 v3'!$A$4:$A$8</c:f>
              <c:numCache>
                <c:formatCode>General</c:formatCode>
                <c:ptCount val="5"/>
                <c:pt idx="0">
                  <c:v>1</c:v>
                </c:pt>
                <c:pt idx="1">
                  <c:v>7</c:v>
                </c:pt>
                <c:pt idx="2">
                  <c:v>14</c:v>
                </c:pt>
                <c:pt idx="3">
                  <c:v>21</c:v>
                </c:pt>
                <c:pt idx="4">
                  <c:v>28</c:v>
                </c:pt>
              </c:numCache>
            </c:numRef>
          </c:cat>
          <c:val>
            <c:numRef>
              <c:f>'Fig 1 v3'!$C$4:$C$8</c:f>
              <c:numCache>
                <c:formatCode>General</c:formatCode>
                <c:ptCount val="5"/>
                <c:pt idx="0">
                  <c:v>80.010000000000005</c:v>
                </c:pt>
                <c:pt idx="1">
                  <c:v>35.450000000000003</c:v>
                </c:pt>
                <c:pt idx="2">
                  <c:v>14.4</c:v>
                </c:pt>
                <c:pt idx="3">
                  <c:v>7.55</c:v>
                </c:pt>
                <c:pt idx="4">
                  <c:v>5.14</c:v>
                </c:pt>
              </c:numCache>
            </c:numRef>
          </c:val>
          <c:smooth val="0"/>
          <c:extLst>
            <c:ext xmlns:c16="http://schemas.microsoft.com/office/drawing/2014/chart" uri="{C3380CC4-5D6E-409C-BE32-E72D297353CC}">
              <c16:uniqueId val="{00000001-1259-4D85-B90A-2C9CC72C6539}"/>
            </c:ext>
          </c:extLst>
        </c:ser>
        <c:ser>
          <c:idx val="2"/>
          <c:order val="2"/>
          <c:tx>
            <c:strRef>
              <c:f>'Fig 1 v3'!$D$3</c:f>
              <c:strCache>
                <c:ptCount val="1"/>
                <c:pt idx="0">
                  <c:v>Generally unwell</c:v>
                </c:pt>
              </c:strCache>
            </c:strRef>
          </c:tx>
          <c:spPr>
            <a:ln w="28575" cap="rnd">
              <a:solidFill>
                <a:schemeClr val="accent3"/>
              </a:solidFill>
              <a:round/>
            </a:ln>
            <a:effectLst/>
          </c:spPr>
          <c:marker>
            <c:symbol val="none"/>
          </c:marker>
          <c:cat>
            <c:numRef>
              <c:f>'Fig 1 v3'!$A$4:$A$8</c:f>
              <c:numCache>
                <c:formatCode>General</c:formatCode>
                <c:ptCount val="5"/>
                <c:pt idx="0">
                  <c:v>1</c:v>
                </c:pt>
                <c:pt idx="1">
                  <c:v>7</c:v>
                </c:pt>
                <c:pt idx="2">
                  <c:v>14</c:v>
                </c:pt>
                <c:pt idx="3">
                  <c:v>21</c:v>
                </c:pt>
                <c:pt idx="4">
                  <c:v>28</c:v>
                </c:pt>
              </c:numCache>
            </c:numRef>
          </c:cat>
          <c:val>
            <c:numRef>
              <c:f>'Fig 1 v3'!$D$4:$D$8</c:f>
              <c:numCache>
                <c:formatCode>General</c:formatCode>
                <c:ptCount val="5"/>
                <c:pt idx="0">
                  <c:v>89.25</c:v>
                </c:pt>
                <c:pt idx="1">
                  <c:v>42.6</c:v>
                </c:pt>
                <c:pt idx="2">
                  <c:v>16.25</c:v>
                </c:pt>
                <c:pt idx="3">
                  <c:v>8.68</c:v>
                </c:pt>
                <c:pt idx="4">
                  <c:v>5.36</c:v>
                </c:pt>
              </c:numCache>
            </c:numRef>
          </c:val>
          <c:smooth val="0"/>
          <c:extLst>
            <c:ext xmlns:c16="http://schemas.microsoft.com/office/drawing/2014/chart" uri="{C3380CC4-5D6E-409C-BE32-E72D297353CC}">
              <c16:uniqueId val="{00000002-1259-4D85-B90A-2C9CC72C6539}"/>
            </c:ext>
          </c:extLst>
        </c:ser>
        <c:ser>
          <c:idx val="3"/>
          <c:order val="3"/>
          <c:tx>
            <c:strRef>
              <c:f>'Fig 1 v3'!$E$3</c:f>
              <c:strCache>
                <c:ptCount val="1"/>
                <c:pt idx="0">
                  <c:v>Limiting activities </c:v>
                </c:pt>
              </c:strCache>
            </c:strRef>
          </c:tx>
          <c:spPr>
            <a:ln w="28575" cap="rnd">
              <a:solidFill>
                <a:schemeClr val="accent4"/>
              </a:solidFill>
              <a:round/>
            </a:ln>
            <a:effectLst/>
          </c:spPr>
          <c:marker>
            <c:symbol val="none"/>
          </c:marker>
          <c:cat>
            <c:numRef>
              <c:f>'Fig 1 v3'!$A$4:$A$8</c:f>
              <c:numCache>
                <c:formatCode>General</c:formatCode>
                <c:ptCount val="5"/>
                <c:pt idx="0">
                  <c:v>1</c:v>
                </c:pt>
                <c:pt idx="1">
                  <c:v>7</c:v>
                </c:pt>
                <c:pt idx="2">
                  <c:v>14</c:v>
                </c:pt>
                <c:pt idx="3">
                  <c:v>21</c:v>
                </c:pt>
                <c:pt idx="4">
                  <c:v>28</c:v>
                </c:pt>
              </c:numCache>
            </c:numRef>
          </c:cat>
          <c:val>
            <c:numRef>
              <c:f>'Fig 1 v3'!$E$4:$E$8</c:f>
              <c:numCache>
                <c:formatCode>General</c:formatCode>
                <c:ptCount val="5"/>
                <c:pt idx="0">
                  <c:v>74.48</c:v>
                </c:pt>
                <c:pt idx="1">
                  <c:v>32.1</c:v>
                </c:pt>
                <c:pt idx="2">
                  <c:v>12.67</c:v>
                </c:pt>
                <c:pt idx="3">
                  <c:v>6.82</c:v>
                </c:pt>
                <c:pt idx="4">
                  <c:v>4.2300000000000004</c:v>
                </c:pt>
              </c:numCache>
            </c:numRef>
          </c:val>
          <c:smooth val="0"/>
          <c:extLst>
            <c:ext xmlns:c16="http://schemas.microsoft.com/office/drawing/2014/chart" uri="{C3380CC4-5D6E-409C-BE32-E72D297353CC}">
              <c16:uniqueId val="{00000003-1259-4D85-B90A-2C9CC72C6539}"/>
            </c:ext>
          </c:extLst>
        </c:ser>
        <c:ser>
          <c:idx val="4"/>
          <c:order val="4"/>
          <c:tx>
            <c:strRef>
              <c:f>'Fig 1 v3'!$F$3</c:f>
              <c:strCache>
                <c:ptCount val="1"/>
                <c:pt idx="0">
                  <c:v>All symptoms</c:v>
                </c:pt>
              </c:strCache>
            </c:strRef>
          </c:tx>
          <c:spPr>
            <a:ln w="28575" cap="rnd">
              <a:solidFill>
                <a:schemeClr val="accent5"/>
              </a:solidFill>
              <a:round/>
            </a:ln>
            <a:effectLst/>
          </c:spPr>
          <c:marker>
            <c:symbol val="none"/>
          </c:marker>
          <c:cat>
            <c:numRef>
              <c:f>'Fig 1 v3'!$A$4:$A$8</c:f>
              <c:numCache>
                <c:formatCode>General</c:formatCode>
                <c:ptCount val="5"/>
                <c:pt idx="0">
                  <c:v>1</c:v>
                </c:pt>
                <c:pt idx="1">
                  <c:v>7</c:v>
                </c:pt>
                <c:pt idx="2">
                  <c:v>14</c:v>
                </c:pt>
                <c:pt idx="3">
                  <c:v>21</c:v>
                </c:pt>
                <c:pt idx="4">
                  <c:v>28</c:v>
                </c:pt>
              </c:numCache>
            </c:numRef>
          </c:cat>
          <c:val>
            <c:numRef>
              <c:f>'Fig 1 v3'!$F$4:$F$8</c:f>
              <c:numCache>
                <c:formatCode>General</c:formatCode>
                <c:ptCount val="5"/>
                <c:pt idx="0">
                  <c:v>99.61</c:v>
                </c:pt>
                <c:pt idx="1">
                  <c:v>69.739999999999995</c:v>
                </c:pt>
                <c:pt idx="2">
                  <c:v>34.08</c:v>
                </c:pt>
                <c:pt idx="3">
                  <c:v>18.88</c:v>
                </c:pt>
                <c:pt idx="4">
                  <c:v>11.93</c:v>
                </c:pt>
              </c:numCache>
            </c:numRef>
          </c:val>
          <c:smooth val="0"/>
          <c:extLst>
            <c:ext xmlns:c16="http://schemas.microsoft.com/office/drawing/2014/chart" uri="{C3380CC4-5D6E-409C-BE32-E72D297353CC}">
              <c16:uniqueId val="{00000004-1259-4D85-B90A-2C9CC72C6539}"/>
            </c:ext>
          </c:extLst>
        </c:ser>
        <c:dLbls>
          <c:showLegendKey val="0"/>
          <c:showVal val="0"/>
          <c:showCatName val="0"/>
          <c:showSerName val="0"/>
          <c:showPercent val="0"/>
          <c:showBubbleSize val="0"/>
        </c:dLbls>
        <c:smooth val="0"/>
        <c:axId val="974863776"/>
        <c:axId val="974864192"/>
      </c:lineChart>
      <c:catAx>
        <c:axId val="974863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Days since consultation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4864192"/>
        <c:crosses val="autoZero"/>
        <c:auto val="1"/>
        <c:lblAlgn val="ctr"/>
        <c:lblOffset val="100"/>
        <c:noMultiLvlLbl val="0"/>
      </c:catAx>
      <c:valAx>
        <c:axId val="9748641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Percentage with symptoms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4863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'cough RTI'!$B$34</c:f>
              <c:strCache>
                <c:ptCount val="1"/>
                <c:pt idx="0">
                  <c:v>Slow improvement (27 days), initial high symptom burden  (n=350)</c:v>
                </c:pt>
              </c:strCache>
            </c:strRef>
          </c:tx>
          <c:spPr>
            <a:ln w="28575" cap="rnd">
              <a:solidFill>
                <a:schemeClr val="accent1"/>
              </a:solidFill>
              <a:round/>
            </a:ln>
            <a:effectLst/>
          </c:spPr>
          <c:marker>
            <c:symbol val="none"/>
          </c:marker>
          <c:cat>
            <c:numRef>
              <c:f>'cough RTI'!$A$35:$A$42</c:f>
              <c:numCache>
                <c:formatCode>General</c:formatCode>
                <c:ptCount val="8"/>
                <c:pt idx="0">
                  <c:v>1</c:v>
                </c:pt>
                <c:pt idx="1">
                  <c:v>3</c:v>
                </c:pt>
                <c:pt idx="2">
                  <c:v>5</c:v>
                </c:pt>
                <c:pt idx="3">
                  <c:v>7</c:v>
                </c:pt>
                <c:pt idx="4">
                  <c:v>9</c:v>
                </c:pt>
                <c:pt idx="5">
                  <c:v>11</c:v>
                </c:pt>
                <c:pt idx="6">
                  <c:v>13</c:v>
                </c:pt>
                <c:pt idx="7">
                  <c:v>15</c:v>
                </c:pt>
              </c:numCache>
            </c:numRef>
          </c:cat>
          <c:val>
            <c:numRef>
              <c:f>'cough RTI'!$B$35:$B$42</c:f>
              <c:numCache>
                <c:formatCode>0.00</c:formatCode>
                <c:ptCount val="8"/>
                <c:pt idx="0">
                  <c:v>1.906061</c:v>
                </c:pt>
                <c:pt idx="1">
                  <c:v>1.9212119999999999</c:v>
                </c:pt>
                <c:pt idx="2">
                  <c:v>1.9303030000000001</c:v>
                </c:pt>
                <c:pt idx="3">
                  <c:v>1.9398280000000001</c:v>
                </c:pt>
                <c:pt idx="4">
                  <c:v>1.6585369999999999</c:v>
                </c:pt>
                <c:pt idx="5">
                  <c:v>1.4709479999999999</c:v>
                </c:pt>
                <c:pt idx="6">
                  <c:v>1.186544</c:v>
                </c:pt>
                <c:pt idx="7" formatCode="General">
                  <c:v>0.88253009999999998</c:v>
                </c:pt>
              </c:numCache>
            </c:numRef>
          </c:val>
          <c:smooth val="0"/>
          <c:extLst>
            <c:ext xmlns:c16="http://schemas.microsoft.com/office/drawing/2014/chart" uri="{C3380CC4-5D6E-409C-BE32-E72D297353CC}">
              <c16:uniqueId val="{00000000-BC29-4B77-A89D-64172128C8F6}"/>
            </c:ext>
          </c:extLst>
        </c:ser>
        <c:ser>
          <c:idx val="1"/>
          <c:order val="1"/>
          <c:tx>
            <c:strRef>
              <c:f>'cough RTI'!$C$34</c:f>
              <c:strCache>
                <c:ptCount val="1"/>
                <c:pt idx="0">
                  <c:v>Slow progressive improvement (27 days) (n=663)</c:v>
                </c:pt>
              </c:strCache>
            </c:strRef>
          </c:tx>
          <c:spPr>
            <a:ln w="28575" cap="rnd">
              <a:solidFill>
                <a:schemeClr val="accent2"/>
              </a:solidFill>
              <a:round/>
            </a:ln>
            <a:effectLst/>
          </c:spPr>
          <c:marker>
            <c:symbol val="none"/>
          </c:marker>
          <c:cat>
            <c:numRef>
              <c:f>'cough RTI'!$A$35:$A$42</c:f>
              <c:numCache>
                <c:formatCode>General</c:formatCode>
                <c:ptCount val="8"/>
                <c:pt idx="0">
                  <c:v>1</c:v>
                </c:pt>
                <c:pt idx="1">
                  <c:v>3</c:v>
                </c:pt>
                <c:pt idx="2">
                  <c:v>5</c:v>
                </c:pt>
                <c:pt idx="3">
                  <c:v>7</c:v>
                </c:pt>
                <c:pt idx="4">
                  <c:v>9</c:v>
                </c:pt>
                <c:pt idx="5">
                  <c:v>11</c:v>
                </c:pt>
                <c:pt idx="6">
                  <c:v>13</c:v>
                </c:pt>
                <c:pt idx="7">
                  <c:v>15</c:v>
                </c:pt>
              </c:numCache>
            </c:numRef>
          </c:cat>
          <c:val>
            <c:numRef>
              <c:f>'cough RTI'!$C$35:$C$42</c:f>
              <c:numCache>
                <c:formatCode>0.00</c:formatCode>
                <c:ptCount val="8"/>
                <c:pt idx="0">
                  <c:v>1.567901</c:v>
                </c:pt>
                <c:pt idx="1">
                  <c:v>1.348228</c:v>
                </c:pt>
                <c:pt idx="2">
                  <c:v>1.1107689999999999</c:v>
                </c:pt>
                <c:pt idx="3">
                  <c:v>0.95619339999999997</c:v>
                </c:pt>
                <c:pt idx="4">
                  <c:v>0.96450619999999998</c:v>
                </c:pt>
                <c:pt idx="5">
                  <c:v>0.96445130000000001</c:v>
                </c:pt>
                <c:pt idx="6">
                  <c:v>0.73879439999999996</c:v>
                </c:pt>
                <c:pt idx="7" formatCode="General">
                  <c:v>0.5409583</c:v>
                </c:pt>
              </c:numCache>
            </c:numRef>
          </c:val>
          <c:smooth val="0"/>
          <c:extLst>
            <c:ext xmlns:c16="http://schemas.microsoft.com/office/drawing/2014/chart" uri="{C3380CC4-5D6E-409C-BE32-E72D297353CC}">
              <c16:uniqueId val="{00000001-BC29-4B77-A89D-64172128C8F6}"/>
            </c:ext>
          </c:extLst>
        </c:ser>
        <c:ser>
          <c:idx val="2"/>
          <c:order val="2"/>
          <c:tx>
            <c:strRef>
              <c:f>'cough RTI'!$D$34</c:f>
              <c:strCache>
                <c:ptCount val="1"/>
                <c:pt idx="0">
                  <c:v>Intermediate recovery (10 days) (n=1538)</c:v>
                </c:pt>
              </c:strCache>
            </c:strRef>
          </c:tx>
          <c:spPr>
            <a:ln w="28575" cap="rnd">
              <a:solidFill>
                <a:schemeClr val="accent3"/>
              </a:solidFill>
              <a:round/>
            </a:ln>
            <a:effectLst/>
          </c:spPr>
          <c:marker>
            <c:symbol val="none"/>
          </c:marker>
          <c:cat>
            <c:numRef>
              <c:f>'cough RTI'!$A$35:$A$42</c:f>
              <c:numCache>
                <c:formatCode>General</c:formatCode>
                <c:ptCount val="8"/>
                <c:pt idx="0">
                  <c:v>1</c:v>
                </c:pt>
                <c:pt idx="1">
                  <c:v>3</c:v>
                </c:pt>
                <c:pt idx="2">
                  <c:v>5</c:v>
                </c:pt>
                <c:pt idx="3">
                  <c:v>7</c:v>
                </c:pt>
                <c:pt idx="4">
                  <c:v>9</c:v>
                </c:pt>
                <c:pt idx="5">
                  <c:v>11</c:v>
                </c:pt>
                <c:pt idx="6">
                  <c:v>13</c:v>
                </c:pt>
                <c:pt idx="7">
                  <c:v>15</c:v>
                </c:pt>
              </c:numCache>
            </c:numRef>
          </c:cat>
          <c:val>
            <c:numRef>
              <c:f>'cough RTI'!$D$35:$D$42</c:f>
              <c:numCache>
                <c:formatCode>General</c:formatCode>
                <c:ptCount val="8"/>
                <c:pt idx="0">
                  <c:v>1.7926420000000001</c:v>
                </c:pt>
                <c:pt idx="1">
                  <c:v>1.48292</c:v>
                </c:pt>
                <c:pt idx="2">
                  <c:v>1.1573640000000001</c:v>
                </c:pt>
                <c:pt idx="3">
                  <c:v>0.67300130000000002</c:v>
                </c:pt>
                <c:pt idx="4">
                  <c:v>0.23889640000000001</c:v>
                </c:pt>
                <c:pt idx="5">
                  <c:v>9.4275999999999995E-3</c:v>
                </c:pt>
                <c:pt idx="6">
                  <c:v>1.2786E-2</c:v>
                </c:pt>
                <c:pt idx="7">
                  <c:v>2.3335600000000001E-2</c:v>
                </c:pt>
              </c:numCache>
            </c:numRef>
          </c:val>
          <c:smooth val="0"/>
          <c:extLst>
            <c:ext xmlns:c16="http://schemas.microsoft.com/office/drawing/2014/chart" uri="{C3380CC4-5D6E-409C-BE32-E72D297353CC}">
              <c16:uniqueId val="{00000002-BC29-4B77-A89D-64172128C8F6}"/>
            </c:ext>
          </c:extLst>
        </c:ser>
        <c:ser>
          <c:idx val="3"/>
          <c:order val="3"/>
          <c:tx>
            <c:strRef>
              <c:f>'cough RTI'!$E$34</c:f>
              <c:strCache>
                <c:ptCount val="1"/>
                <c:pt idx="0">
                  <c:v>Rapid recovery (6 days) (n=2763)</c:v>
                </c:pt>
              </c:strCache>
            </c:strRef>
          </c:tx>
          <c:spPr>
            <a:ln w="28575" cap="rnd">
              <a:solidFill>
                <a:schemeClr val="accent4"/>
              </a:solidFill>
              <a:round/>
            </a:ln>
            <a:effectLst/>
          </c:spPr>
          <c:marker>
            <c:symbol val="none"/>
          </c:marker>
          <c:cat>
            <c:numRef>
              <c:f>'cough RTI'!$A$35:$A$42</c:f>
              <c:numCache>
                <c:formatCode>General</c:formatCode>
                <c:ptCount val="8"/>
                <c:pt idx="0">
                  <c:v>1</c:v>
                </c:pt>
                <c:pt idx="1">
                  <c:v>3</c:v>
                </c:pt>
                <c:pt idx="2">
                  <c:v>5</c:v>
                </c:pt>
                <c:pt idx="3">
                  <c:v>7</c:v>
                </c:pt>
                <c:pt idx="4">
                  <c:v>9</c:v>
                </c:pt>
                <c:pt idx="5">
                  <c:v>11</c:v>
                </c:pt>
                <c:pt idx="6">
                  <c:v>13</c:v>
                </c:pt>
                <c:pt idx="7">
                  <c:v>15</c:v>
                </c:pt>
              </c:numCache>
            </c:numRef>
          </c:cat>
          <c:val>
            <c:numRef>
              <c:f>'cough RTI'!$E$35:$E$42</c:f>
              <c:numCache>
                <c:formatCode>General</c:formatCode>
                <c:ptCount val="8"/>
                <c:pt idx="0">
                  <c:v>1.1220859999999999</c:v>
                </c:pt>
                <c:pt idx="1">
                  <c:v>0.62130180000000002</c:v>
                </c:pt>
                <c:pt idx="2">
                  <c:v>0.13632549999999999</c:v>
                </c:pt>
                <c:pt idx="3">
                  <c:v>8.9219E-3</c:v>
                </c:pt>
                <c:pt idx="4">
                  <c:v>1.27049E-2</c:v>
                </c:pt>
                <c:pt idx="5">
                  <c:v>6.9021999999999998E-3</c:v>
                </c:pt>
                <c:pt idx="6">
                  <c:v>4.8504000000000004E-3</c:v>
                </c:pt>
                <c:pt idx="7">
                  <c:v>7.8545000000000004E-3</c:v>
                </c:pt>
              </c:numCache>
            </c:numRef>
          </c:val>
          <c:smooth val="0"/>
          <c:extLst>
            <c:ext xmlns:c16="http://schemas.microsoft.com/office/drawing/2014/chart" uri="{C3380CC4-5D6E-409C-BE32-E72D297353CC}">
              <c16:uniqueId val="{00000003-BC29-4B77-A89D-64172128C8F6}"/>
            </c:ext>
          </c:extLst>
        </c:ser>
        <c:dLbls>
          <c:showLegendKey val="0"/>
          <c:showVal val="0"/>
          <c:showCatName val="0"/>
          <c:showSerName val="0"/>
          <c:showPercent val="0"/>
          <c:showBubbleSize val="0"/>
        </c:dLbls>
        <c:smooth val="0"/>
        <c:axId val="1340843567"/>
        <c:axId val="1340870607"/>
      </c:lineChart>
      <c:catAx>
        <c:axId val="13408435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Days</a:t>
                </a:r>
                <a:r>
                  <a:rPr lang="en-GB" b="1" baseline="0"/>
                  <a:t> since consultation</a:t>
                </a:r>
                <a:endParaRPr lang="en-GB"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870607"/>
        <c:crosses val="autoZero"/>
        <c:auto val="1"/>
        <c:lblAlgn val="ctr"/>
        <c:lblOffset val="100"/>
        <c:noMultiLvlLbl val="0"/>
      </c:catAx>
      <c:valAx>
        <c:axId val="1340870607"/>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Symptom severity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843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'sore throat'!$B$15</c:f>
              <c:strCache>
                <c:ptCount val="1"/>
                <c:pt idx="0">
                  <c:v>Slow improvement (13 days) with initial deterioration (n=40)</c:v>
                </c:pt>
              </c:strCache>
            </c:strRef>
          </c:tx>
          <c:spPr>
            <a:ln w="28575" cap="rnd">
              <a:solidFill>
                <a:schemeClr val="accent1"/>
              </a:solidFill>
              <a:round/>
            </a:ln>
            <a:effectLst/>
          </c:spPr>
          <c:marker>
            <c:symbol val="none"/>
          </c:marker>
          <c:val>
            <c:numRef>
              <c:f>'sore throat'!$B$16:$B$22</c:f>
              <c:numCache>
                <c:formatCode>General</c:formatCode>
                <c:ptCount val="7"/>
                <c:pt idx="0">
                  <c:v>1.820513</c:v>
                </c:pt>
                <c:pt idx="1">
                  <c:v>1.95</c:v>
                </c:pt>
                <c:pt idx="2">
                  <c:v>2</c:v>
                </c:pt>
                <c:pt idx="3">
                  <c:v>1.8717950000000001</c:v>
                </c:pt>
                <c:pt idx="4">
                  <c:v>1.6052630000000001</c:v>
                </c:pt>
                <c:pt idx="5">
                  <c:v>1</c:v>
                </c:pt>
                <c:pt idx="6">
                  <c:v>0.74285710000000005</c:v>
                </c:pt>
              </c:numCache>
            </c:numRef>
          </c:val>
          <c:smooth val="0"/>
          <c:extLst>
            <c:ext xmlns:c16="http://schemas.microsoft.com/office/drawing/2014/chart" uri="{C3380CC4-5D6E-409C-BE32-E72D297353CC}">
              <c16:uniqueId val="{00000000-18A1-4590-8E4F-1BDC8CBB162A}"/>
            </c:ext>
          </c:extLst>
        </c:ser>
        <c:ser>
          <c:idx val="1"/>
          <c:order val="1"/>
          <c:tx>
            <c:strRef>
              <c:f>'sore throat'!$C$15</c:f>
              <c:strCache>
                <c:ptCount val="1"/>
                <c:pt idx="0">
                  <c:v>Slow progressive recovery (13 days) (n=186)</c:v>
                </c:pt>
              </c:strCache>
            </c:strRef>
          </c:tx>
          <c:spPr>
            <a:ln w="28575" cap="rnd">
              <a:solidFill>
                <a:schemeClr val="accent2"/>
              </a:solidFill>
              <a:round/>
            </a:ln>
            <a:effectLst/>
          </c:spPr>
          <c:marker>
            <c:symbol val="none"/>
          </c:marker>
          <c:val>
            <c:numRef>
              <c:f>'sore throat'!$C$16:$C$22</c:f>
              <c:numCache>
                <c:formatCode>General</c:formatCode>
                <c:ptCount val="7"/>
                <c:pt idx="0">
                  <c:v>1.655556</c:v>
                </c:pt>
                <c:pt idx="1">
                  <c:v>1.435484</c:v>
                </c:pt>
                <c:pt idx="2">
                  <c:v>1.198925</c:v>
                </c:pt>
                <c:pt idx="3">
                  <c:v>1.037838</c:v>
                </c:pt>
                <c:pt idx="4">
                  <c:v>0.50819669999999995</c:v>
                </c:pt>
                <c:pt idx="5">
                  <c:v>0.27374300000000001</c:v>
                </c:pt>
                <c:pt idx="6">
                  <c:v>0.1896552</c:v>
                </c:pt>
              </c:numCache>
            </c:numRef>
          </c:val>
          <c:smooth val="0"/>
          <c:extLst>
            <c:ext xmlns:c16="http://schemas.microsoft.com/office/drawing/2014/chart" uri="{C3380CC4-5D6E-409C-BE32-E72D297353CC}">
              <c16:uniqueId val="{00000001-18A1-4590-8E4F-1BDC8CBB162A}"/>
            </c:ext>
          </c:extLst>
        </c:ser>
        <c:ser>
          <c:idx val="2"/>
          <c:order val="2"/>
          <c:tx>
            <c:strRef>
              <c:f>'sore throat'!$D$15</c:f>
              <c:strCache>
                <c:ptCount val="1"/>
                <c:pt idx="0">
                  <c:v>Rapid recovery (5 days)  (n=390)</c:v>
                </c:pt>
              </c:strCache>
            </c:strRef>
          </c:tx>
          <c:spPr>
            <a:ln w="28575" cap="rnd">
              <a:solidFill>
                <a:schemeClr val="accent3"/>
              </a:solidFill>
              <a:round/>
            </a:ln>
            <a:effectLst/>
          </c:spPr>
          <c:marker>
            <c:symbol val="none"/>
          </c:marker>
          <c:val>
            <c:numRef>
              <c:f>'sore throat'!$D$16:$D$22</c:f>
              <c:numCache>
                <c:formatCode>General</c:formatCode>
                <c:ptCount val="7"/>
                <c:pt idx="0">
                  <c:v>1.9026320000000001</c:v>
                </c:pt>
                <c:pt idx="1">
                  <c:v>1.343669</c:v>
                </c:pt>
                <c:pt idx="2">
                  <c:v>0.47894740000000002</c:v>
                </c:pt>
                <c:pt idx="3">
                  <c:v>0</c:v>
                </c:pt>
                <c:pt idx="4">
                  <c:v>5.4495999999999998E-3</c:v>
                </c:pt>
                <c:pt idx="5">
                  <c:v>5.4495999999999998E-3</c:v>
                </c:pt>
                <c:pt idx="6">
                  <c:v>5.4644999999999997E-3</c:v>
                </c:pt>
              </c:numCache>
            </c:numRef>
          </c:val>
          <c:smooth val="0"/>
          <c:extLst>
            <c:ext xmlns:c16="http://schemas.microsoft.com/office/drawing/2014/chart" uri="{C3380CC4-5D6E-409C-BE32-E72D297353CC}">
              <c16:uniqueId val="{00000002-18A1-4590-8E4F-1BDC8CBB162A}"/>
            </c:ext>
          </c:extLst>
        </c:ser>
        <c:ser>
          <c:idx val="3"/>
          <c:order val="3"/>
          <c:tx>
            <c:strRef>
              <c:f>'sore throat'!$E$15</c:f>
              <c:strCache>
                <c:ptCount val="1"/>
                <c:pt idx="0">
                  <c:v>Very rapid recovery (3 days) (n=298)</c:v>
                </c:pt>
              </c:strCache>
            </c:strRef>
          </c:tx>
          <c:spPr>
            <a:ln w="28575" cap="rnd">
              <a:solidFill>
                <a:schemeClr val="accent4"/>
              </a:solidFill>
              <a:round/>
            </a:ln>
            <a:effectLst/>
          </c:spPr>
          <c:marker>
            <c:symbol val="none"/>
          </c:marker>
          <c:val>
            <c:numRef>
              <c:f>'sore throat'!$E$16:$E$22</c:f>
              <c:numCache>
                <c:formatCode>General</c:formatCode>
                <c:ptCount val="7"/>
                <c:pt idx="0">
                  <c:v>1.2256940000000001</c:v>
                </c:pt>
                <c:pt idx="1">
                  <c:v>0.31986530000000002</c:v>
                </c:pt>
                <c:pt idx="2">
                  <c:v>3.3898000000000001E-3</c:v>
                </c:pt>
                <c:pt idx="3">
                  <c:v>6.8729000000000004E-3</c:v>
                </c:pt>
                <c:pt idx="4">
                  <c:v>2.7586200000000002E-2</c:v>
                </c:pt>
                <c:pt idx="5">
                  <c:v>0</c:v>
                </c:pt>
                <c:pt idx="6">
                  <c:v>0</c:v>
                </c:pt>
              </c:numCache>
            </c:numRef>
          </c:val>
          <c:smooth val="0"/>
          <c:extLst>
            <c:ext xmlns:c16="http://schemas.microsoft.com/office/drawing/2014/chart" uri="{C3380CC4-5D6E-409C-BE32-E72D297353CC}">
              <c16:uniqueId val="{00000003-18A1-4590-8E4F-1BDC8CBB162A}"/>
            </c:ext>
          </c:extLst>
        </c:ser>
        <c:dLbls>
          <c:showLegendKey val="0"/>
          <c:showVal val="0"/>
          <c:showCatName val="0"/>
          <c:showSerName val="0"/>
          <c:showPercent val="0"/>
          <c:showBubbleSize val="0"/>
        </c:dLbls>
        <c:smooth val="0"/>
        <c:axId val="1340848143"/>
        <c:axId val="1340853135"/>
      </c:lineChart>
      <c:catAx>
        <c:axId val="13408481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Days</a:t>
                </a:r>
                <a:r>
                  <a:rPr lang="en-GB" b="1" baseline="0"/>
                  <a:t> since consultation</a:t>
                </a:r>
                <a:endParaRPr lang="en-GB"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853135"/>
        <c:crosses val="autoZero"/>
        <c:auto val="1"/>
        <c:lblAlgn val="ctr"/>
        <c:lblOffset val="100"/>
        <c:noMultiLvlLbl val="0"/>
      </c:catAx>
      <c:valAx>
        <c:axId val="1340853135"/>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Symptom severity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848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OM!$B$15</c:f>
              <c:strCache>
                <c:ptCount val="1"/>
                <c:pt idx="0">
                  <c:v>Slow improvement (10 days) (n=59)</c:v>
                </c:pt>
              </c:strCache>
            </c:strRef>
          </c:tx>
          <c:spPr>
            <a:ln w="28575" cap="rnd">
              <a:solidFill>
                <a:schemeClr val="accent1"/>
              </a:solidFill>
              <a:round/>
            </a:ln>
            <a:effectLst/>
          </c:spPr>
          <c:marker>
            <c:symbol val="none"/>
          </c:marker>
          <c:cat>
            <c:numRef>
              <c:f>OM!$A$16:$A$20</c:f>
              <c:numCache>
                <c:formatCode>General</c:formatCode>
                <c:ptCount val="5"/>
                <c:pt idx="0">
                  <c:v>1</c:v>
                </c:pt>
                <c:pt idx="1">
                  <c:v>3</c:v>
                </c:pt>
                <c:pt idx="2">
                  <c:v>5</c:v>
                </c:pt>
                <c:pt idx="3">
                  <c:v>7</c:v>
                </c:pt>
                <c:pt idx="4">
                  <c:v>9</c:v>
                </c:pt>
              </c:numCache>
            </c:numRef>
          </c:cat>
          <c:val>
            <c:numRef>
              <c:f>OM!$B$16:$B$20</c:f>
              <c:numCache>
                <c:formatCode>General</c:formatCode>
                <c:ptCount val="5"/>
                <c:pt idx="0">
                  <c:v>1.2372879999999999</c:v>
                </c:pt>
                <c:pt idx="1">
                  <c:v>1.245614</c:v>
                </c:pt>
                <c:pt idx="2">
                  <c:v>1.241379</c:v>
                </c:pt>
                <c:pt idx="3">
                  <c:v>1.0877190000000001</c:v>
                </c:pt>
                <c:pt idx="4">
                  <c:v>0.90566040000000003</c:v>
                </c:pt>
              </c:numCache>
            </c:numRef>
          </c:val>
          <c:smooth val="0"/>
          <c:extLst>
            <c:ext xmlns:c16="http://schemas.microsoft.com/office/drawing/2014/chart" uri="{C3380CC4-5D6E-409C-BE32-E72D297353CC}">
              <c16:uniqueId val="{00000000-CB12-49F4-8D4F-4C4DFD13B154}"/>
            </c:ext>
          </c:extLst>
        </c:ser>
        <c:ser>
          <c:idx val="1"/>
          <c:order val="1"/>
          <c:tx>
            <c:strRef>
              <c:f>OM!$C$15</c:f>
              <c:strCache>
                <c:ptCount val="1"/>
                <c:pt idx="0">
                  <c:v>Slow progressive recovery (10 days) (n=149)</c:v>
                </c:pt>
              </c:strCache>
            </c:strRef>
          </c:tx>
          <c:spPr>
            <a:ln w="28575" cap="rnd">
              <a:solidFill>
                <a:schemeClr val="accent2"/>
              </a:solidFill>
              <a:round/>
            </a:ln>
            <a:effectLst/>
          </c:spPr>
          <c:marker>
            <c:symbol val="none"/>
          </c:marker>
          <c:cat>
            <c:numRef>
              <c:f>OM!$A$16:$A$20</c:f>
              <c:numCache>
                <c:formatCode>General</c:formatCode>
                <c:ptCount val="5"/>
                <c:pt idx="0">
                  <c:v>1</c:v>
                </c:pt>
                <c:pt idx="1">
                  <c:v>3</c:v>
                </c:pt>
                <c:pt idx="2">
                  <c:v>5</c:v>
                </c:pt>
                <c:pt idx="3">
                  <c:v>7</c:v>
                </c:pt>
                <c:pt idx="4">
                  <c:v>9</c:v>
                </c:pt>
              </c:numCache>
            </c:numRef>
          </c:cat>
          <c:val>
            <c:numRef>
              <c:f>OM!$C$16:$C$20</c:f>
              <c:numCache>
                <c:formatCode>General</c:formatCode>
                <c:ptCount val="5"/>
                <c:pt idx="0">
                  <c:v>0.84353739999999999</c:v>
                </c:pt>
                <c:pt idx="1">
                  <c:v>0.51369860000000001</c:v>
                </c:pt>
                <c:pt idx="2">
                  <c:v>0.24137929999999999</c:v>
                </c:pt>
                <c:pt idx="3">
                  <c:v>0.2148148</c:v>
                </c:pt>
                <c:pt idx="4">
                  <c:v>0.1615385</c:v>
                </c:pt>
              </c:numCache>
            </c:numRef>
          </c:val>
          <c:smooth val="0"/>
          <c:extLst>
            <c:ext xmlns:c16="http://schemas.microsoft.com/office/drawing/2014/chart" uri="{C3380CC4-5D6E-409C-BE32-E72D297353CC}">
              <c16:uniqueId val="{00000001-CB12-49F4-8D4F-4C4DFD13B154}"/>
            </c:ext>
          </c:extLst>
        </c:ser>
        <c:dLbls>
          <c:showLegendKey val="0"/>
          <c:showVal val="0"/>
          <c:showCatName val="0"/>
          <c:showSerName val="0"/>
          <c:showPercent val="0"/>
          <c:showBubbleSize val="0"/>
        </c:dLbls>
        <c:smooth val="0"/>
        <c:axId val="1340833583"/>
        <c:axId val="1340849807"/>
      </c:lineChart>
      <c:catAx>
        <c:axId val="13408335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Days since consultation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849807"/>
        <c:crosses val="autoZero"/>
        <c:auto val="1"/>
        <c:lblAlgn val="ctr"/>
        <c:lblOffset val="100"/>
        <c:noMultiLvlLbl val="0"/>
      </c:catAx>
      <c:valAx>
        <c:axId val="1340849807"/>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Symptom severity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833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B70C-1D5C-5F40-BD5C-B4A38F0D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Pages>
  <Words>5102</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Hounkpatin</dc:creator>
  <cp:keywords/>
  <dc:description/>
  <cp:lastModifiedBy>Hilda Hounkpatin</cp:lastModifiedBy>
  <cp:revision>5</cp:revision>
  <cp:lastPrinted>2021-12-21T09:44:00Z</cp:lastPrinted>
  <dcterms:created xsi:type="dcterms:W3CDTF">2022-10-03T19:35:00Z</dcterms:created>
  <dcterms:modified xsi:type="dcterms:W3CDTF">2022-10-10T19:23:00Z</dcterms:modified>
</cp:coreProperties>
</file>