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CDA99E" w14:textId="4F02C0E6" w:rsidR="0062597E" w:rsidRPr="00151B13" w:rsidRDefault="00323406" w:rsidP="000E4C61">
      <w:pPr>
        <w:spacing w:after="0" w:line="240" w:lineRule="auto"/>
        <w:jc w:val="both"/>
        <w:rPr>
          <w:rFonts w:eastAsia="Times New Roman" w:cstheme="minorHAnsi"/>
          <w:color w:val="000000"/>
          <w:sz w:val="28"/>
          <w:lang w:eastAsia="en-GB"/>
        </w:rPr>
      </w:pPr>
      <w:bookmarkStart w:id="0" w:name="_GoBack"/>
      <w:bookmarkEnd w:id="0"/>
      <w:r w:rsidRPr="00151B13">
        <w:rPr>
          <w:rFonts w:eastAsia="Times New Roman" w:cstheme="minorHAnsi"/>
          <w:b/>
          <w:bCs/>
          <w:iCs/>
          <w:color w:val="000000"/>
          <w:sz w:val="28"/>
          <w:lang w:eastAsia="en-GB"/>
        </w:rPr>
        <w:t>Taming</w:t>
      </w:r>
      <w:r w:rsidR="001A1376" w:rsidRPr="00151B13">
        <w:rPr>
          <w:rFonts w:eastAsia="Times New Roman" w:cstheme="minorHAnsi"/>
          <w:b/>
          <w:bCs/>
          <w:iCs/>
          <w:color w:val="000000"/>
          <w:sz w:val="28"/>
          <w:lang w:eastAsia="en-GB"/>
        </w:rPr>
        <w:t xml:space="preserve"> F</w:t>
      </w:r>
      <w:r w:rsidR="00682CC2">
        <w:rPr>
          <w:rFonts w:eastAsia="Times New Roman" w:cstheme="minorHAnsi"/>
          <w:b/>
          <w:bCs/>
          <w:iCs/>
          <w:color w:val="000000"/>
          <w:sz w:val="28"/>
          <w:lang w:eastAsia="en-GB"/>
        </w:rPr>
        <w:t>ogo</w:t>
      </w:r>
      <w:r w:rsidR="001A1376" w:rsidRPr="00151B13">
        <w:rPr>
          <w:rFonts w:eastAsia="Times New Roman" w:cstheme="minorHAnsi"/>
          <w:b/>
          <w:bCs/>
          <w:iCs/>
          <w:color w:val="000000"/>
          <w:sz w:val="28"/>
          <w:lang w:eastAsia="en-GB"/>
        </w:rPr>
        <w:t xml:space="preserve"> Island</w:t>
      </w:r>
      <w:r w:rsidR="00BE333A">
        <w:rPr>
          <w:rFonts w:eastAsia="Times New Roman" w:cstheme="minorHAnsi"/>
          <w:b/>
          <w:bCs/>
          <w:iCs/>
          <w:color w:val="000000"/>
          <w:sz w:val="28"/>
          <w:lang w:eastAsia="en-GB"/>
        </w:rPr>
        <w:t>:</w:t>
      </w:r>
      <w:r w:rsidR="00E848D9" w:rsidRPr="00151B13">
        <w:rPr>
          <w:rFonts w:eastAsia="Times New Roman" w:cstheme="minorHAnsi"/>
          <w:b/>
          <w:bCs/>
          <w:iCs/>
          <w:color w:val="000000"/>
          <w:sz w:val="28"/>
          <w:lang w:eastAsia="en-GB"/>
        </w:rPr>
        <w:t xml:space="preserve"> </w:t>
      </w:r>
      <w:r w:rsidR="00BE333A">
        <w:rPr>
          <w:rFonts w:eastAsia="Times New Roman" w:cstheme="minorHAnsi"/>
          <w:b/>
          <w:bCs/>
          <w:iCs/>
          <w:color w:val="000000"/>
          <w:sz w:val="28"/>
          <w:lang w:eastAsia="en-GB"/>
        </w:rPr>
        <w:t>L</w:t>
      </w:r>
      <w:r w:rsidR="002C6F50" w:rsidRPr="00151B13">
        <w:rPr>
          <w:rFonts w:eastAsia="Times New Roman" w:cstheme="minorHAnsi"/>
          <w:b/>
          <w:bCs/>
          <w:iCs/>
          <w:color w:val="000000"/>
          <w:sz w:val="28"/>
          <w:lang w:eastAsia="en-GB"/>
        </w:rPr>
        <w:t xml:space="preserve">ate Holocene </w:t>
      </w:r>
      <w:r w:rsidR="009342FF" w:rsidRPr="00151B13">
        <w:rPr>
          <w:rFonts w:eastAsia="Times New Roman" w:cstheme="minorHAnsi"/>
          <w:b/>
          <w:bCs/>
          <w:color w:val="000000"/>
          <w:sz w:val="28"/>
          <w:lang w:eastAsia="en-GB"/>
        </w:rPr>
        <w:t>volcanism</w:t>
      </w:r>
      <w:r w:rsidR="002C6F50" w:rsidRPr="00151B13">
        <w:rPr>
          <w:rFonts w:eastAsia="Times New Roman" w:cstheme="minorHAnsi"/>
          <w:b/>
          <w:bCs/>
          <w:color w:val="000000"/>
          <w:sz w:val="28"/>
          <w:lang w:eastAsia="en-GB"/>
        </w:rPr>
        <w:t xml:space="preserve">, </w:t>
      </w:r>
      <w:r w:rsidR="00851023">
        <w:rPr>
          <w:rFonts w:eastAsia="Times New Roman" w:cstheme="minorHAnsi"/>
          <w:b/>
          <w:bCs/>
          <w:color w:val="000000"/>
          <w:sz w:val="28"/>
          <w:lang w:eastAsia="en-GB"/>
        </w:rPr>
        <w:t>natural fires</w:t>
      </w:r>
      <w:r w:rsidR="007D5346" w:rsidRPr="00151B13">
        <w:rPr>
          <w:rFonts w:eastAsia="Times New Roman" w:cstheme="minorHAnsi"/>
          <w:b/>
          <w:bCs/>
          <w:color w:val="000000"/>
          <w:sz w:val="28"/>
          <w:lang w:eastAsia="en-GB"/>
        </w:rPr>
        <w:t xml:space="preserve"> and land </w:t>
      </w:r>
      <w:r w:rsidR="009342FF" w:rsidRPr="00151B13">
        <w:rPr>
          <w:rFonts w:eastAsia="Times New Roman" w:cstheme="minorHAnsi"/>
          <w:b/>
          <w:bCs/>
          <w:color w:val="000000"/>
          <w:sz w:val="28"/>
          <w:lang w:eastAsia="en-GB"/>
        </w:rPr>
        <w:t>use</w:t>
      </w:r>
      <w:r w:rsidR="00655E00" w:rsidRPr="00151B13">
        <w:rPr>
          <w:rFonts w:eastAsia="Times New Roman" w:cstheme="minorHAnsi"/>
          <w:b/>
          <w:bCs/>
          <w:color w:val="000000"/>
          <w:sz w:val="28"/>
          <w:lang w:eastAsia="en-GB"/>
        </w:rPr>
        <w:t xml:space="preserve"> as recorded in a scoria-cone sediment sequence in Cabo Verde</w:t>
      </w:r>
    </w:p>
    <w:p w14:paraId="1DF1021E" w14:textId="77777777" w:rsidR="002C6F50" w:rsidRPr="00151B13" w:rsidRDefault="002C6F50" w:rsidP="000E4C61">
      <w:pPr>
        <w:jc w:val="both"/>
        <w:rPr>
          <w:rFonts w:cstheme="minorHAnsi"/>
          <w:sz w:val="20"/>
        </w:rPr>
      </w:pPr>
    </w:p>
    <w:p w14:paraId="41EB0C12" w14:textId="0C51B4B7" w:rsidR="00B11E86" w:rsidRPr="00151B13" w:rsidRDefault="00B93EBD" w:rsidP="000E4C61">
      <w:pPr>
        <w:jc w:val="both"/>
        <w:rPr>
          <w:rFonts w:cstheme="minorHAnsi"/>
          <w:sz w:val="20"/>
          <w:lang w:val="es-ES"/>
        </w:rPr>
      </w:pPr>
      <w:r w:rsidRPr="00151B13">
        <w:rPr>
          <w:rFonts w:cstheme="minorHAnsi"/>
          <w:sz w:val="20"/>
          <w:lang w:val="es-ES"/>
        </w:rPr>
        <w:t>Alvaro Castilla-Beltrán</w:t>
      </w:r>
      <w:r w:rsidR="007D2CE8">
        <w:rPr>
          <w:rFonts w:cstheme="minorHAnsi"/>
          <w:sz w:val="20"/>
          <w:lang w:val="es-ES"/>
        </w:rPr>
        <w:t>*</w:t>
      </w:r>
      <w:r w:rsidR="00D45BD9">
        <w:rPr>
          <w:rFonts w:cstheme="minorHAnsi"/>
          <w:sz w:val="20"/>
          <w:vertAlign w:val="superscript"/>
          <w:lang w:val="es-ES"/>
        </w:rPr>
        <w:t>1</w:t>
      </w:r>
      <w:r w:rsidR="00EC1787">
        <w:rPr>
          <w:rFonts w:cstheme="minorHAnsi"/>
          <w:sz w:val="20"/>
          <w:vertAlign w:val="superscript"/>
          <w:lang w:val="es-ES"/>
        </w:rPr>
        <w:t>,2</w:t>
      </w:r>
      <w:r w:rsidR="00C77C67">
        <w:rPr>
          <w:rFonts w:cstheme="minorHAnsi"/>
          <w:sz w:val="20"/>
          <w:vertAlign w:val="superscript"/>
          <w:lang w:val="es-ES"/>
        </w:rPr>
        <w:t>,3</w:t>
      </w:r>
      <w:r w:rsidRPr="00151B13">
        <w:rPr>
          <w:rFonts w:cstheme="minorHAnsi"/>
          <w:sz w:val="20"/>
          <w:lang w:val="es-ES"/>
        </w:rPr>
        <w:t xml:space="preserve">, </w:t>
      </w:r>
      <w:r w:rsidR="00DA5518" w:rsidRPr="00151B13">
        <w:rPr>
          <w:rFonts w:cstheme="minorHAnsi"/>
          <w:sz w:val="20"/>
          <w:lang w:val="es-ES"/>
        </w:rPr>
        <w:t>Alistair Monteath</w:t>
      </w:r>
      <w:r w:rsidR="00DA5518" w:rsidRPr="00151B13">
        <w:rPr>
          <w:rFonts w:cstheme="minorHAnsi"/>
          <w:sz w:val="20"/>
          <w:vertAlign w:val="superscript"/>
          <w:lang w:val="es-ES"/>
        </w:rPr>
        <w:t>4</w:t>
      </w:r>
      <w:r w:rsidR="00C77C67">
        <w:rPr>
          <w:rFonts w:cstheme="minorHAnsi"/>
          <w:sz w:val="20"/>
          <w:vertAlign w:val="superscript"/>
          <w:lang w:val="es-ES"/>
        </w:rPr>
        <w:t>,5</w:t>
      </w:r>
      <w:r w:rsidR="00DA5518" w:rsidRPr="00151B13">
        <w:rPr>
          <w:rFonts w:cstheme="minorHAnsi"/>
          <w:sz w:val="20"/>
          <w:lang w:val="es-ES"/>
        </w:rPr>
        <w:t>, Britta J.L. Jensen</w:t>
      </w:r>
      <w:r w:rsidR="00C77C67">
        <w:rPr>
          <w:rFonts w:cstheme="minorHAnsi"/>
          <w:sz w:val="20"/>
          <w:vertAlign w:val="superscript"/>
          <w:lang w:val="es-ES"/>
        </w:rPr>
        <w:t>4</w:t>
      </w:r>
      <w:r w:rsidR="00DA5518">
        <w:rPr>
          <w:rFonts w:cstheme="minorHAnsi"/>
          <w:sz w:val="20"/>
          <w:lang w:val="es-ES"/>
        </w:rPr>
        <w:t>,</w:t>
      </w:r>
      <w:r w:rsidR="00DA5518">
        <w:rPr>
          <w:rFonts w:cstheme="minorHAnsi"/>
          <w:sz w:val="20"/>
          <w:vertAlign w:val="superscript"/>
          <w:lang w:val="es-ES"/>
        </w:rPr>
        <w:t xml:space="preserve"> </w:t>
      </w:r>
      <w:r w:rsidRPr="00151B13">
        <w:rPr>
          <w:rFonts w:cstheme="minorHAnsi"/>
          <w:sz w:val="20"/>
          <w:lang w:val="es-ES"/>
        </w:rPr>
        <w:t>Lea</w:t>
      </w:r>
      <w:r w:rsidR="00B11E86" w:rsidRPr="00151B13">
        <w:rPr>
          <w:rFonts w:cstheme="minorHAnsi"/>
          <w:sz w:val="20"/>
          <w:lang w:val="es-ES"/>
        </w:rPr>
        <w:t xml:space="preserve"> de Nascimento</w:t>
      </w:r>
      <w:r w:rsidR="00C77C67">
        <w:rPr>
          <w:rFonts w:cstheme="minorHAnsi"/>
          <w:sz w:val="20"/>
          <w:vertAlign w:val="superscript"/>
          <w:lang w:val="es-ES"/>
        </w:rPr>
        <w:t>3</w:t>
      </w:r>
      <w:r w:rsidR="00B11E86" w:rsidRPr="00151B13">
        <w:rPr>
          <w:rFonts w:cstheme="minorHAnsi"/>
          <w:sz w:val="20"/>
          <w:lang w:val="es-ES"/>
        </w:rPr>
        <w:t>,</w:t>
      </w:r>
      <w:r w:rsidR="008D0940" w:rsidRPr="00151B13">
        <w:rPr>
          <w:rFonts w:cstheme="minorHAnsi"/>
          <w:sz w:val="20"/>
          <w:lang w:val="es-ES"/>
        </w:rPr>
        <w:t xml:space="preserve"> José María Fernández-Palacios</w:t>
      </w:r>
      <w:r w:rsidR="00C77C67">
        <w:rPr>
          <w:rFonts w:cstheme="minorHAnsi"/>
          <w:sz w:val="20"/>
          <w:vertAlign w:val="superscript"/>
          <w:lang w:val="es-ES"/>
        </w:rPr>
        <w:t>3</w:t>
      </w:r>
      <w:r w:rsidR="008D0940" w:rsidRPr="00151B13">
        <w:rPr>
          <w:rFonts w:cstheme="minorHAnsi"/>
          <w:sz w:val="20"/>
          <w:lang w:val="es-ES"/>
        </w:rPr>
        <w:t xml:space="preserve">, </w:t>
      </w:r>
      <w:r w:rsidR="00A51DC7" w:rsidRPr="00151B13">
        <w:rPr>
          <w:rFonts w:cstheme="minorHAnsi"/>
          <w:sz w:val="20"/>
          <w:lang w:val="es-ES"/>
        </w:rPr>
        <w:t>Nichola Strandberg</w:t>
      </w:r>
      <w:r w:rsidR="00C77C67">
        <w:rPr>
          <w:rFonts w:cstheme="minorHAnsi"/>
          <w:sz w:val="20"/>
          <w:vertAlign w:val="superscript"/>
          <w:lang w:val="es-ES"/>
        </w:rPr>
        <w:t>5</w:t>
      </w:r>
      <w:r w:rsidR="00A51DC7" w:rsidRPr="00151B13">
        <w:rPr>
          <w:rFonts w:cstheme="minorHAnsi"/>
          <w:sz w:val="20"/>
          <w:lang w:val="es-ES"/>
        </w:rPr>
        <w:t>,</w:t>
      </w:r>
      <w:r w:rsidR="00A51DC7" w:rsidRPr="007C0485">
        <w:rPr>
          <w:rFonts w:cstheme="minorHAnsi"/>
          <w:sz w:val="20"/>
          <w:lang w:val="es-ES"/>
        </w:rPr>
        <w:t xml:space="preserve"> </w:t>
      </w:r>
      <w:r w:rsidR="00B11E86" w:rsidRPr="007C0485">
        <w:rPr>
          <w:rFonts w:cstheme="minorHAnsi"/>
          <w:sz w:val="20"/>
          <w:lang w:val="es-ES"/>
        </w:rPr>
        <w:t>Mary Edwards</w:t>
      </w:r>
      <w:r w:rsidR="00C77C67">
        <w:rPr>
          <w:rFonts w:cstheme="minorHAnsi"/>
          <w:sz w:val="20"/>
          <w:vertAlign w:val="superscript"/>
          <w:lang w:val="es-ES"/>
        </w:rPr>
        <w:t>5</w:t>
      </w:r>
      <w:r w:rsidR="00B11E86" w:rsidRPr="00BB64E1">
        <w:rPr>
          <w:rFonts w:cstheme="minorHAnsi"/>
          <w:color w:val="FF0000"/>
          <w:sz w:val="20"/>
          <w:lang w:val="es-ES"/>
        </w:rPr>
        <w:t xml:space="preserve">, </w:t>
      </w:r>
      <w:r w:rsidR="00B11E86" w:rsidRPr="00151B13">
        <w:rPr>
          <w:rFonts w:cstheme="minorHAnsi"/>
          <w:sz w:val="20"/>
          <w:lang w:val="es-ES"/>
        </w:rPr>
        <w:t>Sandra Nogué</w:t>
      </w:r>
      <w:r w:rsidR="000E0788" w:rsidRPr="00151B13">
        <w:rPr>
          <w:rFonts w:cstheme="minorHAnsi"/>
          <w:sz w:val="20"/>
          <w:vertAlign w:val="superscript"/>
          <w:lang w:val="es-ES"/>
        </w:rPr>
        <w:t>5</w:t>
      </w:r>
      <w:r w:rsidR="00C77C67">
        <w:rPr>
          <w:rFonts w:cstheme="minorHAnsi"/>
          <w:sz w:val="20"/>
          <w:vertAlign w:val="superscript"/>
          <w:lang w:val="es-ES"/>
        </w:rPr>
        <w:t>,6</w:t>
      </w:r>
      <w:r w:rsidR="00D03CC3">
        <w:rPr>
          <w:rFonts w:cstheme="minorHAnsi"/>
          <w:sz w:val="20"/>
          <w:vertAlign w:val="superscript"/>
          <w:lang w:val="es-ES"/>
        </w:rPr>
        <w:t>,7</w:t>
      </w:r>
    </w:p>
    <w:p w14:paraId="713AD9D7" w14:textId="4BE7236D" w:rsidR="000A6029" w:rsidRPr="00C77C67" w:rsidRDefault="00C77C67" w:rsidP="000E4C61">
      <w:pPr>
        <w:jc w:val="both"/>
        <w:rPr>
          <w:rFonts w:cstheme="minorHAnsi"/>
          <w:b/>
          <w:sz w:val="20"/>
          <w:lang w:val="es-ES"/>
        </w:rPr>
      </w:pPr>
      <w:r w:rsidRPr="00C77C67">
        <w:rPr>
          <w:rFonts w:cstheme="minorHAnsi"/>
          <w:b/>
          <w:sz w:val="20"/>
          <w:lang w:val="es-ES"/>
        </w:rPr>
        <w:t>Affiliations</w:t>
      </w:r>
      <w:r w:rsidR="000A6029" w:rsidRPr="00C77C67">
        <w:rPr>
          <w:rFonts w:cstheme="minorHAnsi"/>
          <w:b/>
          <w:sz w:val="20"/>
          <w:lang w:val="es-ES"/>
        </w:rPr>
        <w:t xml:space="preserve"> </w:t>
      </w:r>
    </w:p>
    <w:p w14:paraId="5D80617D" w14:textId="363BD003" w:rsidR="00C77C67" w:rsidRDefault="008B1836" w:rsidP="00BB64E1">
      <w:pPr>
        <w:pStyle w:val="Prrafodelista"/>
        <w:numPr>
          <w:ilvl w:val="0"/>
          <w:numId w:val="3"/>
        </w:numPr>
        <w:jc w:val="both"/>
        <w:rPr>
          <w:rFonts w:cstheme="minorHAnsi"/>
          <w:sz w:val="16"/>
          <w:lang w:val="es-ES"/>
        </w:rPr>
      </w:pPr>
      <w:r w:rsidRPr="00151B13">
        <w:rPr>
          <w:rFonts w:cstheme="minorHAnsi"/>
          <w:sz w:val="16"/>
          <w:lang w:val="es-ES"/>
        </w:rPr>
        <w:t>Departamento de Geografía e Historia, Universidad de La Laguna</w:t>
      </w:r>
      <w:r w:rsidR="00C77C67">
        <w:rPr>
          <w:rFonts w:cstheme="minorHAnsi"/>
          <w:sz w:val="16"/>
          <w:lang w:val="es-ES"/>
        </w:rPr>
        <w:t>, Spain;</w:t>
      </w:r>
    </w:p>
    <w:p w14:paraId="79C3FBFF" w14:textId="29F60090" w:rsidR="000A6029" w:rsidRPr="00BB64E1" w:rsidRDefault="00BB64E1" w:rsidP="00BB64E1">
      <w:pPr>
        <w:pStyle w:val="Prrafodelista"/>
        <w:numPr>
          <w:ilvl w:val="0"/>
          <w:numId w:val="3"/>
        </w:numPr>
        <w:jc w:val="both"/>
        <w:rPr>
          <w:rFonts w:cstheme="minorHAnsi"/>
          <w:sz w:val="16"/>
          <w:lang w:val="es-ES"/>
        </w:rPr>
      </w:pPr>
      <w:r w:rsidRPr="00B2364B">
        <w:rPr>
          <w:rFonts w:cstheme="minorHAnsi"/>
          <w:iCs/>
          <w:sz w:val="16"/>
          <w:lang w:val="es-ES"/>
        </w:rPr>
        <w:t>Archaeological Micromorphology and Biomarker Research Lab, Instituto Universitario de Bio-Orgánica Antonio González, Universidad de La Laguna, Spain;</w:t>
      </w:r>
      <w:r w:rsidRPr="00B2364B">
        <w:rPr>
          <w:rFonts w:cstheme="minorHAnsi"/>
          <w:sz w:val="16"/>
          <w:lang w:val="es-ES"/>
        </w:rPr>
        <w:t xml:space="preserve"> </w:t>
      </w:r>
    </w:p>
    <w:p w14:paraId="1C29A57E" w14:textId="2412DBB5" w:rsidR="00C77C67" w:rsidRDefault="00EC1787" w:rsidP="00EC1787">
      <w:pPr>
        <w:pStyle w:val="Prrafodelista"/>
        <w:numPr>
          <w:ilvl w:val="0"/>
          <w:numId w:val="3"/>
        </w:numPr>
        <w:jc w:val="both"/>
        <w:rPr>
          <w:rFonts w:cstheme="minorHAnsi"/>
          <w:sz w:val="16"/>
          <w:lang w:val="es-ES"/>
        </w:rPr>
      </w:pPr>
      <w:r w:rsidRPr="00EC1787">
        <w:rPr>
          <w:rFonts w:cstheme="minorHAnsi"/>
          <w:sz w:val="16"/>
          <w:lang w:val="es-ES"/>
        </w:rPr>
        <w:t xml:space="preserve">Island Ecology and Biogeography Group, Instituto Universitario de Enfermedades Tropicales y Salud Pública de Canarias (IUETSPC), Universidad de La Laguna (ULL), 38200 La Laguna, Canary </w:t>
      </w:r>
      <w:r w:rsidR="00C77C67">
        <w:rPr>
          <w:rFonts w:cstheme="minorHAnsi"/>
          <w:sz w:val="16"/>
          <w:lang w:val="es-ES"/>
        </w:rPr>
        <w:t>Islands, Spain;</w:t>
      </w:r>
    </w:p>
    <w:p w14:paraId="25FDC63C" w14:textId="6FEDD68A" w:rsidR="000E0788" w:rsidRPr="00C77C67" w:rsidRDefault="001B6A45" w:rsidP="00EC1787">
      <w:pPr>
        <w:pStyle w:val="Prrafodelista"/>
        <w:numPr>
          <w:ilvl w:val="0"/>
          <w:numId w:val="3"/>
        </w:numPr>
        <w:jc w:val="both"/>
        <w:rPr>
          <w:rFonts w:cstheme="minorHAnsi"/>
          <w:sz w:val="16"/>
        </w:rPr>
      </w:pPr>
      <w:r w:rsidRPr="00C77C67">
        <w:rPr>
          <w:rFonts w:cstheme="minorHAnsi"/>
          <w:sz w:val="16"/>
        </w:rPr>
        <w:t>Department of Earth and Atmospheric Sciences, University of Alberta, Edmonton, Canada</w:t>
      </w:r>
      <w:r w:rsidR="00C77C67">
        <w:rPr>
          <w:rFonts w:cstheme="minorHAnsi"/>
          <w:sz w:val="16"/>
        </w:rPr>
        <w:t>;</w:t>
      </w:r>
    </w:p>
    <w:p w14:paraId="13AAB741" w14:textId="4ABAC3BB" w:rsidR="000E0788" w:rsidRPr="00151B13" w:rsidRDefault="000E0788" w:rsidP="008B1836">
      <w:pPr>
        <w:pStyle w:val="Prrafodelista"/>
        <w:numPr>
          <w:ilvl w:val="0"/>
          <w:numId w:val="3"/>
        </w:numPr>
        <w:jc w:val="both"/>
        <w:rPr>
          <w:rFonts w:cstheme="minorHAnsi"/>
          <w:sz w:val="16"/>
        </w:rPr>
      </w:pPr>
      <w:r w:rsidRPr="00151B13">
        <w:rPr>
          <w:rFonts w:cstheme="minorHAnsi"/>
          <w:sz w:val="16"/>
        </w:rPr>
        <w:t>School of Geography and Envronmental Science, University of Southampton</w:t>
      </w:r>
      <w:r w:rsidR="00C77C67">
        <w:rPr>
          <w:rFonts w:cstheme="minorHAnsi"/>
          <w:sz w:val="16"/>
        </w:rPr>
        <w:t>;</w:t>
      </w:r>
    </w:p>
    <w:p w14:paraId="1744E8B8" w14:textId="61059775" w:rsidR="000E0788" w:rsidRDefault="00021F64" w:rsidP="008B1836">
      <w:pPr>
        <w:pStyle w:val="Prrafodelista"/>
        <w:numPr>
          <w:ilvl w:val="0"/>
          <w:numId w:val="3"/>
        </w:numPr>
        <w:jc w:val="both"/>
        <w:rPr>
          <w:rFonts w:cstheme="minorHAnsi"/>
          <w:sz w:val="16"/>
          <w:lang w:val="es-ES"/>
        </w:rPr>
      </w:pPr>
      <w:r w:rsidRPr="00021F64">
        <w:rPr>
          <w:rFonts w:cstheme="minorHAnsi"/>
          <w:sz w:val="16"/>
          <w:lang w:val="es-ES"/>
        </w:rPr>
        <w:t>CREAF, centre de Recerca Ecològica i Aplicacions Forestals, Bellaterra (Cer</w:t>
      </w:r>
      <w:r w:rsidR="00EC1787">
        <w:rPr>
          <w:rFonts w:cstheme="minorHAnsi"/>
          <w:sz w:val="16"/>
          <w:lang w:val="es-ES"/>
        </w:rPr>
        <w:t>danyola del Vallès), Catalonia,</w:t>
      </w:r>
      <w:r w:rsidR="00C77C67">
        <w:rPr>
          <w:rFonts w:cstheme="minorHAnsi"/>
          <w:sz w:val="16"/>
          <w:lang w:val="es-ES"/>
        </w:rPr>
        <w:t xml:space="preserve"> Spain;</w:t>
      </w:r>
    </w:p>
    <w:p w14:paraId="2E9048BC" w14:textId="33E67440" w:rsidR="00D03CC3" w:rsidRPr="00151B13" w:rsidRDefault="00D03CC3" w:rsidP="008B1836">
      <w:pPr>
        <w:pStyle w:val="Prrafodelista"/>
        <w:numPr>
          <w:ilvl w:val="0"/>
          <w:numId w:val="3"/>
        </w:numPr>
        <w:jc w:val="both"/>
        <w:rPr>
          <w:rFonts w:cstheme="minorHAnsi"/>
          <w:sz w:val="16"/>
          <w:lang w:val="es-ES"/>
        </w:rPr>
      </w:pPr>
      <w:r>
        <w:rPr>
          <w:rFonts w:cstheme="minorHAnsi"/>
          <w:sz w:val="16"/>
          <w:lang w:val="es-ES"/>
        </w:rPr>
        <w:t xml:space="preserve">Universitat Autònoma de Barcelona, </w:t>
      </w:r>
      <w:r w:rsidRPr="00021F64">
        <w:rPr>
          <w:rFonts w:cstheme="minorHAnsi"/>
          <w:sz w:val="16"/>
          <w:lang w:val="es-ES"/>
        </w:rPr>
        <w:t>Bellaterra (Cer</w:t>
      </w:r>
      <w:r>
        <w:rPr>
          <w:rFonts w:cstheme="minorHAnsi"/>
          <w:sz w:val="16"/>
          <w:lang w:val="es-ES"/>
        </w:rPr>
        <w:t>danyola del Vallès), Catalonia, Spain;</w:t>
      </w:r>
    </w:p>
    <w:p w14:paraId="49A0A5D9" w14:textId="2C08F06D" w:rsidR="000A6029" w:rsidRDefault="000A6029" w:rsidP="000E4C61">
      <w:pPr>
        <w:jc w:val="both"/>
        <w:rPr>
          <w:rFonts w:cstheme="minorHAnsi"/>
        </w:rPr>
      </w:pPr>
      <w:r w:rsidRPr="00C77C67">
        <w:rPr>
          <w:rFonts w:cstheme="minorHAnsi"/>
          <w:b/>
        </w:rPr>
        <w:t>Keywords</w:t>
      </w:r>
      <w:r w:rsidRPr="00151B13">
        <w:rPr>
          <w:rFonts w:cstheme="minorHAnsi"/>
        </w:rPr>
        <w:t xml:space="preserve">: </w:t>
      </w:r>
      <w:r w:rsidR="00E427F0" w:rsidRPr="00151B13">
        <w:rPr>
          <w:rFonts w:cstheme="minorHAnsi"/>
        </w:rPr>
        <w:t>Culture-environment interactions</w:t>
      </w:r>
      <w:r w:rsidR="00E427F0">
        <w:rPr>
          <w:rFonts w:cstheme="minorHAnsi"/>
        </w:rPr>
        <w:t xml:space="preserve">, </w:t>
      </w:r>
      <w:r w:rsidR="00E427F0" w:rsidRPr="00151B13">
        <w:rPr>
          <w:rFonts w:cstheme="minorHAnsi"/>
        </w:rPr>
        <w:t xml:space="preserve">Fire, </w:t>
      </w:r>
      <w:r w:rsidR="00D75BFB">
        <w:rPr>
          <w:rFonts w:cstheme="minorHAnsi"/>
        </w:rPr>
        <w:t xml:space="preserve">Holocene, </w:t>
      </w:r>
      <w:r w:rsidRPr="00151B13">
        <w:rPr>
          <w:rFonts w:cstheme="minorHAnsi"/>
        </w:rPr>
        <w:t>Island palaeoe</w:t>
      </w:r>
      <w:r w:rsidR="00021F64">
        <w:rPr>
          <w:rFonts w:cstheme="minorHAnsi"/>
        </w:rPr>
        <w:t>c</w:t>
      </w:r>
      <w:r w:rsidRPr="00151B13">
        <w:rPr>
          <w:rFonts w:cstheme="minorHAnsi"/>
        </w:rPr>
        <w:t xml:space="preserve">ology, Volcanism </w:t>
      </w:r>
    </w:p>
    <w:p w14:paraId="66C97572" w14:textId="37AF04CE" w:rsidR="007D2CE8" w:rsidRDefault="007D2CE8" w:rsidP="000E4C61">
      <w:pPr>
        <w:jc w:val="both"/>
        <w:rPr>
          <w:rFonts w:cstheme="minorHAnsi"/>
          <w:sz w:val="20"/>
        </w:rPr>
      </w:pPr>
      <w:r w:rsidRPr="007D2CE8">
        <w:rPr>
          <w:rFonts w:cstheme="minorHAnsi"/>
          <w:sz w:val="20"/>
        </w:rPr>
        <w:t>*Corresponding aut</w:t>
      </w:r>
      <w:r w:rsidR="00D03CC3">
        <w:rPr>
          <w:rFonts w:cstheme="minorHAnsi"/>
          <w:sz w:val="20"/>
        </w:rPr>
        <w:t>h</w:t>
      </w:r>
      <w:r w:rsidRPr="007D2CE8">
        <w:rPr>
          <w:rFonts w:cstheme="minorHAnsi"/>
          <w:sz w:val="20"/>
        </w:rPr>
        <w:t xml:space="preserve">or email: </w:t>
      </w:r>
      <w:hyperlink r:id="rId8" w:history="1">
        <w:r w:rsidRPr="00D70357">
          <w:rPr>
            <w:rStyle w:val="Hipervnculo"/>
            <w:rFonts w:cstheme="minorHAnsi"/>
            <w:sz w:val="20"/>
          </w:rPr>
          <w:t>acastilb@ull.edu.es</w:t>
        </w:r>
      </w:hyperlink>
    </w:p>
    <w:p w14:paraId="0CF38D72" w14:textId="77777777" w:rsidR="0012025A" w:rsidRPr="00151B13" w:rsidRDefault="0012025A" w:rsidP="0012025A">
      <w:pPr>
        <w:jc w:val="both"/>
        <w:rPr>
          <w:rFonts w:cstheme="minorHAnsi"/>
          <w:b/>
        </w:rPr>
      </w:pPr>
      <w:r w:rsidRPr="00151B13">
        <w:rPr>
          <w:rFonts w:cstheme="minorHAnsi"/>
          <w:b/>
        </w:rPr>
        <w:t>Abstract</w:t>
      </w:r>
    </w:p>
    <w:p w14:paraId="76860E7A" w14:textId="74342ECE" w:rsidR="0012025A" w:rsidRPr="00151B13" w:rsidRDefault="0012025A" w:rsidP="001224D3">
      <w:pPr>
        <w:jc w:val="both"/>
        <w:rPr>
          <w:rFonts w:cstheme="minorHAnsi"/>
        </w:rPr>
      </w:pPr>
      <w:r w:rsidRPr="00151B13">
        <w:rPr>
          <w:rFonts w:cstheme="minorHAnsi"/>
        </w:rPr>
        <w:t xml:space="preserve">Cabo Verde </w:t>
      </w:r>
      <w:r w:rsidR="00806770">
        <w:rPr>
          <w:rFonts w:cstheme="minorHAnsi"/>
        </w:rPr>
        <w:t>remained uninhabited until</w:t>
      </w:r>
      <w:r w:rsidR="00B91A3D">
        <w:rPr>
          <w:rFonts w:cstheme="minorHAnsi"/>
        </w:rPr>
        <w:t xml:space="preserve"> 1460 CE,</w:t>
      </w:r>
      <w:r w:rsidR="00806770">
        <w:rPr>
          <w:rFonts w:cstheme="minorHAnsi"/>
        </w:rPr>
        <w:t xml:space="preserve"> </w:t>
      </w:r>
      <w:r w:rsidR="00530E49">
        <w:rPr>
          <w:rFonts w:cstheme="minorHAnsi"/>
        </w:rPr>
        <w:t>when</w:t>
      </w:r>
      <w:r w:rsidR="00806770">
        <w:rPr>
          <w:rFonts w:cstheme="minorHAnsi"/>
        </w:rPr>
        <w:t xml:space="preserve"> European sailors founded </w:t>
      </w:r>
      <w:r w:rsidR="00530E49">
        <w:rPr>
          <w:rFonts w:cstheme="minorHAnsi"/>
        </w:rPr>
        <w:t>a settlement</w:t>
      </w:r>
      <w:r w:rsidR="00806770">
        <w:rPr>
          <w:rFonts w:cstheme="minorHAnsi"/>
        </w:rPr>
        <w:t xml:space="preserve"> in Santiago</w:t>
      </w:r>
      <w:r w:rsidR="00530E49">
        <w:rPr>
          <w:rFonts w:cstheme="minorHAnsi"/>
        </w:rPr>
        <w:t>,</w:t>
      </w:r>
      <w:r w:rsidR="00E72060">
        <w:rPr>
          <w:rFonts w:cstheme="minorHAnsi"/>
        </w:rPr>
        <w:t xml:space="preserve"> </w:t>
      </w:r>
      <w:r w:rsidR="00530E49">
        <w:rPr>
          <w:rFonts w:cstheme="minorHAnsi"/>
        </w:rPr>
        <w:t>and soon after in Fogo island</w:t>
      </w:r>
      <w:r w:rsidR="00806770">
        <w:rPr>
          <w:rFonts w:cstheme="minorHAnsi"/>
        </w:rPr>
        <w:t xml:space="preserve">. </w:t>
      </w:r>
      <w:r w:rsidR="00530E49">
        <w:rPr>
          <w:rFonts w:cstheme="minorHAnsi"/>
        </w:rPr>
        <w:t>T</w:t>
      </w:r>
      <w:r w:rsidRPr="00151B13">
        <w:rPr>
          <w:rFonts w:cstheme="minorHAnsi"/>
        </w:rPr>
        <w:t xml:space="preserve">he degree to which different island ecosystems </w:t>
      </w:r>
      <w:r w:rsidR="000E5E88">
        <w:rPr>
          <w:rFonts w:cstheme="minorHAnsi"/>
        </w:rPr>
        <w:t xml:space="preserve">in Cabo Verde </w:t>
      </w:r>
      <w:r w:rsidRPr="00151B13">
        <w:rPr>
          <w:rFonts w:cstheme="minorHAnsi"/>
        </w:rPr>
        <w:t>have been transformed by human</w:t>
      </w:r>
      <w:r w:rsidR="00530E49">
        <w:rPr>
          <w:rFonts w:cstheme="minorHAnsi"/>
        </w:rPr>
        <w:t>s</w:t>
      </w:r>
      <w:r w:rsidRPr="00151B13">
        <w:rPr>
          <w:rFonts w:cstheme="minorHAnsi"/>
        </w:rPr>
        <w:t xml:space="preserve"> remains uncertain</w:t>
      </w:r>
      <w:r w:rsidR="00530E49">
        <w:rPr>
          <w:rFonts w:cstheme="minorHAnsi"/>
        </w:rPr>
        <w:t xml:space="preserve"> because of a scarcity of </w:t>
      </w:r>
      <w:r w:rsidR="00530E49" w:rsidRPr="00151B13">
        <w:rPr>
          <w:rFonts w:cstheme="minorHAnsi"/>
        </w:rPr>
        <w:t xml:space="preserve">historical information and archaeological </w:t>
      </w:r>
      <w:r w:rsidR="00530E49">
        <w:rPr>
          <w:rFonts w:cstheme="minorHAnsi"/>
        </w:rPr>
        <w:t>evidence</w:t>
      </w:r>
      <w:r w:rsidRPr="00151B13">
        <w:rPr>
          <w:rFonts w:cstheme="minorHAnsi"/>
        </w:rPr>
        <w:t xml:space="preserve">. </w:t>
      </w:r>
      <w:r w:rsidR="0001277D">
        <w:rPr>
          <w:rFonts w:cstheme="minorHAnsi"/>
        </w:rPr>
        <w:t>Disentangling these processes</w:t>
      </w:r>
      <w:r w:rsidR="00C73AB5">
        <w:rPr>
          <w:rFonts w:cstheme="minorHAnsi"/>
        </w:rPr>
        <w:t xml:space="preserve"> </w:t>
      </w:r>
      <w:r w:rsidR="00DF4D87">
        <w:rPr>
          <w:rFonts w:cstheme="minorHAnsi"/>
        </w:rPr>
        <w:t xml:space="preserve">from natural ones </w:t>
      </w:r>
      <w:r w:rsidR="00C73AB5">
        <w:rPr>
          <w:rFonts w:cstheme="minorHAnsi"/>
        </w:rPr>
        <w:t xml:space="preserve">is complicated in islands with a history of volcanic </w:t>
      </w:r>
      <w:r w:rsidR="00E50252">
        <w:rPr>
          <w:rFonts w:cstheme="minorHAnsi"/>
        </w:rPr>
        <w:t>impacts</w:t>
      </w:r>
      <w:r w:rsidR="00C73AB5">
        <w:rPr>
          <w:rFonts w:cstheme="minorHAnsi"/>
        </w:rPr>
        <w:t xml:space="preserve"> and other</w:t>
      </w:r>
      <w:r w:rsidR="0001277D">
        <w:rPr>
          <w:rFonts w:cstheme="minorHAnsi"/>
        </w:rPr>
        <w:t xml:space="preserve"> natural</w:t>
      </w:r>
      <w:r w:rsidR="00C73AB5">
        <w:rPr>
          <w:rFonts w:cstheme="minorHAnsi"/>
        </w:rPr>
        <w:t xml:space="preserve"> hazards</w:t>
      </w:r>
      <w:r w:rsidRPr="00151B13">
        <w:rPr>
          <w:rFonts w:cstheme="minorHAnsi"/>
        </w:rPr>
        <w:t>. In this paper, we apply microfossil (pollen, non-pollen pa</w:t>
      </w:r>
      <w:r w:rsidR="00021F64">
        <w:rPr>
          <w:rFonts w:cstheme="minorHAnsi"/>
        </w:rPr>
        <w:t>l</w:t>
      </w:r>
      <w:r w:rsidRPr="00151B13">
        <w:rPr>
          <w:rFonts w:cstheme="minorHAnsi"/>
        </w:rPr>
        <w:t xml:space="preserve">ynomorphs, </w:t>
      </w:r>
      <w:r w:rsidR="00021F64">
        <w:rPr>
          <w:rFonts w:cstheme="minorHAnsi"/>
        </w:rPr>
        <w:t xml:space="preserve">and </w:t>
      </w:r>
      <w:r w:rsidRPr="00151B13">
        <w:rPr>
          <w:rFonts w:cstheme="minorHAnsi"/>
        </w:rPr>
        <w:t>phytoliths), and sedimentological analyses (</w:t>
      </w:r>
      <w:r w:rsidR="00C71282">
        <w:rPr>
          <w:rFonts w:cstheme="minorHAnsi"/>
        </w:rPr>
        <w:t>g</w:t>
      </w:r>
      <w:r w:rsidRPr="00151B13">
        <w:rPr>
          <w:rFonts w:cstheme="minorHAnsi"/>
        </w:rPr>
        <w:t xml:space="preserve">ranulometry, X-Ray </w:t>
      </w:r>
      <w:r w:rsidR="00C71282">
        <w:rPr>
          <w:rFonts w:cstheme="minorHAnsi"/>
        </w:rPr>
        <w:t>d</w:t>
      </w:r>
      <w:r w:rsidRPr="00151B13">
        <w:rPr>
          <w:rFonts w:cstheme="minorHAnsi"/>
        </w:rPr>
        <w:t xml:space="preserve">iffraction, </w:t>
      </w:r>
      <w:r w:rsidR="00C71282">
        <w:rPr>
          <w:rFonts w:cstheme="minorHAnsi"/>
        </w:rPr>
        <w:t>l</w:t>
      </w:r>
      <w:r w:rsidRPr="00151B13">
        <w:rPr>
          <w:rFonts w:cstheme="minorHAnsi"/>
        </w:rPr>
        <w:t xml:space="preserve">oss on </w:t>
      </w:r>
      <w:r w:rsidR="00C71282">
        <w:rPr>
          <w:rFonts w:cstheme="minorHAnsi"/>
        </w:rPr>
        <w:t>i</w:t>
      </w:r>
      <w:r w:rsidRPr="00151B13">
        <w:rPr>
          <w:rFonts w:cstheme="minorHAnsi"/>
        </w:rPr>
        <w:t xml:space="preserve">gnition, </w:t>
      </w:r>
      <w:r w:rsidR="00021F64">
        <w:rPr>
          <w:rFonts w:cstheme="minorHAnsi"/>
        </w:rPr>
        <w:t xml:space="preserve">and </w:t>
      </w:r>
      <w:r w:rsidRPr="00151B13">
        <w:rPr>
          <w:rFonts w:cstheme="minorHAnsi"/>
        </w:rPr>
        <w:t xml:space="preserve">tephrostratigraphy) to </w:t>
      </w:r>
      <w:r w:rsidR="00736157">
        <w:rPr>
          <w:rFonts w:cstheme="minorHAnsi"/>
        </w:rPr>
        <w:t xml:space="preserve">a </w:t>
      </w:r>
      <w:r w:rsidRPr="00151B13">
        <w:rPr>
          <w:rFonts w:cstheme="minorHAnsi"/>
        </w:rPr>
        <w:t xml:space="preserve">2-m sediment sequence deposited in a scoria cone </w:t>
      </w:r>
      <w:r w:rsidR="00A10596">
        <w:rPr>
          <w:rFonts w:cstheme="minorHAnsi"/>
        </w:rPr>
        <w:t>from</w:t>
      </w:r>
      <w:r w:rsidRPr="00151B13">
        <w:rPr>
          <w:rFonts w:cstheme="minorHAnsi"/>
        </w:rPr>
        <w:t xml:space="preserve"> 4100</w:t>
      </w:r>
      <w:r w:rsidR="006346E8">
        <w:rPr>
          <w:rFonts w:cstheme="minorHAnsi"/>
        </w:rPr>
        <w:t xml:space="preserve"> cal yr BP</w:t>
      </w:r>
      <w:r w:rsidR="00A10596">
        <w:rPr>
          <w:rFonts w:cstheme="minorHAnsi"/>
        </w:rPr>
        <w:t xml:space="preserve"> </w:t>
      </w:r>
      <w:r w:rsidR="00C71282">
        <w:rPr>
          <w:rFonts w:cstheme="minorHAnsi"/>
        </w:rPr>
        <w:t xml:space="preserve">(calibrated years before 1950 CE) </w:t>
      </w:r>
      <w:r w:rsidR="00A10596">
        <w:rPr>
          <w:rFonts w:cstheme="minorHAnsi"/>
        </w:rPr>
        <w:t>to the present</w:t>
      </w:r>
      <w:r w:rsidRPr="00151B13">
        <w:rPr>
          <w:rFonts w:cstheme="minorHAnsi"/>
        </w:rPr>
        <w:t xml:space="preserve">. The organic-rich basal </w:t>
      </w:r>
      <w:r w:rsidR="00C71282">
        <w:rPr>
          <w:rFonts w:cstheme="minorHAnsi"/>
        </w:rPr>
        <w:t>sediments</w:t>
      </w:r>
      <w:r w:rsidRPr="00151B13">
        <w:rPr>
          <w:rFonts w:cstheme="minorHAnsi"/>
        </w:rPr>
        <w:t xml:space="preserve"> </w:t>
      </w:r>
      <w:r w:rsidR="00C71282">
        <w:rPr>
          <w:rFonts w:cstheme="minorHAnsi"/>
        </w:rPr>
        <w:t>indicate</w:t>
      </w:r>
      <w:r w:rsidR="00C71282" w:rsidRPr="00151B13">
        <w:rPr>
          <w:rFonts w:cstheme="minorHAnsi"/>
        </w:rPr>
        <w:t xml:space="preserve"> </w:t>
      </w:r>
      <w:r w:rsidR="00816836">
        <w:rPr>
          <w:rFonts w:cstheme="minorHAnsi"/>
        </w:rPr>
        <w:t>that</w:t>
      </w:r>
      <w:r w:rsidR="003A54E1">
        <w:rPr>
          <w:rFonts w:cstheme="minorHAnsi"/>
        </w:rPr>
        <w:t xml:space="preserve"> </w:t>
      </w:r>
      <w:r w:rsidR="000C651D">
        <w:rPr>
          <w:rFonts w:cstheme="minorHAnsi"/>
        </w:rPr>
        <w:t xml:space="preserve">between 4100 and 2600 cal yr BP </w:t>
      </w:r>
      <w:r w:rsidR="00855232">
        <w:rPr>
          <w:rFonts w:cstheme="minorHAnsi"/>
        </w:rPr>
        <w:t>the pre-settlement</w:t>
      </w:r>
      <w:r w:rsidR="00C73AB5">
        <w:rPr>
          <w:rFonts w:cstheme="minorHAnsi"/>
        </w:rPr>
        <w:t xml:space="preserve"> landscape </w:t>
      </w:r>
      <w:r w:rsidR="00DF4D87">
        <w:rPr>
          <w:rFonts w:cstheme="minorHAnsi"/>
        </w:rPr>
        <w:t xml:space="preserve">of </w:t>
      </w:r>
      <w:r w:rsidR="00C73AB5">
        <w:rPr>
          <w:rFonts w:cstheme="minorHAnsi"/>
        </w:rPr>
        <w:t>Fogo was an</w:t>
      </w:r>
      <w:r w:rsidRPr="00151B13">
        <w:rPr>
          <w:rFonts w:cstheme="minorHAnsi"/>
        </w:rPr>
        <w:t xml:space="preserve"> open </w:t>
      </w:r>
      <w:r w:rsidR="006346E8">
        <w:rPr>
          <w:rFonts w:cstheme="minorHAnsi"/>
        </w:rPr>
        <w:t>grassland</w:t>
      </w:r>
      <w:r w:rsidR="003A54E1">
        <w:rPr>
          <w:rFonts w:cstheme="minorHAnsi"/>
        </w:rPr>
        <w:t>,</w:t>
      </w:r>
      <w:r w:rsidRPr="00151B13">
        <w:rPr>
          <w:rFonts w:cstheme="minorHAnsi"/>
        </w:rPr>
        <w:t xml:space="preserve"> where fire </w:t>
      </w:r>
      <w:r w:rsidR="000C651D">
        <w:rPr>
          <w:rFonts w:cstheme="minorHAnsi"/>
        </w:rPr>
        <w:t>was in</w:t>
      </w:r>
      <w:r w:rsidR="003A54E1">
        <w:rPr>
          <w:rFonts w:cstheme="minorHAnsi"/>
        </w:rPr>
        <w:t>frequen</w:t>
      </w:r>
      <w:r w:rsidR="000C651D">
        <w:rPr>
          <w:rFonts w:cstheme="minorHAnsi"/>
        </w:rPr>
        <w:t>t</w:t>
      </w:r>
      <w:r w:rsidR="00530E49">
        <w:rPr>
          <w:rFonts w:cstheme="minorHAnsi"/>
        </w:rPr>
        <w:t xml:space="preserve"> and/</w:t>
      </w:r>
      <w:r w:rsidR="00816836">
        <w:rPr>
          <w:rFonts w:cstheme="minorHAnsi"/>
        </w:rPr>
        <w:t>or small-scale</w:t>
      </w:r>
      <w:r w:rsidRPr="00151B13">
        <w:rPr>
          <w:rFonts w:cstheme="minorHAnsi"/>
        </w:rPr>
        <w:t>.</w:t>
      </w:r>
      <w:r w:rsidR="00816836">
        <w:rPr>
          <w:rFonts w:cstheme="minorHAnsi"/>
        </w:rPr>
        <w:t xml:space="preserve"> An</w:t>
      </w:r>
      <w:r w:rsidR="003A54E1">
        <w:rPr>
          <w:rFonts w:cstheme="minorHAnsi"/>
        </w:rPr>
        <w:t xml:space="preserve"> i</w:t>
      </w:r>
      <w:r w:rsidRPr="00151B13">
        <w:rPr>
          <w:rFonts w:cstheme="minorHAnsi"/>
        </w:rPr>
        <w:t>ncrease in volcanic glass deposition after 2600</w:t>
      </w:r>
      <w:r w:rsidR="003A54E1">
        <w:rPr>
          <w:rFonts w:cstheme="minorHAnsi"/>
        </w:rPr>
        <w:t xml:space="preserve"> cal yr BP</w:t>
      </w:r>
      <w:r w:rsidRPr="00151B13">
        <w:rPr>
          <w:rFonts w:cstheme="minorHAnsi"/>
        </w:rPr>
        <w:t xml:space="preserve">, peaking ca. 1200 cal yr BP, suggests that there was a progressive activation of Fogo´s volcanic activity, </w:t>
      </w:r>
      <w:r w:rsidR="008E5095">
        <w:rPr>
          <w:rFonts w:cstheme="minorHAnsi"/>
        </w:rPr>
        <w:t>contemporaneous</w:t>
      </w:r>
      <w:r w:rsidRPr="00151B13">
        <w:rPr>
          <w:rFonts w:cstheme="minorHAnsi"/>
        </w:rPr>
        <w:t xml:space="preserve"> with increased fir</w:t>
      </w:r>
      <w:r w:rsidR="006346E8">
        <w:rPr>
          <w:rFonts w:cstheme="minorHAnsi"/>
        </w:rPr>
        <w:t xml:space="preserve">e </w:t>
      </w:r>
      <w:r w:rsidR="00D16495">
        <w:rPr>
          <w:rFonts w:cstheme="minorHAnsi"/>
        </w:rPr>
        <w:t>frequency and</w:t>
      </w:r>
      <w:r w:rsidR="006346E8">
        <w:rPr>
          <w:rFonts w:cstheme="minorHAnsi"/>
        </w:rPr>
        <w:t xml:space="preserve"> erosion pulses, but with little impact on local </w:t>
      </w:r>
      <w:r w:rsidR="00816836">
        <w:rPr>
          <w:rFonts w:cstheme="minorHAnsi"/>
        </w:rPr>
        <w:t xml:space="preserve">grassland </w:t>
      </w:r>
      <w:r w:rsidR="006346E8">
        <w:rPr>
          <w:rFonts w:cstheme="minorHAnsi"/>
        </w:rPr>
        <w:t>vegetation</w:t>
      </w:r>
      <w:r w:rsidRPr="00151B13">
        <w:rPr>
          <w:rFonts w:cstheme="minorHAnsi"/>
        </w:rPr>
        <w:t xml:space="preserve">. </w:t>
      </w:r>
      <w:r w:rsidR="00530E49">
        <w:rPr>
          <w:rFonts w:cstheme="minorHAnsi"/>
        </w:rPr>
        <w:t xml:space="preserve">While dating </w:t>
      </w:r>
      <w:r w:rsidR="000E5E88">
        <w:rPr>
          <w:rFonts w:cstheme="minorHAnsi"/>
        </w:rPr>
        <w:t xml:space="preserve"> uncertainty is high</w:t>
      </w:r>
      <w:r w:rsidR="00530E49">
        <w:rPr>
          <w:rFonts w:cstheme="minorHAnsi"/>
        </w:rPr>
        <w:t>, t</w:t>
      </w:r>
      <w:r w:rsidRPr="00151B13">
        <w:rPr>
          <w:rFonts w:cstheme="minorHAnsi"/>
        </w:rPr>
        <w:t xml:space="preserve">he first evidence </w:t>
      </w:r>
      <w:r w:rsidR="008328E1">
        <w:rPr>
          <w:rFonts w:cstheme="minorHAnsi"/>
        </w:rPr>
        <w:t>of</w:t>
      </w:r>
      <w:r w:rsidR="008328E1" w:rsidRPr="00151B13">
        <w:rPr>
          <w:rFonts w:cstheme="minorHAnsi"/>
        </w:rPr>
        <w:t xml:space="preserve"> </w:t>
      </w:r>
      <w:r w:rsidR="008328E1">
        <w:rPr>
          <w:rFonts w:cstheme="minorHAnsi"/>
        </w:rPr>
        <w:t xml:space="preserve">intensive local </w:t>
      </w:r>
      <w:r w:rsidRPr="00151B13">
        <w:rPr>
          <w:rFonts w:cstheme="minorHAnsi"/>
        </w:rPr>
        <w:t xml:space="preserve">land use by early settlers </w:t>
      </w:r>
      <w:r w:rsidR="00530E49">
        <w:rPr>
          <w:rFonts w:cstheme="minorHAnsi"/>
        </w:rPr>
        <w:t>was</w:t>
      </w:r>
      <w:r w:rsidRPr="00151B13">
        <w:rPr>
          <w:rFonts w:cstheme="minorHAnsi"/>
        </w:rPr>
        <w:t xml:space="preserve"> in the form of cultivation of </w:t>
      </w:r>
      <w:r w:rsidRPr="00151B13">
        <w:rPr>
          <w:rFonts w:cstheme="minorHAnsi"/>
          <w:i/>
        </w:rPr>
        <w:t>Zea mays</w:t>
      </w:r>
      <w:r w:rsidR="009101FE">
        <w:rPr>
          <w:rFonts w:cstheme="minorHAnsi"/>
          <w:i/>
        </w:rPr>
        <w:t>,</w:t>
      </w:r>
      <w:r w:rsidRPr="00151B13">
        <w:rPr>
          <w:rFonts w:cstheme="minorHAnsi"/>
          <w:i/>
        </w:rPr>
        <w:t xml:space="preserve"> </w:t>
      </w:r>
      <w:r w:rsidR="00B219DC">
        <w:rPr>
          <w:rFonts w:cstheme="minorHAnsi"/>
        </w:rPr>
        <w:t>abundant spores of coprophilous fungi</w:t>
      </w:r>
      <w:r w:rsidRPr="00151B13">
        <w:rPr>
          <w:rFonts w:cstheme="minorHAnsi"/>
        </w:rPr>
        <w:t xml:space="preserve"> (</w:t>
      </w:r>
      <w:r w:rsidRPr="00151B13">
        <w:rPr>
          <w:rFonts w:cstheme="minorHAnsi"/>
          <w:i/>
        </w:rPr>
        <w:t>i.e. Sporormiella</w:t>
      </w:r>
      <w:r w:rsidRPr="00151B13">
        <w:rPr>
          <w:rFonts w:cstheme="minorHAnsi"/>
        </w:rPr>
        <w:t>)</w:t>
      </w:r>
      <w:r w:rsidR="00F80FC5">
        <w:rPr>
          <w:rFonts w:cstheme="minorHAnsi"/>
        </w:rPr>
        <w:t>,</w:t>
      </w:r>
      <w:r w:rsidR="006346E8">
        <w:rPr>
          <w:rFonts w:cstheme="minorHAnsi"/>
        </w:rPr>
        <w:t xml:space="preserve"> and</w:t>
      </w:r>
      <w:r w:rsidR="00B219DC">
        <w:rPr>
          <w:rFonts w:cstheme="minorHAnsi"/>
        </w:rPr>
        <w:t xml:space="preserve"> peaks in charcoal concentrations</w:t>
      </w:r>
      <w:r w:rsidR="004D15A5">
        <w:rPr>
          <w:rFonts w:cstheme="minorHAnsi"/>
        </w:rPr>
        <w:t xml:space="preserve"> between 800 and 400 cal yr BP</w:t>
      </w:r>
      <w:r w:rsidR="006346E8">
        <w:rPr>
          <w:rFonts w:cstheme="minorHAnsi"/>
        </w:rPr>
        <w:t xml:space="preserve">. This </w:t>
      </w:r>
      <w:r w:rsidR="000E5E88">
        <w:rPr>
          <w:rFonts w:cstheme="minorHAnsi"/>
        </w:rPr>
        <w:t>was</w:t>
      </w:r>
      <w:r w:rsidRPr="00151B13">
        <w:rPr>
          <w:rFonts w:cstheme="minorHAnsi"/>
        </w:rPr>
        <w:t xml:space="preserve"> followed by </w:t>
      </w:r>
      <w:r w:rsidR="00C71282">
        <w:rPr>
          <w:rFonts w:cstheme="minorHAnsi"/>
        </w:rPr>
        <w:t>large increases in</w:t>
      </w:r>
      <w:r w:rsidR="001F640C">
        <w:rPr>
          <w:rFonts w:cstheme="minorHAnsi"/>
        </w:rPr>
        <w:t xml:space="preserve"> </w:t>
      </w:r>
      <w:r w:rsidRPr="00151B13">
        <w:rPr>
          <w:rFonts w:cstheme="minorHAnsi"/>
        </w:rPr>
        <w:t xml:space="preserve">pollen </w:t>
      </w:r>
      <w:r w:rsidR="00C71282">
        <w:rPr>
          <w:rFonts w:cstheme="minorHAnsi"/>
        </w:rPr>
        <w:t>from</w:t>
      </w:r>
      <w:r w:rsidRPr="00151B13">
        <w:rPr>
          <w:rFonts w:cstheme="minorHAnsi"/>
        </w:rPr>
        <w:t xml:space="preserve"> pigeon pea (</w:t>
      </w:r>
      <w:r w:rsidR="001D704D">
        <w:rPr>
          <w:rFonts w:cstheme="minorHAnsi"/>
          <w:i/>
        </w:rPr>
        <w:t>Cajanus</w:t>
      </w:r>
      <w:r w:rsidRPr="00151B13">
        <w:rPr>
          <w:rFonts w:cstheme="minorHAnsi"/>
        </w:rPr>
        <w:t xml:space="preserve">), </w:t>
      </w:r>
      <w:r w:rsidR="00C71282">
        <w:rPr>
          <w:rFonts w:cstheme="minorHAnsi"/>
        </w:rPr>
        <w:t xml:space="preserve">a </w:t>
      </w:r>
      <w:r w:rsidR="00C71282" w:rsidRPr="00151B13">
        <w:rPr>
          <w:rFonts w:cstheme="minorHAnsi"/>
        </w:rPr>
        <w:t>diverse array of</w:t>
      </w:r>
      <w:r w:rsidR="002C4798">
        <w:rPr>
          <w:rFonts w:cstheme="minorHAnsi"/>
        </w:rPr>
        <w:t xml:space="preserve"> exotic</w:t>
      </w:r>
      <w:r w:rsidR="00C71282" w:rsidRPr="00151B13">
        <w:rPr>
          <w:rFonts w:cstheme="minorHAnsi"/>
        </w:rPr>
        <w:t xml:space="preserve"> trees</w:t>
      </w:r>
      <w:r w:rsidR="00C71282">
        <w:rPr>
          <w:rFonts w:cstheme="minorHAnsi"/>
        </w:rPr>
        <w:t xml:space="preserve"> </w:t>
      </w:r>
      <w:r w:rsidR="0031739D">
        <w:rPr>
          <w:rFonts w:cstheme="minorHAnsi"/>
        </w:rPr>
        <w:t>(</w:t>
      </w:r>
      <w:r w:rsidR="0031739D" w:rsidRPr="00816836">
        <w:rPr>
          <w:rFonts w:cstheme="minorHAnsi"/>
          <w:i/>
        </w:rPr>
        <w:t>Cupressus</w:t>
      </w:r>
      <w:r w:rsidR="0031739D">
        <w:rPr>
          <w:rFonts w:cstheme="minorHAnsi"/>
        </w:rPr>
        <w:t xml:space="preserve">, </w:t>
      </w:r>
      <w:r w:rsidR="0031739D" w:rsidRPr="00816836">
        <w:rPr>
          <w:rFonts w:cstheme="minorHAnsi"/>
          <w:i/>
        </w:rPr>
        <w:t>Grevillea</w:t>
      </w:r>
      <w:r w:rsidR="0031739D" w:rsidRPr="0031739D">
        <w:rPr>
          <w:rFonts w:cstheme="minorHAnsi"/>
        </w:rPr>
        <w:t xml:space="preserve">) </w:t>
      </w:r>
      <w:r w:rsidR="00C71282">
        <w:rPr>
          <w:rFonts w:cstheme="minorHAnsi"/>
        </w:rPr>
        <w:t xml:space="preserve">and </w:t>
      </w:r>
      <w:r w:rsidR="00C71282" w:rsidRPr="00151B13">
        <w:rPr>
          <w:rFonts w:cstheme="minorHAnsi"/>
        </w:rPr>
        <w:t xml:space="preserve">invasive </w:t>
      </w:r>
      <w:r w:rsidR="002C4798">
        <w:rPr>
          <w:rFonts w:cstheme="minorHAnsi"/>
        </w:rPr>
        <w:t>shrubs</w:t>
      </w:r>
      <w:r w:rsidR="00C71282">
        <w:rPr>
          <w:rFonts w:cstheme="minorHAnsi"/>
        </w:rPr>
        <w:t xml:space="preserve"> </w:t>
      </w:r>
      <w:r w:rsidR="0031739D">
        <w:rPr>
          <w:rFonts w:cstheme="minorHAnsi"/>
        </w:rPr>
        <w:t>(</w:t>
      </w:r>
      <w:r w:rsidR="00C71282" w:rsidRPr="00816836">
        <w:rPr>
          <w:rFonts w:cstheme="minorHAnsi"/>
          <w:i/>
        </w:rPr>
        <w:t>Lantana</w:t>
      </w:r>
      <w:r w:rsidR="00C71282">
        <w:rPr>
          <w:rFonts w:cstheme="minorHAnsi"/>
        </w:rPr>
        <w:t>)</w:t>
      </w:r>
      <w:r w:rsidR="00C71282">
        <w:rPr>
          <w:rStyle w:val="Refdecomentario"/>
        </w:rPr>
        <w:t>.</w:t>
      </w:r>
      <w:r w:rsidR="002C4798">
        <w:rPr>
          <w:rStyle w:val="Refdecomentario"/>
        </w:rPr>
        <w:t xml:space="preserve"> </w:t>
      </w:r>
      <w:r w:rsidR="00C71282">
        <w:rPr>
          <w:rFonts w:cstheme="minorHAnsi"/>
        </w:rPr>
        <w:t xml:space="preserve">The </w:t>
      </w:r>
      <w:r w:rsidR="00E72060">
        <w:rPr>
          <w:rFonts w:cstheme="minorHAnsi"/>
        </w:rPr>
        <w:t xml:space="preserve">introduction </w:t>
      </w:r>
      <w:r w:rsidR="00C71282">
        <w:rPr>
          <w:rFonts w:cstheme="minorHAnsi"/>
        </w:rPr>
        <w:t>of these taxa is</w:t>
      </w:r>
      <w:r w:rsidR="008328E1">
        <w:rPr>
          <w:rFonts w:cstheme="minorHAnsi"/>
        </w:rPr>
        <w:t xml:space="preserve"> </w:t>
      </w:r>
      <w:r w:rsidR="00E72060">
        <w:rPr>
          <w:rFonts w:cstheme="minorHAnsi"/>
        </w:rPr>
        <w:t>part of</w:t>
      </w:r>
      <w:r w:rsidR="00736157">
        <w:rPr>
          <w:rFonts w:cstheme="minorHAnsi"/>
        </w:rPr>
        <w:t xml:space="preserve"> </w:t>
      </w:r>
      <w:r w:rsidR="00B04BD2">
        <w:rPr>
          <w:rFonts w:cstheme="minorHAnsi"/>
        </w:rPr>
        <w:t xml:space="preserve">recent </w:t>
      </w:r>
      <w:r w:rsidRPr="00151B13">
        <w:rPr>
          <w:rFonts w:cstheme="minorHAnsi"/>
        </w:rPr>
        <w:t xml:space="preserve">human effort to ‘tame’ this steep, dry and hazardous </w:t>
      </w:r>
      <w:r w:rsidR="006346E8">
        <w:rPr>
          <w:rFonts w:cstheme="minorHAnsi"/>
        </w:rPr>
        <w:t>is</w:t>
      </w:r>
      <w:r w:rsidRPr="00151B13">
        <w:rPr>
          <w:rFonts w:cstheme="minorHAnsi"/>
        </w:rPr>
        <w:t>land</w:t>
      </w:r>
      <w:r w:rsidR="001224D3">
        <w:rPr>
          <w:rFonts w:cstheme="minorHAnsi"/>
        </w:rPr>
        <w:t xml:space="preserve"> by reducing erosion and providing firewood. An important outcome of these efforts</w:t>
      </w:r>
      <w:r w:rsidR="00806770">
        <w:rPr>
          <w:rFonts w:cstheme="minorHAnsi"/>
        </w:rPr>
        <w:t>,</w:t>
      </w:r>
      <w:r w:rsidR="001224D3">
        <w:rPr>
          <w:rFonts w:cstheme="minorHAnsi"/>
        </w:rPr>
        <w:t xml:space="preserve"> however, is a loss of</w:t>
      </w:r>
      <w:r w:rsidRPr="00151B13">
        <w:rPr>
          <w:rFonts w:cstheme="minorHAnsi"/>
        </w:rPr>
        <w:t xml:space="preserve"> </w:t>
      </w:r>
      <w:r w:rsidR="00850D6F">
        <w:rPr>
          <w:rFonts w:cstheme="minorHAnsi"/>
        </w:rPr>
        <w:t>fragile</w:t>
      </w:r>
      <w:r w:rsidRPr="00151B13">
        <w:rPr>
          <w:rFonts w:cstheme="minorHAnsi"/>
        </w:rPr>
        <w:t xml:space="preserve"> native biodiversity. </w:t>
      </w:r>
    </w:p>
    <w:p w14:paraId="66B072DE" w14:textId="37B2DE6E" w:rsidR="00892667" w:rsidRPr="0012570C" w:rsidRDefault="00AC60D6" w:rsidP="0012570C">
      <w:pPr>
        <w:pStyle w:val="Prrafodelista"/>
        <w:numPr>
          <w:ilvl w:val="0"/>
          <w:numId w:val="4"/>
        </w:numPr>
        <w:jc w:val="both"/>
        <w:rPr>
          <w:rFonts w:cstheme="minorHAnsi"/>
          <w:b/>
        </w:rPr>
      </w:pPr>
      <w:r w:rsidRPr="0012570C">
        <w:rPr>
          <w:rFonts w:cstheme="minorHAnsi"/>
          <w:b/>
        </w:rPr>
        <w:t>Introduction</w:t>
      </w:r>
    </w:p>
    <w:p w14:paraId="01A03DB4" w14:textId="07378525" w:rsidR="0059019B" w:rsidRDefault="00857284" w:rsidP="0059019B">
      <w:pPr>
        <w:jc w:val="both"/>
        <w:rPr>
          <w:rFonts w:cstheme="minorHAnsi"/>
        </w:rPr>
      </w:pPr>
      <w:r w:rsidRPr="00151B13">
        <w:rPr>
          <w:rFonts w:cstheme="minorHAnsi"/>
        </w:rPr>
        <w:t xml:space="preserve">As some of the last places on </w:t>
      </w:r>
      <w:r w:rsidR="00D77376" w:rsidRPr="00151B13">
        <w:rPr>
          <w:rFonts w:cstheme="minorHAnsi"/>
        </w:rPr>
        <w:t>E</w:t>
      </w:r>
      <w:r w:rsidRPr="00151B13">
        <w:rPr>
          <w:rFonts w:cstheme="minorHAnsi"/>
        </w:rPr>
        <w:t xml:space="preserve">arth to be </w:t>
      </w:r>
      <w:r w:rsidR="00AF3E5C" w:rsidRPr="00151B13">
        <w:rPr>
          <w:rFonts w:cstheme="minorHAnsi"/>
        </w:rPr>
        <w:t>settled</w:t>
      </w:r>
      <w:r w:rsidR="000401DE">
        <w:rPr>
          <w:rFonts w:cstheme="minorHAnsi"/>
        </w:rPr>
        <w:t xml:space="preserve"> by people</w:t>
      </w:r>
      <w:r w:rsidRPr="00151B13">
        <w:rPr>
          <w:rFonts w:cstheme="minorHAnsi"/>
        </w:rPr>
        <w:t xml:space="preserve">, oceanic islands </w:t>
      </w:r>
      <w:r w:rsidR="000C38AC" w:rsidRPr="00151B13">
        <w:rPr>
          <w:rFonts w:cstheme="minorHAnsi"/>
        </w:rPr>
        <w:t>are ideal</w:t>
      </w:r>
      <w:r w:rsidR="000401DE">
        <w:rPr>
          <w:rFonts w:cstheme="minorHAnsi"/>
        </w:rPr>
        <w:t xml:space="preserve"> </w:t>
      </w:r>
      <w:r w:rsidR="00B03E72">
        <w:rPr>
          <w:rFonts w:cstheme="minorHAnsi"/>
        </w:rPr>
        <w:t>s</w:t>
      </w:r>
      <w:r w:rsidR="000527E3">
        <w:rPr>
          <w:rFonts w:cstheme="minorHAnsi"/>
        </w:rPr>
        <w:t>ettings</w:t>
      </w:r>
      <w:r w:rsidRPr="00151B13">
        <w:rPr>
          <w:rFonts w:cstheme="minorHAnsi"/>
        </w:rPr>
        <w:t xml:space="preserve"> to </w:t>
      </w:r>
      <w:r w:rsidR="000C38AC" w:rsidRPr="00151B13">
        <w:rPr>
          <w:rFonts w:cstheme="minorHAnsi"/>
        </w:rPr>
        <w:t>analyse</w:t>
      </w:r>
      <w:r w:rsidRPr="00151B13">
        <w:rPr>
          <w:rFonts w:cstheme="minorHAnsi"/>
        </w:rPr>
        <w:t xml:space="preserve"> </w:t>
      </w:r>
      <w:r w:rsidR="00560274" w:rsidRPr="00151B13">
        <w:rPr>
          <w:rFonts w:cstheme="minorHAnsi"/>
        </w:rPr>
        <w:t xml:space="preserve">culture-environment dynamics and their effects </w:t>
      </w:r>
      <w:r w:rsidR="00E11580">
        <w:rPr>
          <w:rFonts w:cstheme="minorHAnsi"/>
        </w:rPr>
        <w:t>o</w:t>
      </w:r>
      <w:r w:rsidR="00560274" w:rsidRPr="00151B13">
        <w:rPr>
          <w:rFonts w:cstheme="minorHAnsi"/>
        </w:rPr>
        <w:t>n</w:t>
      </w:r>
      <w:r w:rsidRPr="00151B13">
        <w:rPr>
          <w:rFonts w:cstheme="minorHAnsi"/>
        </w:rPr>
        <w:t xml:space="preserve"> previously </w:t>
      </w:r>
      <w:r w:rsidR="0031739D">
        <w:rPr>
          <w:rFonts w:cstheme="minorHAnsi"/>
        </w:rPr>
        <w:t>uninhabited</w:t>
      </w:r>
      <w:r w:rsidR="001224D3" w:rsidRPr="00151B13">
        <w:rPr>
          <w:rFonts w:cstheme="minorHAnsi"/>
        </w:rPr>
        <w:t xml:space="preserve"> </w:t>
      </w:r>
      <w:r w:rsidR="00D42C73" w:rsidRPr="00151B13">
        <w:rPr>
          <w:rFonts w:cstheme="minorHAnsi"/>
        </w:rPr>
        <w:t>ecosystems</w:t>
      </w:r>
      <w:r w:rsidR="007635FA" w:rsidRPr="00151B13">
        <w:rPr>
          <w:rFonts w:cstheme="minorHAnsi"/>
        </w:rPr>
        <w:t xml:space="preserve"> (</w:t>
      </w:r>
      <w:r w:rsidR="008A3CAD" w:rsidRPr="00151B13">
        <w:rPr>
          <w:rFonts w:cstheme="minorHAnsi"/>
        </w:rPr>
        <w:t>Nogué et al.</w:t>
      </w:r>
      <w:r w:rsidR="0031739D">
        <w:rPr>
          <w:rFonts w:cstheme="minorHAnsi"/>
        </w:rPr>
        <w:t>,</w:t>
      </w:r>
      <w:r w:rsidR="008A3CAD" w:rsidRPr="00151B13">
        <w:rPr>
          <w:rFonts w:cstheme="minorHAnsi"/>
        </w:rPr>
        <w:t xml:space="preserve"> 2021</w:t>
      </w:r>
      <w:r w:rsidR="007635FA" w:rsidRPr="00151B13">
        <w:rPr>
          <w:rFonts w:cstheme="minorHAnsi"/>
        </w:rPr>
        <w:t>)</w:t>
      </w:r>
      <w:r w:rsidR="000C38AC" w:rsidRPr="00151B13">
        <w:rPr>
          <w:rFonts w:cstheme="minorHAnsi"/>
        </w:rPr>
        <w:t xml:space="preserve">. </w:t>
      </w:r>
      <w:r w:rsidR="00D62E4F" w:rsidRPr="00151B13">
        <w:rPr>
          <w:rFonts w:cstheme="minorHAnsi"/>
        </w:rPr>
        <w:t xml:space="preserve">The case of </w:t>
      </w:r>
      <w:r w:rsidR="000527E3">
        <w:rPr>
          <w:rFonts w:cstheme="minorHAnsi"/>
        </w:rPr>
        <w:t>Fogo Island (</w:t>
      </w:r>
      <w:r w:rsidR="000E5E88" w:rsidRPr="000E5E88">
        <w:rPr>
          <w:rFonts w:cstheme="minorHAnsi"/>
        </w:rPr>
        <w:t>in Portuguese meaning fire, a clear allusion to its</w:t>
      </w:r>
      <w:r w:rsidR="00E971E5">
        <w:rPr>
          <w:rFonts w:cstheme="minorHAnsi"/>
        </w:rPr>
        <w:t xml:space="preserve"> active</w:t>
      </w:r>
      <w:r w:rsidR="000E5E88" w:rsidRPr="000E5E88">
        <w:rPr>
          <w:rFonts w:cstheme="minorHAnsi"/>
        </w:rPr>
        <w:t xml:space="preserve"> </w:t>
      </w:r>
      <w:r w:rsidR="00E971E5">
        <w:rPr>
          <w:rFonts w:cstheme="minorHAnsi"/>
        </w:rPr>
        <w:t>volcanism</w:t>
      </w:r>
      <w:r w:rsidR="000527E3">
        <w:rPr>
          <w:rFonts w:cstheme="minorHAnsi"/>
        </w:rPr>
        <w:t>)</w:t>
      </w:r>
      <w:r w:rsidR="00D62E4F" w:rsidRPr="00151B13">
        <w:rPr>
          <w:rFonts w:cstheme="minorHAnsi"/>
        </w:rPr>
        <w:t xml:space="preserve"> is of special interest as </w:t>
      </w:r>
      <w:r w:rsidR="00BB3690">
        <w:rPr>
          <w:rFonts w:cstheme="minorHAnsi"/>
        </w:rPr>
        <w:t>it represents</w:t>
      </w:r>
      <w:r w:rsidR="008A256A">
        <w:rPr>
          <w:rFonts w:cstheme="minorHAnsi"/>
        </w:rPr>
        <w:t xml:space="preserve"> </w:t>
      </w:r>
      <w:r w:rsidR="00D62E4F" w:rsidRPr="00151B13">
        <w:rPr>
          <w:rFonts w:cstheme="minorHAnsi"/>
        </w:rPr>
        <w:t>the first tropical archipelago permanently s</w:t>
      </w:r>
      <w:r w:rsidR="000738CE" w:rsidRPr="00151B13">
        <w:rPr>
          <w:rFonts w:cstheme="minorHAnsi"/>
        </w:rPr>
        <w:t>ettled by Europeans</w:t>
      </w:r>
      <w:r w:rsidR="00406B27">
        <w:rPr>
          <w:rFonts w:cstheme="minorHAnsi"/>
        </w:rPr>
        <w:t xml:space="preserve">. </w:t>
      </w:r>
      <w:r w:rsidR="001224D3">
        <w:rPr>
          <w:rFonts w:cstheme="minorHAnsi"/>
        </w:rPr>
        <w:t>In the past, e</w:t>
      </w:r>
      <w:r w:rsidR="00EB3961">
        <w:rPr>
          <w:rFonts w:cstheme="minorHAnsi"/>
        </w:rPr>
        <w:t>ffusive volcanism in Fogo has led</w:t>
      </w:r>
      <w:r w:rsidR="004B0C3D">
        <w:rPr>
          <w:rFonts w:cstheme="minorHAnsi"/>
        </w:rPr>
        <w:t xml:space="preserve"> to periods of almost total </w:t>
      </w:r>
      <w:r w:rsidR="00721A0F">
        <w:rPr>
          <w:rFonts w:cstheme="minorHAnsi"/>
        </w:rPr>
        <w:lastRenderedPageBreak/>
        <w:t>evacuation</w:t>
      </w:r>
      <w:r w:rsidR="004B0C3D">
        <w:rPr>
          <w:rFonts w:cstheme="minorHAnsi"/>
        </w:rPr>
        <w:t xml:space="preserve"> of the island</w:t>
      </w:r>
      <w:r w:rsidR="009874B3">
        <w:rPr>
          <w:rFonts w:cstheme="minorHAnsi"/>
        </w:rPr>
        <w:t xml:space="preserve"> (Ribeiro</w:t>
      </w:r>
      <w:r w:rsidR="00014735">
        <w:rPr>
          <w:rFonts w:cstheme="minorHAnsi"/>
        </w:rPr>
        <w:t>, 1960</w:t>
      </w:r>
      <w:r w:rsidR="009874B3">
        <w:rPr>
          <w:rFonts w:cstheme="minorHAnsi"/>
        </w:rPr>
        <w:t>)</w:t>
      </w:r>
      <w:r w:rsidR="00406B27">
        <w:rPr>
          <w:rFonts w:cstheme="minorHAnsi"/>
        </w:rPr>
        <w:t>, a response that has happened</w:t>
      </w:r>
      <w:r w:rsidR="00EB3961">
        <w:rPr>
          <w:rFonts w:cstheme="minorHAnsi"/>
        </w:rPr>
        <w:t xml:space="preserve"> recently</w:t>
      </w:r>
      <w:r w:rsidR="00406B27">
        <w:rPr>
          <w:rFonts w:cstheme="minorHAnsi"/>
        </w:rPr>
        <w:t xml:space="preserve"> in other </w:t>
      </w:r>
      <w:r w:rsidR="007A541F">
        <w:rPr>
          <w:rFonts w:cstheme="minorHAnsi"/>
        </w:rPr>
        <w:t xml:space="preserve">small </w:t>
      </w:r>
      <w:r w:rsidR="00EB3961">
        <w:rPr>
          <w:rFonts w:cstheme="minorHAnsi"/>
        </w:rPr>
        <w:t xml:space="preserve">oceanic </w:t>
      </w:r>
      <w:r w:rsidR="00406B27">
        <w:rPr>
          <w:rFonts w:cstheme="minorHAnsi"/>
        </w:rPr>
        <w:t>islands</w:t>
      </w:r>
      <w:r w:rsidR="008E5095">
        <w:rPr>
          <w:rFonts w:cstheme="minorHAnsi"/>
        </w:rPr>
        <w:t>,</w:t>
      </w:r>
      <w:r w:rsidR="00406B27">
        <w:rPr>
          <w:rFonts w:cstheme="minorHAnsi"/>
        </w:rPr>
        <w:t xml:space="preserve"> such as </w:t>
      </w:r>
      <w:r w:rsidR="00406B27" w:rsidRPr="00406B27">
        <w:rPr>
          <w:rFonts w:cstheme="minorHAnsi"/>
        </w:rPr>
        <w:t>Tristan da Cunha</w:t>
      </w:r>
      <w:r w:rsidR="00356B9B">
        <w:rPr>
          <w:rFonts w:cstheme="minorHAnsi"/>
        </w:rPr>
        <w:t xml:space="preserve"> 1960-1963 CE</w:t>
      </w:r>
      <w:r w:rsidR="007A541F">
        <w:rPr>
          <w:rFonts w:cstheme="minorHAnsi"/>
        </w:rPr>
        <w:t xml:space="preserve"> (</w:t>
      </w:r>
      <w:r w:rsidR="00721A0F">
        <w:rPr>
          <w:rFonts w:cstheme="minorHAnsi"/>
        </w:rPr>
        <w:t>Roberts</w:t>
      </w:r>
      <w:r w:rsidR="00014735">
        <w:rPr>
          <w:rFonts w:cstheme="minorHAnsi"/>
        </w:rPr>
        <w:t>,</w:t>
      </w:r>
      <w:r w:rsidR="00721A0F">
        <w:rPr>
          <w:rFonts w:cstheme="minorHAnsi"/>
        </w:rPr>
        <w:t xml:space="preserve"> 1971</w:t>
      </w:r>
      <w:r w:rsidR="00356B9B">
        <w:rPr>
          <w:rFonts w:cstheme="minorHAnsi"/>
        </w:rPr>
        <w:t>)</w:t>
      </w:r>
      <w:r w:rsidR="00406B27" w:rsidRPr="00406B27">
        <w:rPr>
          <w:rFonts w:cstheme="minorHAnsi"/>
        </w:rPr>
        <w:t xml:space="preserve"> </w:t>
      </w:r>
      <w:r w:rsidR="00EB3961">
        <w:rPr>
          <w:rFonts w:cstheme="minorHAnsi"/>
        </w:rPr>
        <w:t>and</w:t>
      </w:r>
      <w:r w:rsidR="00356B9B">
        <w:rPr>
          <w:rFonts w:cstheme="minorHAnsi"/>
        </w:rPr>
        <w:t xml:space="preserve"> </w:t>
      </w:r>
      <w:r w:rsidR="0057629B">
        <w:rPr>
          <w:rFonts w:cstheme="minorHAnsi"/>
        </w:rPr>
        <w:t xml:space="preserve">the Caribbean island of </w:t>
      </w:r>
      <w:r w:rsidR="00356B9B">
        <w:rPr>
          <w:rFonts w:cstheme="minorHAnsi"/>
        </w:rPr>
        <w:t>Mon</w:t>
      </w:r>
      <w:r w:rsidR="00356B9B" w:rsidRPr="00406B27">
        <w:rPr>
          <w:rFonts w:cstheme="minorHAnsi"/>
        </w:rPr>
        <w:t xml:space="preserve">tserrat </w:t>
      </w:r>
      <w:r w:rsidR="007A541F">
        <w:rPr>
          <w:rFonts w:cstheme="minorHAnsi"/>
        </w:rPr>
        <w:t>in 1995 CE</w:t>
      </w:r>
      <w:r w:rsidR="008E5095">
        <w:rPr>
          <w:rFonts w:cstheme="minorHAnsi"/>
        </w:rPr>
        <w:t xml:space="preserve"> (</w:t>
      </w:r>
      <w:r w:rsidR="0057629B">
        <w:rPr>
          <w:rFonts w:cstheme="minorHAnsi"/>
        </w:rPr>
        <w:t>la Sufri</w:t>
      </w:r>
      <w:r w:rsidR="00032A0E">
        <w:rPr>
          <w:rFonts w:cstheme="minorHAnsi"/>
        </w:rPr>
        <w:t>è</w:t>
      </w:r>
      <w:r w:rsidR="0057629B">
        <w:rPr>
          <w:rFonts w:cstheme="minorHAnsi"/>
        </w:rPr>
        <w:t>re volcanic eruption</w:t>
      </w:r>
      <w:r w:rsidR="008E5095">
        <w:rPr>
          <w:rFonts w:cstheme="minorHAnsi"/>
        </w:rPr>
        <w:t xml:space="preserve">; </w:t>
      </w:r>
      <w:r w:rsidR="00721A0F">
        <w:rPr>
          <w:rFonts w:cstheme="minorHAnsi"/>
        </w:rPr>
        <w:t>Kokellar, 2002</w:t>
      </w:r>
      <w:r w:rsidR="00356B9B">
        <w:rPr>
          <w:rFonts w:cstheme="minorHAnsi"/>
        </w:rPr>
        <w:t>)</w:t>
      </w:r>
      <w:r w:rsidR="004B0C3D">
        <w:rPr>
          <w:rFonts w:cstheme="minorHAnsi"/>
        </w:rPr>
        <w:t xml:space="preserve">. </w:t>
      </w:r>
      <w:r w:rsidR="00560274" w:rsidRPr="00151B13">
        <w:rPr>
          <w:rFonts w:cstheme="minorHAnsi"/>
        </w:rPr>
        <w:t>D</w:t>
      </w:r>
      <w:r w:rsidR="00D62E4F" w:rsidRPr="00151B13">
        <w:rPr>
          <w:rFonts w:cstheme="minorHAnsi"/>
        </w:rPr>
        <w:t>ue to the scarcity of archaeological and historical</w:t>
      </w:r>
      <w:r w:rsidR="00B04366" w:rsidRPr="00151B13">
        <w:rPr>
          <w:rFonts w:cstheme="minorHAnsi"/>
        </w:rPr>
        <w:t xml:space="preserve"> </w:t>
      </w:r>
      <w:r w:rsidR="00736157">
        <w:rPr>
          <w:rFonts w:cstheme="minorHAnsi"/>
        </w:rPr>
        <w:t>evidence</w:t>
      </w:r>
      <w:r w:rsidR="00560274" w:rsidRPr="00151B13">
        <w:rPr>
          <w:rFonts w:cstheme="minorHAnsi"/>
        </w:rPr>
        <w:t>,</w:t>
      </w:r>
      <w:r w:rsidR="00D62E4F" w:rsidRPr="00151B13">
        <w:rPr>
          <w:rFonts w:cstheme="minorHAnsi"/>
        </w:rPr>
        <w:t xml:space="preserve"> </w:t>
      </w:r>
      <w:r w:rsidR="00D75793" w:rsidRPr="00151B13">
        <w:rPr>
          <w:rFonts w:cstheme="minorHAnsi"/>
        </w:rPr>
        <w:t>understanding</w:t>
      </w:r>
      <w:r w:rsidR="00D62E4F" w:rsidRPr="00151B13">
        <w:rPr>
          <w:rFonts w:cstheme="minorHAnsi"/>
        </w:rPr>
        <w:t xml:space="preserve"> past ecological change</w:t>
      </w:r>
      <w:r w:rsidR="00B04366" w:rsidRPr="00151B13">
        <w:rPr>
          <w:rFonts w:cstheme="minorHAnsi"/>
        </w:rPr>
        <w:t xml:space="preserve"> and human transformation </w:t>
      </w:r>
      <w:r w:rsidR="0057629B">
        <w:rPr>
          <w:rFonts w:cstheme="minorHAnsi"/>
        </w:rPr>
        <w:t>o</w:t>
      </w:r>
      <w:r w:rsidR="001224D3">
        <w:rPr>
          <w:rFonts w:cstheme="minorHAnsi"/>
        </w:rPr>
        <w:t>f</w:t>
      </w:r>
      <w:r w:rsidR="0057629B">
        <w:rPr>
          <w:rFonts w:cstheme="minorHAnsi"/>
        </w:rPr>
        <w:t xml:space="preserve"> Fogo´s</w:t>
      </w:r>
      <w:r w:rsidR="000715E0">
        <w:rPr>
          <w:rFonts w:cstheme="minorHAnsi"/>
        </w:rPr>
        <w:t xml:space="preserve"> </w:t>
      </w:r>
      <w:r w:rsidR="00F84786">
        <w:rPr>
          <w:rFonts w:cstheme="minorHAnsi"/>
        </w:rPr>
        <w:t>landscape</w:t>
      </w:r>
      <w:r w:rsidR="0057629B">
        <w:rPr>
          <w:rFonts w:cstheme="minorHAnsi"/>
        </w:rPr>
        <w:t xml:space="preserve">s </w:t>
      </w:r>
      <w:r w:rsidR="00D62E4F" w:rsidRPr="00151B13">
        <w:rPr>
          <w:rFonts w:cstheme="minorHAnsi"/>
        </w:rPr>
        <w:t xml:space="preserve">remains challenging. </w:t>
      </w:r>
      <w:r w:rsidR="000527E3">
        <w:rPr>
          <w:rFonts w:cstheme="minorHAnsi"/>
        </w:rPr>
        <w:t>P</w:t>
      </w:r>
      <w:r w:rsidR="00F84786" w:rsidRPr="00151B13">
        <w:rPr>
          <w:rFonts w:cstheme="minorHAnsi"/>
        </w:rPr>
        <w:t>alaeoecological data</w:t>
      </w:r>
      <w:r w:rsidR="000527E3">
        <w:rPr>
          <w:rFonts w:cstheme="minorHAnsi"/>
        </w:rPr>
        <w:t xml:space="preserve"> can provide</w:t>
      </w:r>
      <w:r w:rsidR="00F84786" w:rsidRPr="00151B13">
        <w:rPr>
          <w:rFonts w:cstheme="minorHAnsi"/>
        </w:rPr>
        <w:t xml:space="preserve"> a historical perspective </w:t>
      </w:r>
      <w:r w:rsidR="00F84786">
        <w:rPr>
          <w:rFonts w:cstheme="minorHAnsi"/>
        </w:rPr>
        <w:t>on</w:t>
      </w:r>
      <w:r w:rsidR="00F84786" w:rsidRPr="00151B13">
        <w:rPr>
          <w:rFonts w:cstheme="minorHAnsi"/>
        </w:rPr>
        <w:t xml:space="preserve"> the current socio-ecological challenges</w:t>
      </w:r>
      <w:r w:rsidR="008106B2">
        <w:rPr>
          <w:rFonts w:cstheme="minorHAnsi"/>
        </w:rPr>
        <w:t xml:space="preserve"> faced by Fogo’s </w:t>
      </w:r>
      <w:r w:rsidR="004778E6">
        <w:rPr>
          <w:rFonts w:cstheme="minorHAnsi"/>
        </w:rPr>
        <w:t>communities</w:t>
      </w:r>
      <w:r w:rsidR="00F84786" w:rsidRPr="00151B13">
        <w:rPr>
          <w:rFonts w:cstheme="minorHAnsi"/>
        </w:rPr>
        <w:t xml:space="preserve"> </w:t>
      </w:r>
      <w:r w:rsidR="00BB1ED0">
        <w:rPr>
          <w:rFonts w:cstheme="minorHAnsi"/>
        </w:rPr>
        <w:t xml:space="preserve">(e.g. </w:t>
      </w:r>
      <w:r w:rsidR="000527E3">
        <w:rPr>
          <w:rFonts w:cstheme="minorHAnsi"/>
        </w:rPr>
        <w:t>landscape degradation</w:t>
      </w:r>
      <w:r w:rsidR="00BB1ED0">
        <w:rPr>
          <w:rFonts w:cstheme="minorHAnsi"/>
        </w:rPr>
        <w:t>)</w:t>
      </w:r>
      <w:r w:rsidR="008106B2">
        <w:rPr>
          <w:rFonts w:cstheme="minorHAnsi"/>
        </w:rPr>
        <w:t>,</w:t>
      </w:r>
      <w:r w:rsidR="00F84786">
        <w:rPr>
          <w:rFonts w:cstheme="minorHAnsi"/>
        </w:rPr>
        <w:t xml:space="preserve"> revealing</w:t>
      </w:r>
      <w:r w:rsidR="00F84786" w:rsidRPr="00151B13">
        <w:rPr>
          <w:rFonts w:cstheme="minorHAnsi"/>
        </w:rPr>
        <w:t xml:space="preserve"> the </w:t>
      </w:r>
      <w:r w:rsidR="00F84786">
        <w:rPr>
          <w:rFonts w:cstheme="minorHAnsi"/>
        </w:rPr>
        <w:t xml:space="preserve">long-term </w:t>
      </w:r>
      <w:r w:rsidR="00F84786" w:rsidRPr="00151B13">
        <w:rPr>
          <w:rFonts w:cstheme="minorHAnsi"/>
        </w:rPr>
        <w:t xml:space="preserve">ecological impacts of </w:t>
      </w:r>
      <w:r w:rsidR="00F84786">
        <w:rPr>
          <w:rFonts w:cstheme="minorHAnsi"/>
        </w:rPr>
        <w:t>natural hazards (e.g. volcanic eruptions</w:t>
      </w:r>
      <w:r w:rsidR="00F84786" w:rsidRPr="00151B13">
        <w:rPr>
          <w:rFonts w:cstheme="minorHAnsi"/>
        </w:rPr>
        <w:t>) and land-use changes</w:t>
      </w:r>
      <w:r w:rsidR="001224D3">
        <w:rPr>
          <w:rFonts w:cstheme="minorHAnsi"/>
        </w:rPr>
        <w:t>,</w:t>
      </w:r>
      <w:r w:rsidR="00F84786" w:rsidRPr="00151B13">
        <w:rPr>
          <w:rFonts w:cstheme="minorHAnsi"/>
        </w:rPr>
        <w:t xml:space="preserve"> </w:t>
      </w:r>
      <w:r w:rsidR="00F84786">
        <w:rPr>
          <w:rFonts w:cstheme="minorHAnsi"/>
        </w:rPr>
        <w:t xml:space="preserve">including those derived from the early </w:t>
      </w:r>
      <w:r w:rsidR="00F84786" w:rsidRPr="00151B13">
        <w:rPr>
          <w:rFonts w:cstheme="minorHAnsi"/>
        </w:rPr>
        <w:t>settlement of the archipe</w:t>
      </w:r>
      <w:r w:rsidR="00F84786">
        <w:rPr>
          <w:rFonts w:cstheme="minorHAnsi"/>
        </w:rPr>
        <w:t>lago by the Portuguese (1460</w:t>
      </w:r>
      <w:r w:rsidR="002A3216">
        <w:rPr>
          <w:rFonts w:cstheme="minorHAnsi"/>
        </w:rPr>
        <w:t xml:space="preserve"> CE</w:t>
      </w:r>
      <w:r w:rsidR="00F84786" w:rsidRPr="00151B13">
        <w:rPr>
          <w:rFonts w:cstheme="minorHAnsi"/>
        </w:rPr>
        <w:t xml:space="preserve">). </w:t>
      </w:r>
    </w:p>
    <w:p w14:paraId="1ED97FAB" w14:textId="03AB043B" w:rsidR="007613C5" w:rsidRDefault="0031739D" w:rsidP="00752136">
      <w:pPr>
        <w:jc w:val="both"/>
        <w:rPr>
          <w:rFonts w:cstheme="minorHAnsi"/>
        </w:rPr>
      </w:pPr>
      <w:r>
        <w:rPr>
          <w:rFonts w:cstheme="minorHAnsi"/>
        </w:rPr>
        <w:t xml:space="preserve">Historical sources indicate that natural hazards have </w:t>
      </w:r>
      <w:r w:rsidRPr="00151B13">
        <w:rPr>
          <w:rFonts w:cstheme="minorHAnsi"/>
        </w:rPr>
        <w:t xml:space="preserve">shaped Cabo Verde’s </w:t>
      </w:r>
      <w:r w:rsidR="00E57EB8">
        <w:rPr>
          <w:rFonts w:cstheme="minorHAnsi"/>
        </w:rPr>
        <w:t>environment</w:t>
      </w:r>
      <w:r>
        <w:rPr>
          <w:rFonts w:cstheme="minorHAnsi"/>
        </w:rPr>
        <w:t xml:space="preserve"> and are often </w:t>
      </w:r>
      <w:r w:rsidRPr="00151B13">
        <w:rPr>
          <w:rFonts w:cstheme="minorHAnsi"/>
        </w:rPr>
        <w:t>associated with periods of socio-ecological stress (Heckman 1985,</w:t>
      </w:r>
      <w:r w:rsidR="00AA1285">
        <w:rPr>
          <w:rFonts w:cstheme="minorHAnsi"/>
        </w:rPr>
        <w:t xml:space="preserve"> Patterson 1988,</w:t>
      </w:r>
      <w:r w:rsidRPr="00151B13">
        <w:rPr>
          <w:rFonts w:cstheme="minorHAnsi"/>
        </w:rPr>
        <w:t xml:space="preserve"> Garfield 2015)</w:t>
      </w:r>
      <w:r>
        <w:rPr>
          <w:rFonts w:cstheme="minorHAnsi"/>
        </w:rPr>
        <w:t>. These include</w:t>
      </w:r>
      <w:r w:rsidRPr="00151B13">
        <w:rPr>
          <w:rFonts w:cstheme="minorHAnsi"/>
        </w:rPr>
        <w:t xml:space="preserve"> volcanic eruptions</w:t>
      </w:r>
      <w:r>
        <w:rPr>
          <w:rFonts w:cstheme="minorHAnsi"/>
        </w:rPr>
        <w:t xml:space="preserve"> (the most recent in 2014</w:t>
      </w:r>
      <w:r w:rsidR="00BB3690">
        <w:rPr>
          <w:rFonts w:cstheme="minorHAnsi"/>
        </w:rPr>
        <w:t>-2015</w:t>
      </w:r>
      <w:r>
        <w:rPr>
          <w:rFonts w:cstheme="minorHAnsi"/>
        </w:rPr>
        <w:t>)</w:t>
      </w:r>
      <w:r w:rsidRPr="00151B13">
        <w:rPr>
          <w:rFonts w:cstheme="minorHAnsi"/>
        </w:rPr>
        <w:t xml:space="preserve">, </w:t>
      </w:r>
      <w:r>
        <w:rPr>
          <w:rFonts w:cstheme="minorHAnsi"/>
        </w:rPr>
        <w:t xml:space="preserve">severe </w:t>
      </w:r>
      <w:r w:rsidRPr="00151B13">
        <w:rPr>
          <w:rFonts w:cstheme="minorHAnsi"/>
        </w:rPr>
        <w:t>drought</w:t>
      </w:r>
      <w:r>
        <w:rPr>
          <w:rFonts w:cstheme="minorHAnsi"/>
        </w:rPr>
        <w:t>s (the most recent in</w:t>
      </w:r>
      <w:r w:rsidR="002C4798">
        <w:rPr>
          <w:rFonts w:cstheme="minorHAnsi"/>
        </w:rPr>
        <w:t xml:space="preserve"> the</w:t>
      </w:r>
      <w:r>
        <w:rPr>
          <w:rFonts w:cstheme="minorHAnsi"/>
        </w:rPr>
        <w:t xml:space="preserve"> 1940s),</w:t>
      </w:r>
      <w:r w:rsidRPr="00151B13">
        <w:rPr>
          <w:rFonts w:cstheme="minorHAnsi"/>
        </w:rPr>
        <w:t xml:space="preserve"> and tropical storms</w:t>
      </w:r>
      <w:r>
        <w:rPr>
          <w:rFonts w:cstheme="minorHAnsi"/>
        </w:rPr>
        <w:t xml:space="preserve"> (the last recorded being category-one Hurricane Fred in 2013)</w:t>
      </w:r>
      <w:r w:rsidRPr="00151B13">
        <w:rPr>
          <w:rFonts w:cstheme="minorHAnsi"/>
        </w:rPr>
        <w:t>.</w:t>
      </w:r>
      <w:r w:rsidR="002C4798">
        <w:rPr>
          <w:rFonts w:cstheme="minorHAnsi"/>
        </w:rPr>
        <w:t xml:space="preserve"> S</w:t>
      </w:r>
      <w:r>
        <w:rPr>
          <w:rFonts w:cstheme="minorHAnsi"/>
        </w:rPr>
        <w:t>uch</w:t>
      </w:r>
      <w:r w:rsidRPr="00151B13">
        <w:rPr>
          <w:rFonts w:cstheme="minorHAnsi"/>
        </w:rPr>
        <w:t xml:space="preserve"> </w:t>
      </w:r>
      <w:r>
        <w:rPr>
          <w:rFonts w:cstheme="minorHAnsi"/>
        </w:rPr>
        <w:t xml:space="preserve">shocks </w:t>
      </w:r>
      <w:r w:rsidRPr="00151B13">
        <w:rPr>
          <w:rFonts w:cstheme="minorHAnsi"/>
        </w:rPr>
        <w:t>triggered migrations</w:t>
      </w:r>
      <w:r w:rsidR="002C4798">
        <w:rPr>
          <w:rFonts w:cstheme="minorHAnsi"/>
        </w:rPr>
        <w:t xml:space="preserve"> between islands (</w:t>
      </w:r>
      <w:r w:rsidR="002E7AD8">
        <w:rPr>
          <w:rFonts w:cstheme="minorHAnsi"/>
        </w:rPr>
        <w:t xml:space="preserve">e.g., the </w:t>
      </w:r>
      <w:r>
        <w:rPr>
          <w:rFonts w:cstheme="minorHAnsi"/>
        </w:rPr>
        <w:t>1680 CE migration from Fogo to</w:t>
      </w:r>
      <w:r w:rsidR="000E5E88">
        <w:rPr>
          <w:rFonts w:cstheme="minorHAnsi"/>
        </w:rPr>
        <w:t xml:space="preserve"> the neighbouring island of</w:t>
      </w:r>
      <w:r w:rsidR="002C4798">
        <w:rPr>
          <w:rFonts w:cstheme="minorHAnsi"/>
        </w:rPr>
        <w:t xml:space="preserve"> Brava after a volcanic eruption)</w:t>
      </w:r>
      <w:r w:rsidR="002E7AD8">
        <w:rPr>
          <w:rFonts w:cstheme="minorHAnsi"/>
        </w:rPr>
        <w:t>,</w:t>
      </w:r>
      <w:r>
        <w:rPr>
          <w:rFonts w:cstheme="minorHAnsi"/>
        </w:rPr>
        <w:t xml:space="preserve"> and </w:t>
      </w:r>
      <w:r w:rsidR="00080D31">
        <w:rPr>
          <w:rFonts w:cstheme="minorHAnsi"/>
        </w:rPr>
        <w:t xml:space="preserve">emigration </w:t>
      </w:r>
      <w:r>
        <w:rPr>
          <w:rFonts w:cstheme="minorHAnsi"/>
        </w:rPr>
        <w:t xml:space="preserve">to mainland Europe and America </w:t>
      </w:r>
      <w:r w:rsidR="00BB3690">
        <w:rPr>
          <w:rFonts w:cstheme="minorHAnsi"/>
        </w:rPr>
        <w:t xml:space="preserve">that has </w:t>
      </w:r>
      <w:r>
        <w:rPr>
          <w:rFonts w:cstheme="minorHAnsi"/>
        </w:rPr>
        <w:t>contribute</w:t>
      </w:r>
      <w:r w:rsidR="00BB3690">
        <w:rPr>
          <w:rFonts w:cstheme="minorHAnsi"/>
        </w:rPr>
        <w:t>d</w:t>
      </w:r>
      <w:r>
        <w:rPr>
          <w:rFonts w:cstheme="minorHAnsi"/>
        </w:rPr>
        <w:t xml:space="preserve"> to Cabo Verde’s history as a country of out-migration (Lam</w:t>
      </w:r>
      <w:r w:rsidR="00E57EB8">
        <w:rPr>
          <w:rFonts w:cstheme="minorHAnsi"/>
        </w:rPr>
        <w:t>,</w:t>
      </w:r>
      <w:r>
        <w:rPr>
          <w:rFonts w:cstheme="minorHAnsi"/>
        </w:rPr>
        <w:t xml:space="preserve"> 2021). </w:t>
      </w:r>
      <w:r w:rsidR="00F84786">
        <w:rPr>
          <w:rFonts w:cstheme="minorHAnsi"/>
        </w:rPr>
        <w:t>I</w:t>
      </w:r>
      <w:r w:rsidR="00560274" w:rsidRPr="00151B13">
        <w:rPr>
          <w:rFonts w:cstheme="minorHAnsi"/>
        </w:rPr>
        <w:t>t is</w:t>
      </w:r>
      <w:r>
        <w:rPr>
          <w:rFonts w:cstheme="minorHAnsi"/>
        </w:rPr>
        <w:t xml:space="preserve"> also</w:t>
      </w:r>
      <w:r w:rsidR="00560274" w:rsidRPr="00151B13">
        <w:rPr>
          <w:rFonts w:cstheme="minorHAnsi"/>
        </w:rPr>
        <w:t xml:space="preserve"> incre</w:t>
      </w:r>
      <w:r w:rsidR="000527E3">
        <w:rPr>
          <w:rFonts w:cstheme="minorHAnsi"/>
        </w:rPr>
        <w:t>asingly clear that Cabo Verde’s</w:t>
      </w:r>
      <w:r w:rsidR="00560274" w:rsidRPr="00151B13">
        <w:rPr>
          <w:rFonts w:cstheme="minorHAnsi"/>
        </w:rPr>
        <w:t xml:space="preserve"> flora and fauna have been impacted by anthropogenic disturbances since </w:t>
      </w:r>
      <w:r w:rsidR="00736157">
        <w:rPr>
          <w:rFonts w:cstheme="minorHAnsi"/>
        </w:rPr>
        <w:t xml:space="preserve">the </w:t>
      </w:r>
      <w:r w:rsidR="00560274" w:rsidRPr="00151B13">
        <w:rPr>
          <w:rFonts w:cstheme="minorHAnsi"/>
        </w:rPr>
        <w:t>Portuguese s</w:t>
      </w:r>
      <w:r w:rsidR="00C36C1C">
        <w:rPr>
          <w:rFonts w:cstheme="minorHAnsi"/>
        </w:rPr>
        <w:t>ettlement (Duarte et al.</w:t>
      </w:r>
      <w:r w:rsidR="00D338C4">
        <w:rPr>
          <w:rFonts w:cstheme="minorHAnsi"/>
        </w:rPr>
        <w:t>,</w:t>
      </w:r>
      <w:r w:rsidR="00C36C1C">
        <w:rPr>
          <w:rFonts w:cstheme="minorHAnsi"/>
        </w:rPr>
        <w:t xml:space="preserve"> 2008</w:t>
      </w:r>
      <w:r w:rsidR="000527E3">
        <w:rPr>
          <w:rFonts w:cstheme="minorHAnsi"/>
        </w:rPr>
        <w:t>, Castilla-Beltrán 2021</w:t>
      </w:r>
      <w:r w:rsidR="0078050B">
        <w:rPr>
          <w:rFonts w:cstheme="minorHAnsi"/>
        </w:rPr>
        <w:t>a)</w:t>
      </w:r>
      <w:r w:rsidR="00C36C1C">
        <w:rPr>
          <w:rFonts w:cstheme="minorHAnsi"/>
        </w:rPr>
        <w:t xml:space="preserve">. </w:t>
      </w:r>
      <w:r w:rsidR="00560274" w:rsidRPr="00151B13">
        <w:rPr>
          <w:rFonts w:cstheme="minorHAnsi"/>
        </w:rPr>
        <w:t xml:space="preserve">For instance, previous palaeoecological studies from </w:t>
      </w:r>
      <w:r w:rsidR="000527E3">
        <w:rPr>
          <w:rFonts w:cstheme="minorHAnsi"/>
        </w:rPr>
        <w:t>three</w:t>
      </w:r>
      <w:r w:rsidR="00560274" w:rsidRPr="00151B13">
        <w:rPr>
          <w:rFonts w:cstheme="minorHAnsi"/>
        </w:rPr>
        <w:t xml:space="preserve"> island</w:t>
      </w:r>
      <w:r w:rsidR="00C36C1C">
        <w:rPr>
          <w:rFonts w:cstheme="minorHAnsi"/>
        </w:rPr>
        <w:t xml:space="preserve">s of </w:t>
      </w:r>
      <w:r w:rsidR="008106B2">
        <w:rPr>
          <w:rFonts w:cstheme="minorHAnsi"/>
        </w:rPr>
        <w:t xml:space="preserve">the </w:t>
      </w:r>
      <w:r w:rsidR="00C36C1C">
        <w:rPr>
          <w:rFonts w:cstheme="minorHAnsi"/>
        </w:rPr>
        <w:t xml:space="preserve">Cabo Verde </w:t>
      </w:r>
      <w:r w:rsidR="008106B2">
        <w:rPr>
          <w:rFonts w:cstheme="minorHAnsi"/>
        </w:rPr>
        <w:t xml:space="preserve">archipelago </w:t>
      </w:r>
      <w:r w:rsidR="00C36C1C">
        <w:rPr>
          <w:rFonts w:cstheme="minorHAnsi"/>
        </w:rPr>
        <w:t>(</w:t>
      </w:r>
      <w:r w:rsidRPr="00151B13">
        <w:rPr>
          <w:rFonts w:cstheme="minorHAnsi"/>
        </w:rPr>
        <w:t>Santo Antão</w:t>
      </w:r>
      <w:r>
        <w:rPr>
          <w:rFonts w:cstheme="minorHAnsi"/>
        </w:rPr>
        <w:t xml:space="preserve">, </w:t>
      </w:r>
      <w:r w:rsidR="00C36C1C">
        <w:rPr>
          <w:rFonts w:cstheme="minorHAnsi"/>
        </w:rPr>
        <w:t>São Nicolau, and Brava</w:t>
      </w:r>
      <w:r w:rsidR="00560274" w:rsidRPr="00151B13">
        <w:rPr>
          <w:rFonts w:cstheme="minorHAnsi"/>
        </w:rPr>
        <w:t xml:space="preserve">) have revealed how </w:t>
      </w:r>
      <w:r w:rsidR="008106B2">
        <w:rPr>
          <w:rFonts w:cstheme="minorHAnsi"/>
        </w:rPr>
        <w:t>early settler</w:t>
      </w:r>
      <w:r w:rsidR="00020464">
        <w:rPr>
          <w:rFonts w:cstheme="minorHAnsi"/>
        </w:rPr>
        <w:t>s</w:t>
      </w:r>
      <w:r w:rsidR="008106B2">
        <w:rPr>
          <w:rFonts w:cstheme="minorHAnsi"/>
        </w:rPr>
        <w:t xml:space="preserve"> </w:t>
      </w:r>
      <w:r w:rsidR="008621B9">
        <w:rPr>
          <w:rFonts w:cstheme="minorHAnsi"/>
        </w:rPr>
        <w:t>impa</w:t>
      </w:r>
      <w:r w:rsidR="008A256A">
        <w:rPr>
          <w:rFonts w:cstheme="minorHAnsi"/>
        </w:rPr>
        <w:t>cted</w:t>
      </w:r>
      <w:r w:rsidR="008A256A" w:rsidRPr="00151B13">
        <w:rPr>
          <w:rFonts w:cstheme="minorHAnsi"/>
        </w:rPr>
        <w:t xml:space="preserve"> </w:t>
      </w:r>
      <w:r w:rsidR="00560274" w:rsidRPr="00151B13">
        <w:rPr>
          <w:rFonts w:cstheme="minorHAnsi"/>
        </w:rPr>
        <w:t xml:space="preserve">vegetation </w:t>
      </w:r>
      <w:r w:rsidR="005C2E23" w:rsidRPr="00151B13">
        <w:rPr>
          <w:rFonts w:cstheme="minorHAnsi"/>
        </w:rPr>
        <w:t xml:space="preserve">in the </w:t>
      </w:r>
      <w:r w:rsidR="002C4798">
        <w:rPr>
          <w:rFonts w:cstheme="minorHAnsi"/>
        </w:rPr>
        <w:t>island</w:t>
      </w:r>
      <w:r w:rsidR="008A256A">
        <w:rPr>
          <w:rFonts w:cstheme="minorHAnsi"/>
        </w:rPr>
        <w:t>s</w:t>
      </w:r>
      <w:r w:rsidR="002C4798">
        <w:rPr>
          <w:rFonts w:cstheme="minorHAnsi"/>
        </w:rPr>
        <w:t>´</w:t>
      </w:r>
      <w:r w:rsidR="008A256A">
        <w:rPr>
          <w:rFonts w:cstheme="minorHAnsi"/>
        </w:rPr>
        <w:t xml:space="preserve"> </w:t>
      </w:r>
      <w:r w:rsidR="00560274" w:rsidRPr="00151B13">
        <w:rPr>
          <w:rFonts w:cstheme="minorHAnsi"/>
        </w:rPr>
        <w:t>highlands</w:t>
      </w:r>
      <w:r w:rsidR="008A256A">
        <w:rPr>
          <w:rFonts w:cstheme="minorHAnsi"/>
        </w:rPr>
        <w:t xml:space="preserve"> (</w:t>
      </w:r>
      <w:r w:rsidR="008106B2">
        <w:rPr>
          <w:rFonts w:cstheme="minorHAnsi"/>
        </w:rPr>
        <w:t>&gt;</w:t>
      </w:r>
      <w:r w:rsidR="008621B9">
        <w:rPr>
          <w:rFonts w:cstheme="minorHAnsi"/>
        </w:rPr>
        <w:t>800m</w:t>
      </w:r>
      <w:r>
        <w:rPr>
          <w:rFonts w:cstheme="minorHAnsi"/>
        </w:rPr>
        <w:t xml:space="preserve"> a.</w:t>
      </w:r>
      <w:r w:rsidR="008106B2">
        <w:rPr>
          <w:rFonts w:cstheme="minorHAnsi"/>
        </w:rPr>
        <w:t>s.l.</w:t>
      </w:r>
      <w:r w:rsidR="008A256A">
        <w:rPr>
          <w:rFonts w:cstheme="minorHAnsi"/>
        </w:rPr>
        <w:t>)</w:t>
      </w:r>
      <w:r w:rsidR="00560274" w:rsidRPr="00151B13">
        <w:rPr>
          <w:rFonts w:cstheme="minorHAnsi"/>
        </w:rPr>
        <w:t xml:space="preserve"> </w:t>
      </w:r>
      <w:r w:rsidR="008106B2">
        <w:rPr>
          <w:rFonts w:cstheme="minorHAnsi"/>
        </w:rPr>
        <w:t>through fire use and livestock introduction</w:t>
      </w:r>
      <w:r>
        <w:rPr>
          <w:rFonts w:cstheme="minorHAnsi"/>
        </w:rPr>
        <w:t>, causing soil erosion</w:t>
      </w:r>
      <w:r w:rsidR="008106B2">
        <w:rPr>
          <w:rFonts w:cstheme="minorHAnsi"/>
        </w:rPr>
        <w:t xml:space="preserve"> </w:t>
      </w:r>
      <w:r w:rsidR="00560274" w:rsidRPr="00151B13">
        <w:rPr>
          <w:rFonts w:cstheme="minorHAnsi"/>
        </w:rPr>
        <w:t>(Castilla-Beltrán et al.</w:t>
      </w:r>
      <w:r w:rsidR="008106B2">
        <w:rPr>
          <w:rFonts w:cstheme="minorHAnsi"/>
        </w:rPr>
        <w:t>,</w:t>
      </w:r>
      <w:r w:rsidR="00560274" w:rsidRPr="00151B13">
        <w:rPr>
          <w:rFonts w:cstheme="minorHAnsi"/>
        </w:rPr>
        <w:t xml:space="preserve"> 2019, 2020</w:t>
      </w:r>
      <w:r w:rsidR="0078050B">
        <w:rPr>
          <w:rFonts w:cstheme="minorHAnsi"/>
        </w:rPr>
        <w:t>, 2021</w:t>
      </w:r>
      <w:r w:rsidR="001B7733">
        <w:rPr>
          <w:rFonts w:cstheme="minorHAnsi"/>
        </w:rPr>
        <w:t>a</w:t>
      </w:r>
      <w:r w:rsidR="00560274" w:rsidRPr="00151B13">
        <w:rPr>
          <w:rFonts w:cstheme="minorHAnsi"/>
        </w:rPr>
        <w:t xml:space="preserve">). </w:t>
      </w:r>
    </w:p>
    <w:p w14:paraId="75C8A551" w14:textId="1A889E36" w:rsidR="008B11A8" w:rsidRDefault="008B11A8" w:rsidP="0031739D">
      <w:pPr>
        <w:jc w:val="both"/>
        <w:rPr>
          <w:rFonts w:cstheme="minorHAnsi"/>
        </w:rPr>
      </w:pPr>
      <w:r>
        <w:rPr>
          <w:rFonts w:cstheme="minorHAnsi"/>
        </w:rPr>
        <w:t xml:space="preserve">As a result of this complex disturbance </w:t>
      </w:r>
      <w:r w:rsidR="004778E6">
        <w:rPr>
          <w:rFonts w:cstheme="minorHAnsi"/>
        </w:rPr>
        <w:t>history,</w:t>
      </w:r>
      <w:r w:rsidR="001C0ED1">
        <w:rPr>
          <w:rFonts w:cstheme="minorHAnsi"/>
        </w:rPr>
        <w:t xml:space="preserve"> it is unclear </w:t>
      </w:r>
      <w:r w:rsidR="001C0ED1" w:rsidRPr="00151B13">
        <w:rPr>
          <w:rFonts w:cstheme="minorHAnsi"/>
        </w:rPr>
        <w:t xml:space="preserve">how humans have </w:t>
      </w:r>
      <w:r w:rsidR="00530E49">
        <w:rPr>
          <w:rFonts w:cstheme="minorHAnsi"/>
        </w:rPr>
        <w:t>culturally</w:t>
      </w:r>
      <w:r w:rsidR="001C0ED1" w:rsidRPr="00151B13">
        <w:rPr>
          <w:rFonts w:cstheme="minorHAnsi"/>
        </w:rPr>
        <w:t xml:space="preserve"> transformed local landscapes by </w:t>
      </w:r>
      <w:r w:rsidR="001C0ED1">
        <w:rPr>
          <w:rFonts w:cstheme="minorHAnsi"/>
        </w:rPr>
        <w:t>introducing species</w:t>
      </w:r>
      <w:r w:rsidR="001C0ED1" w:rsidRPr="00151B13">
        <w:rPr>
          <w:rFonts w:cstheme="minorHAnsi"/>
        </w:rPr>
        <w:t xml:space="preserve"> f</w:t>
      </w:r>
      <w:r w:rsidR="001C0ED1">
        <w:rPr>
          <w:rFonts w:cstheme="minorHAnsi"/>
        </w:rPr>
        <w:t>ro</w:t>
      </w:r>
      <w:r w:rsidR="001C0ED1" w:rsidRPr="00151B13">
        <w:rPr>
          <w:rFonts w:cstheme="minorHAnsi"/>
        </w:rPr>
        <w:t xml:space="preserve">m other </w:t>
      </w:r>
      <w:r w:rsidR="001C0ED1">
        <w:rPr>
          <w:rFonts w:cstheme="minorHAnsi"/>
        </w:rPr>
        <w:t>regions, and how they have responded</w:t>
      </w:r>
      <w:r w:rsidR="001C0ED1" w:rsidRPr="00151B13">
        <w:rPr>
          <w:rFonts w:cstheme="minorHAnsi"/>
        </w:rPr>
        <w:t xml:space="preserve"> to unpredictable natural disturbances through time. In this paper, we set out to </w:t>
      </w:r>
      <w:r w:rsidR="001C0ED1">
        <w:rPr>
          <w:rFonts w:cstheme="minorHAnsi"/>
        </w:rPr>
        <w:t xml:space="preserve">answer the following: 1) </w:t>
      </w:r>
      <w:r w:rsidR="00EC1787">
        <w:rPr>
          <w:rFonts w:cstheme="minorHAnsi"/>
        </w:rPr>
        <w:t>W</w:t>
      </w:r>
      <w:r w:rsidR="001C0ED1">
        <w:rPr>
          <w:rFonts w:cstheme="minorHAnsi"/>
        </w:rPr>
        <w:t>hat was the pre-human landscape like</w:t>
      </w:r>
      <w:r w:rsidR="00EB08F5">
        <w:rPr>
          <w:rFonts w:cstheme="minorHAnsi"/>
        </w:rPr>
        <w:t>,</w:t>
      </w:r>
      <w:r w:rsidR="001C0ED1">
        <w:rPr>
          <w:rFonts w:cstheme="minorHAnsi"/>
        </w:rPr>
        <w:t xml:space="preserve"> and did it </w:t>
      </w:r>
      <w:r w:rsidR="00E20B2B">
        <w:rPr>
          <w:rFonts w:cstheme="minorHAnsi"/>
        </w:rPr>
        <w:t xml:space="preserve">change in response to </w:t>
      </w:r>
      <w:r w:rsidR="001C0ED1">
        <w:rPr>
          <w:rFonts w:cstheme="minorHAnsi"/>
        </w:rPr>
        <w:t>Holocene volcanism? 2) How did people transform and adapt to</w:t>
      </w:r>
      <w:r w:rsidR="001C0ED1" w:rsidRPr="00995B7E">
        <w:rPr>
          <w:rFonts w:cstheme="minorHAnsi"/>
        </w:rPr>
        <w:t xml:space="preserve"> a</w:t>
      </w:r>
      <w:r w:rsidR="001C0ED1">
        <w:rPr>
          <w:rFonts w:cstheme="minorHAnsi"/>
        </w:rPr>
        <w:t xml:space="preserve"> small, steep, </w:t>
      </w:r>
      <w:r w:rsidR="00E57EB8">
        <w:rPr>
          <w:rFonts w:cstheme="minorHAnsi"/>
        </w:rPr>
        <w:t>volcanically active</w:t>
      </w:r>
      <w:r w:rsidR="001C0ED1">
        <w:rPr>
          <w:rFonts w:cstheme="minorHAnsi"/>
        </w:rPr>
        <w:t xml:space="preserve"> island?</w:t>
      </w:r>
      <w:r w:rsidR="0031739D" w:rsidRPr="0031739D">
        <w:rPr>
          <w:rFonts w:cstheme="minorHAnsi"/>
        </w:rPr>
        <w:t xml:space="preserve"> </w:t>
      </w:r>
      <w:r w:rsidR="00032A0E">
        <w:rPr>
          <w:rFonts w:cstheme="minorHAnsi"/>
        </w:rPr>
        <w:t>W</w:t>
      </w:r>
      <w:r w:rsidR="0031739D">
        <w:rPr>
          <w:rFonts w:cstheme="minorHAnsi"/>
        </w:rPr>
        <w:t>e aim to understand the interplay between cultural practices and natural hazards on an active volcan</w:t>
      </w:r>
      <w:r w:rsidR="00032A0E">
        <w:rPr>
          <w:rFonts w:cstheme="minorHAnsi"/>
        </w:rPr>
        <w:t>ic island</w:t>
      </w:r>
      <w:r w:rsidR="0031739D">
        <w:rPr>
          <w:rFonts w:cstheme="minorHAnsi"/>
        </w:rPr>
        <w:t>, revealing their socio-ecological consequences and their role in shaping Fogo´s present landscape.</w:t>
      </w:r>
    </w:p>
    <w:p w14:paraId="7D04E05D" w14:textId="3F205382" w:rsidR="0012570C" w:rsidRPr="0012570C" w:rsidRDefault="008B11A8" w:rsidP="0012570C">
      <w:pPr>
        <w:pStyle w:val="Prrafodelista"/>
        <w:numPr>
          <w:ilvl w:val="1"/>
          <w:numId w:val="4"/>
        </w:numPr>
        <w:jc w:val="both"/>
        <w:rPr>
          <w:rFonts w:cstheme="minorHAnsi"/>
          <w:b/>
        </w:rPr>
      </w:pPr>
      <w:r w:rsidRPr="0012570C">
        <w:rPr>
          <w:rFonts w:cstheme="minorHAnsi"/>
          <w:b/>
        </w:rPr>
        <w:t>Fogo Island</w:t>
      </w:r>
    </w:p>
    <w:p w14:paraId="42E10217" w14:textId="0543F2E6" w:rsidR="00BD0F85" w:rsidRDefault="000738CE" w:rsidP="0012570C">
      <w:pPr>
        <w:jc w:val="both"/>
        <w:rPr>
          <w:rFonts w:cstheme="minorHAnsi"/>
        </w:rPr>
      </w:pPr>
      <w:r w:rsidRPr="0012570C">
        <w:rPr>
          <w:rFonts w:cstheme="minorHAnsi"/>
        </w:rPr>
        <w:t>Fogo was the second</w:t>
      </w:r>
      <w:r w:rsidR="00EC1787">
        <w:rPr>
          <w:rFonts w:cstheme="minorHAnsi"/>
        </w:rPr>
        <w:t xml:space="preserve"> </w:t>
      </w:r>
      <w:r w:rsidR="007D5346" w:rsidRPr="0012570C">
        <w:rPr>
          <w:rFonts w:cstheme="minorHAnsi"/>
        </w:rPr>
        <w:t>Cabo Verdean</w:t>
      </w:r>
      <w:r w:rsidRPr="0012570C">
        <w:rPr>
          <w:rFonts w:cstheme="minorHAnsi"/>
        </w:rPr>
        <w:t xml:space="preserve"> </w:t>
      </w:r>
      <w:r w:rsidR="002E1EFB" w:rsidRPr="0012570C">
        <w:rPr>
          <w:rFonts w:cstheme="minorHAnsi"/>
        </w:rPr>
        <w:t>Island</w:t>
      </w:r>
      <w:r w:rsidR="00EA4E65">
        <w:rPr>
          <w:rFonts w:cstheme="minorHAnsi"/>
        </w:rPr>
        <w:t xml:space="preserve"> (after Santiago)</w:t>
      </w:r>
      <w:r w:rsidR="00EA4E65" w:rsidRPr="0012570C">
        <w:rPr>
          <w:rFonts w:cstheme="minorHAnsi"/>
        </w:rPr>
        <w:t xml:space="preserve"> </w:t>
      </w:r>
      <w:r w:rsidRPr="0012570C">
        <w:rPr>
          <w:rFonts w:cstheme="minorHAnsi"/>
        </w:rPr>
        <w:t>set</w:t>
      </w:r>
      <w:r w:rsidR="007D5346" w:rsidRPr="0012570C">
        <w:rPr>
          <w:rFonts w:cstheme="minorHAnsi"/>
        </w:rPr>
        <w:t>tled by Europeans ca. 1470</w:t>
      </w:r>
      <w:r w:rsidR="002A3216" w:rsidRPr="0012570C">
        <w:rPr>
          <w:rFonts w:cstheme="minorHAnsi"/>
        </w:rPr>
        <w:t xml:space="preserve"> CE</w:t>
      </w:r>
      <w:r w:rsidR="007D5346" w:rsidRPr="0012570C">
        <w:rPr>
          <w:rFonts w:cstheme="minorHAnsi"/>
        </w:rPr>
        <w:t>.</w:t>
      </w:r>
      <w:r w:rsidRPr="0012570C">
        <w:rPr>
          <w:rFonts w:cstheme="minorHAnsi"/>
        </w:rPr>
        <w:t xml:space="preserve"> </w:t>
      </w:r>
      <w:r w:rsidR="00C36C1C" w:rsidRPr="0012570C">
        <w:rPr>
          <w:rFonts w:cstheme="minorHAnsi"/>
        </w:rPr>
        <w:t>It</w:t>
      </w:r>
      <w:r w:rsidR="00383B82" w:rsidRPr="0012570C">
        <w:rPr>
          <w:rFonts w:cstheme="minorHAnsi"/>
        </w:rPr>
        <w:t xml:space="preserve"> is the highest and steepest </w:t>
      </w:r>
      <w:r w:rsidR="00032A0E">
        <w:rPr>
          <w:rFonts w:cstheme="minorHAnsi"/>
        </w:rPr>
        <w:t xml:space="preserve">island </w:t>
      </w:r>
      <w:r w:rsidR="00383B82" w:rsidRPr="0012570C">
        <w:rPr>
          <w:rFonts w:cstheme="minorHAnsi"/>
        </w:rPr>
        <w:t>in the a</w:t>
      </w:r>
      <w:r w:rsidR="00CF4722" w:rsidRPr="0012570C">
        <w:rPr>
          <w:rFonts w:cstheme="minorHAnsi"/>
        </w:rPr>
        <w:t>rchipelago (2829 m a</w:t>
      </w:r>
      <w:r w:rsidR="002C4798">
        <w:rPr>
          <w:rFonts w:cstheme="minorHAnsi"/>
        </w:rPr>
        <w:t>.</w:t>
      </w:r>
      <w:r w:rsidR="00CF4722" w:rsidRPr="0012570C">
        <w:rPr>
          <w:rFonts w:cstheme="minorHAnsi"/>
        </w:rPr>
        <w:t>s</w:t>
      </w:r>
      <w:r w:rsidR="002C4798">
        <w:rPr>
          <w:rFonts w:cstheme="minorHAnsi"/>
        </w:rPr>
        <w:t>.</w:t>
      </w:r>
      <w:r w:rsidR="00CF4722" w:rsidRPr="0012570C">
        <w:rPr>
          <w:rFonts w:cstheme="minorHAnsi"/>
        </w:rPr>
        <w:t>l</w:t>
      </w:r>
      <w:r w:rsidR="002C4798">
        <w:rPr>
          <w:rFonts w:cstheme="minorHAnsi"/>
        </w:rPr>
        <w:t>.</w:t>
      </w:r>
      <w:r w:rsidR="00CF4722" w:rsidRPr="0012570C">
        <w:rPr>
          <w:rFonts w:cstheme="minorHAnsi"/>
        </w:rPr>
        <w:t>)</w:t>
      </w:r>
      <w:r w:rsidR="008B0F09">
        <w:rPr>
          <w:rFonts w:cstheme="minorHAnsi"/>
        </w:rPr>
        <w:t xml:space="preserve">. It is </w:t>
      </w:r>
      <w:r w:rsidR="00080D31">
        <w:rPr>
          <w:rFonts w:cstheme="minorHAnsi"/>
        </w:rPr>
        <w:t>mostly formed by</w:t>
      </w:r>
      <w:r w:rsidR="009B3577">
        <w:rPr>
          <w:rFonts w:cstheme="minorHAnsi"/>
        </w:rPr>
        <w:t xml:space="preserve"> the Monte Amarelo shield volcano </w:t>
      </w:r>
      <w:r w:rsidR="00BD1E75">
        <w:rPr>
          <w:rFonts w:cstheme="minorHAnsi"/>
        </w:rPr>
        <w:t xml:space="preserve">that contains a </w:t>
      </w:r>
      <w:r w:rsidR="00507F7A">
        <w:rPr>
          <w:rFonts w:cstheme="minorHAnsi"/>
        </w:rPr>
        <w:t>prominent</w:t>
      </w:r>
      <w:r w:rsidR="009B3577">
        <w:rPr>
          <w:rFonts w:cstheme="minorHAnsi"/>
        </w:rPr>
        <w:t xml:space="preserve"> caldera-like depression </w:t>
      </w:r>
      <w:r w:rsidR="00147ACA">
        <w:rPr>
          <w:rFonts w:cstheme="minorHAnsi"/>
        </w:rPr>
        <w:t>considered product of</w:t>
      </w:r>
      <w:r w:rsidR="009B3577">
        <w:rPr>
          <w:rFonts w:cstheme="minorHAnsi"/>
        </w:rPr>
        <w:t xml:space="preserve"> a major flank collapse</w:t>
      </w:r>
      <w:r w:rsidR="00682CC2">
        <w:rPr>
          <w:rFonts w:cstheme="minorHAnsi"/>
        </w:rPr>
        <w:t xml:space="preserve"> (Day et al., 1999)</w:t>
      </w:r>
      <w:r w:rsidR="00147ACA">
        <w:rPr>
          <w:rFonts w:cstheme="minorHAnsi"/>
        </w:rPr>
        <w:t xml:space="preserve"> or by the intersection of two calderas followed by the collapse of the East flank (Martínez-Moreno et al.</w:t>
      </w:r>
      <w:r w:rsidR="00EC0AD8">
        <w:rPr>
          <w:rFonts w:cstheme="minorHAnsi"/>
        </w:rPr>
        <w:t>,</w:t>
      </w:r>
      <w:r w:rsidR="00147ACA">
        <w:rPr>
          <w:rFonts w:cstheme="minorHAnsi"/>
        </w:rPr>
        <w:t xml:space="preserve"> 2018)</w:t>
      </w:r>
      <w:r w:rsidR="00C15481">
        <w:rPr>
          <w:rFonts w:cstheme="minorHAnsi"/>
        </w:rPr>
        <w:t xml:space="preserve">. This depression </w:t>
      </w:r>
      <w:r w:rsidR="00257482">
        <w:rPr>
          <w:rFonts w:cstheme="minorHAnsi"/>
        </w:rPr>
        <w:t xml:space="preserve">(known as Chã) </w:t>
      </w:r>
      <w:r w:rsidR="009B3577">
        <w:rPr>
          <w:rFonts w:cstheme="minorHAnsi"/>
        </w:rPr>
        <w:t xml:space="preserve">was subsequently the location of </w:t>
      </w:r>
      <w:r w:rsidR="003A61F6">
        <w:rPr>
          <w:rFonts w:cstheme="minorHAnsi"/>
        </w:rPr>
        <w:t xml:space="preserve">largely </w:t>
      </w:r>
      <w:r w:rsidR="009B3577">
        <w:rPr>
          <w:rFonts w:cstheme="minorHAnsi"/>
        </w:rPr>
        <w:t xml:space="preserve">basaltic volcanism that led to the construction of </w:t>
      </w:r>
      <w:r w:rsidR="00C15481">
        <w:rPr>
          <w:rFonts w:cstheme="minorHAnsi"/>
        </w:rPr>
        <w:t xml:space="preserve">the </w:t>
      </w:r>
      <w:r w:rsidR="009B3577">
        <w:rPr>
          <w:rFonts w:cstheme="minorHAnsi"/>
        </w:rPr>
        <w:t>stratocone known as Pico do Fogo (e.g.</w:t>
      </w:r>
      <w:r w:rsidR="00013E94">
        <w:rPr>
          <w:rFonts w:cstheme="minorHAnsi"/>
        </w:rPr>
        <w:t xml:space="preserve"> </w:t>
      </w:r>
      <w:r w:rsidR="009B3577">
        <w:rPr>
          <w:rFonts w:cstheme="minorHAnsi"/>
        </w:rPr>
        <w:t>Carracedo et al., 2015</w:t>
      </w:r>
      <w:r w:rsidR="00C15481">
        <w:rPr>
          <w:rFonts w:cstheme="minorHAnsi"/>
        </w:rPr>
        <w:t>; Worsley, 2015)</w:t>
      </w:r>
      <w:r w:rsidR="00CF4722" w:rsidRPr="0012570C">
        <w:rPr>
          <w:rFonts w:cstheme="minorHAnsi"/>
        </w:rPr>
        <w:t xml:space="preserve">. </w:t>
      </w:r>
      <w:r w:rsidR="00257482">
        <w:rPr>
          <w:rFonts w:cstheme="minorHAnsi"/>
        </w:rPr>
        <w:t>Pico Pequeno, a smaller cone built on the flank of Pico do Fogo,</w:t>
      </w:r>
      <w:r w:rsidR="001C0ED1" w:rsidRPr="0012570C">
        <w:rPr>
          <w:rFonts w:cstheme="minorHAnsi"/>
        </w:rPr>
        <w:t xml:space="preserve"> </w:t>
      </w:r>
      <w:r w:rsidR="00CF4722" w:rsidRPr="0012570C">
        <w:rPr>
          <w:rFonts w:cstheme="minorHAnsi"/>
        </w:rPr>
        <w:t xml:space="preserve">has been historically </w:t>
      </w:r>
      <w:r w:rsidR="00383B82" w:rsidRPr="0012570C">
        <w:rPr>
          <w:rFonts w:cstheme="minorHAnsi"/>
        </w:rPr>
        <w:t>active</w:t>
      </w:r>
      <w:r w:rsidR="00CF4722" w:rsidRPr="0012570C">
        <w:rPr>
          <w:rFonts w:cstheme="minorHAnsi"/>
        </w:rPr>
        <w:t xml:space="preserve"> </w:t>
      </w:r>
      <w:r w:rsidR="001C0ED1" w:rsidRPr="0012570C">
        <w:rPr>
          <w:rFonts w:cstheme="minorHAnsi"/>
        </w:rPr>
        <w:t>and</w:t>
      </w:r>
      <w:r w:rsidR="00CF4722" w:rsidRPr="0012570C">
        <w:rPr>
          <w:rFonts w:cstheme="minorHAnsi"/>
        </w:rPr>
        <w:t xml:space="preserve"> last erupt</w:t>
      </w:r>
      <w:r w:rsidR="001C0ED1" w:rsidRPr="0012570C">
        <w:rPr>
          <w:rFonts w:cstheme="minorHAnsi"/>
        </w:rPr>
        <w:t>ed</w:t>
      </w:r>
      <w:r w:rsidR="00CF4722" w:rsidRPr="0012570C">
        <w:rPr>
          <w:rFonts w:cstheme="minorHAnsi"/>
        </w:rPr>
        <w:t xml:space="preserve"> </w:t>
      </w:r>
      <w:r w:rsidR="00383B82" w:rsidRPr="0012570C">
        <w:rPr>
          <w:rFonts w:cstheme="minorHAnsi"/>
        </w:rPr>
        <w:t xml:space="preserve">in </w:t>
      </w:r>
      <w:r w:rsidR="00257482">
        <w:rPr>
          <w:rFonts w:cstheme="minorHAnsi"/>
        </w:rPr>
        <w:t>2014-</w:t>
      </w:r>
      <w:r w:rsidR="00383B82" w:rsidRPr="0012570C">
        <w:rPr>
          <w:rFonts w:cstheme="minorHAnsi"/>
        </w:rPr>
        <w:t>201</w:t>
      </w:r>
      <w:r w:rsidR="00257482">
        <w:rPr>
          <w:rFonts w:cstheme="minorHAnsi"/>
        </w:rPr>
        <w:t>5</w:t>
      </w:r>
      <w:r w:rsidR="00D338C4">
        <w:rPr>
          <w:rFonts w:cstheme="minorHAnsi"/>
        </w:rPr>
        <w:t xml:space="preserve">, </w:t>
      </w:r>
      <w:r w:rsidR="00E57EB8">
        <w:rPr>
          <w:rFonts w:cstheme="minorHAnsi"/>
        </w:rPr>
        <w:t>destroying</w:t>
      </w:r>
      <w:r w:rsidR="00D338C4">
        <w:rPr>
          <w:rFonts w:cstheme="minorHAnsi"/>
        </w:rPr>
        <w:t xml:space="preserve"> crops, houses and infrastructure in</w:t>
      </w:r>
      <w:r w:rsidR="00E57EB8">
        <w:rPr>
          <w:rFonts w:cstheme="minorHAnsi"/>
        </w:rPr>
        <w:t xml:space="preserve"> the town</w:t>
      </w:r>
      <w:r w:rsidR="0030441E">
        <w:rPr>
          <w:rFonts w:cstheme="minorHAnsi"/>
        </w:rPr>
        <w:t>s</w:t>
      </w:r>
      <w:r w:rsidR="00E57EB8">
        <w:rPr>
          <w:rFonts w:cstheme="minorHAnsi"/>
        </w:rPr>
        <w:t xml:space="preserve"> of</w:t>
      </w:r>
      <w:r w:rsidR="0030441E">
        <w:rPr>
          <w:rFonts w:cstheme="minorHAnsi"/>
        </w:rPr>
        <w:t xml:space="preserve"> Portela, Bangaeira and </w:t>
      </w:r>
      <w:r w:rsidR="0030441E" w:rsidRPr="0030441E">
        <w:rPr>
          <w:rFonts w:cstheme="minorHAnsi"/>
        </w:rPr>
        <w:t>Ilhéu de Losna</w:t>
      </w:r>
      <w:r w:rsidR="0030441E">
        <w:rPr>
          <w:rFonts w:cstheme="minorHAnsi"/>
        </w:rPr>
        <w:t>, located in</w:t>
      </w:r>
      <w:r w:rsidR="00D338C4" w:rsidRPr="00D338C4">
        <w:t xml:space="preserve"> </w:t>
      </w:r>
      <w:r w:rsidR="00D338C4" w:rsidRPr="00D338C4">
        <w:rPr>
          <w:rFonts w:cstheme="minorHAnsi"/>
        </w:rPr>
        <w:t>Chã das Caldeiras</w:t>
      </w:r>
      <w:r w:rsidR="00D338C4">
        <w:rPr>
          <w:rFonts w:cstheme="minorHAnsi"/>
        </w:rPr>
        <w:t xml:space="preserve"> (</w:t>
      </w:r>
      <w:r w:rsidR="00AA1285">
        <w:rPr>
          <w:rFonts w:cstheme="minorHAnsi"/>
        </w:rPr>
        <w:t>Capello et al., 2016</w:t>
      </w:r>
      <w:r w:rsidR="00D338C4">
        <w:rPr>
          <w:rFonts w:cstheme="minorHAnsi"/>
        </w:rPr>
        <w:t>)</w:t>
      </w:r>
      <w:r w:rsidR="00383B82" w:rsidRPr="0012570C">
        <w:rPr>
          <w:rFonts w:cstheme="minorHAnsi"/>
        </w:rPr>
        <w:t>. Since Portuguese colonization, more than 20 eruptions or periods of volcanic activity have been recorded, some with catastrophic consequences</w:t>
      </w:r>
      <w:r w:rsidR="00CF4722" w:rsidRPr="0012570C">
        <w:rPr>
          <w:rFonts w:cstheme="minorHAnsi"/>
        </w:rPr>
        <w:t xml:space="preserve"> (</w:t>
      </w:r>
      <w:r w:rsidR="00D77376" w:rsidRPr="0012570C">
        <w:rPr>
          <w:rFonts w:cstheme="minorHAnsi"/>
        </w:rPr>
        <w:t>T</w:t>
      </w:r>
      <w:r w:rsidR="00CF4722" w:rsidRPr="0012570C">
        <w:rPr>
          <w:rFonts w:cstheme="minorHAnsi"/>
        </w:rPr>
        <w:t>able 1)</w:t>
      </w:r>
      <w:r w:rsidR="00383B82" w:rsidRPr="0012570C">
        <w:rPr>
          <w:rFonts w:cstheme="minorHAnsi"/>
        </w:rPr>
        <w:t>. For instance, major volcanic acti</w:t>
      </w:r>
      <w:r w:rsidR="00736157" w:rsidRPr="0012570C">
        <w:rPr>
          <w:rFonts w:cstheme="minorHAnsi"/>
        </w:rPr>
        <w:t xml:space="preserve">vity took place between 1505 and </w:t>
      </w:r>
      <w:r w:rsidR="00383B82" w:rsidRPr="0012570C">
        <w:rPr>
          <w:rFonts w:cstheme="minorHAnsi"/>
        </w:rPr>
        <w:t>1760</w:t>
      </w:r>
      <w:r w:rsidR="002A3216" w:rsidRPr="0012570C">
        <w:rPr>
          <w:rFonts w:cstheme="minorHAnsi"/>
        </w:rPr>
        <w:t xml:space="preserve"> CE</w:t>
      </w:r>
      <w:r w:rsidR="00383B82" w:rsidRPr="0012570C">
        <w:rPr>
          <w:rFonts w:cstheme="minorHAnsi"/>
        </w:rPr>
        <w:t xml:space="preserve">, which caused </w:t>
      </w:r>
      <w:r w:rsidR="00D75793" w:rsidRPr="0012570C">
        <w:rPr>
          <w:rFonts w:cstheme="minorHAnsi"/>
        </w:rPr>
        <w:t xml:space="preserve">an </w:t>
      </w:r>
      <w:r w:rsidR="00383B82" w:rsidRPr="0012570C">
        <w:rPr>
          <w:rFonts w:cstheme="minorHAnsi"/>
        </w:rPr>
        <w:t>almost</w:t>
      </w:r>
      <w:r w:rsidR="00D75793" w:rsidRPr="0012570C">
        <w:rPr>
          <w:rFonts w:cstheme="minorHAnsi"/>
        </w:rPr>
        <w:t xml:space="preserve"> </w:t>
      </w:r>
      <w:r w:rsidR="00383B82" w:rsidRPr="0012570C">
        <w:rPr>
          <w:rFonts w:cstheme="minorHAnsi"/>
        </w:rPr>
        <w:t>total abandonment of the island (e.g. 1660</w:t>
      </w:r>
      <w:r w:rsidR="002A3216" w:rsidRPr="0012570C">
        <w:rPr>
          <w:rFonts w:cstheme="minorHAnsi"/>
        </w:rPr>
        <w:t xml:space="preserve"> CE</w:t>
      </w:r>
      <w:r w:rsidR="00383B82" w:rsidRPr="0012570C">
        <w:rPr>
          <w:rFonts w:cstheme="minorHAnsi"/>
        </w:rPr>
        <w:t>) (Mitchell-Thomè</w:t>
      </w:r>
      <w:r w:rsidR="001C0ED1" w:rsidRPr="0012570C">
        <w:rPr>
          <w:rFonts w:cstheme="minorHAnsi"/>
        </w:rPr>
        <w:t>,</w:t>
      </w:r>
      <w:r w:rsidR="00383B82" w:rsidRPr="0012570C">
        <w:rPr>
          <w:rFonts w:cstheme="minorHAnsi"/>
        </w:rPr>
        <w:t xml:space="preserve"> 1981) (Fig. 1). </w:t>
      </w:r>
    </w:p>
    <w:p w14:paraId="4398A408" w14:textId="1ACA22BF" w:rsidR="00EB19DB" w:rsidRPr="0012570C" w:rsidRDefault="007D5346" w:rsidP="0012570C">
      <w:pPr>
        <w:jc w:val="both"/>
        <w:rPr>
          <w:rFonts w:cstheme="minorHAnsi"/>
        </w:rPr>
      </w:pPr>
      <w:r w:rsidRPr="0012570C">
        <w:rPr>
          <w:rFonts w:cstheme="minorHAnsi"/>
        </w:rPr>
        <w:lastRenderedPageBreak/>
        <w:t xml:space="preserve">Cabo Verde´s highly seasonal semi-arid climate </w:t>
      </w:r>
      <w:r w:rsidR="00383B82" w:rsidRPr="0012570C">
        <w:rPr>
          <w:rFonts w:cstheme="minorHAnsi"/>
        </w:rPr>
        <w:t xml:space="preserve">makes drought </w:t>
      </w:r>
      <w:r w:rsidR="002074B8" w:rsidRPr="0012570C">
        <w:rPr>
          <w:rFonts w:cstheme="minorHAnsi"/>
        </w:rPr>
        <w:t xml:space="preserve">one of </w:t>
      </w:r>
      <w:r w:rsidR="00383B82" w:rsidRPr="0012570C">
        <w:rPr>
          <w:rFonts w:cstheme="minorHAnsi"/>
        </w:rPr>
        <w:t>the main natural hazard</w:t>
      </w:r>
      <w:r w:rsidR="005173B3" w:rsidRPr="0012570C">
        <w:rPr>
          <w:rFonts w:cstheme="minorHAnsi"/>
        </w:rPr>
        <w:t>s</w:t>
      </w:r>
      <w:r w:rsidR="00383B82" w:rsidRPr="0012570C">
        <w:rPr>
          <w:rFonts w:cstheme="minorHAnsi"/>
        </w:rPr>
        <w:t xml:space="preserve"> affecting livelihoods </w:t>
      </w:r>
      <w:r w:rsidR="001C0ED1" w:rsidRPr="0012570C">
        <w:rPr>
          <w:rFonts w:cstheme="minorHAnsi"/>
        </w:rPr>
        <w:t>in the</w:t>
      </w:r>
      <w:r w:rsidR="00383B82" w:rsidRPr="0012570C">
        <w:rPr>
          <w:rFonts w:cstheme="minorHAnsi"/>
        </w:rPr>
        <w:t xml:space="preserve"> archipelago (Costa</w:t>
      </w:r>
      <w:r w:rsidR="001C0ED1" w:rsidRPr="0012570C">
        <w:rPr>
          <w:rFonts w:cstheme="minorHAnsi"/>
        </w:rPr>
        <w:t>,</w:t>
      </w:r>
      <w:r w:rsidR="00383B82" w:rsidRPr="0012570C">
        <w:rPr>
          <w:rFonts w:cstheme="minorHAnsi"/>
        </w:rPr>
        <w:t xml:space="preserve"> 2020)</w:t>
      </w:r>
      <w:r w:rsidR="002074B8" w:rsidRPr="0012570C">
        <w:rPr>
          <w:rFonts w:cstheme="minorHAnsi"/>
        </w:rPr>
        <w:t>.</w:t>
      </w:r>
      <w:r w:rsidR="00383B82" w:rsidRPr="0012570C">
        <w:rPr>
          <w:rFonts w:cstheme="minorHAnsi"/>
        </w:rPr>
        <w:t xml:space="preserve"> </w:t>
      </w:r>
      <w:r w:rsidR="002074B8" w:rsidRPr="0012570C">
        <w:rPr>
          <w:rFonts w:cstheme="minorHAnsi"/>
        </w:rPr>
        <w:t>T</w:t>
      </w:r>
      <w:r w:rsidRPr="0012570C">
        <w:rPr>
          <w:rFonts w:cstheme="minorHAnsi"/>
        </w:rPr>
        <w:t xml:space="preserve">he concentration of heavy </w:t>
      </w:r>
      <w:r w:rsidR="00080D31">
        <w:rPr>
          <w:rFonts w:cstheme="minorHAnsi"/>
        </w:rPr>
        <w:t xml:space="preserve">monsoon </w:t>
      </w:r>
      <w:r w:rsidRPr="0012570C">
        <w:rPr>
          <w:rFonts w:cstheme="minorHAnsi"/>
        </w:rPr>
        <w:t xml:space="preserve">rains in the wet season (July-September) </w:t>
      </w:r>
      <w:r w:rsidR="00383B82" w:rsidRPr="0012570C">
        <w:rPr>
          <w:rFonts w:cstheme="minorHAnsi"/>
        </w:rPr>
        <w:t>can produce</w:t>
      </w:r>
      <w:r w:rsidRPr="0012570C">
        <w:rPr>
          <w:rFonts w:cstheme="minorHAnsi"/>
        </w:rPr>
        <w:t xml:space="preserve"> flash floods that transport great quantities of sediment downslope, a major limitation to soil formation and stability</w:t>
      </w:r>
      <w:r w:rsidR="00CF4722" w:rsidRPr="0012570C">
        <w:rPr>
          <w:rFonts w:cstheme="minorHAnsi"/>
        </w:rPr>
        <w:t xml:space="preserve"> in Fogo</w:t>
      </w:r>
      <w:r w:rsidRPr="0012570C">
        <w:rPr>
          <w:rFonts w:cstheme="minorHAnsi"/>
        </w:rPr>
        <w:t xml:space="preserve"> (Ribeiro</w:t>
      </w:r>
      <w:r w:rsidR="00AA1285">
        <w:rPr>
          <w:rFonts w:cstheme="minorHAnsi"/>
        </w:rPr>
        <w:t>, 1960</w:t>
      </w:r>
      <w:r w:rsidRPr="0012570C">
        <w:rPr>
          <w:rFonts w:cstheme="minorHAnsi"/>
        </w:rPr>
        <w:t>).</w:t>
      </w:r>
      <w:r w:rsidR="00383B82" w:rsidRPr="0012570C">
        <w:rPr>
          <w:rFonts w:cstheme="minorHAnsi"/>
        </w:rPr>
        <w:t xml:space="preserve"> </w:t>
      </w:r>
      <w:r w:rsidR="00752136" w:rsidRPr="0012570C">
        <w:rPr>
          <w:rFonts w:cstheme="minorHAnsi"/>
        </w:rPr>
        <w:t>Due to its young geology and sparse vegetation, it is believed that suitable soil development for agriculture was always very limited in Fogo, and this constrained socio-economic development and the island’s sustainability during the colonial era (Ribeiro</w:t>
      </w:r>
      <w:r w:rsidR="00AA1285">
        <w:rPr>
          <w:rFonts w:cstheme="minorHAnsi"/>
        </w:rPr>
        <w:t>,</w:t>
      </w:r>
      <w:r w:rsidR="00752136" w:rsidRPr="0012570C">
        <w:rPr>
          <w:rFonts w:cstheme="minorHAnsi"/>
        </w:rPr>
        <w:t xml:space="preserve"> 1960). However, soil loss</w:t>
      </w:r>
      <w:r w:rsidR="00664C3C" w:rsidRPr="0012570C">
        <w:rPr>
          <w:rFonts w:cstheme="minorHAnsi"/>
        </w:rPr>
        <w:t xml:space="preserve"> is also considered a legacy of colonial mismanagement of the island</w:t>
      </w:r>
      <w:r w:rsidR="00752136" w:rsidRPr="0012570C">
        <w:rPr>
          <w:rFonts w:cstheme="minorHAnsi"/>
        </w:rPr>
        <w:t xml:space="preserve"> </w:t>
      </w:r>
      <w:r w:rsidR="001C0ED1" w:rsidRPr="0012570C">
        <w:rPr>
          <w:rFonts w:cstheme="minorHAnsi"/>
        </w:rPr>
        <w:t xml:space="preserve">and remains a problem today </w:t>
      </w:r>
      <w:r w:rsidR="00664C3C" w:rsidRPr="0012570C">
        <w:rPr>
          <w:rFonts w:cstheme="minorHAnsi"/>
        </w:rPr>
        <w:t>(Lindskog and Delaite</w:t>
      </w:r>
      <w:r w:rsidR="002C54D4">
        <w:rPr>
          <w:rFonts w:cstheme="minorHAnsi"/>
        </w:rPr>
        <w:t>,</w:t>
      </w:r>
      <w:r w:rsidR="00664C3C" w:rsidRPr="0012570C">
        <w:rPr>
          <w:rFonts w:cstheme="minorHAnsi"/>
        </w:rPr>
        <w:t xml:space="preserve"> 1996). </w:t>
      </w:r>
    </w:p>
    <w:p w14:paraId="79CBF09D" w14:textId="53C0C57B" w:rsidR="0012570C" w:rsidRDefault="00664C3C" w:rsidP="00232D97">
      <w:pPr>
        <w:jc w:val="both"/>
        <w:rPr>
          <w:rFonts w:cstheme="minorHAnsi"/>
        </w:rPr>
      </w:pPr>
      <w:r w:rsidRPr="00151B13">
        <w:rPr>
          <w:rFonts w:cstheme="minorHAnsi"/>
        </w:rPr>
        <w:t xml:space="preserve">Currently, the most important remnants of native plants </w:t>
      </w:r>
      <w:r w:rsidR="00DD38B6">
        <w:rPr>
          <w:rFonts w:cstheme="minorHAnsi"/>
        </w:rPr>
        <w:t>o</w:t>
      </w:r>
      <w:r w:rsidR="00DD38B6" w:rsidRPr="00151B13">
        <w:rPr>
          <w:rFonts w:cstheme="minorHAnsi"/>
        </w:rPr>
        <w:t xml:space="preserve">n Fogo </w:t>
      </w:r>
      <w:r>
        <w:rPr>
          <w:rFonts w:cstheme="minorHAnsi"/>
        </w:rPr>
        <w:t>(e.g.</w:t>
      </w:r>
      <w:r w:rsidR="00C912FF">
        <w:rPr>
          <w:rFonts w:cstheme="minorHAnsi"/>
        </w:rPr>
        <w:t>,</w:t>
      </w:r>
      <w:r>
        <w:rPr>
          <w:rFonts w:cstheme="minorHAnsi"/>
        </w:rPr>
        <w:t xml:space="preserve"> </w:t>
      </w:r>
      <w:r w:rsidRPr="00151B13">
        <w:rPr>
          <w:rFonts w:cstheme="minorHAnsi"/>
          <w:i/>
        </w:rPr>
        <w:t>Euphorbia tuckeyana</w:t>
      </w:r>
      <w:r>
        <w:rPr>
          <w:rFonts w:cstheme="minorHAnsi"/>
        </w:rPr>
        <w:t xml:space="preserve">) </w:t>
      </w:r>
      <w:r w:rsidRPr="00151B13">
        <w:rPr>
          <w:rFonts w:cstheme="minorHAnsi"/>
        </w:rPr>
        <w:t>are situated above the heavily tra</w:t>
      </w:r>
      <w:r w:rsidR="002A5899">
        <w:rPr>
          <w:rFonts w:cstheme="minorHAnsi"/>
        </w:rPr>
        <w:t>nsformed mid</w:t>
      </w:r>
      <w:r w:rsidR="00C912FF">
        <w:rPr>
          <w:rFonts w:cstheme="minorHAnsi"/>
        </w:rPr>
        <w:t>-</w:t>
      </w:r>
      <w:r w:rsidR="002A5899">
        <w:rPr>
          <w:rFonts w:cstheme="minorHAnsi"/>
        </w:rPr>
        <w:t>elevation zones</w:t>
      </w:r>
      <w:r w:rsidRPr="00151B13">
        <w:rPr>
          <w:rFonts w:cstheme="minorHAnsi"/>
        </w:rPr>
        <w:t>, but it is thought that they occupied most of the island before human arrival (Ribeiro</w:t>
      </w:r>
      <w:r w:rsidR="00AA1285">
        <w:rPr>
          <w:rFonts w:cstheme="minorHAnsi"/>
        </w:rPr>
        <w:t>, 1960</w:t>
      </w:r>
      <w:r w:rsidRPr="00151B13">
        <w:rPr>
          <w:rFonts w:cstheme="minorHAnsi"/>
        </w:rPr>
        <w:t>). The most vegetated areas are found between 700 and 1500 m a</w:t>
      </w:r>
      <w:r w:rsidR="002C4798">
        <w:rPr>
          <w:rFonts w:cstheme="minorHAnsi"/>
        </w:rPr>
        <w:t>.</w:t>
      </w:r>
      <w:r w:rsidRPr="00151B13">
        <w:rPr>
          <w:rFonts w:cstheme="minorHAnsi"/>
        </w:rPr>
        <w:t>s</w:t>
      </w:r>
      <w:r w:rsidR="002C4798">
        <w:rPr>
          <w:rFonts w:cstheme="minorHAnsi"/>
        </w:rPr>
        <w:t>.</w:t>
      </w:r>
      <w:r w:rsidRPr="00151B13">
        <w:rPr>
          <w:rFonts w:cstheme="minorHAnsi"/>
        </w:rPr>
        <w:t>l</w:t>
      </w:r>
      <w:r w:rsidR="002C4798">
        <w:rPr>
          <w:rFonts w:cstheme="minorHAnsi"/>
        </w:rPr>
        <w:t xml:space="preserve">. </w:t>
      </w:r>
      <w:r w:rsidR="00DD38B6">
        <w:rPr>
          <w:rFonts w:cstheme="minorHAnsi"/>
        </w:rPr>
        <w:t>o</w:t>
      </w:r>
      <w:r w:rsidRPr="00151B13">
        <w:rPr>
          <w:rFonts w:cstheme="minorHAnsi"/>
        </w:rPr>
        <w:t>n the north</w:t>
      </w:r>
      <w:r w:rsidR="00DD38B6">
        <w:rPr>
          <w:rFonts w:cstheme="minorHAnsi"/>
        </w:rPr>
        <w:t>-</w:t>
      </w:r>
      <w:r w:rsidRPr="00151B13">
        <w:rPr>
          <w:rFonts w:cstheme="minorHAnsi"/>
        </w:rPr>
        <w:t xml:space="preserve">facing </w:t>
      </w:r>
      <w:r w:rsidR="00DD38B6">
        <w:rPr>
          <w:rFonts w:cstheme="minorHAnsi"/>
        </w:rPr>
        <w:t>slopes</w:t>
      </w:r>
      <w:r w:rsidR="00DD38B6" w:rsidRPr="00151B13">
        <w:rPr>
          <w:rFonts w:cstheme="minorHAnsi"/>
        </w:rPr>
        <w:t xml:space="preserve"> </w:t>
      </w:r>
      <w:r w:rsidRPr="00151B13">
        <w:rPr>
          <w:rFonts w:cstheme="minorHAnsi"/>
        </w:rPr>
        <w:t xml:space="preserve">of the island, where trade winds bring </w:t>
      </w:r>
      <w:r w:rsidR="001C0ED1">
        <w:rPr>
          <w:rFonts w:cstheme="minorHAnsi"/>
        </w:rPr>
        <w:t>moisture</w:t>
      </w:r>
      <w:r w:rsidR="001C0ED1" w:rsidRPr="00151B13">
        <w:rPr>
          <w:rFonts w:cstheme="minorHAnsi"/>
        </w:rPr>
        <w:t xml:space="preserve"> </w:t>
      </w:r>
      <w:r w:rsidRPr="00151B13">
        <w:rPr>
          <w:rFonts w:cstheme="minorHAnsi"/>
        </w:rPr>
        <w:t>thr</w:t>
      </w:r>
      <w:r w:rsidR="00AA1285">
        <w:rPr>
          <w:rFonts w:cstheme="minorHAnsi"/>
        </w:rPr>
        <w:t>ough cloud condensation</w:t>
      </w:r>
      <w:r w:rsidRPr="00151B13">
        <w:rPr>
          <w:rFonts w:cstheme="minorHAnsi"/>
        </w:rPr>
        <w:t xml:space="preserve">. Among the most common </w:t>
      </w:r>
      <w:r w:rsidR="008D7C1A">
        <w:rPr>
          <w:rFonts w:cstheme="minorHAnsi"/>
        </w:rPr>
        <w:t>native</w:t>
      </w:r>
      <w:r w:rsidR="008D7C1A" w:rsidRPr="00151B13">
        <w:rPr>
          <w:rFonts w:cstheme="minorHAnsi"/>
        </w:rPr>
        <w:t xml:space="preserve"> </w:t>
      </w:r>
      <w:r w:rsidRPr="00151B13">
        <w:rPr>
          <w:rFonts w:cstheme="minorHAnsi"/>
        </w:rPr>
        <w:t xml:space="preserve">taxa are </w:t>
      </w:r>
      <w:r w:rsidR="00EC1787" w:rsidRPr="00EC1787">
        <w:rPr>
          <w:i/>
        </w:rPr>
        <w:t>Artemisia gorgonum</w:t>
      </w:r>
      <w:r w:rsidR="00EC1787">
        <w:t>,</w:t>
      </w:r>
      <w:r w:rsidR="00EC1787" w:rsidRPr="00151B13">
        <w:rPr>
          <w:rFonts w:cstheme="minorHAnsi"/>
          <w:i/>
        </w:rPr>
        <w:t xml:space="preserve"> </w:t>
      </w:r>
      <w:r w:rsidR="00EC1787" w:rsidRPr="00EC1787">
        <w:rPr>
          <w:i/>
        </w:rPr>
        <w:t>Echium vulcanorum</w:t>
      </w:r>
      <w:r w:rsidR="00EC1787">
        <w:t>,</w:t>
      </w:r>
      <w:r w:rsidR="00EC1787" w:rsidRPr="00151B13">
        <w:rPr>
          <w:rFonts w:cstheme="minorHAnsi"/>
          <w:i/>
        </w:rPr>
        <w:t xml:space="preserve"> </w:t>
      </w:r>
      <w:r w:rsidRPr="00151B13">
        <w:rPr>
          <w:rFonts w:cstheme="minorHAnsi"/>
          <w:i/>
        </w:rPr>
        <w:t>Euphorbia tuckeyana</w:t>
      </w:r>
      <w:r w:rsidR="00EC1787" w:rsidRPr="00EC1787">
        <w:t xml:space="preserve">, </w:t>
      </w:r>
      <w:r w:rsidR="00EC1787" w:rsidRPr="00EC1787">
        <w:rPr>
          <w:i/>
        </w:rPr>
        <w:t>Lavandula rotundifolia</w:t>
      </w:r>
      <w:r w:rsidR="00EC1787" w:rsidRPr="00EC1787">
        <w:t xml:space="preserve">, </w:t>
      </w:r>
      <w:r w:rsidR="00EC1787" w:rsidRPr="00EC1787">
        <w:rPr>
          <w:i/>
        </w:rPr>
        <w:t>Lotus jacobaeus</w:t>
      </w:r>
      <w:r w:rsidRPr="00151B13">
        <w:rPr>
          <w:rFonts w:cstheme="minorHAnsi"/>
          <w:i/>
        </w:rPr>
        <w:t xml:space="preserve">, </w:t>
      </w:r>
      <w:r w:rsidRPr="00151B13">
        <w:rPr>
          <w:rFonts w:cstheme="minorHAnsi"/>
        </w:rPr>
        <w:t xml:space="preserve">which constitute the main scrubland </w:t>
      </w:r>
      <w:r w:rsidR="00DD38B6">
        <w:rPr>
          <w:rFonts w:cstheme="minorHAnsi"/>
        </w:rPr>
        <w:t>vegetation</w:t>
      </w:r>
      <w:r w:rsidR="00EC1787">
        <w:rPr>
          <w:rFonts w:cstheme="minorHAnsi"/>
        </w:rPr>
        <w:t xml:space="preserve">. </w:t>
      </w:r>
      <w:r w:rsidRPr="00151B13">
        <w:rPr>
          <w:rFonts w:cstheme="minorHAnsi"/>
          <w:i/>
        </w:rPr>
        <w:t>Fai</w:t>
      </w:r>
      <w:r w:rsidR="00521897">
        <w:rPr>
          <w:rFonts w:cstheme="minorHAnsi"/>
          <w:i/>
        </w:rPr>
        <w:t>d</w:t>
      </w:r>
      <w:r w:rsidRPr="00151B13">
        <w:rPr>
          <w:rFonts w:cstheme="minorHAnsi"/>
          <w:i/>
        </w:rPr>
        <w:t>herbia albida</w:t>
      </w:r>
      <w:r w:rsidR="00EC1787">
        <w:rPr>
          <w:rFonts w:cstheme="minorHAnsi"/>
          <w:i/>
        </w:rPr>
        <w:t xml:space="preserve"> </w:t>
      </w:r>
      <w:r w:rsidR="00EC1787" w:rsidRPr="00EC1787">
        <w:rPr>
          <w:rFonts w:cstheme="minorHAnsi"/>
        </w:rPr>
        <w:t>(</w:t>
      </w:r>
      <w:r w:rsidR="00EC1787">
        <w:rPr>
          <w:rFonts w:cstheme="minorHAnsi"/>
          <w:i/>
        </w:rPr>
        <w:t>Acacia caboverdeana</w:t>
      </w:r>
      <w:r w:rsidR="00EC1787" w:rsidRPr="00EC1787">
        <w:rPr>
          <w:rFonts w:cstheme="minorHAnsi"/>
        </w:rPr>
        <w:t>)</w:t>
      </w:r>
      <w:r w:rsidRPr="00151B13">
        <w:rPr>
          <w:rFonts w:cstheme="minorHAnsi"/>
        </w:rPr>
        <w:t xml:space="preserve">, </w:t>
      </w:r>
      <w:r w:rsidRPr="00151B13">
        <w:rPr>
          <w:rFonts w:cstheme="minorHAnsi"/>
          <w:i/>
        </w:rPr>
        <w:t xml:space="preserve">Dracaena draco </w:t>
      </w:r>
      <w:r w:rsidRPr="00151B13">
        <w:rPr>
          <w:rFonts w:cstheme="minorHAnsi"/>
        </w:rPr>
        <w:t>ssp.</w:t>
      </w:r>
      <w:r w:rsidRPr="00151B13">
        <w:rPr>
          <w:rFonts w:cstheme="minorHAnsi"/>
          <w:i/>
        </w:rPr>
        <w:t xml:space="preserve"> caboverdeana</w:t>
      </w:r>
      <w:r w:rsidRPr="00151B13">
        <w:rPr>
          <w:rFonts w:cstheme="minorHAnsi"/>
        </w:rPr>
        <w:t xml:space="preserve">, </w:t>
      </w:r>
      <w:r w:rsidR="00EC1787">
        <w:rPr>
          <w:rFonts w:cstheme="minorHAnsi"/>
          <w:i/>
        </w:rPr>
        <w:t>Si</w:t>
      </w:r>
      <w:r w:rsidRPr="00151B13">
        <w:rPr>
          <w:rFonts w:cstheme="minorHAnsi"/>
          <w:i/>
        </w:rPr>
        <w:t>derox</w:t>
      </w:r>
      <w:r w:rsidR="00521897">
        <w:rPr>
          <w:rFonts w:cstheme="minorHAnsi"/>
          <w:i/>
        </w:rPr>
        <w:t>y</w:t>
      </w:r>
      <w:r w:rsidRPr="00151B13">
        <w:rPr>
          <w:rFonts w:cstheme="minorHAnsi"/>
          <w:i/>
        </w:rPr>
        <w:t>lon marginata</w:t>
      </w:r>
      <w:r w:rsidR="00492B7E">
        <w:rPr>
          <w:rFonts w:cstheme="minorHAnsi"/>
          <w:i/>
        </w:rPr>
        <w:t>,</w:t>
      </w:r>
      <w:r w:rsidRPr="00151B13">
        <w:rPr>
          <w:rFonts w:cstheme="minorHAnsi"/>
        </w:rPr>
        <w:t xml:space="preserve"> and </w:t>
      </w:r>
      <w:r w:rsidRPr="00151B13">
        <w:rPr>
          <w:rFonts w:cstheme="minorHAnsi"/>
          <w:i/>
        </w:rPr>
        <w:t>Ficus sur</w:t>
      </w:r>
      <w:r w:rsidRPr="00151B13">
        <w:rPr>
          <w:rFonts w:cstheme="minorHAnsi"/>
        </w:rPr>
        <w:t xml:space="preserve"> are the main native tree taxa and are mostly found </w:t>
      </w:r>
      <w:r w:rsidR="00752136">
        <w:rPr>
          <w:rFonts w:cstheme="minorHAnsi"/>
        </w:rPr>
        <w:t>in gorges (Varela et al.</w:t>
      </w:r>
      <w:r w:rsidR="00D338C4">
        <w:rPr>
          <w:rFonts w:cstheme="minorHAnsi"/>
        </w:rPr>
        <w:t>,</w:t>
      </w:r>
      <w:r w:rsidR="00752136">
        <w:rPr>
          <w:rFonts w:cstheme="minorHAnsi"/>
        </w:rPr>
        <w:t xml:space="preserve"> 2022). </w:t>
      </w:r>
      <w:r w:rsidRPr="00151B13">
        <w:rPr>
          <w:rFonts w:cstheme="minorHAnsi"/>
        </w:rPr>
        <w:t>The most common cultivars in Fogo include</w:t>
      </w:r>
      <w:r w:rsidR="00EC1787">
        <w:rPr>
          <w:rFonts w:cstheme="minorHAnsi"/>
        </w:rPr>
        <w:t xml:space="preserve"> </w:t>
      </w:r>
      <w:r w:rsidR="00EC1787">
        <w:t>pinhão manso (</w:t>
      </w:r>
      <w:r w:rsidRPr="00151B13">
        <w:rPr>
          <w:rFonts w:cstheme="minorHAnsi"/>
          <w:i/>
        </w:rPr>
        <w:t>Jat</w:t>
      </w:r>
      <w:r w:rsidR="002C016D">
        <w:rPr>
          <w:rFonts w:cstheme="minorHAnsi"/>
          <w:i/>
        </w:rPr>
        <w:t>r</w:t>
      </w:r>
      <w:r w:rsidRPr="00151B13">
        <w:rPr>
          <w:rFonts w:cstheme="minorHAnsi"/>
          <w:i/>
        </w:rPr>
        <w:t>opha cu</w:t>
      </w:r>
      <w:r w:rsidR="002C016D">
        <w:rPr>
          <w:rFonts w:cstheme="minorHAnsi"/>
          <w:i/>
        </w:rPr>
        <w:t>r</w:t>
      </w:r>
      <w:r w:rsidRPr="00151B13">
        <w:rPr>
          <w:rFonts w:cstheme="minorHAnsi"/>
          <w:i/>
        </w:rPr>
        <w:t>cas</w:t>
      </w:r>
      <w:r w:rsidR="00EC1787" w:rsidRPr="00EC1787">
        <w:rPr>
          <w:rFonts w:cstheme="minorHAnsi"/>
        </w:rPr>
        <w:t>)</w:t>
      </w:r>
      <w:r>
        <w:rPr>
          <w:rFonts w:cstheme="minorHAnsi"/>
        </w:rPr>
        <w:t xml:space="preserve">, </w:t>
      </w:r>
      <w:r w:rsidR="00080D31">
        <w:rPr>
          <w:rFonts w:cstheme="minorHAnsi"/>
        </w:rPr>
        <w:t>r</w:t>
      </w:r>
      <w:r>
        <w:rPr>
          <w:rFonts w:cstheme="minorHAnsi"/>
        </w:rPr>
        <w:t>icino</w:t>
      </w:r>
      <w:r w:rsidR="00EC1787">
        <w:rPr>
          <w:rFonts w:cstheme="minorHAnsi"/>
        </w:rPr>
        <w:t xml:space="preserve"> (</w:t>
      </w:r>
      <w:r w:rsidR="00EC1787" w:rsidRPr="00EC1787">
        <w:rPr>
          <w:rFonts w:cstheme="minorHAnsi"/>
          <w:i/>
        </w:rPr>
        <w:t>Ricinnus com</w:t>
      </w:r>
      <w:r w:rsidR="00080D31">
        <w:rPr>
          <w:rFonts w:cstheme="minorHAnsi"/>
          <w:i/>
        </w:rPr>
        <w:t>m</w:t>
      </w:r>
      <w:r w:rsidR="00EC1787" w:rsidRPr="00EC1787">
        <w:rPr>
          <w:rFonts w:cstheme="minorHAnsi"/>
          <w:i/>
        </w:rPr>
        <w:t>unis</w:t>
      </w:r>
      <w:r w:rsidR="00EC1787">
        <w:rPr>
          <w:rFonts w:cstheme="minorHAnsi"/>
        </w:rPr>
        <w:t>) and c</w:t>
      </w:r>
      <w:r w:rsidRPr="00151B13">
        <w:rPr>
          <w:rFonts w:cstheme="minorHAnsi"/>
        </w:rPr>
        <w:t>arrap</w:t>
      </w:r>
      <w:r w:rsidR="00EC1787">
        <w:rPr>
          <w:rFonts w:cstheme="minorHAnsi"/>
        </w:rPr>
        <w:t>a</w:t>
      </w:r>
      <w:r w:rsidRPr="00151B13">
        <w:rPr>
          <w:rFonts w:cstheme="minorHAnsi"/>
        </w:rPr>
        <w:t>to (</w:t>
      </w:r>
      <w:r w:rsidRPr="00151B13">
        <w:rPr>
          <w:rFonts w:cstheme="minorHAnsi"/>
          <w:i/>
        </w:rPr>
        <w:t>Furcraea foetida</w:t>
      </w:r>
      <w:r w:rsidR="00C912FF" w:rsidRPr="00BC775F">
        <w:rPr>
          <w:rFonts w:cstheme="minorHAnsi"/>
          <w:iCs/>
        </w:rPr>
        <w:t>)</w:t>
      </w:r>
      <w:r w:rsidR="002A5899">
        <w:rPr>
          <w:rFonts w:cstheme="minorHAnsi"/>
        </w:rPr>
        <w:t>, used for fencing and ephemeral constructions</w:t>
      </w:r>
      <w:r w:rsidRPr="00151B13">
        <w:rPr>
          <w:rFonts w:cstheme="minorHAnsi"/>
        </w:rPr>
        <w:t xml:space="preserve">, and </w:t>
      </w:r>
      <w:r w:rsidR="00736157">
        <w:rPr>
          <w:rFonts w:cstheme="minorHAnsi"/>
        </w:rPr>
        <w:t xml:space="preserve">the </w:t>
      </w:r>
      <w:r w:rsidRPr="00151B13">
        <w:rPr>
          <w:rFonts w:cstheme="minorHAnsi"/>
        </w:rPr>
        <w:t xml:space="preserve">most widespread cultivars are </w:t>
      </w:r>
      <w:r w:rsidR="00D240F2">
        <w:rPr>
          <w:rFonts w:cstheme="minorHAnsi"/>
        </w:rPr>
        <w:t>m</w:t>
      </w:r>
      <w:r w:rsidRPr="00151B13">
        <w:rPr>
          <w:rFonts w:cstheme="minorHAnsi"/>
        </w:rPr>
        <w:t>aize</w:t>
      </w:r>
      <w:r w:rsidR="0003546C">
        <w:rPr>
          <w:rFonts w:cstheme="minorHAnsi"/>
        </w:rPr>
        <w:t xml:space="preserve"> (</w:t>
      </w:r>
      <w:r w:rsidR="00752136" w:rsidRPr="00752136">
        <w:rPr>
          <w:rFonts w:cstheme="minorHAnsi"/>
          <w:i/>
        </w:rPr>
        <w:t>Zea mays</w:t>
      </w:r>
      <w:r w:rsidR="0003546C">
        <w:rPr>
          <w:rFonts w:cstheme="minorHAnsi"/>
        </w:rPr>
        <w:t>)</w:t>
      </w:r>
      <w:r w:rsidRPr="00151B13">
        <w:rPr>
          <w:rFonts w:cstheme="minorHAnsi"/>
        </w:rPr>
        <w:t xml:space="preserve">, </w:t>
      </w:r>
      <w:r w:rsidR="00DD38B6">
        <w:rPr>
          <w:rFonts w:cstheme="minorHAnsi"/>
        </w:rPr>
        <w:t>s</w:t>
      </w:r>
      <w:r w:rsidRPr="00151B13">
        <w:rPr>
          <w:rFonts w:cstheme="minorHAnsi"/>
        </w:rPr>
        <w:t>weet potato</w:t>
      </w:r>
      <w:r w:rsidR="0003546C">
        <w:rPr>
          <w:rFonts w:cstheme="minorHAnsi"/>
        </w:rPr>
        <w:t xml:space="preserve"> (</w:t>
      </w:r>
      <w:r w:rsidR="00752136" w:rsidRPr="00752136">
        <w:rPr>
          <w:rFonts w:cstheme="minorHAnsi"/>
          <w:i/>
        </w:rPr>
        <w:t>Ipomoea batatas</w:t>
      </w:r>
      <w:r w:rsidR="0003546C">
        <w:rPr>
          <w:rFonts w:cstheme="minorHAnsi"/>
        </w:rPr>
        <w:t>)</w:t>
      </w:r>
      <w:r w:rsidRPr="00151B13">
        <w:rPr>
          <w:rFonts w:cstheme="minorHAnsi"/>
        </w:rPr>
        <w:t xml:space="preserve">, </w:t>
      </w:r>
      <w:r w:rsidR="00DD38B6">
        <w:rPr>
          <w:rFonts w:cstheme="minorHAnsi"/>
        </w:rPr>
        <w:t>m</w:t>
      </w:r>
      <w:r w:rsidRPr="00151B13">
        <w:rPr>
          <w:rFonts w:cstheme="minorHAnsi"/>
        </w:rPr>
        <w:t xml:space="preserve">anihot </w:t>
      </w:r>
      <w:r w:rsidR="0003546C">
        <w:rPr>
          <w:rFonts w:cstheme="minorHAnsi"/>
        </w:rPr>
        <w:t>(</w:t>
      </w:r>
      <w:r w:rsidR="00752136" w:rsidRPr="00752136">
        <w:rPr>
          <w:rFonts w:cstheme="minorHAnsi"/>
          <w:i/>
        </w:rPr>
        <w:t>Manihot sculenta</w:t>
      </w:r>
      <w:r w:rsidR="0003546C">
        <w:rPr>
          <w:rFonts w:cstheme="minorHAnsi"/>
        </w:rPr>
        <w:t xml:space="preserve">) </w:t>
      </w:r>
      <w:r w:rsidRPr="00151B13">
        <w:rPr>
          <w:rFonts w:cstheme="minorHAnsi"/>
        </w:rPr>
        <w:t xml:space="preserve">and </w:t>
      </w:r>
      <w:r w:rsidR="00333070">
        <w:rPr>
          <w:rFonts w:cstheme="minorHAnsi"/>
        </w:rPr>
        <w:t>l</w:t>
      </w:r>
      <w:r w:rsidRPr="00151B13">
        <w:rPr>
          <w:rFonts w:cstheme="minorHAnsi"/>
        </w:rPr>
        <w:t xml:space="preserve">eguminous </w:t>
      </w:r>
      <w:r w:rsidR="00DD38B6">
        <w:rPr>
          <w:rFonts w:cstheme="minorHAnsi"/>
        </w:rPr>
        <w:t>crops</w:t>
      </w:r>
      <w:r w:rsidRPr="00151B13">
        <w:rPr>
          <w:rFonts w:cstheme="minorHAnsi"/>
        </w:rPr>
        <w:t xml:space="preserve">. Many exogenous herbs and ruderals have been introduced </w:t>
      </w:r>
      <w:r w:rsidR="00C835C2">
        <w:rPr>
          <w:rFonts w:cstheme="minorHAnsi"/>
        </w:rPr>
        <w:t>to</w:t>
      </w:r>
      <w:r w:rsidRPr="00151B13">
        <w:rPr>
          <w:rFonts w:cstheme="minorHAnsi"/>
        </w:rPr>
        <w:t xml:space="preserve"> the island, of which </w:t>
      </w:r>
      <w:r w:rsidRPr="00151B13">
        <w:rPr>
          <w:rFonts w:cstheme="minorHAnsi"/>
          <w:i/>
        </w:rPr>
        <w:t>Lantana camara</w:t>
      </w:r>
      <w:r w:rsidRPr="00151B13">
        <w:rPr>
          <w:rFonts w:cstheme="minorHAnsi"/>
        </w:rPr>
        <w:t xml:space="preserve"> is the most widespread invasive species, followed by </w:t>
      </w:r>
      <w:r w:rsidRPr="00151B13">
        <w:rPr>
          <w:rFonts w:cstheme="minorHAnsi"/>
          <w:i/>
        </w:rPr>
        <w:t>Tagetes minuta</w:t>
      </w:r>
      <w:r w:rsidRPr="00151B13">
        <w:rPr>
          <w:rFonts w:cstheme="minorHAnsi"/>
        </w:rPr>
        <w:t xml:space="preserve">, </w:t>
      </w:r>
      <w:r w:rsidRPr="00151B13">
        <w:rPr>
          <w:rFonts w:cstheme="minorHAnsi"/>
          <w:i/>
        </w:rPr>
        <w:t>Emex spinosus</w:t>
      </w:r>
      <w:r w:rsidRPr="00151B13">
        <w:rPr>
          <w:rFonts w:cstheme="minorHAnsi"/>
        </w:rPr>
        <w:t>,</w:t>
      </w:r>
      <w:r w:rsidR="00C835C2">
        <w:rPr>
          <w:rFonts w:cstheme="minorHAnsi"/>
        </w:rPr>
        <w:t xml:space="preserve"> and</w:t>
      </w:r>
      <w:r w:rsidRPr="00151B13">
        <w:rPr>
          <w:rFonts w:cstheme="minorHAnsi"/>
        </w:rPr>
        <w:t xml:space="preserve"> </w:t>
      </w:r>
      <w:r w:rsidRPr="00151B13">
        <w:rPr>
          <w:rFonts w:cstheme="minorHAnsi"/>
          <w:i/>
        </w:rPr>
        <w:t>Alternanthera repens</w:t>
      </w:r>
      <w:r w:rsidRPr="00151B13">
        <w:rPr>
          <w:rFonts w:cstheme="minorHAnsi"/>
        </w:rPr>
        <w:t xml:space="preserve">, which are expanding throughout the island even in the most isolated </w:t>
      </w:r>
      <w:r w:rsidR="001C0ED1">
        <w:rPr>
          <w:rFonts w:cstheme="minorHAnsi"/>
        </w:rPr>
        <w:t>areas</w:t>
      </w:r>
      <w:r w:rsidRPr="00151B13">
        <w:rPr>
          <w:rFonts w:cstheme="minorHAnsi"/>
        </w:rPr>
        <w:t>, as noted in the early 20th century (Chevalier</w:t>
      </w:r>
      <w:r w:rsidR="0074415E">
        <w:rPr>
          <w:rFonts w:cstheme="minorHAnsi"/>
        </w:rPr>
        <w:t>,</w:t>
      </w:r>
      <w:r w:rsidRPr="00151B13">
        <w:rPr>
          <w:rFonts w:cstheme="minorHAnsi"/>
        </w:rPr>
        <w:t xml:space="preserve"> 1935).</w:t>
      </w:r>
      <w:r w:rsidR="00643521">
        <w:rPr>
          <w:rFonts w:cstheme="minorHAnsi"/>
        </w:rPr>
        <w:t xml:space="preserve"> Animal husbandry is </w:t>
      </w:r>
      <w:r w:rsidR="0012025A" w:rsidRPr="00151B13">
        <w:rPr>
          <w:rFonts w:cstheme="minorHAnsi"/>
        </w:rPr>
        <w:t>of great importance, cows and goats being most common</w:t>
      </w:r>
      <w:r w:rsidR="002A14FD">
        <w:rPr>
          <w:rFonts w:cstheme="minorHAnsi"/>
        </w:rPr>
        <w:t xml:space="preserve"> stock</w:t>
      </w:r>
      <w:r w:rsidR="0012025A" w:rsidRPr="00151B13">
        <w:rPr>
          <w:rFonts w:cstheme="minorHAnsi"/>
        </w:rPr>
        <w:t xml:space="preserve">, </w:t>
      </w:r>
      <w:r w:rsidR="002A14FD">
        <w:rPr>
          <w:rFonts w:cstheme="minorHAnsi"/>
        </w:rPr>
        <w:t>while</w:t>
      </w:r>
      <w:r w:rsidR="002A14FD" w:rsidRPr="00151B13">
        <w:rPr>
          <w:rFonts w:cstheme="minorHAnsi"/>
        </w:rPr>
        <w:t xml:space="preserve"> </w:t>
      </w:r>
      <w:r w:rsidR="0012025A" w:rsidRPr="00151B13">
        <w:rPr>
          <w:rFonts w:cstheme="minorHAnsi"/>
        </w:rPr>
        <w:t xml:space="preserve">horses </w:t>
      </w:r>
      <w:r w:rsidR="002A14FD">
        <w:rPr>
          <w:rFonts w:cstheme="minorHAnsi"/>
        </w:rPr>
        <w:t>are</w:t>
      </w:r>
      <w:r w:rsidR="002A14FD" w:rsidRPr="00151B13">
        <w:rPr>
          <w:rFonts w:cstheme="minorHAnsi"/>
        </w:rPr>
        <w:t xml:space="preserve"> </w:t>
      </w:r>
      <w:r w:rsidR="0012025A" w:rsidRPr="00151B13">
        <w:rPr>
          <w:rFonts w:cstheme="minorHAnsi"/>
        </w:rPr>
        <w:t>recogni</w:t>
      </w:r>
      <w:r w:rsidR="0012025A" w:rsidRPr="00F21B51">
        <w:rPr>
          <w:rFonts w:cstheme="minorHAnsi"/>
        </w:rPr>
        <w:t>z</w:t>
      </w:r>
      <w:r w:rsidR="0012025A" w:rsidRPr="00151B13">
        <w:rPr>
          <w:rFonts w:cstheme="minorHAnsi"/>
        </w:rPr>
        <w:t xml:space="preserve">ed as the </w:t>
      </w:r>
      <w:r w:rsidR="002A5899">
        <w:rPr>
          <w:rFonts w:cstheme="minorHAnsi"/>
        </w:rPr>
        <w:t>most valuable</w:t>
      </w:r>
      <w:r w:rsidR="002A14FD">
        <w:rPr>
          <w:rFonts w:cstheme="minorHAnsi"/>
        </w:rPr>
        <w:t xml:space="preserve"> animals</w:t>
      </w:r>
      <w:r w:rsidR="0012025A" w:rsidRPr="00151B13">
        <w:rPr>
          <w:rFonts w:cstheme="minorHAnsi"/>
        </w:rPr>
        <w:t xml:space="preserve"> </w:t>
      </w:r>
      <w:r w:rsidR="00736157">
        <w:rPr>
          <w:rFonts w:cstheme="minorHAnsi"/>
        </w:rPr>
        <w:t>in</w:t>
      </w:r>
      <w:r w:rsidR="0012025A" w:rsidRPr="00151B13">
        <w:rPr>
          <w:rFonts w:cstheme="minorHAnsi"/>
        </w:rPr>
        <w:t xml:space="preserve"> the archipelago. It is thought that early live</w:t>
      </w:r>
      <w:r w:rsidR="002A5899">
        <w:rPr>
          <w:rFonts w:cstheme="minorHAnsi"/>
        </w:rPr>
        <w:t>stock agriculture relied on</w:t>
      </w:r>
      <w:r w:rsidR="0012025A" w:rsidRPr="00151B13">
        <w:rPr>
          <w:rFonts w:cstheme="minorHAnsi"/>
        </w:rPr>
        <w:t xml:space="preserve"> </w:t>
      </w:r>
      <w:r w:rsidR="008D7C1A">
        <w:rPr>
          <w:rFonts w:cstheme="minorHAnsi"/>
        </w:rPr>
        <w:t>native</w:t>
      </w:r>
      <w:r w:rsidR="008D7C1A" w:rsidRPr="00151B13">
        <w:rPr>
          <w:rFonts w:cstheme="minorHAnsi"/>
        </w:rPr>
        <w:t xml:space="preserve"> </w:t>
      </w:r>
      <w:r w:rsidR="0012025A" w:rsidRPr="00151B13">
        <w:rPr>
          <w:rFonts w:cstheme="minorHAnsi"/>
        </w:rPr>
        <w:t xml:space="preserve">species such as </w:t>
      </w:r>
      <w:r w:rsidR="00EC1787">
        <w:rPr>
          <w:rFonts w:cstheme="minorHAnsi"/>
          <w:i/>
        </w:rPr>
        <w:t>Si</w:t>
      </w:r>
      <w:r w:rsidR="0012025A" w:rsidRPr="00151B13">
        <w:rPr>
          <w:rFonts w:cstheme="minorHAnsi"/>
          <w:i/>
        </w:rPr>
        <w:t>derox</w:t>
      </w:r>
      <w:r w:rsidR="002C4798">
        <w:rPr>
          <w:rFonts w:cstheme="minorHAnsi"/>
          <w:i/>
        </w:rPr>
        <w:t>y</w:t>
      </w:r>
      <w:r w:rsidR="0012025A" w:rsidRPr="00151B13">
        <w:rPr>
          <w:rFonts w:cstheme="minorHAnsi"/>
          <w:i/>
        </w:rPr>
        <w:t>lon marginata</w:t>
      </w:r>
      <w:r w:rsidR="0012025A" w:rsidRPr="00151B13">
        <w:rPr>
          <w:rFonts w:cstheme="minorHAnsi"/>
        </w:rPr>
        <w:t xml:space="preserve"> and </w:t>
      </w:r>
      <w:r w:rsidR="0012025A" w:rsidRPr="00151B13">
        <w:rPr>
          <w:rFonts w:cstheme="minorHAnsi"/>
          <w:i/>
        </w:rPr>
        <w:t>Periploca</w:t>
      </w:r>
      <w:r w:rsidR="00EC1787">
        <w:rPr>
          <w:rFonts w:cstheme="minorHAnsi"/>
          <w:i/>
        </w:rPr>
        <w:t xml:space="preserve"> chevalieri</w:t>
      </w:r>
      <w:r w:rsidR="0012025A" w:rsidRPr="00151B13">
        <w:rPr>
          <w:rFonts w:cstheme="minorHAnsi"/>
        </w:rPr>
        <w:t xml:space="preserve">. Animal populations saw huge changes </w:t>
      </w:r>
      <w:r w:rsidR="00736157">
        <w:rPr>
          <w:rFonts w:cstheme="minorHAnsi"/>
        </w:rPr>
        <w:t>during</w:t>
      </w:r>
      <w:r w:rsidR="0012025A" w:rsidRPr="00151B13">
        <w:rPr>
          <w:rFonts w:cstheme="minorHAnsi"/>
        </w:rPr>
        <w:t xml:space="preserve"> periods of socio-ecological stress (where human mortality also skyrocketed), when </w:t>
      </w:r>
      <w:r w:rsidR="002A14FD">
        <w:rPr>
          <w:rFonts w:cstheme="minorHAnsi"/>
        </w:rPr>
        <w:t>animals</w:t>
      </w:r>
      <w:r w:rsidR="002A14FD" w:rsidRPr="00151B13">
        <w:rPr>
          <w:rFonts w:cstheme="minorHAnsi"/>
        </w:rPr>
        <w:t xml:space="preserve"> </w:t>
      </w:r>
      <w:r w:rsidR="0012025A" w:rsidRPr="00151B13">
        <w:rPr>
          <w:rFonts w:cstheme="minorHAnsi"/>
        </w:rPr>
        <w:t xml:space="preserve">died of hunger or were </w:t>
      </w:r>
      <w:r w:rsidR="002A5899">
        <w:rPr>
          <w:rFonts w:cstheme="minorHAnsi"/>
        </w:rPr>
        <w:t>slaughtered</w:t>
      </w:r>
      <w:r w:rsidR="0012025A" w:rsidRPr="00151B13">
        <w:rPr>
          <w:rFonts w:cstheme="minorHAnsi"/>
        </w:rPr>
        <w:t xml:space="preserve"> (Patterson</w:t>
      </w:r>
      <w:r w:rsidR="001E1760">
        <w:rPr>
          <w:rFonts w:cstheme="minorHAnsi"/>
        </w:rPr>
        <w:t>,</w:t>
      </w:r>
      <w:r w:rsidR="0012025A" w:rsidRPr="00151B13">
        <w:rPr>
          <w:rFonts w:cstheme="minorHAnsi"/>
        </w:rPr>
        <w:t xml:space="preserve"> 198</w:t>
      </w:r>
      <w:r w:rsidR="001E1760">
        <w:rPr>
          <w:rFonts w:cstheme="minorHAnsi"/>
        </w:rPr>
        <w:t>8</w:t>
      </w:r>
      <w:r w:rsidR="0012025A" w:rsidRPr="00151B13">
        <w:rPr>
          <w:rFonts w:cstheme="minorHAnsi"/>
        </w:rPr>
        <w:t xml:space="preserve">). </w:t>
      </w:r>
      <w:r w:rsidR="00752136">
        <w:rPr>
          <w:rFonts w:cstheme="minorHAnsi"/>
        </w:rPr>
        <w:t xml:space="preserve">Since </w:t>
      </w:r>
      <w:r w:rsidR="00752136" w:rsidRPr="00151B13">
        <w:rPr>
          <w:rFonts w:cstheme="minorHAnsi"/>
        </w:rPr>
        <w:t>1949 CE</w:t>
      </w:r>
      <w:r w:rsidR="00752136">
        <w:rPr>
          <w:rFonts w:cstheme="minorHAnsi"/>
        </w:rPr>
        <w:t xml:space="preserve">, the government has carried out </w:t>
      </w:r>
      <w:r w:rsidR="0012570C">
        <w:rPr>
          <w:rFonts w:cstheme="minorHAnsi"/>
        </w:rPr>
        <w:t xml:space="preserve">successful </w:t>
      </w:r>
      <w:r w:rsidR="00752136">
        <w:rPr>
          <w:rFonts w:cstheme="minorHAnsi"/>
        </w:rPr>
        <w:t xml:space="preserve">afforestation programs </w:t>
      </w:r>
      <w:r w:rsidR="00941D42">
        <w:rPr>
          <w:rFonts w:cstheme="minorHAnsi"/>
        </w:rPr>
        <w:t xml:space="preserve">in the highlands </w:t>
      </w:r>
      <w:r w:rsidR="00752136">
        <w:rPr>
          <w:rFonts w:cstheme="minorHAnsi"/>
        </w:rPr>
        <w:t>using exotic trees such as</w:t>
      </w:r>
      <w:r w:rsidR="00752136" w:rsidRPr="00151B13">
        <w:rPr>
          <w:rFonts w:cstheme="minorHAnsi"/>
        </w:rPr>
        <w:t xml:space="preserve"> </w:t>
      </w:r>
      <w:r w:rsidR="00EC1787" w:rsidRPr="00151B13">
        <w:rPr>
          <w:rFonts w:cstheme="minorHAnsi"/>
          <w:i/>
        </w:rPr>
        <w:t>Cedrus</w:t>
      </w:r>
      <w:r w:rsidR="00EC1787">
        <w:rPr>
          <w:rFonts w:cstheme="minorHAnsi"/>
        </w:rPr>
        <w:t xml:space="preserve">, </w:t>
      </w:r>
      <w:r w:rsidR="00752136" w:rsidRPr="00151B13">
        <w:rPr>
          <w:rFonts w:cstheme="minorHAnsi"/>
          <w:i/>
        </w:rPr>
        <w:t>Cupressus</w:t>
      </w:r>
      <w:r w:rsidR="00752136" w:rsidRPr="00151B13">
        <w:rPr>
          <w:rFonts w:cstheme="minorHAnsi"/>
        </w:rPr>
        <w:t xml:space="preserve">, </w:t>
      </w:r>
      <w:r w:rsidR="00752136" w:rsidRPr="00151B13">
        <w:rPr>
          <w:rFonts w:cstheme="minorHAnsi"/>
          <w:i/>
        </w:rPr>
        <w:t>Eucalyptus</w:t>
      </w:r>
      <w:r w:rsidR="00752136" w:rsidRPr="00151B13">
        <w:rPr>
          <w:rFonts w:cstheme="minorHAnsi"/>
        </w:rPr>
        <w:t xml:space="preserve">, </w:t>
      </w:r>
      <w:r w:rsidR="00032852" w:rsidRPr="00032852">
        <w:rPr>
          <w:rFonts w:cstheme="minorHAnsi"/>
          <w:i/>
        </w:rPr>
        <w:t>Grevillea</w:t>
      </w:r>
      <w:r w:rsidR="00840B19">
        <w:rPr>
          <w:rFonts w:cstheme="minorHAnsi"/>
          <w:i/>
        </w:rPr>
        <w:t>,</w:t>
      </w:r>
      <w:r w:rsidR="00032852">
        <w:rPr>
          <w:rFonts w:cstheme="minorHAnsi"/>
        </w:rPr>
        <w:t xml:space="preserve"> </w:t>
      </w:r>
      <w:r w:rsidR="00752136" w:rsidRPr="00151B13">
        <w:rPr>
          <w:rFonts w:cstheme="minorHAnsi"/>
        </w:rPr>
        <w:t xml:space="preserve">and </w:t>
      </w:r>
      <w:r w:rsidR="00752136" w:rsidRPr="00151B13">
        <w:rPr>
          <w:rFonts w:cstheme="minorHAnsi"/>
          <w:i/>
        </w:rPr>
        <w:t>Mimosa</w:t>
      </w:r>
      <w:r w:rsidR="00032852">
        <w:rPr>
          <w:rFonts w:cstheme="minorHAnsi"/>
        </w:rPr>
        <w:t xml:space="preserve"> (Batista et al.</w:t>
      </w:r>
      <w:r w:rsidR="0074415E">
        <w:rPr>
          <w:rFonts w:cstheme="minorHAnsi"/>
        </w:rPr>
        <w:t>,</w:t>
      </w:r>
      <w:r w:rsidR="00032852">
        <w:rPr>
          <w:rFonts w:cstheme="minorHAnsi"/>
        </w:rPr>
        <w:t xml:space="preserve"> 2015)</w:t>
      </w:r>
      <w:r w:rsidR="00752136" w:rsidRPr="00151B13">
        <w:rPr>
          <w:rFonts w:cstheme="minorHAnsi"/>
        </w:rPr>
        <w:t>.</w:t>
      </w:r>
    </w:p>
    <w:p w14:paraId="7E8D5282" w14:textId="6B0B72B3" w:rsidR="005176E8" w:rsidRPr="00151B13" w:rsidRDefault="005176E8" w:rsidP="005176E8">
      <w:pPr>
        <w:jc w:val="center"/>
        <w:rPr>
          <w:rFonts w:cstheme="minorHAnsi"/>
        </w:rPr>
      </w:pPr>
    </w:p>
    <w:p w14:paraId="0EA34FFF" w14:textId="7D8BEBA0" w:rsidR="005176E8" w:rsidRPr="00995B7E" w:rsidRDefault="005176E8" w:rsidP="00D433E2">
      <w:pPr>
        <w:rPr>
          <w:rFonts w:cstheme="minorHAnsi"/>
        </w:rPr>
      </w:pPr>
      <w:r w:rsidRPr="00151B13">
        <w:rPr>
          <w:rFonts w:cstheme="minorHAnsi"/>
        </w:rPr>
        <w:t xml:space="preserve">Fig. 1: </w:t>
      </w:r>
      <w:r w:rsidR="00D433E2" w:rsidRPr="00151B13">
        <w:rPr>
          <w:rFonts w:cstheme="minorHAnsi"/>
        </w:rPr>
        <w:t>Location of study site within the island of Fogo, and satellite m</w:t>
      </w:r>
      <w:r w:rsidRPr="00151B13">
        <w:rPr>
          <w:rFonts w:cstheme="minorHAnsi"/>
        </w:rPr>
        <w:t xml:space="preserve">ap of </w:t>
      </w:r>
      <w:r w:rsidR="00D433E2" w:rsidRPr="00151B13">
        <w:rPr>
          <w:rFonts w:cstheme="minorHAnsi"/>
        </w:rPr>
        <w:t>the island indicating the approximate loca</w:t>
      </w:r>
      <w:r w:rsidR="00995B7E">
        <w:rPr>
          <w:rFonts w:cstheme="minorHAnsi"/>
        </w:rPr>
        <w:t xml:space="preserve">tion of secondary scoria cones. </w:t>
      </w:r>
      <w:r w:rsidR="001145F0">
        <w:rPr>
          <w:rFonts w:cstheme="minorHAnsi"/>
        </w:rPr>
        <w:t>Eastern view digit</w:t>
      </w:r>
      <w:r w:rsidR="00F21B51">
        <w:rPr>
          <w:rFonts w:cstheme="minorHAnsi"/>
        </w:rPr>
        <w:t>ized</w:t>
      </w:r>
      <w:r w:rsidR="001145F0">
        <w:rPr>
          <w:rFonts w:cstheme="minorHAnsi"/>
        </w:rPr>
        <w:t xml:space="preserve"> </w:t>
      </w:r>
      <w:r w:rsidR="00995B7E">
        <w:rPr>
          <w:rFonts w:cstheme="minorHAnsi"/>
        </w:rPr>
        <w:t>from Ri</w:t>
      </w:r>
      <w:r w:rsidR="001B7733">
        <w:rPr>
          <w:rFonts w:cstheme="minorHAnsi"/>
        </w:rPr>
        <w:t>b</w:t>
      </w:r>
      <w:r w:rsidR="00995B7E">
        <w:rPr>
          <w:rFonts w:cstheme="minorHAnsi"/>
        </w:rPr>
        <w:t xml:space="preserve">eiro </w:t>
      </w:r>
      <w:r w:rsidR="00555B2A">
        <w:rPr>
          <w:rFonts w:cstheme="minorHAnsi"/>
        </w:rPr>
        <w:t>(</w:t>
      </w:r>
      <w:r w:rsidR="00EC516A">
        <w:rPr>
          <w:rFonts w:cstheme="minorHAnsi"/>
        </w:rPr>
        <w:t>1960</w:t>
      </w:r>
      <w:r w:rsidR="00555B2A">
        <w:rPr>
          <w:rFonts w:cstheme="minorHAnsi"/>
        </w:rPr>
        <w:t>)</w:t>
      </w:r>
      <w:r w:rsidR="00995B7E">
        <w:rPr>
          <w:rFonts w:cstheme="minorHAnsi"/>
        </w:rPr>
        <w:t>,</w:t>
      </w:r>
      <w:r w:rsidR="00555B2A">
        <w:rPr>
          <w:rFonts w:cstheme="minorHAnsi"/>
        </w:rPr>
        <w:t xml:space="preserve"> location of secondary cones from </w:t>
      </w:r>
      <w:r w:rsidR="00EC516A">
        <w:rPr>
          <w:rFonts w:cstheme="minorHAnsi"/>
        </w:rPr>
        <w:t xml:space="preserve">Brum da </w:t>
      </w:r>
      <w:r w:rsidR="00555B2A">
        <w:rPr>
          <w:rFonts w:cstheme="minorHAnsi"/>
        </w:rPr>
        <w:t>Silveira and Madeira (2006</w:t>
      </w:r>
      <w:r w:rsidR="00995B7E">
        <w:rPr>
          <w:rFonts w:cstheme="minorHAnsi"/>
        </w:rPr>
        <w:t xml:space="preserve">). </w:t>
      </w:r>
      <w:r w:rsidR="00AC5A2B">
        <w:rPr>
          <w:rFonts w:cstheme="minorHAnsi"/>
        </w:rPr>
        <w:t>Panel B shows population estimates based on Patterson (1988)</w:t>
      </w:r>
      <w:r w:rsidR="00AF5A41">
        <w:rPr>
          <w:rFonts w:cstheme="minorHAnsi"/>
        </w:rPr>
        <w:t>, and c</w:t>
      </w:r>
      <w:r w:rsidR="00AC5A2B">
        <w:rPr>
          <w:rFonts w:cstheme="minorHAnsi"/>
        </w:rPr>
        <w:t xml:space="preserve">hronology of volcanic eruptions based on </w:t>
      </w:r>
      <w:r w:rsidR="001B7733" w:rsidRPr="00080D31">
        <w:rPr>
          <w:rFonts w:cstheme="minorHAnsi"/>
        </w:rPr>
        <w:t>Instituto Nacional de Estatística (2018)</w:t>
      </w:r>
      <w:r w:rsidR="00AC5A2B" w:rsidRPr="00840B19">
        <w:rPr>
          <w:rFonts w:cstheme="minorHAnsi"/>
        </w:rPr>
        <w:t>.</w:t>
      </w:r>
    </w:p>
    <w:p w14:paraId="2A40AC66" w14:textId="77777777" w:rsidR="007B5786" w:rsidRPr="00151B13" w:rsidRDefault="007B5786" w:rsidP="00D433E2">
      <w:pPr>
        <w:rPr>
          <w:rFonts w:cstheme="minorHAnsi"/>
        </w:rPr>
      </w:pPr>
      <w:r w:rsidRPr="00151B13">
        <w:rPr>
          <w:rFonts w:cstheme="minorHAnsi"/>
        </w:rPr>
        <w:t xml:space="preserve">Table 1: Recorded </w:t>
      </w:r>
      <w:r w:rsidR="00204FB3" w:rsidRPr="00151B13">
        <w:rPr>
          <w:rFonts w:cstheme="minorHAnsi"/>
        </w:rPr>
        <w:t>socio-ecological consequences</w:t>
      </w:r>
      <w:r w:rsidRPr="00151B13">
        <w:rPr>
          <w:rFonts w:cstheme="minorHAnsi"/>
        </w:rPr>
        <w:t xml:space="preserve"> </w:t>
      </w:r>
      <w:r w:rsidR="00204FB3" w:rsidRPr="00151B13">
        <w:rPr>
          <w:rFonts w:cstheme="minorHAnsi"/>
        </w:rPr>
        <w:t>o</w:t>
      </w:r>
      <w:r w:rsidRPr="00151B13">
        <w:rPr>
          <w:rFonts w:cstheme="minorHAnsi"/>
        </w:rPr>
        <w:t>f volcanic eruption in Fogo (after Estatísticas do Ambiente 2016).</w:t>
      </w:r>
    </w:p>
    <w:p w14:paraId="7C2C7C23" w14:textId="77777777" w:rsidR="007B5786" w:rsidRPr="00151B13" w:rsidRDefault="007B5786" w:rsidP="00D433E2">
      <w:pPr>
        <w:rPr>
          <w:rFonts w:cstheme="minorHAnsi"/>
        </w:rPr>
      </w:pPr>
    </w:p>
    <w:p w14:paraId="51A348AB" w14:textId="66C69F52" w:rsidR="00892667" w:rsidRPr="00014735" w:rsidRDefault="004B30B6" w:rsidP="00014735">
      <w:pPr>
        <w:pStyle w:val="Prrafodelista"/>
        <w:numPr>
          <w:ilvl w:val="0"/>
          <w:numId w:val="4"/>
        </w:numPr>
        <w:jc w:val="both"/>
        <w:rPr>
          <w:rFonts w:cstheme="minorHAnsi"/>
          <w:b/>
        </w:rPr>
      </w:pPr>
      <w:r w:rsidRPr="00014735">
        <w:rPr>
          <w:rFonts w:cstheme="minorHAnsi"/>
          <w:b/>
        </w:rPr>
        <w:t>Material and methods</w:t>
      </w:r>
    </w:p>
    <w:p w14:paraId="0D71558A" w14:textId="53F5EB40" w:rsidR="004C78C1" w:rsidRPr="00151B13" w:rsidRDefault="00014735" w:rsidP="004C78C1">
      <w:pPr>
        <w:jc w:val="both"/>
        <w:rPr>
          <w:rFonts w:cstheme="minorHAnsi"/>
        </w:rPr>
      </w:pPr>
      <w:r>
        <w:rPr>
          <w:rFonts w:cstheme="minorHAnsi"/>
          <w:b/>
        </w:rPr>
        <w:t xml:space="preserve">2.1 </w:t>
      </w:r>
      <w:r w:rsidR="00EE09A9" w:rsidRPr="00151B13">
        <w:rPr>
          <w:rFonts w:cstheme="minorHAnsi"/>
          <w:b/>
        </w:rPr>
        <w:t>S</w:t>
      </w:r>
      <w:r w:rsidR="004C78C1" w:rsidRPr="00151B13">
        <w:rPr>
          <w:rFonts w:cstheme="minorHAnsi"/>
          <w:b/>
        </w:rPr>
        <w:t>ample collection</w:t>
      </w:r>
    </w:p>
    <w:p w14:paraId="4FEB4E00" w14:textId="74FC34E7" w:rsidR="001C22D1" w:rsidRPr="00151B13" w:rsidRDefault="0012570C" w:rsidP="001C22D1">
      <w:pPr>
        <w:jc w:val="both"/>
        <w:rPr>
          <w:rFonts w:cstheme="minorHAnsi"/>
        </w:rPr>
      </w:pPr>
      <w:r>
        <w:rPr>
          <w:rFonts w:cstheme="minorHAnsi"/>
        </w:rPr>
        <w:lastRenderedPageBreak/>
        <w:t xml:space="preserve">Volcanic craters </w:t>
      </w:r>
      <w:r w:rsidRPr="00151B13" w:rsidDel="008B11A8">
        <w:rPr>
          <w:rFonts w:cstheme="minorHAnsi"/>
        </w:rPr>
        <w:t xml:space="preserve">and other basins </w:t>
      </w:r>
      <w:r w:rsidDel="008B11A8">
        <w:rPr>
          <w:rFonts w:cstheme="minorHAnsi"/>
        </w:rPr>
        <w:t>have been shown to preserve</w:t>
      </w:r>
      <w:r w:rsidRPr="00151B13" w:rsidDel="008B11A8">
        <w:rPr>
          <w:rFonts w:cstheme="minorHAnsi"/>
        </w:rPr>
        <w:t xml:space="preserve"> sedimentary sequences </w:t>
      </w:r>
      <w:r w:rsidDel="008B11A8">
        <w:rPr>
          <w:rFonts w:cstheme="minorHAnsi"/>
        </w:rPr>
        <w:t>with records of</w:t>
      </w:r>
      <w:r w:rsidRPr="00151B13" w:rsidDel="008B11A8">
        <w:rPr>
          <w:rFonts w:cstheme="minorHAnsi"/>
        </w:rPr>
        <w:t xml:space="preserve"> long-term landscape change</w:t>
      </w:r>
      <w:r w:rsidR="00840B19">
        <w:rPr>
          <w:rFonts w:cstheme="minorHAnsi"/>
        </w:rPr>
        <w:t xml:space="preserve"> (e.g. </w:t>
      </w:r>
      <w:r w:rsidR="00242483">
        <w:rPr>
          <w:rFonts w:cstheme="minorHAnsi"/>
        </w:rPr>
        <w:t>Castillla-Beltrán et al., 2019</w:t>
      </w:r>
      <w:r w:rsidR="009B07C1">
        <w:rPr>
          <w:rFonts w:cstheme="minorHAnsi"/>
        </w:rPr>
        <w:t xml:space="preserve">; </w:t>
      </w:r>
      <w:r w:rsidR="009B07C1" w:rsidRPr="009B07C1">
        <w:rPr>
          <w:rFonts w:cstheme="minorHAnsi"/>
        </w:rPr>
        <w:t>Fritz</w:t>
      </w:r>
      <w:r w:rsidR="009B07C1">
        <w:rPr>
          <w:rFonts w:cstheme="minorHAnsi"/>
        </w:rPr>
        <w:t xml:space="preserve"> et al., 2011; </w:t>
      </w:r>
      <w:r w:rsidR="009B07C1" w:rsidRPr="009B07C1">
        <w:rPr>
          <w:rFonts w:cstheme="minorHAnsi"/>
        </w:rPr>
        <w:t>Zolitschka</w:t>
      </w:r>
      <w:r w:rsidR="009B07C1" w:rsidRPr="009B07C1" w:rsidDel="00242483">
        <w:rPr>
          <w:rFonts w:cstheme="minorHAnsi"/>
        </w:rPr>
        <w:t xml:space="preserve"> </w:t>
      </w:r>
      <w:r w:rsidR="009B07C1">
        <w:rPr>
          <w:rFonts w:cstheme="minorHAnsi"/>
        </w:rPr>
        <w:t>et al., 2006</w:t>
      </w:r>
      <w:r w:rsidR="00840B19">
        <w:rPr>
          <w:rFonts w:cstheme="minorHAnsi"/>
        </w:rPr>
        <w:t>)</w:t>
      </w:r>
      <w:r w:rsidRPr="00151B13" w:rsidDel="008B11A8">
        <w:rPr>
          <w:rFonts w:cstheme="minorHAnsi"/>
        </w:rPr>
        <w:t>.</w:t>
      </w:r>
      <w:r w:rsidDel="008B11A8">
        <w:rPr>
          <w:rFonts w:cstheme="minorHAnsi"/>
        </w:rPr>
        <w:t xml:space="preserve"> </w:t>
      </w:r>
      <w:r w:rsidRPr="00151B13" w:rsidDel="008B11A8">
        <w:rPr>
          <w:rFonts w:cstheme="minorHAnsi"/>
        </w:rPr>
        <w:t>Th</w:t>
      </w:r>
      <w:r w:rsidR="00242483">
        <w:rPr>
          <w:rFonts w:cstheme="minorHAnsi"/>
        </w:rPr>
        <w:t>ese palaeoenvironmental records are</w:t>
      </w:r>
      <w:r w:rsidRPr="00151B13" w:rsidDel="008B11A8">
        <w:rPr>
          <w:rFonts w:cstheme="minorHAnsi"/>
        </w:rPr>
        <w:t xml:space="preserve"> </w:t>
      </w:r>
      <w:r w:rsidR="002D00ED">
        <w:rPr>
          <w:rFonts w:cstheme="minorHAnsi"/>
        </w:rPr>
        <w:t>important</w:t>
      </w:r>
      <w:r w:rsidR="002D00ED" w:rsidDel="008B11A8">
        <w:rPr>
          <w:rFonts w:cstheme="minorHAnsi"/>
        </w:rPr>
        <w:t xml:space="preserve"> </w:t>
      </w:r>
      <w:r w:rsidRPr="00151B13" w:rsidDel="008B11A8">
        <w:rPr>
          <w:rFonts w:cstheme="minorHAnsi"/>
        </w:rPr>
        <w:t>for understanding how humans have transformed local landscapes by</w:t>
      </w:r>
      <w:r w:rsidR="00242483">
        <w:rPr>
          <w:rFonts w:cstheme="minorHAnsi"/>
        </w:rPr>
        <w:t xml:space="preserve"> fire, deforest</w:t>
      </w:r>
      <w:r w:rsidR="00A1211D">
        <w:rPr>
          <w:rFonts w:cstheme="minorHAnsi"/>
        </w:rPr>
        <w:t>ation</w:t>
      </w:r>
      <w:r w:rsidR="00242483">
        <w:rPr>
          <w:rFonts w:cstheme="minorHAnsi"/>
        </w:rPr>
        <w:t xml:space="preserve"> and </w:t>
      </w:r>
      <w:r w:rsidDel="008B11A8">
        <w:rPr>
          <w:rFonts w:cstheme="minorHAnsi"/>
        </w:rPr>
        <w:t>introducing species</w:t>
      </w:r>
      <w:r w:rsidRPr="00151B13" w:rsidDel="008B11A8">
        <w:rPr>
          <w:rFonts w:cstheme="minorHAnsi"/>
        </w:rPr>
        <w:t xml:space="preserve"> f</w:t>
      </w:r>
      <w:r w:rsidDel="008B11A8">
        <w:rPr>
          <w:rFonts w:cstheme="minorHAnsi"/>
        </w:rPr>
        <w:t>ro</w:t>
      </w:r>
      <w:r w:rsidRPr="00151B13" w:rsidDel="008B11A8">
        <w:rPr>
          <w:rFonts w:cstheme="minorHAnsi"/>
        </w:rPr>
        <w:t xml:space="preserve">m other </w:t>
      </w:r>
      <w:r w:rsidDel="008B11A8">
        <w:rPr>
          <w:rFonts w:cstheme="minorHAnsi"/>
        </w:rPr>
        <w:t>regions</w:t>
      </w:r>
      <w:r w:rsidRPr="00151B13" w:rsidDel="008B11A8">
        <w:rPr>
          <w:rFonts w:cstheme="minorHAnsi"/>
        </w:rPr>
        <w:t>, and how they have adapted to unpredictable nat</w:t>
      </w:r>
      <w:r>
        <w:rPr>
          <w:rFonts w:cstheme="minorHAnsi"/>
        </w:rPr>
        <w:t xml:space="preserve">ural disturbances through time. </w:t>
      </w:r>
      <w:r w:rsidR="004C78C1" w:rsidRPr="00151B13">
        <w:rPr>
          <w:rFonts w:cstheme="minorHAnsi"/>
        </w:rPr>
        <w:t>In May 2019, w</w:t>
      </w:r>
      <w:r w:rsidR="001C22D1" w:rsidRPr="00151B13">
        <w:rPr>
          <w:rFonts w:cstheme="minorHAnsi"/>
        </w:rPr>
        <w:t xml:space="preserve">e visited the island of Fogo and explored the western slopes for suitable </w:t>
      </w:r>
      <w:r>
        <w:rPr>
          <w:rFonts w:cstheme="minorHAnsi"/>
        </w:rPr>
        <w:t>basins</w:t>
      </w:r>
      <w:r w:rsidR="001C22D1" w:rsidRPr="00151B13">
        <w:rPr>
          <w:rFonts w:cstheme="minorHAnsi"/>
        </w:rPr>
        <w:t>. We selected the</w:t>
      </w:r>
      <w:r w:rsidR="00BB416A" w:rsidRPr="00151B13">
        <w:rPr>
          <w:rFonts w:cstheme="minorHAnsi"/>
        </w:rPr>
        <w:t xml:space="preserve"> Ka Nazari</w:t>
      </w:r>
      <w:r w:rsidR="004C78C1" w:rsidRPr="00151B13">
        <w:rPr>
          <w:rFonts w:cstheme="minorHAnsi"/>
        </w:rPr>
        <w:t>o</w:t>
      </w:r>
      <w:r w:rsidR="001C22D1" w:rsidRPr="00151B13">
        <w:rPr>
          <w:rFonts w:cstheme="minorHAnsi"/>
        </w:rPr>
        <w:t xml:space="preserve"> cone,</w:t>
      </w:r>
      <w:r w:rsidR="004C78C1" w:rsidRPr="00151B13">
        <w:rPr>
          <w:rFonts w:cstheme="minorHAnsi"/>
        </w:rPr>
        <w:t xml:space="preserve"> </w:t>
      </w:r>
      <w:r w:rsidR="006E2C3E">
        <w:rPr>
          <w:rFonts w:cstheme="minorHAnsi"/>
        </w:rPr>
        <w:t>the uppermost structure of a crater row</w:t>
      </w:r>
      <w:r w:rsidR="004C78C1" w:rsidRPr="00151B13">
        <w:rPr>
          <w:rFonts w:cstheme="minorHAnsi"/>
        </w:rPr>
        <w:t xml:space="preserve"> situate</w:t>
      </w:r>
      <w:r w:rsidR="001C22D1" w:rsidRPr="00151B13">
        <w:rPr>
          <w:rFonts w:cstheme="minorHAnsi"/>
        </w:rPr>
        <w:t xml:space="preserve">d </w:t>
      </w:r>
      <w:r w:rsidR="00B32DA1">
        <w:rPr>
          <w:rFonts w:cstheme="minorHAnsi"/>
        </w:rPr>
        <w:t>o</w:t>
      </w:r>
      <w:r w:rsidR="001C22D1" w:rsidRPr="00151B13">
        <w:rPr>
          <w:rFonts w:cstheme="minorHAnsi"/>
        </w:rPr>
        <w:t>n the north</w:t>
      </w:r>
      <w:r w:rsidR="00E76605">
        <w:rPr>
          <w:rFonts w:cstheme="minorHAnsi"/>
        </w:rPr>
        <w:t>-</w:t>
      </w:r>
      <w:r w:rsidR="001C22D1" w:rsidRPr="00151B13">
        <w:rPr>
          <w:rFonts w:cstheme="minorHAnsi"/>
        </w:rPr>
        <w:t xml:space="preserve">western slopes </w:t>
      </w:r>
      <w:r w:rsidR="004C78C1" w:rsidRPr="00151B13">
        <w:rPr>
          <w:rFonts w:cstheme="minorHAnsi"/>
        </w:rPr>
        <w:t>at 10</w:t>
      </w:r>
      <w:r w:rsidR="00C50409">
        <w:rPr>
          <w:rFonts w:cstheme="minorHAnsi"/>
        </w:rPr>
        <w:t>1</w:t>
      </w:r>
      <w:r w:rsidR="004C78C1" w:rsidRPr="00151B13">
        <w:rPr>
          <w:rFonts w:cstheme="minorHAnsi"/>
        </w:rPr>
        <w:t>0</w:t>
      </w:r>
      <w:r w:rsidR="002C4798">
        <w:rPr>
          <w:rFonts w:cstheme="minorHAnsi"/>
        </w:rPr>
        <w:t xml:space="preserve"> </w:t>
      </w:r>
      <w:r w:rsidR="004C78C1" w:rsidRPr="00151B13">
        <w:rPr>
          <w:rFonts w:cstheme="minorHAnsi"/>
        </w:rPr>
        <w:t>m a</w:t>
      </w:r>
      <w:r w:rsidR="002C4798">
        <w:rPr>
          <w:rFonts w:cstheme="minorHAnsi"/>
        </w:rPr>
        <w:t>.</w:t>
      </w:r>
      <w:r w:rsidR="004C78C1" w:rsidRPr="00151B13">
        <w:rPr>
          <w:rFonts w:cstheme="minorHAnsi"/>
        </w:rPr>
        <w:t>s</w:t>
      </w:r>
      <w:r w:rsidR="002C4798">
        <w:rPr>
          <w:rFonts w:cstheme="minorHAnsi"/>
        </w:rPr>
        <w:t>.</w:t>
      </w:r>
      <w:r w:rsidR="004C78C1" w:rsidRPr="00151B13">
        <w:rPr>
          <w:rFonts w:cstheme="minorHAnsi"/>
        </w:rPr>
        <w:t>l</w:t>
      </w:r>
      <w:r w:rsidR="002C4798">
        <w:rPr>
          <w:rFonts w:cstheme="minorHAnsi"/>
        </w:rPr>
        <w:t>.</w:t>
      </w:r>
      <w:r w:rsidR="006E2C3E">
        <w:rPr>
          <w:rFonts w:cstheme="minorHAnsi"/>
        </w:rPr>
        <w:t xml:space="preserve"> in Vera Cruz, Mira-Mira area</w:t>
      </w:r>
      <w:r w:rsidR="001C22D1" w:rsidRPr="00151B13">
        <w:rPr>
          <w:rFonts w:cstheme="minorHAnsi"/>
        </w:rPr>
        <w:t xml:space="preserve"> (</w:t>
      </w:r>
      <w:r w:rsidR="00901803" w:rsidRPr="00151B13">
        <w:rPr>
          <w:rFonts w:cstheme="minorHAnsi"/>
        </w:rPr>
        <w:t>14°58</w:t>
      </w:r>
      <w:r w:rsidR="00DC17A8">
        <w:rPr>
          <w:rFonts w:cstheme="minorHAnsi"/>
        </w:rPr>
        <w:t>’</w:t>
      </w:r>
      <w:r w:rsidR="00901803" w:rsidRPr="00151B13">
        <w:rPr>
          <w:rFonts w:cstheme="minorHAnsi"/>
        </w:rPr>
        <w:t>26.2</w:t>
      </w:r>
      <w:r w:rsidR="00DC17A8">
        <w:rPr>
          <w:rFonts w:cstheme="minorHAnsi"/>
        </w:rPr>
        <w:t>”</w:t>
      </w:r>
      <w:r w:rsidR="00901803" w:rsidRPr="00151B13">
        <w:rPr>
          <w:rFonts w:cstheme="minorHAnsi"/>
        </w:rPr>
        <w:t>N, 24°26</w:t>
      </w:r>
      <w:r w:rsidR="00DC17A8">
        <w:rPr>
          <w:rFonts w:cstheme="minorHAnsi"/>
        </w:rPr>
        <w:t>’</w:t>
      </w:r>
      <w:r w:rsidR="00901803" w:rsidRPr="00151B13">
        <w:rPr>
          <w:rFonts w:cstheme="minorHAnsi"/>
        </w:rPr>
        <w:t>13.7</w:t>
      </w:r>
      <w:r w:rsidR="00DC17A8">
        <w:rPr>
          <w:rFonts w:cstheme="minorHAnsi"/>
        </w:rPr>
        <w:t>”</w:t>
      </w:r>
      <w:r w:rsidR="00901803" w:rsidRPr="00151B13">
        <w:rPr>
          <w:rFonts w:cstheme="minorHAnsi"/>
        </w:rPr>
        <w:t>W</w:t>
      </w:r>
      <w:r w:rsidR="001C22D1" w:rsidRPr="00151B13">
        <w:rPr>
          <w:rFonts w:cstheme="minorHAnsi"/>
        </w:rPr>
        <w:t>)</w:t>
      </w:r>
      <w:r w:rsidR="006E2C3E">
        <w:rPr>
          <w:rFonts w:cstheme="minorHAnsi"/>
        </w:rPr>
        <w:t xml:space="preserve"> that extends ca. 450</w:t>
      </w:r>
      <w:r w:rsidR="00242483">
        <w:rPr>
          <w:rFonts w:cstheme="minorHAnsi"/>
        </w:rPr>
        <w:t xml:space="preserve"> </w:t>
      </w:r>
      <w:r w:rsidR="006E2C3E">
        <w:rPr>
          <w:rFonts w:cstheme="minorHAnsi"/>
        </w:rPr>
        <w:t>m along the slope, with a crater diameter of 70</w:t>
      </w:r>
      <w:r w:rsidR="00242483">
        <w:rPr>
          <w:rFonts w:cstheme="minorHAnsi"/>
        </w:rPr>
        <w:t xml:space="preserve"> </w:t>
      </w:r>
      <w:r w:rsidR="006E2C3E">
        <w:rPr>
          <w:rFonts w:cstheme="minorHAnsi"/>
        </w:rPr>
        <w:t>m and a flat bottom surface of sediment infill of ca. 40</w:t>
      </w:r>
      <w:r w:rsidR="00242483">
        <w:rPr>
          <w:rFonts w:cstheme="minorHAnsi"/>
        </w:rPr>
        <w:t xml:space="preserve"> </w:t>
      </w:r>
      <w:r w:rsidR="006E2C3E">
        <w:rPr>
          <w:rFonts w:cstheme="minorHAnsi"/>
        </w:rPr>
        <w:t>m diameter</w:t>
      </w:r>
      <w:r w:rsidR="001C22D1" w:rsidRPr="00151B13">
        <w:rPr>
          <w:rFonts w:cstheme="minorHAnsi"/>
        </w:rPr>
        <w:t xml:space="preserve">. </w:t>
      </w:r>
      <w:r w:rsidR="006E2C3E">
        <w:rPr>
          <w:rFonts w:cstheme="minorHAnsi"/>
        </w:rPr>
        <w:t xml:space="preserve">The sediment infill of the crater </w:t>
      </w:r>
      <w:r w:rsidR="002D00ED">
        <w:rPr>
          <w:rFonts w:cstheme="minorHAnsi"/>
        </w:rPr>
        <w:t>is derived from</w:t>
      </w:r>
      <w:r w:rsidR="006E2C3E">
        <w:rPr>
          <w:rFonts w:cstheme="minorHAnsi"/>
        </w:rPr>
        <w:t xml:space="preserve"> the erosion of its walls and in-blown material</w:t>
      </w:r>
      <w:r w:rsidR="00CC7571">
        <w:rPr>
          <w:rFonts w:cstheme="minorHAnsi"/>
        </w:rPr>
        <w:t xml:space="preserve"> mostly originating from</w:t>
      </w:r>
      <w:r w:rsidR="006E2C3E">
        <w:rPr>
          <w:rFonts w:cstheme="minorHAnsi"/>
        </w:rPr>
        <w:t xml:space="preserve"> Fogo´s highland slopes. </w:t>
      </w:r>
      <w:r w:rsidR="001C22D1" w:rsidRPr="00151B13">
        <w:rPr>
          <w:rFonts w:cstheme="minorHAnsi"/>
        </w:rPr>
        <w:t>Currently</w:t>
      </w:r>
      <w:r w:rsidR="00CC41CD">
        <w:rPr>
          <w:rFonts w:cstheme="minorHAnsi"/>
        </w:rPr>
        <w:t xml:space="preserve">, </w:t>
      </w:r>
      <w:r w:rsidR="00CC41CD" w:rsidRPr="00151B13">
        <w:rPr>
          <w:rFonts w:cstheme="minorHAnsi"/>
        </w:rPr>
        <w:t>Ka Nazario cone</w:t>
      </w:r>
      <w:r w:rsidR="001C22D1" w:rsidRPr="00151B13">
        <w:rPr>
          <w:rFonts w:cstheme="minorHAnsi"/>
        </w:rPr>
        <w:t xml:space="preserve"> is used for </w:t>
      </w:r>
      <w:r w:rsidR="00901803" w:rsidRPr="00151B13">
        <w:rPr>
          <w:rFonts w:cstheme="minorHAnsi"/>
        </w:rPr>
        <w:t>small</w:t>
      </w:r>
      <w:r w:rsidR="00396E76">
        <w:rPr>
          <w:rFonts w:cstheme="minorHAnsi"/>
        </w:rPr>
        <w:t>-</w:t>
      </w:r>
      <w:r w:rsidR="00901803" w:rsidRPr="00151B13">
        <w:rPr>
          <w:rFonts w:cstheme="minorHAnsi"/>
        </w:rPr>
        <w:t>scale</w:t>
      </w:r>
      <w:r w:rsidR="001C22D1" w:rsidRPr="00151B13">
        <w:rPr>
          <w:rFonts w:cstheme="minorHAnsi"/>
        </w:rPr>
        <w:t xml:space="preserve"> agriculture</w:t>
      </w:r>
      <w:r w:rsidR="00167370">
        <w:rPr>
          <w:rFonts w:cstheme="minorHAnsi"/>
        </w:rPr>
        <w:t>,</w:t>
      </w:r>
      <w:r w:rsidR="001C22D1" w:rsidRPr="00151B13">
        <w:rPr>
          <w:rFonts w:cstheme="minorHAnsi"/>
        </w:rPr>
        <w:t xml:space="preserve"> including peas (</w:t>
      </w:r>
      <w:r w:rsidR="001C22D1" w:rsidRPr="00151B13">
        <w:rPr>
          <w:rFonts w:cstheme="minorHAnsi"/>
          <w:i/>
        </w:rPr>
        <w:t>Cajanus cajan</w:t>
      </w:r>
      <w:r w:rsidR="001C22D1" w:rsidRPr="00151B13">
        <w:rPr>
          <w:rFonts w:cstheme="minorHAnsi"/>
        </w:rPr>
        <w:t>) and sweet potato (</w:t>
      </w:r>
      <w:r w:rsidR="001C22D1" w:rsidRPr="00151B13">
        <w:rPr>
          <w:rFonts w:cstheme="minorHAnsi"/>
          <w:i/>
        </w:rPr>
        <w:t>Ipomoea batatas</w:t>
      </w:r>
      <w:r w:rsidR="001C22D1" w:rsidRPr="00151B13">
        <w:rPr>
          <w:rFonts w:cstheme="minorHAnsi"/>
        </w:rPr>
        <w:t xml:space="preserve">). </w:t>
      </w:r>
      <w:r w:rsidR="002479EB" w:rsidRPr="00151B13">
        <w:rPr>
          <w:rFonts w:cstheme="minorHAnsi"/>
        </w:rPr>
        <w:t xml:space="preserve">At </w:t>
      </w:r>
      <w:r w:rsidR="00167370">
        <w:rPr>
          <w:rFonts w:cstheme="minorHAnsi"/>
        </w:rPr>
        <w:t xml:space="preserve">the time of the </w:t>
      </w:r>
      <w:r w:rsidR="00EC1787">
        <w:rPr>
          <w:rFonts w:cstheme="minorHAnsi"/>
        </w:rPr>
        <w:t>fieldwork,</w:t>
      </w:r>
      <w:r w:rsidR="001C22D1" w:rsidRPr="00151B13">
        <w:rPr>
          <w:rFonts w:cstheme="minorHAnsi"/>
        </w:rPr>
        <w:t xml:space="preserve"> no </w:t>
      </w:r>
      <w:r w:rsidR="00736157">
        <w:rPr>
          <w:rFonts w:cstheme="minorHAnsi"/>
        </w:rPr>
        <w:t>livestock</w:t>
      </w:r>
      <w:r w:rsidR="001C22D1" w:rsidRPr="00151B13">
        <w:rPr>
          <w:rFonts w:cstheme="minorHAnsi"/>
        </w:rPr>
        <w:t xml:space="preserve"> </w:t>
      </w:r>
      <w:r w:rsidR="00396E76">
        <w:rPr>
          <w:rFonts w:cstheme="minorHAnsi"/>
        </w:rPr>
        <w:t xml:space="preserve">were </w:t>
      </w:r>
      <w:r w:rsidR="001C22D1" w:rsidRPr="00151B13">
        <w:rPr>
          <w:rFonts w:cstheme="minorHAnsi"/>
        </w:rPr>
        <w:t xml:space="preserve">present, </w:t>
      </w:r>
      <w:r w:rsidR="002479EB" w:rsidRPr="00151B13">
        <w:rPr>
          <w:rFonts w:cstheme="minorHAnsi"/>
        </w:rPr>
        <w:t>but</w:t>
      </w:r>
      <w:r w:rsidR="00772E7F">
        <w:rPr>
          <w:rFonts w:cstheme="minorHAnsi"/>
        </w:rPr>
        <w:t xml:space="preserve"> we </w:t>
      </w:r>
      <w:r w:rsidR="0009040C">
        <w:rPr>
          <w:rFonts w:cstheme="minorHAnsi"/>
        </w:rPr>
        <w:t xml:space="preserve">cannot </w:t>
      </w:r>
      <w:r w:rsidR="00D15835">
        <w:rPr>
          <w:rFonts w:cstheme="minorHAnsi"/>
        </w:rPr>
        <w:t xml:space="preserve">exclude </w:t>
      </w:r>
      <w:r w:rsidR="00D15835" w:rsidRPr="00151B13">
        <w:rPr>
          <w:rFonts w:cstheme="minorHAnsi"/>
        </w:rPr>
        <w:t>grazing</w:t>
      </w:r>
      <w:r w:rsidR="001C22D1" w:rsidRPr="00151B13">
        <w:rPr>
          <w:rFonts w:cstheme="minorHAnsi"/>
        </w:rPr>
        <w:t xml:space="preserve"> </w:t>
      </w:r>
      <w:r w:rsidR="00772E7F">
        <w:rPr>
          <w:rFonts w:cstheme="minorHAnsi"/>
        </w:rPr>
        <w:t xml:space="preserve">activities occurring </w:t>
      </w:r>
      <w:r w:rsidR="001C22D1" w:rsidRPr="00151B13">
        <w:rPr>
          <w:rFonts w:cstheme="minorHAnsi"/>
        </w:rPr>
        <w:t xml:space="preserve">during </w:t>
      </w:r>
      <w:r w:rsidR="0074415E">
        <w:rPr>
          <w:rFonts w:cstheme="minorHAnsi"/>
        </w:rPr>
        <w:t xml:space="preserve">other </w:t>
      </w:r>
      <w:r w:rsidR="001C22D1" w:rsidRPr="00151B13">
        <w:rPr>
          <w:rFonts w:cstheme="minorHAnsi"/>
        </w:rPr>
        <w:t xml:space="preserve">parts of the year. We </w:t>
      </w:r>
      <w:r w:rsidR="0087542E" w:rsidRPr="00151B13">
        <w:rPr>
          <w:rFonts w:cstheme="minorHAnsi"/>
        </w:rPr>
        <w:t>excavated</w:t>
      </w:r>
      <w:r w:rsidR="002479EB" w:rsidRPr="00151B13">
        <w:rPr>
          <w:rFonts w:cstheme="minorHAnsi"/>
        </w:rPr>
        <w:t xml:space="preserve"> </w:t>
      </w:r>
      <w:r w:rsidR="001C22D1" w:rsidRPr="00151B13">
        <w:rPr>
          <w:rFonts w:cstheme="minorHAnsi"/>
        </w:rPr>
        <w:t>a</w:t>
      </w:r>
      <w:r w:rsidR="004C78C1" w:rsidRPr="00151B13">
        <w:rPr>
          <w:rFonts w:cstheme="minorHAnsi"/>
        </w:rPr>
        <w:t xml:space="preserve"> 2</w:t>
      </w:r>
      <w:r w:rsidR="001C22D1" w:rsidRPr="00151B13">
        <w:rPr>
          <w:rFonts w:cstheme="minorHAnsi"/>
        </w:rPr>
        <w:t>x2</w:t>
      </w:r>
      <w:r w:rsidR="0009040C">
        <w:rPr>
          <w:rFonts w:cstheme="minorHAnsi"/>
        </w:rPr>
        <w:t>-</w:t>
      </w:r>
      <w:r w:rsidR="004C78C1" w:rsidRPr="00151B13">
        <w:rPr>
          <w:rFonts w:cstheme="minorHAnsi"/>
        </w:rPr>
        <w:t xml:space="preserve">m </w:t>
      </w:r>
      <w:r w:rsidR="001C22D1" w:rsidRPr="00151B13">
        <w:rPr>
          <w:rFonts w:cstheme="minorHAnsi"/>
        </w:rPr>
        <w:t>test pit</w:t>
      </w:r>
      <w:r w:rsidR="0022122D">
        <w:rPr>
          <w:rFonts w:cstheme="minorHAnsi"/>
        </w:rPr>
        <w:t xml:space="preserve"> 200</w:t>
      </w:r>
      <w:r w:rsidR="00DC17A8">
        <w:rPr>
          <w:rFonts w:cstheme="minorHAnsi"/>
        </w:rPr>
        <w:t xml:space="preserve"> </w:t>
      </w:r>
      <w:r w:rsidR="0022122D">
        <w:rPr>
          <w:rFonts w:cstheme="minorHAnsi"/>
        </w:rPr>
        <w:t>cm deep</w:t>
      </w:r>
      <w:r w:rsidR="001C22D1" w:rsidRPr="00151B13">
        <w:rPr>
          <w:rFonts w:cstheme="minorHAnsi"/>
        </w:rPr>
        <w:t xml:space="preserve">, revealing a </w:t>
      </w:r>
      <w:r w:rsidR="00D43EF0" w:rsidRPr="00151B13">
        <w:rPr>
          <w:rFonts w:cstheme="minorHAnsi"/>
        </w:rPr>
        <w:t xml:space="preserve">sediment </w:t>
      </w:r>
      <w:r w:rsidR="001C22D1" w:rsidRPr="00151B13">
        <w:rPr>
          <w:rFonts w:cstheme="minorHAnsi"/>
        </w:rPr>
        <w:t xml:space="preserve">profile with horizontally </w:t>
      </w:r>
      <w:r w:rsidR="007200C8" w:rsidRPr="00151B13">
        <w:rPr>
          <w:rFonts w:cstheme="minorHAnsi"/>
        </w:rPr>
        <w:t>stratified</w:t>
      </w:r>
      <w:r w:rsidR="001C22D1" w:rsidRPr="00151B13">
        <w:rPr>
          <w:rFonts w:cstheme="minorHAnsi"/>
        </w:rPr>
        <w:t xml:space="preserve"> deposits</w:t>
      </w:r>
      <w:r w:rsidR="0074415E">
        <w:rPr>
          <w:rFonts w:cstheme="minorHAnsi"/>
        </w:rPr>
        <w:t xml:space="preserve"> with no complex stratigraphic features</w:t>
      </w:r>
      <w:r w:rsidR="001C22D1" w:rsidRPr="00151B13">
        <w:rPr>
          <w:rFonts w:cstheme="minorHAnsi"/>
        </w:rPr>
        <w:t xml:space="preserve">. </w:t>
      </w:r>
      <w:r w:rsidR="0022122D">
        <w:rPr>
          <w:rFonts w:cstheme="minorHAnsi"/>
        </w:rPr>
        <w:t xml:space="preserve">The bottom of the crater was not reached. </w:t>
      </w:r>
      <w:r w:rsidR="001C22D1" w:rsidRPr="00151B13">
        <w:rPr>
          <w:rFonts w:cstheme="minorHAnsi"/>
        </w:rPr>
        <w:t xml:space="preserve">We </w:t>
      </w:r>
      <w:r w:rsidR="004C78C1" w:rsidRPr="00151B13">
        <w:rPr>
          <w:rFonts w:cstheme="minorHAnsi"/>
        </w:rPr>
        <w:t xml:space="preserve">sampled </w:t>
      </w:r>
      <w:r w:rsidR="0009040C" w:rsidRPr="00151B13">
        <w:rPr>
          <w:rFonts w:cstheme="minorHAnsi"/>
        </w:rPr>
        <w:t xml:space="preserve">50 g of sediment </w:t>
      </w:r>
      <w:r w:rsidR="004C78C1" w:rsidRPr="00151B13">
        <w:rPr>
          <w:rFonts w:cstheme="minorHAnsi"/>
        </w:rPr>
        <w:t>every 5</w:t>
      </w:r>
      <w:r w:rsidR="00F32113" w:rsidRPr="00151B13">
        <w:rPr>
          <w:rFonts w:cstheme="minorHAnsi"/>
        </w:rPr>
        <w:t xml:space="preserve"> </w:t>
      </w:r>
      <w:r w:rsidR="004C78C1" w:rsidRPr="00151B13">
        <w:rPr>
          <w:rFonts w:cstheme="minorHAnsi"/>
        </w:rPr>
        <w:t>cm</w:t>
      </w:r>
      <w:r w:rsidR="00366551" w:rsidRPr="00366551">
        <w:rPr>
          <w:rFonts w:cstheme="minorHAnsi"/>
        </w:rPr>
        <w:t xml:space="preserve"> </w:t>
      </w:r>
      <w:r w:rsidR="00366551">
        <w:rPr>
          <w:rFonts w:cstheme="minorHAnsi"/>
        </w:rPr>
        <w:t>and p</w:t>
      </w:r>
      <w:r w:rsidR="00366551" w:rsidRPr="00151B13">
        <w:rPr>
          <w:rFonts w:cstheme="minorHAnsi"/>
        </w:rPr>
        <w:t>laced the samples in individual sealed plastic bags</w:t>
      </w:r>
      <w:r w:rsidR="00366551">
        <w:rPr>
          <w:rFonts w:cstheme="minorHAnsi"/>
        </w:rPr>
        <w:t>.</w:t>
      </w:r>
      <w:r w:rsidR="00B066AB">
        <w:rPr>
          <w:rFonts w:cstheme="minorHAnsi"/>
        </w:rPr>
        <w:t xml:space="preserve"> </w:t>
      </w:r>
      <w:r w:rsidR="00366551">
        <w:rPr>
          <w:rFonts w:cstheme="minorHAnsi"/>
        </w:rPr>
        <w:t>E</w:t>
      </w:r>
      <w:r w:rsidR="00B066AB">
        <w:rPr>
          <w:rFonts w:cstheme="minorHAnsi"/>
        </w:rPr>
        <w:t xml:space="preserve">ach </w:t>
      </w:r>
      <w:r w:rsidR="00366551">
        <w:rPr>
          <w:rFonts w:cstheme="minorHAnsi"/>
        </w:rPr>
        <w:t xml:space="preserve">sediment </w:t>
      </w:r>
      <w:r w:rsidR="00B066AB">
        <w:rPr>
          <w:rFonts w:cstheme="minorHAnsi"/>
        </w:rPr>
        <w:t xml:space="preserve">sample </w:t>
      </w:r>
      <w:r w:rsidR="00B066AB">
        <w:rPr>
          <w:rFonts w:eastAsia="Calibri" w:cstheme="minorHAnsi"/>
        </w:rPr>
        <w:t>represent</w:t>
      </w:r>
      <w:r w:rsidR="00366551">
        <w:rPr>
          <w:rFonts w:eastAsia="Calibri" w:cstheme="minorHAnsi"/>
        </w:rPr>
        <w:t>ed</w:t>
      </w:r>
      <w:r w:rsidR="002B5AB1">
        <w:rPr>
          <w:rFonts w:eastAsia="Calibri" w:cstheme="minorHAnsi"/>
        </w:rPr>
        <w:t xml:space="preserve"> an aggregate of 2-</w:t>
      </w:r>
      <w:r w:rsidR="00B066AB">
        <w:rPr>
          <w:rFonts w:eastAsia="Calibri" w:cstheme="minorHAnsi"/>
        </w:rPr>
        <w:t>3</w:t>
      </w:r>
      <w:r w:rsidR="00242483">
        <w:rPr>
          <w:rFonts w:eastAsia="Calibri" w:cstheme="minorHAnsi"/>
        </w:rPr>
        <w:t xml:space="preserve"> </w:t>
      </w:r>
      <w:r w:rsidR="00B066AB">
        <w:rPr>
          <w:rFonts w:eastAsia="Calibri" w:cstheme="minorHAnsi"/>
        </w:rPr>
        <w:t>cm</w:t>
      </w:r>
      <w:r w:rsidR="002B5AB1">
        <w:rPr>
          <w:rFonts w:eastAsia="Calibri" w:cstheme="minorHAnsi"/>
        </w:rPr>
        <w:t>, with an unsample</w:t>
      </w:r>
      <w:r w:rsidR="00366551">
        <w:rPr>
          <w:rFonts w:eastAsia="Calibri" w:cstheme="minorHAnsi"/>
        </w:rPr>
        <w:t>d</w:t>
      </w:r>
      <w:r w:rsidR="002B5AB1">
        <w:rPr>
          <w:rFonts w:eastAsia="Calibri" w:cstheme="minorHAnsi"/>
        </w:rPr>
        <w:t xml:space="preserve"> 1-2</w:t>
      </w:r>
      <w:r w:rsidR="00242483">
        <w:rPr>
          <w:rFonts w:eastAsia="Calibri" w:cstheme="minorHAnsi"/>
        </w:rPr>
        <w:t xml:space="preserve"> </w:t>
      </w:r>
      <w:r w:rsidR="002B5AB1">
        <w:rPr>
          <w:rFonts w:eastAsia="Calibri" w:cstheme="minorHAnsi"/>
        </w:rPr>
        <w:t>cm between</w:t>
      </w:r>
      <w:r w:rsidR="00B066AB">
        <w:rPr>
          <w:rFonts w:eastAsia="Calibri" w:cstheme="minorHAnsi"/>
        </w:rPr>
        <w:t xml:space="preserve"> </w:t>
      </w:r>
      <w:r w:rsidR="004C78C1" w:rsidRPr="00151B13">
        <w:rPr>
          <w:rFonts w:cstheme="minorHAnsi"/>
        </w:rPr>
        <w:t>(</w:t>
      </w:r>
      <w:r w:rsidR="0074415E" w:rsidRPr="00151B13">
        <w:rPr>
          <w:rFonts w:cstheme="minorHAnsi"/>
        </w:rPr>
        <w:t>Fig</w:t>
      </w:r>
      <w:r w:rsidR="0074415E">
        <w:rPr>
          <w:rFonts w:cstheme="minorHAnsi"/>
        </w:rPr>
        <w:t>.</w:t>
      </w:r>
      <w:r w:rsidR="0074415E" w:rsidRPr="00151B13">
        <w:rPr>
          <w:rFonts w:cstheme="minorHAnsi"/>
        </w:rPr>
        <w:t xml:space="preserve"> </w:t>
      </w:r>
      <w:r w:rsidR="004C78C1" w:rsidRPr="00151B13">
        <w:rPr>
          <w:rFonts w:cstheme="minorHAnsi"/>
        </w:rPr>
        <w:t>1)</w:t>
      </w:r>
      <w:r w:rsidR="00865341" w:rsidRPr="00151B13">
        <w:rPr>
          <w:rFonts w:cstheme="minorHAnsi"/>
        </w:rPr>
        <w:t>.</w:t>
      </w:r>
      <w:r w:rsidR="00865341">
        <w:rPr>
          <w:rFonts w:cstheme="minorHAnsi"/>
        </w:rPr>
        <w:t xml:space="preserve"> </w:t>
      </w:r>
      <w:r w:rsidR="004C78C1" w:rsidRPr="00151B13">
        <w:rPr>
          <w:rFonts w:cstheme="minorHAnsi"/>
        </w:rPr>
        <w:t xml:space="preserve">The samples were transported to the University of Southampton </w:t>
      </w:r>
      <w:r w:rsidR="00366551">
        <w:rPr>
          <w:rFonts w:cstheme="minorHAnsi"/>
        </w:rPr>
        <w:t xml:space="preserve">(UK) </w:t>
      </w:r>
      <w:r w:rsidR="00EC1787">
        <w:rPr>
          <w:rFonts w:cstheme="minorHAnsi"/>
        </w:rPr>
        <w:t>and stored in a cold room at 4</w:t>
      </w:r>
      <w:r w:rsidR="00EC1787" w:rsidRPr="00EC1787">
        <w:rPr>
          <w:vertAlign w:val="superscript"/>
        </w:rPr>
        <w:t>o</w:t>
      </w:r>
      <w:r w:rsidR="00EC1787" w:rsidRPr="00EC1787">
        <w:t>C</w:t>
      </w:r>
      <w:r w:rsidR="004C78C1" w:rsidRPr="00151B13">
        <w:rPr>
          <w:rFonts w:cstheme="minorHAnsi"/>
        </w:rPr>
        <w:t xml:space="preserve"> at the School of Geography and Environmental Science</w:t>
      </w:r>
      <w:r w:rsidR="00E007FC">
        <w:rPr>
          <w:rFonts w:cstheme="minorHAnsi"/>
        </w:rPr>
        <w:t xml:space="preserve"> (SOGES)</w:t>
      </w:r>
      <w:r w:rsidR="0013398C" w:rsidRPr="00151B13">
        <w:rPr>
          <w:rFonts w:cstheme="minorHAnsi"/>
        </w:rPr>
        <w:t xml:space="preserve">, and later transported to the Ecology Laboratory </w:t>
      </w:r>
      <w:r w:rsidR="00BE7C4C">
        <w:rPr>
          <w:rFonts w:cstheme="minorHAnsi"/>
        </w:rPr>
        <w:t>at the</w:t>
      </w:r>
      <w:r w:rsidR="0013398C" w:rsidRPr="00151B13">
        <w:rPr>
          <w:rFonts w:cstheme="minorHAnsi"/>
        </w:rPr>
        <w:t xml:space="preserve"> Universi</w:t>
      </w:r>
      <w:r w:rsidR="00242483">
        <w:rPr>
          <w:rFonts w:cstheme="minorHAnsi"/>
        </w:rPr>
        <w:t>ty</w:t>
      </w:r>
      <w:r w:rsidR="0013398C" w:rsidRPr="00151B13">
        <w:rPr>
          <w:rFonts w:cstheme="minorHAnsi"/>
        </w:rPr>
        <w:t xml:space="preserve"> </w:t>
      </w:r>
      <w:r w:rsidR="00242483">
        <w:rPr>
          <w:rFonts w:cstheme="minorHAnsi"/>
        </w:rPr>
        <w:t>of</w:t>
      </w:r>
      <w:r w:rsidR="0013398C" w:rsidRPr="00151B13">
        <w:rPr>
          <w:rFonts w:cstheme="minorHAnsi"/>
        </w:rPr>
        <w:t xml:space="preserve"> La Laguna</w:t>
      </w:r>
      <w:r w:rsidR="004C78C1" w:rsidRPr="00151B13">
        <w:rPr>
          <w:rFonts w:cstheme="minorHAnsi"/>
        </w:rPr>
        <w:t>.</w:t>
      </w:r>
      <w:r w:rsidR="001C22D1" w:rsidRPr="00151B13">
        <w:rPr>
          <w:rFonts w:cstheme="minorHAnsi"/>
        </w:rPr>
        <w:t xml:space="preserve"> </w:t>
      </w:r>
    </w:p>
    <w:p w14:paraId="111C270F" w14:textId="126B3BFB" w:rsidR="009314A9" w:rsidRPr="00151B13" w:rsidRDefault="00014735" w:rsidP="009314A9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2.2 </w:t>
      </w:r>
      <w:r w:rsidR="00D43EF0" w:rsidRPr="00151B13">
        <w:rPr>
          <w:rFonts w:cstheme="minorHAnsi"/>
          <w:b/>
        </w:rPr>
        <w:t xml:space="preserve">Radiocarbon </w:t>
      </w:r>
      <w:r w:rsidR="009314A9" w:rsidRPr="00151B13">
        <w:rPr>
          <w:rFonts w:cstheme="minorHAnsi"/>
          <w:b/>
        </w:rPr>
        <w:t>dating and Age-depth modelling</w:t>
      </w:r>
    </w:p>
    <w:p w14:paraId="001313F7" w14:textId="64B5BD43" w:rsidR="00B45E84" w:rsidRPr="00151B13" w:rsidRDefault="00026A04" w:rsidP="00B45E84">
      <w:pPr>
        <w:jc w:val="both"/>
        <w:rPr>
          <w:rFonts w:cstheme="minorHAnsi"/>
        </w:rPr>
      </w:pPr>
      <w:r w:rsidRPr="00151B13">
        <w:rPr>
          <w:rFonts w:cstheme="minorHAnsi"/>
        </w:rPr>
        <w:t xml:space="preserve">We used </w:t>
      </w:r>
      <w:r w:rsidR="003373AF">
        <w:rPr>
          <w:rFonts w:cstheme="minorHAnsi"/>
        </w:rPr>
        <w:t>a</w:t>
      </w:r>
      <w:r w:rsidR="00D43EF0" w:rsidRPr="00151B13">
        <w:rPr>
          <w:rFonts w:cstheme="minorHAnsi"/>
        </w:rPr>
        <w:t xml:space="preserve">ccelerator </w:t>
      </w:r>
      <w:r w:rsidR="003373AF">
        <w:rPr>
          <w:rFonts w:cstheme="minorHAnsi"/>
        </w:rPr>
        <w:t>m</w:t>
      </w:r>
      <w:r w:rsidR="00D43EF0" w:rsidRPr="00151B13">
        <w:rPr>
          <w:rFonts w:cstheme="minorHAnsi"/>
        </w:rPr>
        <w:t xml:space="preserve">ass </w:t>
      </w:r>
      <w:r w:rsidR="003373AF">
        <w:rPr>
          <w:rFonts w:cstheme="minorHAnsi"/>
        </w:rPr>
        <w:t>s</w:t>
      </w:r>
      <w:r w:rsidR="00D43EF0" w:rsidRPr="00151B13">
        <w:rPr>
          <w:rFonts w:cstheme="minorHAnsi"/>
        </w:rPr>
        <w:t xml:space="preserve">pectrometry </w:t>
      </w:r>
      <w:r w:rsidR="00406D86" w:rsidRPr="00151B13">
        <w:rPr>
          <w:rFonts w:cstheme="minorHAnsi"/>
        </w:rPr>
        <w:t>(AMS</w:t>
      </w:r>
      <w:r w:rsidR="00406D86">
        <w:rPr>
          <w:rFonts w:cstheme="minorHAnsi"/>
        </w:rPr>
        <w:t>)</w:t>
      </w:r>
      <w:r w:rsidR="00406D86" w:rsidRPr="00151B13">
        <w:rPr>
          <w:rFonts w:cstheme="minorHAnsi"/>
        </w:rPr>
        <w:t xml:space="preserve"> </w:t>
      </w:r>
      <w:r w:rsidR="00D43EF0" w:rsidRPr="00151B13">
        <w:rPr>
          <w:rFonts w:cstheme="minorHAnsi"/>
        </w:rPr>
        <w:t>radiocarbon dating to date</w:t>
      </w:r>
      <w:r w:rsidRPr="00151B13">
        <w:rPr>
          <w:rFonts w:cstheme="minorHAnsi"/>
        </w:rPr>
        <w:t xml:space="preserve"> four</w:t>
      </w:r>
      <w:r w:rsidR="009314A9" w:rsidRPr="00151B13">
        <w:rPr>
          <w:rFonts w:cstheme="minorHAnsi"/>
        </w:rPr>
        <w:t xml:space="preserve"> </w:t>
      </w:r>
      <w:r w:rsidRPr="00151B13">
        <w:rPr>
          <w:rFonts w:cstheme="minorHAnsi"/>
        </w:rPr>
        <w:t xml:space="preserve">bulk sediment samples </w:t>
      </w:r>
      <w:r w:rsidR="002D00ED">
        <w:rPr>
          <w:rFonts w:cstheme="minorHAnsi"/>
        </w:rPr>
        <w:t>to</w:t>
      </w:r>
      <w:r w:rsidR="002D00ED" w:rsidRPr="00151B13">
        <w:rPr>
          <w:rFonts w:cstheme="minorHAnsi"/>
        </w:rPr>
        <w:t xml:space="preserve"> </w:t>
      </w:r>
      <w:r w:rsidRPr="00151B13">
        <w:rPr>
          <w:rFonts w:cstheme="minorHAnsi"/>
        </w:rPr>
        <w:t xml:space="preserve">generate </w:t>
      </w:r>
      <w:r w:rsidR="009314A9" w:rsidRPr="00151B13">
        <w:rPr>
          <w:rFonts w:cstheme="minorHAnsi"/>
        </w:rPr>
        <w:t xml:space="preserve">a chronological framework </w:t>
      </w:r>
      <w:r w:rsidR="00D43EF0" w:rsidRPr="00151B13">
        <w:rPr>
          <w:rFonts w:cstheme="minorHAnsi"/>
        </w:rPr>
        <w:t xml:space="preserve">for the </w:t>
      </w:r>
      <w:r w:rsidR="009314A9" w:rsidRPr="00151B13">
        <w:rPr>
          <w:rFonts w:cstheme="minorHAnsi"/>
        </w:rPr>
        <w:t>Ka Naz</w:t>
      </w:r>
      <w:r w:rsidR="005C3EF9">
        <w:rPr>
          <w:rFonts w:cstheme="minorHAnsi"/>
        </w:rPr>
        <w:t>ar</w:t>
      </w:r>
      <w:r w:rsidR="008B0F09">
        <w:rPr>
          <w:rFonts w:cstheme="minorHAnsi"/>
        </w:rPr>
        <w:t xml:space="preserve">io scoria-cone </w:t>
      </w:r>
      <w:r w:rsidR="00D43EF0" w:rsidRPr="00151B13">
        <w:rPr>
          <w:rFonts w:cstheme="minorHAnsi"/>
        </w:rPr>
        <w:t>sediment sequence</w:t>
      </w:r>
      <w:r w:rsidR="002D00ED">
        <w:rPr>
          <w:rFonts w:cstheme="minorHAnsi"/>
        </w:rPr>
        <w:t>, assuming the surface represent</w:t>
      </w:r>
      <w:r w:rsidR="00242483">
        <w:rPr>
          <w:rFonts w:cstheme="minorHAnsi"/>
        </w:rPr>
        <w:t>s</w:t>
      </w:r>
      <w:r w:rsidR="002D00ED">
        <w:rPr>
          <w:rFonts w:cstheme="minorHAnsi"/>
        </w:rPr>
        <w:t xml:space="preserve"> the present day</w:t>
      </w:r>
      <w:r w:rsidR="00717537">
        <w:rPr>
          <w:rFonts w:cstheme="minorHAnsi"/>
        </w:rPr>
        <w:t xml:space="preserve"> (-69 cal. yr BP)</w:t>
      </w:r>
      <w:r w:rsidR="002D00ED">
        <w:rPr>
          <w:rFonts w:cstheme="minorHAnsi"/>
        </w:rPr>
        <w:t xml:space="preserve"> (Table 2, Fig. </w:t>
      </w:r>
      <w:r w:rsidR="002D00ED">
        <w:rPr>
          <w:rFonts w:cstheme="minorHAnsi"/>
        </w:rPr>
        <w:t>S1)</w:t>
      </w:r>
      <w:r w:rsidR="009314A9" w:rsidRPr="00151B13">
        <w:rPr>
          <w:rFonts w:cstheme="minorHAnsi"/>
        </w:rPr>
        <w:t>.</w:t>
      </w:r>
      <w:r w:rsidR="009314A9" w:rsidRPr="00151B13">
        <w:rPr>
          <w:rFonts w:cstheme="minorHAnsi"/>
        </w:rPr>
        <w:t xml:space="preserve"> </w:t>
      </w:r>
      <w:r w:rsidR="003466B3" w:rsidRPr="00151B13">
        <w:rPr>
          <w:rFonts w:cstheme="minorHAnsi"/>
        </w:rPr>
        <w:t xml:space="preserve">We </w:t>
      </w:r>
      <w:r w:rsidR="002D00ED">
        <w:rPr>
          <w:rFonts w:cstheme="minorHAnsi"/>
        </w:rPr>
        <w:t xml:space="preserve">then </w:t>
      </w:r>
      <w:r w:rsidR="003466B3" w:rsidRPr="00151B13">
        <w:rPr>
          <w:rFonts w:cstheme="minorHAnsi"/>
        </w:rPr>
        <w:t>used the R</w:t>
      </w:r>
      <w:r w:rsidR="00D43EF0" w:rsidRPr="00151B13">
        <w:rPr>
          <w:rFonts w:cstheme="minorHAnsi"/>
        </w:rPr>
        <w:t xml:space="preserve"> </w:t>
      </w:r>
      <w:r w:rsidR="003D311B" w:rsidRPr="00151B13">
        <w:rPr>
          <w:rFonts w:cstheme="minorHAnsi"/>
        </w:rPr>
        <w:t>package Bacon (Blaaw &amp; Ch</w:t>
      </w:r>
      <w:r w:rsidR="00C0397C">
        <w:rPr>
          <w:rFonts w:cstheme="minorHAnsi"/>
        </w:rPr>
        <w:t>r</w:t>
      </w:r>
      <w:r w:rsidR="003D311B" w:rsidRPr="00151B13">
        <w:rPr>
          <w:rFonts w:cstheme="minorHAnsi"/>
        </w:rPr>
        <w:t xml:space="preserve">isten 2013) </w:t>
      </w:r>
      <w:r w:rsidR="00901E7C" w:rsidRPr="00151B13">
        <w:rPr>
          <w:rFonts w:cstheme="minorHAnsi"/>
        </w:rPr>
        <w:t>with standard settings</w:t>
      </w:r>
      <w:r w:rsidR="002D00ED">
        <w:rPr>
          <w:rFonts w:cstheme="minorHAnsi"/>
        </w:rPr>
        <w:t>, and the Intcal20 northern hemisphere calibration curve (Reimer et al., 2020)</w:t>
      </w:r>
      <w:r w:rsidR="00901E7C" w:rsidRPr="00151B13">
        <w:rPr>
          <w:rFonts w:cstheme="minorHAnsi"/>
        </w:rPr>
        <w:t xml:space="preserve"> </w:t>
      </w:r>
      <w:r w:rsidR="003D311B" w:rsidRPr="00151B13">
        <w:rPr>
          <w:rFonts w:cstheme="minorHAnsi"/>
        </w:rPr>
        <w:t>to generate a</w:t>
      </w:r>
      <w:r w:rsidR="00B546DD">
        <w:rPr>
          <w:rFonts w:cstheme="minorHAnsi"/>
        </w:rPr>
        <w:t xml:space="preserve"> </w:t>
      </w:r>
      <w:r w:rsidR="009B4508" w:rsidRPr="00151B13">
        <w:rPr>
          <w:rFonts w:cstheme="minorHAnsi"/>
        </w:rPr>
        <w:t>Bayesian</w:t>
      </w:r>
      <w:r w:rsidR="003D311B" w:rsidRPr="00151B13">
        <w:rPr>
          <w:rFonts w:cstheme="minorHAnsi"/>
        </w:rPr>
        <w:t xml:space="preserve"> age-depth model</w:t>
      </w:r>
      <w:r w:rsidR="009B4508" w:rsidRPr="00151B13">
        <w:rPr>
          <w:rFonts w:cstheme="minorHAnsi"/>
        </w:rPr>
        <w:t>.</w:t>
      </w:r>
      <w:r w:rsidR="00E93BC9">
        <w:rPr>
          <w:rFonts w:cstheme="minorHAnsi"/>
        </w:rPr>
        <w:t xml:space="preserve"> Modelled age ranges are reported at two sigma (95%) uncertainty throughout the manuscript.</w:t>
      </w:r>
    </w:p>
    <w:p w14:paraId="76F18FF8" w14:textId="2531E71A" w:rsidR="00B45E84" w:rsidRPr="00151B13" w:rsidRDefault="003466B3" w:rsidP="00B45E84">
      <w:pPr>
        <w:jc w:val="both"/>
        <w:rPr>
          <w:rFonts w:cstheme="minorHAnsi"/>
        </w:rPr>
      </w:pPr>
      <w:r w:rsidRPr="00151B13">
        <w:rPr>
          <w:rFonts w:cstheme="minorHAnsi"/>
        </w:rPr>
        <w:t>Table 2</w:t>
      </w:r>
      <w:r w:rsidR="00B45E84" w:rsidRPr="00151B13">
        <w:rPr>
          <w:rFonts w:cstheme="minorHAnsi"/>
        </w:rPr>
        <w:t>: Radiocarbon results</w:t>
      </w:r>
      <w:r w:rsidR="0012570C">
        <w:rPr>
          <w:rFonts w:cstheme="minorHAnsi"/>
        </w:rPr>
        <w:t xml:space="preserve"> and their calibration using In</w:t>
      </w:r>
      <w:r w:rsidR="002C4798">
        <w:rPr>
          <w:rFonts w:cstheme="minorHAnsi"/>
        </w:rPr>
        <w:t>tC</w:t>
      </w:r>
      <w:r w:rsidR="0012570C">
        <w:rPr>
          <w:rFonts w:cstheme="minorHAnsi"/>
        </w:rPr>
        <w:t>al20 (</w:t>
      </w:r>
      <w:r w:rsidR="006A3D65">
        <w:rPr>
          <w:rFonts w:cstheme="minorHAnsi"/>
        </w:rPr>
        <w:t>Reime</w:t>
      </w:r>
      <w:r w:rsidR="0012570C">
        <w:rPr>
          <w:rFonts w:cstheme="minorHAnsi"/>
        </w:rPr>
        <w:t>r et al.</w:t>
      </w:r>
      <w:r w:rsidR="00D338C4">
        <w:rPr>
          <w:rFonts w:cstheme="minorHAnsi"/>
        </w:rPr>
        <w:t>,</w:t>
      </w:r>
      <w:r w:rsidR="0012570C">
        <w:rPr>
          <w:rFonts w:cstheme="minorHAnsi"/>
        </w:rPr>
        <w:t xml:space="preserve"> 2020)</w:t>
      </w:r>
      <w:r w:rsidR="005C3EF9">
        <w:rPr>
          <w:rFonts w:cstheme="minorHAnsi"/>
        </w:rPr>
        <w:t xml:space="preserve"> for bulk sediment </w:t>
      </w:r>
      <w:r w:rsidR="005C3EF9" w:rsidRPr="005C3EF9">
        <w:rPr>
          <w:rFonts w:cstheme="minorHAnsi"/>
          <w:vertAlign w:val="superscript"/>
        </w:rPr>
        <w:t>14</w:t>
      </w:r>
      <w:r w:rsidR="005C3EF9">
        <w:rPr>
          <w:rFonts w:cstheme="minorHAnsi"/>
        </w:rPr>
        <w:t>C</w:t>
      </w:r>
      <w:r w:rsidR="00B45E84" w:rsidRPr="00151B13">
        <w:rPr>
          <w:rFonts w:cstheme="minorHAnsi"/>
        </w:rPr>
        <w:t xml:space="preserve"> dating of Ka Nazario cone. </w:t>
      </w:r>
    </w:p>
    <w:p w14:paraId="0C84558A" w14:textId="77777777" w:rsidR="00B45E84" w:rsidRPr="00151B13" w:rsidRDefault="00B45E84" w:rsidP="009314A9">
      <w:pPr>
        <w:jc w:val="both"/>
        <w:rPr>
          <w:rFonts w:cstheme="minorHAnsi"/>
        </w:rPr>
      </w:pPr>
    </w:p>
    <w:p w14:paraId="4BD25544" w14:textId="52580D38" w:rsidR="00EE09A9" w:rsidRPr="00151B13" w:rsidRDefault="00014735" w:rsidP="001C22D1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2.3 </w:t>
      </w:r>
      <w:r w:rsidR="00EE09A9" w:rsidRPr="00151B13">
        <w:rPr>
          <w:rFonts w:cstheme="minorHAnsi"/>
          <w:b/>
        </w:rPr>
        <w:t>Sedimentological analyses</w:t>
      </w:r>
      <w:r w:rsidR="007252D0">
        <w:rPr>
          <w:rFonts w:cstheme="minorHAnsi"/>
          <w:b/>
        </w:rPr>
        <w:t xml:space="preserve">: elemental composition, gran size distribution, and </w:t>
      </w:r>
      <w:r w:rsidR="00967E33">
        <w:rPr>
          <w:rFonts w:cstheme="minorHAnsi"/>
          <w:b/>
        </w:rPr>
        <w:t>l</w:t>
      </w:r>
      <w:r w:rsidR="007252D0">
        <w:rPr>
          <w:rFonts w:cstheme="minorHAnsi"/>
          <w:b/>
        </w:rPr>
        <w:t xml:space="preserve">oss </w:t>
      </w:r>
      <w:r w:rsidR="00552BF7">
        <w:rPr>
          <w:rFonts w:cstheme="minorHAnsi"/>
          <w:b/>
        </w:rPr>
        <w:t xml:space="preserve">on </w:t>
      </w:r>
      <w:r w:rsidR="00967E33">
        <w:rPr>
          <w:rFonts w:cstheme="minorHAnsi"/>
          <w:b/>
        </w:rPr>
        <w:t>i</w:t>
      </w:r>
      <w:r w:rsidR="00552BF7">
        <w:rPr>
          <w:rFonts w:cstheme="minorHAnsi"/>
          <w:b/>
        </w:rPr>
        <w:t>gnition</w:t>
      </w:r>
      <w:r w:rsidR="007252D0">
        <w:rPr>
          <w:rFonts w:cstheme="minorHAnsi"/>
          <w:b/>
        </w:rPr>
        <w:t xml:space="preserve"> (LOI)</w:t>
      </w:r>
      <w:r w:rsidR="00EE09A9" w:rsidRPr="00151B13">
        <w:rPr>
          <w:rFonts w:cstheme="minorHAnsi"/>
          <w:b/>
        </w:rPr>
        <w:t xml:space="preserve"> </w:t>
      </w:r>
    </w:p>
    <w:p w14:paraId="19F90423" w14:textId="6E4F0DA1" w:rsidR="00875C37" w:rsidRPr="00151B13" w:rsidRDefault="00875C37" w:rsidP="00D927F4">
      <w:pPr>
        <w:jc w:val="both"/>
        <w:rPr>
          <w:rFonts w:cstheme="minorHAnsi"/>
        </w:rPr>
      </w:pPr>
      <w:r w:rsidRPr="00151B13">
        <w:rPr>
          <w:rFonts w:cstheme="minorHAnsi"/>
        </w:rPr>
        <w:t xml:space="preserve">We analysed </w:t>
      </w:r>
      <w:r w:rsidR="00736157">
        <w:rPr>
          <w:rFonts w:cstheme="minorHAnsi"/>
        </w:rPr>
        <w:t xml:space="preserve">the </w:t>
      </w:r>
      <w:r w:rsidR="00165007" w:rsidRPr="00151B13">
        <w:rPr>
          <w:rFonts w:cstheme="minorHAnsi"/>
        </w:rPr>
        <w:t xml:space="preserve">elemental composition </w:t>
      </w:r>
      <w:r w:rsidR="00E76605">
        <w:rPr>
          <w:rFonts w:cstheme="minorHAnsi"/>
        </w:rPr>
        <w:t>of</w:t>
      </w:r>
      <w:r w:rsidR="002479EB" w:rsidRPr="00151B13">
        <w:rPr>
          <w:rFonts w:cstheme="minorHAnsi"/>
        </w:rPr>
        <w:t xml:space="preserve"> sediment</w:t>
      </w:r>
      <w:r w:rsidR="007252D0">
        <w:rPr>
          <w:rFonts w:cstheme="minorHAnsi"/>
        </w:rPr>
        <w:t>s</w:t>
      </w:r>
      <w:r w:rsidR="002479EB" w:rsidRPr="00151B13">
        <w:rPr>
          <w:rFonts w:cstheme="minorHAnsi"/>
        </w:rPr>
        <w:t xml:space="preserve"> by</w:t>
      </w:r>
      <w:r w:rsidR="00165007" w:rsidRPr="00151B13">
        <w:rPr>
          <w:rFonts w:cstheme="minorHAnsi"/>
        </w:rPr>
        <w:t xml:space="preserve"> X-Ray diffraction using a </w:t>
      </w:r>
      <w:r w:rsidRPr="00151B13">
        <w:rPr>
          <w:rFonts w:cstheme="minorHAnsi"/>
        </w:rPr>
        <w:t>mounted</w:t>
      </w:r>
      <w:r w:rsidR="00165007" w:rsidRPr="00151B13">
        <w:rPr>
          <w:rFonts w:cstheme="minorHAnsi"/>
        </w:rPr>
        <w:t xml:space="preserve"> Niton XL3T GOLDD</w:t>
      </w:r>
      <w:r w:rsidRPr="00151B13">
        <w:rPr>
          <w:rFonts w:cstheme="minorHAnsi"/>
        </w:rPr>
        <w:t>.</w:t>
      </w:r>
      <w:r w:rsidR="00165007" w:rsidRPr="00151B13">
        <w:rPr>
          <w:rFonts w:cstheme="minorHAnsi"/>
        </w:rPr>
        <w:t xml:space="preserve"> We used a set of 40</w:t>
      </w:r>
      <w:r w:rsidR="00756B76">
        <w:rPr>
          <w:rFonts w:cstheme="minorHAnsi"/>
        </w:rPr>
        <w:t xml:space="preserve"> </w:t>
      </w:r>
      <w:r w:rsidR="00756B76" w:rsidRPr="00151B13">
        <w:rPr>
          <w:rFonts w:cstheme="minorHAnsi"/>
        </w:rPr>
        <w:t xml:space="preserve">homogenised dried sediment </w:t>
      </w:r>
      <w:r w:rsidR="00756B76">
        <w:rPr>
          <w:rFonts w:cstheme="minorHAnsi"/>
        </w:rPr>
        <w:t>samples of</w:t>
      </w:r>
      <w:r w:rsidR="00165007" w:rsidRPr="00151B13">
        <w:rPr>
          <w:rFonts w:cstheme="minorHAnsi"/>
        </w:rPr>
        <w:t xml:space="preserve"> 5</w:t>
      </w:r>
      <w:r w:rsidR="00B61B0D">
        <w:rPr>
          <w:rFonts w:cstheme="minorHAnsi"/>
        </w:rPr>
        <w:t>-</w:t>
      </w:r>
      <w:r w:rsidR="00165007" w:rsidRPr="00151B13">
        <w:rPr>
          <w:rFonts w:cstheme="minorHAnsi"/>
        </w:rPr>
        <w:t>cm</w:t>
      </w:r>
      <w:r w:rsidR="00165007" w:rsidRPr="00151B13">
        <w:rPr>
          <w:rFonts w:cstheme="minorHAnsi"/>
          <w:vertAlign w:val="superscript"/>
        </w:rPr>
        <w:t>3</w:t>
      </w:r>
      <w:r w:rsidR="00D927F4" w:rsidRPr="00151B13">
        <w:rPr>
          <w:rFonts w:cstheme="minorHAnsi"/>
        </w:rPr>
        <w:t xml:space="preserve"> </w:t>
      </w:r>
      <w:r w:rsidR="00165007" w:rsidRPr="00151B13">
        <w:rPr>
          <w:rFonts w:cstheme="minorHAnsi"/>
        </w:rPr>
        <w:t>and carried out 160-second measurements per sample. The results are</w:t>
      </w:r>
      <w:r w:rsidR="00D927F4" w:rsidRPr="00151B13">
        <w:rPr>
          <w:rFonts w:cstheme="minorHAnsi"/>
        </w:rPr>
        <w:t xml:space="preserve"> semi-quantitative and</w:t>
      </w:r>
      <w:r w:rsidR="00165007" w:rsidRPr="00151B13">
        <w:rPr>
          <w:rFonts w:cstheme="minorHAnsi"/>
        </w:rPr>
        <w:t xml:space="preserve"> expressed as </w:t>
      </w:r>
      <w:r w:rsidR="00736157">
        <w:rPr>
          <w:rFonts w:cstheme="minorHAnsi"/>
        </w:rPr>
        <w:t xml:space="preserve">a </w:t>
      </w:r>
      <w:r w:rsidR="00D927F4" w:rsidRPr="00151B13">
        <w:rPr>
          <w:rFonts w:cstheme="minorHAnsi"/>
        </w:rPr>
        <w:t xml:space="preserve">percentage of </w:t>
      </w:r>
      <w:r w:rsidR="00B61B0D" w:rsidRPr="00151B13">
        <w:rPr>
          <w:rFonts w:cstheme="minorHAnsi"/>
        </w:rPr>
        <w:t xml:space="preserve">detected </w:t>
      </w:r>
      <w:r w:rsidR="00D927F4" w:rsidRPr="00151B13">
        <w:rPr>
          <w:rFonts w:cstheme="minorHAnsi"/>
        </w:rPr>
        <w:t>elements</w:t>
      </w:r>
      <w:r w:rsidR="002D00ED">
        <w:rPr>
          <w:rFonts w:cstheme="minorHAnsi"/>
        </w:rPr>
        <w:t>, best represented as ratios</w:t>
      </w:r>
      <w:r w:rsidR="00D927F4" w:rsidRPr="00151B13">
        <w:rPr>
          <w:rFonts w:cstheme="minorHAnsi"/>
        </w:rPr>
        <w:t xml:space="preserve">. In this study, we focus on </w:t>
      </w:r>
      <w:r w:rsidR="007D2CB0">
        <w:rPr>
          <w:rFonts w:cstheme="minorHAnsi"/>
        </w:rPr>
        <w:t>the most abundant elements</w:t>
      </w:r>
      <w:r w:rsidR="00D927F4" w:rsidRPr="00151B13">
        <w:rPr>
          <w:rFonts w:cstheme="minorHAnsi"/>
        </w:rPr>
        <w:t xml:space="preserve"> detected, including Si, Al, Fe, Ti, </w:t>
      </w:r>
      <w:r w:rsidR="007252D0">
        <w:rPr>
          <w:rFonts w:cstheme="minorHAnsi"/>
        </w:rPr>
        <w:t xml:space="preserve">and </w:t>
      </w:r>
      <w:r w:rsidR="00D927F4" w:rsidRPr="00151B13">
        <w:rPr>
          <w:rFonts w:cstheme="minorHAnsi"/>
        </w:rPr>
        <w:t>Ca. As this analysis is non-destructive, w</w:t>
      </w:r>
      <w:r w:rsidR="005F70BC" w:rsidRPr="00151B13">
        <w:rPr>
          <w:rFonts w:cstheme="minorHAnsi"/>
        </w:rPr>
        <w:t>e used the remaining</w:t>
      </w:r>
      <w:r w:rsidR="007028AA" w:rsidRPr="00151B13">
        <w:rPr>
          <w:rFonts w:cstheme="minorHAnsi"/>
        </w:rPr>
        <w:t xml:space="preserve"> material for </w:t>
      </w:r>
      <w:r w:rsidR="00FC1699">
        <w:rPr>
          <w:rFonts w:cstheme="minorHAnsi"/>
        </w:rPr>
        <w:t>g</w:t>
      </w:r>
      <w:r w:rsidR="007028AA" w:rsidRPr="00151B13">
        <w:rPr>
          <w:rFonts w:cstheme="minorHAnsi"/>
        </w:rPr>
        <w:t xml:space="preserve">rain </w:t>
      </w:r>
      <w:r w:rsidR="00FC1699">
        <w:rPr>
          <w:rFonts w:cstheme="minorHAnsi"/>
        </w:rPr>
        <w:t>s</w:t>
      </w:r>
      <w:r w:rsidR="007028AA" w:rsidRPr="00151B13">
        <w:rPr>
          <w:rFonts w:cstheme="minorHAnsi"/>
        </w:rPr>
        <w:t xml:space="preserve">ize </w:t>
      </w:r>
      <w:r w:rsidR="00FC1699">
        <w:rPr>
          <w:rFonts w:cstheme="minorHAnsi"/>
        </w:rPr>
        <w:t>d</w:t>
      </w:r>
      <w:r w:rsidR="007028AA" w:rsidRPr="00151B13">
        <w:rPr>
          <w:rFonts w:cstheme="minorHAnsi"/>
        </w:rPr>
        <w:t xml:space="preserve">istribution analysis. </w:t>
      </w:r>
    </w:p>
    <w:p w14:paraId="53BAEEF0" w14:textId="5C0BD4EA" w:rsidR="00165007" w:rsidRPr="00151B13" w:rsidRDefault="007028AA" w:rsidP="00907BFB">
      <w:pPr>
        <w:jc w:val="both"/>
        <w:rPr>
          <w:rFonts w:cstheme="minorHAnsi"/>
        </w:rPr>
      </w:pPr>
      <w:r w:rsidRPr="00151B13">
        <w:rPr>
          <w:rFonts w:cstheme="minorHAnsi"/>
        </w:rPr>
        <w:t>Grain</w:t>
      </w:r>
      <w:r w:rsidR="008F627F">
        <w:rPr>
          <w:rFonts w:cstheme="minorHAnsi"/>
        </w:rPr>
        <w:t>-s</w:t>
      </w:r>
      <w:r w:rsidRPr="00151B13">
        <w:rPr>
          <w:rFonts w:cstheme="minorHAnsi"/>
        </w:rPr>
        <w:t xml:space="preserve">ize </w:t>
      </w:r>
      <w:r w:rsidR="00FC1699">
        <w:rPr>
          <w:rFonts w:cstheme="minorHAnsi"/>
        </w:rPr>
        <w:t>d</w:t>
      </w:r>
      <w:r w:rsidRPr="00151B13">
        <w:rPr>
          <w:rFonts w:cstheme="minorHAnsi"/>
        </w:rPr>
        <w:t>istributions were analysed using a Malvern Mastersizer Hydro, using the soil analysis settings a</w:t>
      </w:r>
      <w:r w:rsidR="007D2CB0">
        <w:rPr>
          <w:rFonts w:cstheme="minorHAnsi"/>
        </w:rPr>
        <w:t>djusted to non-spherical grains. We carried out</w:t>
      </w:r>
      <w:r w:rsidRPr="00151B13">
        <w:rPr>
          <w:rFonts w:cstheme="minorHAnsi"/>
        </w:rPr>
        <w:t xml:space="preserve"> an average of five measurements (20 seconds each) per sample</w:t>
      </w:r>
      <w:r w:rsidR="00907BFB" w:rsidRPr="00151B13">
        <w:rPr>
          <w:rFonts w:cstheme="minorHAnsi"/>
        </w:rPr>
        <w:t>, adjusting the obscuration parameter until a standard deviation below 5% was achieved in</w:t>
      </w:r>
      <w:r w:rsidR="006A3203" w:rsidRPr="00151B13">
        <w:rPr>
          <w:rFonts w:cstheme="minorHAnsi"/>
        </w:rPr>
        <w:t xml:space="preserve"> a minimum of</w:t>
      </w:r>
      <w:r w:rsidR="007D2CB0">
        <w:rPr>
          <w:rFonts w:cstheme="minorHAnsi"/>
        </w:rPr>
        <w:t xml:space="preserve"> five</w:t>
      </w:r>
      <w:r w:rsidR="00907BFB" w:rsidRPr="00151B13">
        <w:rPr>
          <w:rFonts w:cstheme="minorHAnsi"/>
        </w:rPr>
        <w:t xml:space="preserve"> </w:t>
      </w:r>
      <w:r w:rsidR="006A3203" w:rsidRPr="00151B13">
        <w:rPr>
          <w:rFonts w:cstheme="minorHAnsi"/>
        </w:rPr>
        <w:t>measurements</w:t>
      </w:r>
      <w:r w:rsidRPr="00151B13">
        <w:rPr>
          <w:rFonts w:cstheme="minorHAnsi"/>
        </w:rPr>
        <w:t>. We</w:t>
      </w:r>
      <w:r w:rsidR="00907BFB" w:rsidRPr="00151B13">
        <w:rPr>
          <w:rFonts w:cstheme="minorHAnsi"/>
        </w:rPr>
        <w:t xml:space="preserve"> present the results as</w:t>
      </w:r>
      <w:r w:rsidRPr="00151B13">
        <w:rPr>
          <w:rFonts w:cstheme="minorHAnsi"/>
        </w:rPr>
        <w:t xml:space="preserve"> averaged </w:t>
      </w:r>
      <w:r w:rsidR="006A3203" w:rsidRPr="00151B13">
        <w:rPr>
          <w:rFonts w:cstheme="minorHAnsi"/>
        </w:rPr>
        <w:lastRenderedPageBreak/>
        <w:t>measurements of</w:t>
      </w:r>
      <w:r w:rsidR="00907BFB" w:rsidRPr="00151B13">
        <w:rPr>
          <w:rFonts w:cstheme="minorHAnsi"/>
        </w:rPr>
        <w:t xml:space="preserve"> Dx10, Dx50</w:t>
      </w:r>
      <w:r w:rsidR="00940BCF">
        <w:rPr>
          <w:rFonts w:cstheme="minorHAnsi"/>
        </w:rPr>
        <w:t>,</w:t>
      </w:r>
      <w:r w:rsidR="00907BFB" w:rsidRPr="00151B13">
        <w:rPr>
          <w:rFonts w:cstheme="minorHAnsi"/>
        </w:rPr>
        <w:t xml:space="preserve"> and Dx90 fractions, </w:t>
      </w:r>
      <w:r w:rsidR="008F627F">
        <w:rPr>
          <w:rFonts w:cstheme="minorHAnsi"/>
        </w:rPr>
        <w:t>with</w:t>
      </w:r>
      <w:r w:rsidR="008F627F" w:rsidRPr="00151B13">
        <w:rPr>
          <w:rFonts w:cstheme="minorHAnsi"/>
        </w:rPr>
        <w:t xml:space="preserve"> </w:t>
      </w:r>
      <w:r w:rsidR="00907BFB" w:rsidRPr="00151B13">
        <w:rPr>
          <w:rFonts w:cstheme="minorHAnsi"/>
        </w:rPr>
        <w:t>a</w:t>
      </w:r>
      <w:r w:rsidRPr="00151B13">
        <w:rPr>
          <w:rFonts w:cstheme="minorHAnsi"/>
        </w:rPr>
        <w:t xml:space="preserve"> final set of grain</w:t>
      </w:r>
      <w:r w:rsidR="008F627F">
        <w:rPr>
          <w:rFonts w:cstheme="minorHAnsi"/>
        </w:rPr>
        <w:t>-</w:t>
      </w:r>
      <w:r w:rsidRPr="00151B13">
        <w:rPr>
          <w:rFonts w:cstheme="minorHAnsi"/>
        </w:rPr>
        <w:t>size and soil propert</w:t>
      </w:r>
      <w:r w:rsidR="008F627F">
        <w:rPr>
          <w:rFonts w:cstheme="minorHAnsi"/>
        </w:rPr>
        <w:t>y</w:t>
      </w:r>
      <w:r w:rsidRPr="00151B13">
        <w:rPr>
          <w:rFonts w:cstheme="minorHAnsi"/>
        </w:rPr>
        <w:t xml:space="preserve"> data</w:t>
      </w:r>
      <w:r w:rsidR="00907BFB" w:rsidRPr="00151B13">
        <w:rPr>
          <w:rFonts w:cstheme="minorHAnsi"/>
        </w:rPr>
        <w:t xml:space="preserve"> that includes percentages of clay, silt, and sand</w:t>
      </w:r>
      <w:r w:rsidR="00CE06C8" w:rsidRPr="00151B13">
        <w:rPr>
          <w:rFonts w:cstheme="minorHAnsi"/>
        </w:rPr>
        <w:t xml:space="preserve"> fractions</w:t>
      </w:r>
      <w:r w:rsidRPr="00151B13">
        <w:rPr>
          <w:rFonts w:cstheme="minorHAnsi"/>
        </w:rPr>
        <w:t>.</w:t>
      </w:r>
      <w:r w:rsidR="00907BFB" w:rsidRPr="00151B13">
        <w:rPr>
          <w:rFonts w:cstheme="minorHAnsi"/>
        </w:rPr>
        <w:t xml:space="preserve"> </w:t>
      </w:r>
    </w:p>
    <w:p w14:paraId="456D4322" w14:textId="7E01EECE" w:rsidR="00FD4DF5" w:rsidRPr="00151B13" w:rsidRDefault="00EE09A9" w:rsidP="001C22D1">
      <w:pPr>
        <w:jc w:val="both"/>
        <w:rPr>
          <w:rFonts w:cstheme="minorHAnsi"/>
        </w:rPr>
      </w:pPr>
      <w:r w:rsidRPr="00151B13">
        <w:rPr>
          <w:rFonts w:cstheme="minorHAnsi"/>
        </w:rPr>
        <w:t>Loss</w:t>
      </w:r>
      <w:r w:rsidR="00A960D2">
        <w:rPr>
          <w:rFonts w:cstheme="minorHAnsi"/>
        </w:rPr>
        <w:t>-</w:t>
      </w:r>
      <w:r w:rsidRPr="00151B13">
        <w:rPr>
          <w:rFonts w:cstheme="minorHAnsi"/>
        </w:rPr>
        <w:t>on</w:t>
      </w:r>
      <w:r w:rsidR="00A960D2">
        <w:rPr>
          <w:rFonts w:cstheme="minorHAnsi"/>
        </w:rPr>
        <w:t>-</w:t>
      </w:r>
      <w:r w:rsidR="002E1202">
        <w:rPr>
          <w:rFonts w:cstheme="minorHAnsi"/>
        </w:rPr>
        <w:t>i</w:t>
      </w:r>
      <w:r w:rsidRPr="00151B13">
        <w:rPr>
          <w:rFonts w:cstheme="minorHAnsi"/>
        </w:rPr>
        <w:t>gnition (LOI) was performed to determine the percentage of soil organic matter</w:t>
      </w:r>
      <w:r w:rsidR="003D56C5">
        <w:rPr>
          <w:rFonts w:cstheme="minorHAnsi"/>
        </w:rPr>
        <w:t>. We</w:t>
      </w:r>
      <w:r w:rsidRPr="00151B13">
        <w:rPr>
          <w:rFonts w:cstheme="minorHAnsi"/>
        </w:rPr>
        <w:t xml:space="preserve"> </w:t>
      </w:r>
      <w:r w:rsidR="003D56C5">
        <w:rPr>
          <w:rFonts w:cstheme="minorHAnsi"/>
        </w:rPr>
        <w:t xml:space="preserve">burnt </w:t>
      </w:r>
      <w:r w:rsidR="005D2D77" w:rsidRPr="00151B13">
        <w:rPr>
          <w:rFonts w:cstheme="minorHAnsi"/>
        </w:rPr>
        <w:t>40</w:t>
      </w:r>
      <w:r w:rsidRPr="00151B13">
        <w:rPr>
          <w:rFonts w:cstheme="minorHAnsi"/>
        </w:rPr>
        <w:t xml:space="preserve"> 1</w:t>
      </w:r>
      <w:r w:rsidR="00A960D2">
        <w:rPr>
          <w:rFonts w:cstheme="minorHAnsi"/>
        </w:rPr>
        <w:t>-</w:t>
      </w:r>
      <w:r w:rsidRPr="00151B13">
        <w:rPr>
          <w:rFonts w:cstheme="minorHAnsi"/>
        </w:rPr>
        <w:t>cm</w:t>
      </w:r>
      <w:r w:rsidRPr="00151B13">
        <w:rPr>
          <w:rFonts w:cstheme="minorHAnsi"/>
          <w:vertAlign w:val="superscript"/>
        </w:rPr>
        <w:t>3</w:t>
      </w:r>
      <w:r w:rsidRPr="00151B13">
        <w:rPr>
          <w:rFonts w:cstheme="minorHAnsi"/>
        </w:rPr>
        <w:t xml:space="preserve"> samples</w:t>
      </w:r>
      <w:r w:rsidR="005D2D77" w:rsidRPr="00151B13">
        <w:rPr>
          <w:rFonts w:cstheme="minorHAnsi"/>
        </w:rPr>
        <w:t xml:space="preserve"> </w:t>
      </w:r>
      <w:r w:rsidRPr="00151B13">
        <w:rPr>
          <w:rFonts w:cstheme="minorHAnsi"/>
        </w:rPr>
        <w:t>at</w:t>
      </w:r>
      <w:r w:rsidR="007028AA" w:rsidRPr="00151B13">
        <w:rPr>
          <w:rFonts w:cstheme="minorHAnsi"/>
        </w:rPr>
        <w:t xml:space="preserve"> 550</w:t>
      </w:r>
      <w:r w:rsidR="005D402E" w:rsidRPr="005D402E">
        <w:rPr>
          <w:vertAlign w:val="superscript"/>
        </w:rPr>
        <w:t>o</w:t>
      </w:r>
      <w:r w:rsidR="005D402E" w:rsidRPr="005D402E">
        <w:t>C</w:t>
      </w:r>
      <w:r w:rsidR="005D2D77" w:rsidRPr="00151B13">
        <w:rPr>
          <w:rFonts w:cstheme="minorHAnsi"/>
        </w:rPr>
        <w:t xml:space="preserve"> in a furnace for 4 hours, weighing the sediment before and after the procedure (Heiri et al.</w:t>
      </w:r>
      <w:r w:rsidR="00D338C4">
        <w:rPr>
          <w:rFonts w:cstheme="minorHAnsi"/>
        </w:rPr>
        <w:t>,</w:t>
      </w:r>
      <w:r w:rsidR="005D2D77" w:rsidRPr="00151B13">
        <w:rPr>
          <w:rFonts w:cstheme="minorHAnsi"/>
        </w:rPr>
        <w:t xml:space="preserve"> 2001). We use the difference between </w:t>
      </w:r>
      <w:r w:rsidR="00DD024B">
        <w:rPr>
          <w:rFonts w:cstheme="minorHAnsi"/>
        </w:rPr>
        <w:t>the</w:t>
      </w:r>
      <w:r w:rsidR="00736157">
        <w:rPr>
          <w:rFonts w:cstheme="minorHAnsi"/>
        </w:rPr>
        <w:t xml:space="preserve"> </w:t>
      </w:r>
      <w:r w:rsidR="005D2D77" w:rsidRPr="00151B13">
        <w:rPr>
          <w:rFonts w:cstheme="minorHAnsi"/>
        </w:rPr>
        <w:t xml:space="preserve">dried sample and </w:t>
      </w:r>
      <w:r w:rsidR="00DD024B">
        <w:rPr>
          <w:rFonts w:cstheme="minorHAnsi"/>
        </w:rPr>
        <w:t xml:space="preserve">the </w:t>
      </w:r>
      <w:r w:rsidR="005D2D77" w:rsidRPr="00151B13">
        <w:rPr>
          <w:rFonts w:cstheme="minorHAnsi"/>
        </w:rPr>
        <w:t>ash</w:t>
      </w:r>
      <w:r w:rsidR="00413709" w:rsidRPr="00151B13">
        <w:rPr>
          <w:rFonts w:cstheme="minorHAnsi"/>
        </w:rPr>
        <w:t xml:space="preserve">ed sample weight as LOI. The ashed material was used to carry out phytolith and </w:t>
      </w:r>
      <w:r w:rsidR="00875C37" w:rsidRPr="00151B13">
        <w:rPr>
          <w:rFonts w:cstheme="minorHAnsi"/>
        </w:rPr>
        <w:t xml:space="preserve">cryptotephra (non-visible volcanic ash) </w:t>
      </w:r>
      <w:r w:rsidR="00226654" w:rsidRPr="00151B13">
        <w:rPr>
          <w:rFonts w:cstheme="minorHAnsi"/>
        </w:rPr>
        <w:t xml:space="preserve">quantification </w:t>
      </w:r>
      <w:r w:rsidR="00FD4DF5" w:rsidRPr="00151B13">
        <w:rPr>
          <w:rFonts w:cstheme="minorHAnsi"/>
        </w:rPr>
        <w:t>analyses.</w:t>
      </w:r>
    </w:p>
    <w:p w14:paraId="2C271577" w14:textId="2B6E2730" w:rsidR="00EE09A9" w:rsidRPr="00151B13" w:rsidRDefault="00014735" w:rsidP="001C22D1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2.4 </w:t>
      </w:r>
      <w:r w:rsidR="00EE09A9" w:rsidRPr="00151B13">
        <w:rPr>
          <w:rFonts w:cstheme="minorHAnsi"/>
          <w:b/>
        </w:rPr>
        <w:t>Palyn</w:t>
      </w:r>
      <w:r w:rsidR="0009601F" w:rsidRPr="00151B13">
        <w:rPr>
          <w:rFonts w:cstheme="minorHAnsi"/>
          <w:b/>
        </w:rPr>
        <w:t>omorph and micro-charcoal analyses</w:t>
      </w:r>
    </w:p>
    <w:p w14:paraId="4BCA099C" w14:textId="276C45A5" w:rsidR="00E007FC" w:rsidRPr="001164ED" w:rsidRDefault="006406AB" w:rsidP="00E007FC">
      <w:pPr>
        <w:jc w:val="both"/>
        <w:rPr>
          <w:rFonts w:cstheme="minorHAnsi"/>
        </w:rPr>
      </w:pPr>
      <w:r w:rsidRPr="00151B13">
        <w:rPr>
          <w:rFonts w:cstheme="minorHAnsi"/>
        </w:rPr>
        <w:t xml:space="preserve">To process samples for pollen and </w:t>
      </w:r>
      <w:r w:rsidR="00E007FC">
        <w:rPr>
          <w:rFonts w:cstheme="minorHAnsi"/>
        </w:rPr>
        <w:t>n</w:t>
      </w:r>
      <w:r w:rsidR="004E6896">
        <w:rPr>
          <w:rFonts w:cstheme="minorHAnsi"/>
        </w:rPr>
        <w:t>on-</w:t>
      </w:r>
      <w:r w:rsidR="00C00DCA">
        <w:rPr>
          <w:rFonts w:cstheme="minorHAnsi"/>
        </w:rPr>
        <w:t>pollen palynomorph</w:t>
      </w:r>
      <w:r w:rsidR="001164ED">
        <w:rPr>
          <w:rFonts w:cstheme="minorHAnsi"/>
        </w:rPr>
        <w:t>s</w:t>
      </w:r>
      <w:r w:rsidR="00C00DCA">
        <w:rPr>
          <w:rFonts w:cstheme="minorHAnsi"/>
        </w:rPr>
        <w:t xml:space="preserve"> (</w:t>
      </w:r>
      <w:r w:rsidRPr="00151B13">
        <w:rPr>
          <w:rFonts w:cstheme="minorHAnsi"/>
        </w:rPr>
        <w:t>NPP</w:t>
      </w:r>
      <w:r w:rsidR="00C00DCA">
        <w:rPr>
          <w:rFonts w:cstheme="minorHAnsi"/>
        </w:rPr>
        <w:t>)</w:t>
      </w:r>
      <w:r w:rsidRPr="00151B13">
        <w:rPr>
          <w:rFonts w:cstheme="minorHAnsi"/>
        </w:rPr>
        <w:t xml:space="preserve"> analyses, w</w:t>
      </w:r>
      <w:r w:rsidR="00EE09A9" w:rsidRPr="00151B13">
        <w:rPr>
          <w:rFonts w:cstheme="minorHAnsi"/>
        </w:rPr>
        <w:t xml:space="preserve">e </w:t>
      </w:r>
      <w:r w:rsidR="001164ED">
        <w:rPr>
          <w:rFonts w:cstheme="minorHAnsi"/>
        </w:rPr>
        <w:t>processed</w:t>
      </w:r>
      <w:r w:rsidR="00E007FC" w:rsidRPr="00151B13">
        <w:rPr>
          <w:rFonts w:cstheme="minorHAnsi"/>
        </w:rPr>
        <w:t xml:space="preserve"> </w:t>
      </w:r>
      <w:r w:rsidR="00EE09A9" w:rsidRPr="00151B13">
        <w:rPr>
          <w:rFonts w:cstheme="minorHAnsi"/>
        </w:rPr>
        <w:t xml:space="preserve">a set of 20 </w:t>
      </w:r>
      <w:r w:rsidR="00756B76">
        <w:rPr>
          <w:rFonts w:cstheme="minorHAnsi"/>
        </w:rPr>
        <w:t xml:space="preserve">sediment samples of </w:t>
      </w:r>
      <w:r w:rsidR="00EE09A9" w:rsidRPr="00151B13">
        <w:rPr>
          <w:rFonts w:cstheme="minorHAnsi"/>
        </w:rPr>
        <w:t>2</w:t>
      </w:r>
      <w:r w:rsidR="00360833">
        <w:rPr>
          <w:rFonts w:cstheme="minorHAnsi"/>
        </w:rPr>
        <w:t>-</w:t>
      </w:r>
      <w:r w:rsidR="00EE09A9" w:rsidRPr="00151B13">
        <w:rPr>
          <w:rFonts w:cstheme="minorHAnsi"/>
        </w:rPr>
        <w:t>cm</w:t>
      </w:r>
      <w:r w:rsidR="00EE09A9" w:rsidRPr="00151B13">
        <w:rPr>
          <w:rFonts w:cstheme="minorHAnsi"/>
          <w:vertAlign w:val="superscript"/>
        </w:rPr>
        <w:t>3</w:t>
      </w:r>
      <w:r w:rsidR="00EE09A9" w:rsidRPr="00151B13">
        <w:rPr>
          <w:rFonts w:cstheme="minorHAnsi"/>
        </w:rPr>
        <w:t xml:space="preserve"> </w:t>
      </w:r>
      <w:r w:rsidR="001164ED">
        <w:rPr>
          <w:rFonts w:cstheme="minorHAnsi"/>
        </w:rPr>
        <w:t>(</w:t>
      </w:r>
      <w:r w:rsidR="003D56C5">
        <w:rPr>
          <w:rFonts w:cstheme="minorHAnsi"/>
        </w:rPr>
        <w:t xml:space="preserve">measured </w:t>
      </w:r>
      <w:r w:rsidR="001164ED">
        <w:rPr>
          <w:rFonts w:cstheme="minorHAnsi"/>
        </w:rPr>
        <w:t xml:space="preserve">using </w:t>
      </w:r>
      <w:r w:rsidR="00EE09A9" w:rsidRPr="00151B13">
        <w:rPr>
          <w:rFonts w:cstheme="minorHAnsi"/>
        </w:rPr>
        <w:t>volumetric displacement</w:t>
      </w:r>
      <w:r w:rsidR="001164ED">
        <w:rPr>
          <w:rFonts w:cstheme="minorHAnsi"/>
        </w:rPr>
        <w:t>)</w:t>
      </w:r>
      <w:r w:rsidR="00EE09A9" w:rsidRPr="00151B13">
        <w:rPr>
          <w:rFonts w:cstheme="minorHAnsi"/>
        </w:rPr>
        <w:t xml:space="preserve"> and spiked</w:t>
      </w:r>
      <w:r w:rsidR="001164ED">
        <w:rPr>
          <w:rFonts w:cstheme="minorHAnsi"/>
        </w:rPr>
        <w:t xml:space="preserve"> them</w:t>
      </w:r>
      <w:r w:rsidR="00EE09A9" w:rsidRPr="00151B13">
        <w:rPr>
          <w:rFonts w:cstheme="minorHAnsi"/>
        </w:rPr>
        <w:t xml:space="preserve"> with a</w:t>
      </w:r>
      <w:r w:rsidR="00EE09A9" w:rsidRPr="001164ED">
        <w:rPr>
          <w:rFonts w:cstheme="minorHAnsi"/>
          <w:i/>
        </w:rPr>
        <w:t xml:space="preserve"> </w:t>
      </w:r>
      <w:r w:rsidR="00C00DCA" w:rsidRPr="001164ED">
        <w:rPr>
          <w:rFonts w:cstheme="minorHAnsi"/>
          <w:i/>
        </w:rPr>
        <w:t>L</w:t>
      </w:r>
      <w:r w:rsidR="00EE09A9" w:rsidRPr="001164ED">
        <w:rPr>
          <w:rFonts w:cstheme="minorHAnsi"/>
          <w:i/>
        </w:rPr>
        <w:t>ycopodium</w:t>
      </w:r>
      <w:r w:rsidR="00EE09A9" w:rsidRPr="00151B13">
        <w:rPr>
          <w:rFonts w:cstheme="minorHAnsi"/>
        </w:rPr>
        <w:t xml:space="preserve"> tablet</w:t>
      </w:r>
      <w:r w:rsidRPr="00151B13">
        <w:rPr>
          <w:rFonts w:cstheme="minorHAnsi"/>
        </w:rPr>
        <w:t xml:space="preserve"> (</w:t>
      </w:r>
      <w:r w:rsidR="00321CB5" w:rsidRPr="00151B13">
        <w:rPr>
          <w:rFonts w:cstheme="minorHAnsi"/>
        </w:rPr>
        <w:t>av</w:t>
      </w:r>
      <w:r w:rsidR="00281FA7" w:rsidRPr="00151B13">
        <w:rPr>
          <w:rFonts w:cstheme="minorHAnsi"/>
        </w:rPr>
        <w:t>erage</w:t>
      </w:r>
      <w:r w:rsidR="00907BFB" w:rsidRPr="00151B13">
        <w:rPr>
          <w:rFonts w:cstheme="minorHAnsi"/>
        </w:rPr>
        <w:t xml:space="preserve"> 19,</w:t>
      </w:r>
      <w:r w:rsidR="00321CB5" w:rsidRPr="00151B13">
        <w:rPr>
          <w:rFonts w:cstheme="minorHAnsi"/>
        </w:rPr>
        <w:t>855 spores per tablet)</w:t>
      </w:r>
      <w:r w:rsidRPr="00151B13">
        <w:rPr>
          <w:rFonts w:cstheme="minorHAnsi"/>
        </w:rPr>
        <w:t xml:space="preserve"> for the calculation of palynomorph and micro-charcoal particle</w:t>
      </w:r>
      <w:r w:rsidR="00616179">
        <w:rPr>
          <w:rFonts w:cstheme="minorHAnsi"/>
        </w:rPr>
        <w:t xml:space="preserve"> concentrations</w:t>
      </w:r>
      <w:r w:rsidRPr="00151B13">
        <w:rPr>
          <w:rFonts w:cstheme="minorHAnsi"/>
        </w:rPr>
        <w:t>. We carried out standa</w:t>
      </w:r>
      <w:r w:rsidR="00321CB5" w:rsidRPr="00151B13">
        <w:rPr>
          <w:rFonts w:cstheme="minorHAnsi"/>
        </w:rPr>
        <w:t>rd pollen preparation</w:t>
      </w:r>
      <w:r w:rsidR="00856290" w:rsidRPr="00151B13">
        <w:rPr>
          <w:rFonts w:cstheme="minorHAnsi"/>
        </w:rPr>
        <w:t xml:space="preserve"> in the Palaeoecological Laboratory </w:t>
      </w:r>
      <w:r w:rsidR="00E007FC">
        <w:rPr>
          <w:rFonts w:cstheme="minorHAnsi"/>
        </w:rPr>
        <w:t xml:space="preserve">at </w:t>
      </w:r>
      <w:r w:rsidR="00736157">
        <w:rPr>
          <w:rFonts w:cstheme="minorHAnsi"/>
        </w:rPr>
        <w:t xml:space="preserve">the </w:t>
      </w:r>
      <w:r w:rsidR="00E007FC">
        <w:rPr>
          <w:rFonts w:cstheme="minorHAnsi"/>
        </w:rPr>
        <w:t xml:space="preserve">University of </w:t>
      </w:r>
      <w:r w:rsidR="004E6896">
        <w:rPr>
          <w:rFonts w:cstheme="minorHAnsi"/>
        </w:rPr>
        <w:t>Southampton</w:t>
      </w:r>
      <w:r w:rsidR="002D00ED">
        <w:rPr>
          <w:rFonts w:cstheme="minorHAnsi"/>
        </w:rPr>
        <w:t>. Briefly here, we</w:t>
      </w:r>
      <w:r w:rsidRPr="00151B13">
        <w:rPr>
          <w:rFonts w:cstheme="minorHAnsi"/>
        </w:rPr>
        <w:t xml:space="preserve"> deflocculat</w:t>
      </w:r>
      <w:r w:rsidR="002D00ED">
        <w:rPr>
          <w:rFonts w:cstheme="minorHAnsi"/>
        </w:rPr>
        <w:t>ed</w:t>
      </w:r>
      <w:r w:rsidRPr="00151B13">
        <w:rPr>
          <w:rFonts w:cstheme="minorHAnsi"/>
        </w:rPr>
        <w:t xml:space="preserve"> the sample with K</w:t>
      </w:r>
      <w:r w:rsidR="00335161" w:rsidRPr="00151B13">
        <w:rPr>
          <w:rFonts w:cstheme="minorHAnsi"/>
        </w:rPr>
        <w:t>O</w:t>
      </w:r>
      <w:r w:rsidRPr="00151B13">
        <w:rPr>
          <w:rFonts w:cstheme="minorHAnsi"/>
        </w:rPr>
        <w:t xml:space="preserve">H, </w:t>
      </w:r>
      <w:r w:rsidR="002D00ED">
        <w:rPr>
          <w:rFonts w:cstheme="minorHAnsi"/>
        </w:rPr>
        <w:t xml:space="preserve">before </w:t>
      </w:r>
      <w:r w:rsidRPr="00151B13">
        <w:rPr>
          <w:rFonts w:cstheme="minorHAnsi"/>
        </w:rPr>
        <w:t>sieving through a 10</w:t>
      </w:r>
      <w:r w:rsidR="00BA1859">
        <w:rPr>
          <w:rFonts w:cstheme="minorHAnsi"/>
        </w:rPr>
        <w:t xml:space="preserve"> </w:t>
      </w:r>
      <w:r w:rsidRPr="00151B13">
        <w:rPr>
          <w:rFonts w:cstheme="minorHAnsi"/>
        </w:rPr>
        <w:t xml:space="preserve">µm </w:t>
      </w:r>
      <w:r w:rsidR="00335161" w:rsidRPr="00151B13">
        <w:rPr>
          <w:rFonts w:cstheme="minorHAnsi"/>
        </w:rPr>
        <w:t xml:space="preserve">mesh with </w:t>
      </w:r>
      <w:r w:rsidRPr="00151B13">
        <w:rPr>
          <w:rFonts w:cstheme="minorHAnsi"/>
        </w:rPr>
        <w:t xml:space="preserve">water, </w:t>
      </w:r>
      <w:r w:rsidR="00321CB5" w:rsidRPr="00151B13">
        <w:rPr>
          <w:rFonts w:cstheme="minorHAnsi"/>
        </w:rPr>
        <w:t xml:space="preserve">after which we used </w:t>
      </w:r>
      <w:r w:rsidR="00BA1859">
        <w:rPr>
          <w:rFonts w:cstheme="minorHAnsi"/>
        </w:rPr>
        <w:t>h</w:t>
      </w:r>
      <w:r w:rsidR="00321CB5" w:rsidRPr="00151B13">
        <w:rPr>
          <w:rFonts w:cstheme="minorHAnsi"/>
        </w:rPr>
        <w:t>ydrofl</w:t>
      </w:r>
      <w:r w:rsidR="00736157">
        <w:rPr>
          <w:rFonts w:cstheme="minorHAnsi"/>
        </w:rPr>
        <w:t>uo</w:t>
      </w:r>
      <w:r w:rsidR="00321CB5" w:rsidRPr="00151B13">
        <w:rPr>
          <w:rFonts w:cstheme="minorHAnsi"/>
        </w:rPr>
        <w:t>ric acid (HF) for 30 minutes</w:t>
      </w:r>
      <w:r w:rsidR="00335161" w:rsidRPr="00151B13">
        <w:rPr>
          <w:rFonts w:cstheme="minorHAnsi"/>
        </w:rPr>
        <w:t>,</w:t>
      </w:r>
      <w:r w:rsidR="00321CB5" w:rsidRPr="00151B13">
        <w:rPr>
          <w:rFonts w:cstheme="minorHAnsi"/>
        </w:rPr>
        <w:t xml:space="preserve"> and acetolysis to eliminate organic particles. We stained the sample with safranin and mounted it </w:t>
      </w:r>
      <w:r w:rsidR="003D56C5">
        <w:rPr>
          <w:rFonts w:cstheme="minorHAnsi"/>
        </w:rPr>
        <w:t>on</w:t>
      </w:r>
      <w:r w:rsidR="003D56C5" w:rsidRPr="00151B13">
        <w:rPr>
          <w:rFonts w:cstheme="minorHAnsi"/>
        </w:rPr>
        <w:t xml:space="preserve"> </w:t>
      </w:r>
      <w:r w:rsidR="00321CB5" w:rsidRPr="00151B13">
        <w:rPr>
          <w:rFonts w:cstheme="minorHAnsi"/>
        </w:rPr>
        <w:t xml:space="preserve">slides using glycerine jelly. </w:t>
      </w:r>
      <w:r w:rsidR="00856290" w:rsidRPr="00151B13">
        <w:rPr>
          <w:rFonts w:cstheme="minorHAnsi"/>
        </w:rPr>
        <w:t>In samples with low pollen concentration</w:t>
      </w:r>
      <w:r w:rsidR="001164ED">
        <w:rPr>
          <w:rFonts w:cstheme="minorHAnsi"/>
        </w:rPr>
        <w:t xml:space="preserve"> (section 200-70cm)</w:t>
      </w:r>
      <w:r w:rsidR="00856290" w:rsidRPr="00151B13">
        <w:rPr>
          <w:rFonts w:cstheme="minorHAnsi"/>
        </w:rPr>
        <w:t>, a second preparatio</w:t>
      </w:r>
      <w:r w:rsidR="002C4798">
        <w:rPr>
          <w:rFonts w:cstheme="minorHAnsi"/>
        </w:rPr>
        <w:t>n was carried out in the Ecology</w:t>
      </w:r>
      <w:r w:rsidR="00856290" w:rsidRPr="00151B13">
        <w:rPr>
          <w:rFonts w:cstheme="minorHAnsi"/>
        </w:rPr>
        <w:t xml:space="preserve"> Laboratory of the University of La Laguna, using flotation with </w:t>
      </w:r>
      <w:r w:rsidR="0006644D">
        <w:rPr>
          <w:rFonts w:cstheme="minorHAnsi"/>
        </w:rPr>
        <w:t>s</w:t>
      </w:r>
      <w:r w:rsidR="00856290" w:rsidRPr="00151B13">
        <w:rPr>
          <w:rFonts w:cstheme="minorHAnsi"/>
        </w:rPr>
        <w:t xml:space="preserve">odium </w:t>
      </w:r>
      <w:r w:rsidR="0006644D">
        <w:rPr>
          <w:rFonts w:cstheme="minorHAnsi"/>
        </w:rPr>
        <w:t>p</w:t>
      </w:r>
      <w:r w:rsidR="00856290" w:rsidRPr="00151B13">
        <w:rPr>
          <w:rFonts w:cstheme="minorHAnsi"/>
        </w:rPr>
        <w:t xml:space="preserve">olytungstate. </w:t>
      </w:r>
      <w:r w:rsidR="00321CB5" w:rsidRPr="00151B13">
        <w:rPr>
          <w:rFonts w:cstheme="minorHAnsi"/>
        </w:rPr>
        <w:t>We used a high-magnification microscope</w:t>
      </w:r>
      <w:r w:rsidR="005B3111" w:rsidRPr="00151B13">
        <w:rPr>
          <w:rFonts w:cstheme="minorHAnsi"/>
        </w:rPr>
        <w:t xml:space="preserve"> (x400, x1000)</w:t>
      </w:r>
      <w:r w:rsidR="00321CB5" w:rsidRPr="00151B13">
        <w:rPr>
          <w:rFonts w:cstheme="minorHAnsi"/>
        </w:rPr>
        <w:t xml:space="preserve"> to </w:t>
      </w:r>
      <w:r w:rsidR="00E007FC">
        <w:rPr>
          <w:rFonts w:cstheme="minorHAnsi"/>
        </w:rPr>
        <w:t xml:space="preserve">identify and </w:t>
      </w:r>
      <w:r w:rsidR="00E007FC" w:rsidRPr="00151B13">
        <w:rPr>
          <w:rFonts w:cstheme="minorHAnsi"/>
        </w:rPr>
        <w:t>count</w:t>
      </w:r>
      <w:r w:rsidR="00E007FC">
        <w:rPr>
          <w:rFonts w:cstheme="minorHAnsi"/>
        </w:rPr>
        <w:t xml:space="preserve"> </w:t>
      </w:r>
      <w:r w:rsidR="004E6896">
        <w:rPr>
          <w:rFonts w:cstheme="minorHAnsi"/>
        </w:rPr>
        <w:t>palynomorphs</w:t>
      </w:r>
      <w:r w:rsidR="005B3111" w:rsidRPr="00151B13">
        <w:rPr>
          <w:rFonts w:cstheme="minorHAnsi"/>
        </w:rPr>
        <w:t xml:space="preserve">. </w:t>
      </w:r>
      <w:r w:rsidR="00E007FC">
        <w:rPr>
          <w:rFonts w:cstheme="minorHAnsi"/>
        </w:rPr>
        <w:t>T</w:t>
      </w:r>
      <w:r w:rsidR="00E007FC" w:rsidRPr="00151B13">
        <w:rPr>
          <w:rFonts w:cstheme="minorHAnsi"/>
        </w:rPr>
        <w:t>o identify pollen and spores</w:t>
      </w:r>
      <w:r w:rsidR="00E007FC">
        <w:rPr>
          <w:rFonts w:cstheme="minorHAnsi"/>
        </w:rPr>
        <w:t>,</w:t>
      </w:r>
      <w:r w:rsidR="00E007FC" w:rsidRPr="00151B13">
        <w:rPr>
          <w:rFonts w:cstheme="minorHAnsi"/>
        </w:rPr>
        <w:t xml:space="preserve"> </w:t>
      </w:r>
      <w:r w:rsidR="00E007FC">
        <w:rPr>
          <w:rFonts w:cstheme="minorHAnsi"/>
        </w:rPr>
        <w:t>w</w:t>
      </w:r>
      <w:r w:rsidR="005B3111" w:rsidRPr="00151B13">
        <w:rPr>
          <w:rFonts w:cstheme="minorHAnsi"/>
        </w:rPr>
        <w:t xml:space="preserve">e consulted </w:t>
      </w:r>
      <w:r w:rsidR="00E007FC">
        <w:rPr>
          <w:rFonts w:cstheme="minorHAnsi"/>
        </w:rPr>
        <w:t xml:space="preserve">the </w:t>
      </w:r>
      <w:r w:rsidR="005B3111" w:rsidRPr="00151B13">
        <w:rPr>
          <w:rFonts w:cstheme="minorHAnsi"/>
        </w:rPr>
        <w:t>Canary Island</w:t>
      </w:r>
      <w:r w:rsidR="00E007FC">
        <w:rPr>
          <w:rFonts w:cstheme="minorHAnsi"/>
        </w:rPr>
        <w:t>s</w:t>
      </w:r>
      <w:r w:rsidR="005B3111" w:rsidRPr="00151B13">
        <w:rPr>
          <w:rFonts w:cstheme="minorHAnsi"/>
        </w:rPr>
        <w:t xml:space="preserve"> and Cabo Verde pollen reference collection</w:t>
      </w:r>
      <w:r w:rsidR="00E007FC">
        <w:rPr>
          <w:rFonts w:cstheme="minorHAnsi"/>
        </w:rPr>
        <w:t xml:space="preserve"> stored at La Laguna University and SOGES, Univer</w:t>
      </w:r>
      <w:r w:rsidR="00736157">
        <w:rPr>
          <w:rFonts w:cstheme="minorHAnsi"/>
        </w:rPr>
        <w:t>si</w:t>
      </w:r>
      <w:r w:rsidR="00E007FC">
        <w:rPr>
          <w:rFonts w:cstheme="minorHAnsi"/>
        </w:rPr>
        <w:t>ty of Southampton</w:t>
      </w:r>
      <w:r w:rsidR="005B3111" w:rsidRPr="00151B13">
        <w:rPr>
          <w:rFonts w:cstheme="minorHAnsi"/>
        </w:rPr>
        <w:t>, as well as tropical African pollen literature (e.g. Gosling et al.</w:t>
      </w:r>
      <w:r w:rsidR="00D338C4">
        <w:rPr>
          <w:rFonts w:cstheme="minorHAnsi"/>
        </w:rPr>
        <w:t>,</w:t>
      </w:r>
      <w:r w:rsidR="005B3111" w:rsidRPr="00151B13">
        <w:rPr>
          <w:rFonts w:cstheme="minorHAnsi"/>
        </w:rPr>
        <w:t xml:space="preserve"> 2013) and non-pollen palynomorph literature (</w:t>
      </w:r>
      <w:r w:rsidR="00B877B7" w:rsidRPr="00151B13">
        <w:rPr>
          <w:rFonts w:cstheme="minorHAnsi"/>
        </w:rPr>
        <w:t xml:space="preserve">e.g. </w:t>
      </w:r>
      <w:r w:rsidR="00732D4E" w:rsidRPr="00151B13">
        <w:rPr>
          <w:rFonts w:cstheme="minorHAnsi"/>
        </w:rPr>
        <w:t xml:space="preserve">Gelorini </w:t>
      </w:r>
      <w:r w:rsidR="001B7733">
        <w:rPr>
          <w:rFonts w:cstheme="minorHAnsi"/>
        </w:rPr>
        <w:t xml:space="preserve">et al. </w:t>
      </w:r>
      <w:r w:rsidR="00732D4E" w:rsidRPr="00151B13">
        <w:rPr>
          <w:rFonts w:cstheme="minorHAnsi"/>
        </w:rPr>
        <w:t xml:space="preserve">2011). </w:t>
      </w:r>
      <w:r w:rsidR="00E007FC" w:rsidRPr="00151B13">
        <w:rPr>
          <w:rFonts w:cstheme="minorHAnsi"/>
        </w:rPr>
        <w:t>We quantified micro-charcoal concentrations using the same slides prepared for pollen analysis, by following the method outlined by Fisinger and Tinner (</w:t>
      </w:r>
      <w:r w:rsidR="00E007FC">
        <w:rPr>
          <w:rFonts w:cstheme="minorHAnsi"/>
        </w:rPr>
        <w:t>2011</w:t>
      </w:r>
      <w:r w:rsidR="00E007FC" w:rsidRPr="00151B13">
        <w:rPr>
          <w:rFonts w:cstheme="minorHAnsi"/>
        </w:rPr>
        <w:t>), count</w:t>
      </w:r>
      <w:r w:rsidR="002C4798">
        <w:rPr>
          <w:rFonts w:cstheme="minorHAnsi"/>
        </w:rPr>
        <w:t xml:space="preserve">ing opaque black fragments and </w:t>
      </w:r>
      <w:r w:rsidR="002C4798" w:rsidRPr="002C4798">
        <w:rPr>
          <w:rFonts w:cstheme="minorHAnsi"/>
          <w:i/>
        </w:rPr>
        <w:t>L</w:t>
      </w:r>
      <w:r w:rsidR="00E007FC" w:rsidRPr="002C4798">
        <w:rPr>
          <w:rFonts w:cstheme="minorHAnsi"/>
          <w:i/>
        </w:rPr>
        <w:t>ycopodium</w:t>
      </w:r>
      <w:r w:rsidR="00E007FC" w:rsidRPr="00151B13">
        <w:rPr>
          <w:rFonts w:cstheme="minorHAnsi"/>
        </w:rPr>
        <w:t xml:space="preserve"> in different fields of view until a total sum of 200 was reached. </w:t>
      </w:r>
    </w:p>
    <w:p w14:paraId="726F4C3F" w14:textId="19AE5CB1" w:rsidR="0055391F" w:rsidRDefault="0055391F" w:rsidP="0055391F">
      <w:pPr>
        <w:jc w:val="both"/>
        <w:rPr>
          <w:rFonts w:cstheme="minorHAnsi"/>
        </w:rPr>
      </w:pPr>
      <w:r w:rsidRPr="00151B13">
        <w:rPr>
          <w:rFonts w:cstheme="minorHAnsi"/>
        </w:rPr>
        <w:t>We carried out stratigraphically constrained CONISS analysis</w:t>
      </w:r>
      <w:r w:rsidR="001164ED">
        <w:rPr>
          <w:rFonts w:cstheme="minorHAnsi"/>
        </w:rPr>
        <w:t xml:space="preserve"> </w:t>
      </w:r>
      <w:r w:rsidR="001164ED" w:rsidRPr="00151B13">
        <w:rPr>
          <w:rFonts w:cstheme="minorHAnsi"/>
        </w:rPr>
        <w:t>of pollen percentage data</w:t>
      </w:r>
      <w:r w:rsidR="001164ED">
        <w:rPr>
          <w:rFonts w:cstheme="minorHAnsi"/>
        </w:rPr>
        <w:t xml:space="preserve"> using Tili</w:t>
      </w:r>
      <w:r w:rsidR="00F018A5">
        <w:rPr>
          <w:rFonts w:cstheme="minorHAnsi"/>
        </w:rPr>
        <w:t>a</w:t>
      </w:r>
      <w:r w:rsidR="001164ED">
        <w:rPr>
          <w:rFonts w:cstheme="minorHAnsi"/>
        </w:rPr>
        <w:t xml:space="preserve"> software</w:t>
      </w:r>
      <w:r w:rsidR="00AF5A41">
        <w:rPr>
          <w:rFonts w:cstheme="minorHAnsi"/>
        </w:rPr>
        <w:t xml:space="preserve"> t</w:t>
      </w:r>
      <w:r w:rsidR="00AF5A41" w:rsidRPr="00151B13">
        <w:rPr>
          <w:rFonts w:cstheme="minorHAnsi"/>
        </w:rPr>
        <w:t>o divide the record into pollen zones</w:t>
      </w:r>
      <w:r w:rsidR="00AF5A41">
        <w:rPr>
          <w:rFonts w:cstheme="minorHAnsi"/>
        </w:rPr>
        <w:t xml:space="preserve"> (</w:t>
      </w:r>
      <w:r w:rsidR="00FD4E71">
        <w:rPr>
          <w:rFonts w:cstheme="minorHAnsi"/>
        </w:rPr>
        <w:t>Grimm</w:t>
      </w:r>
      <w:r w:rsidR="001B7733">
        <w:rPr>
          <w:rFonts w:cstheme="minorHAnsi"/>
        </w:rPr>
        <w:t>,</w:t>
      </w:r>
      <w:r w:rsidR="00FD4E71">
        <w:rPr>
          <w:rFonts w:cstheme="minorHAnsi"/>
        </w:rPr>
        <w:t xml:space="preserve"> </w:t>
      </w:r>
      <w:r w:rsidR="0098304B">
        <w:rPr>
          <w:rFonts w:cstheme="minorHAnsi"/>
        </w:rPr>
        <w:t>1993</w:t>
      </w:r>
      <w:r w:rsidR="00AF5A41">
        <w:rPr>
          <w:rFonts w:cstheme="minorHAnsi"/>
        </w:rPr>
        <w:t>)</w:t>
      </w:r>
      <w:r w:rsidR="00E007FC">
        <w:rPr>
          <w:rFonts w:cstheme="minorHAnsi"/>
        </w:rPr>
        <w:t xml:space="preserve">. We first </w:t>
      </w:r>
      <w:r w:rsidR="00E007FC" w:rsidRPr="00151B13">
        <w:rPr>
          <w:rFonts w:cstheme="minorHAnsi"/>
        </w:rPr>
        <w:t xml:space="preserve">discarded samples that </w:t>
      </w:r>
      <w:r w:rsidR="00654501">
        <w:rPr>
          <w:rFonts w:cstheme="minorHAnsi"/>
        </w:rPr>
        <w:t>contained fewer</w:t>
      </w:r>
      <w:r w:rsidR="00E007FC" w:rsidRPr="00151B13">
        <w:rPr>
          <w:rFonts w:cstheme="minorHAnsi"/>
        </w:rPr>
        <w:t xml:space="preserve"> </w:t>
      </w:r>
      <w:r w:rsidR="006E3D44" w:rsidRPr="00151B13">
        <w:rPr>
          <w:rFonts w:cstheme="minorHAnsi"/>
        </w:rPr>
        <w:t>than</w:t>
      </w:r>
      <w:r w:rsidR="00E007FC" w:rsidRPr="00151B13">
        <w:rPr>
          <w:rFonts w:cstheme="minorHAnsi"/>
        </w:rPr>
        <w:t xml:space="preserve"> 50 pollen grains per 5000 </w:t>
      </w:r>
      <w:r w:rsidR="00E007FC" w:rsidRPr="00151B13">
        <w:rPr>
          <w:rFonts w:cstheme="minorHAnsi"/>
          <w:i/>
        </w:rPr>
        <w:t>Lycopodium</w:t>
      </w:r>
      <w:r w:rsidR="001C583C" w:rsidRPr="001C583C">
        <w:rPr>
          <w:rFonts w:cstheme="minorHAnsi"/>
          <w:iCs/>
        </w:rPr>
        <w:t xml:space="preserve"> </w:t>
      </w:r>
      <w:r w:rsidR="00F242B8">
        <w:rPr>
          <w:rFonts w:cstheme="minorHAnsi"/>
          <w:iCs/>
        </w:rPr>
        <w:t>spores</w:t>
      </w:r>
      <w:r w:rsidR="00E007FC" w:rsidRPr="00151B13">
        <w:rPr>
          <w:rFonts w:cstheme="minorHAnsi"/>
        </w:rPr>
        <w:t xml:space="preserve">. </w:t>
      </w:r>
      <w:r w:rsidR="00E007FC">
        <w:rPr>
          <w:rFonts w:cstheme="minorHAnsi"/>
        </w:rPr>
        <w:t>Second</w:t>
      </w:r>
      <w:r w:rsidR="00654501">
        <w:rPr>
          <w:rFonts w:cstheme="minorHAnsi"/>
        </w:rPr>
        <w:t>ly</w:t>
      </w:r>
      <w:r w:rsidR="00E007FC">
        <w:rPr>
          <w:rFonts w:cstheme="minorHAnsi"/>
        </w:rPr>
        <w:t>, w</w:t>
      </w:r>
      <w:r w:rsidR="00E007FC" w:rsidRPr="00151B13">
        <w:rPr>
          <w:rFonts w:cstheme="minorHAnsi"/>
        </w:rPr>
        <w:t xml:space="preserve">e included all pollen grains in the pollen sums and calculated NPP and micro-charcoal concentrations </w:t>
      </w:r>
      <w:r w:rsidR="00736157">
        <w:rPr>
          <w:rFonts w:cstheme="minorHAnsi"/>
        </w:rPr>
        <w:t>per</w:t>
      </w:r>
      <w:r w:rsidR="00E007FC" w:rsidRPr="00151B13">
        <w:rPr>
          <w:rFonts w:cstheme="minorHAnsi"/>
        </w:rPr>
        <w:t xml:space="preserve"> exotic</w:t>
      </w:r>
      <w:r w:rsidR="00E007FC" w:rsidRPr="00151B13">
        <w:rPr>
          <w:rFonts w:cstheme="minorHAnsi"/>
          <w:i/>
        </w:rPr>
        <w:t xml:space="preserve"> Lycopodium </w:t>
      </w:r>
      <w:r w:rsidR="00AF5A41">
        <w:rPr>
          <w:rFonts w:cstheme="minorHAnsi"/>
        </w:rPr>
        <w:t>spores counted. W</w:t>
      </w:r>
      <w:r w:rsidR="00D8260D">
        <w:rPr>
          <w:rFonts w:cstheme="minorHAnsi"/>
        </w:rPr>
        <w:t xml:space="preserve">e used </w:t>
      </w:r>
      <w:r w:rsidR="00F242B8">
        <w:rPr>
          <w:rFonts w:cstheme="minorHAnsi"/>
        </w:rPr>
        <w:t>d</w:t>
      </w:r>
      <w:r w:rsidR="00D8260D">
        <w:rPr>
          <w:rFonts w:cstheme="minorHAnsi"/>
        </w:rPr>
        <w:t xml:space="preserve">etrended </w:t>
      </w:r>
      <w:r w:rsidR="00F242B8">
        <w:rPr>
          <w:rFonts w:cstheme="minorHAnsi"/>
        </w:rPr>
        <w:t>c</w:t>
      </w:r>
      <w:r w:rsidR="00D8260D">
        <w:rPr>
          <w:rFonts w:cstheme="minorHAnsi"/>
        </w:rPr>
        <w:t xml:space="preserve">orrespondence </w:t>
      </w:r>
      <w:r w:rsidR="00F242B8">
        <w:rPr>
          <w:rFonts w:cstheme="minorHAnsi"/>
        </w:rPr>
        <w:t>a</w:t>
      </w:r>
      <w:r w:rsidR="00D8260D">
        <w:rPr>
          <w:rFonts w:cstheme="minorHAnsi"/>
        </w:rPr>
        <w:t>nalysis</w:t>
      </w:r>
      <w:r w:rsidR="00D713EC">
        <w:rPr>
          <w:rFonts w:cstheme="minorHAnsi"/>
        </w:rPr>
        <w:t xml:space="preserve"> (DCA)</w:t>
      </w:r>
      <w:r w:rsidR="00D8260D">
        <w:rPr>
          <w:rFonts w:cstheme="minorHAnsi"/>
        </w:rPr>
        <w:t xml:space="preserve"> using </w:t>
      </w:r>
      <w:r w:rsidR="00414E61">
        <w:rPr>
          <w:rFonts w:cstheme="minorHAnsi"/>
        </w:rPr>
        <w:t>pollen p</w:t>
      </w:r>
      <w:r w:rsidR="00736157">
        <w:rPr>
          <w:rFonts w:cstheme="minorHAnsi"/>
        </w:rPr>
        <w:t>er</w:t>
      </w:r>
      <w:r w:rsidR="00414E61">
        <w:rPr>
          <w:rFonts w:cstheme="minorHAnsi"/>
        </w:rPr>
        <w:t xml:space="preserve">centages in </w:t>
      </w:r>
      <w:r w:rsidR="00F242B8">
        <w:rPr>
          <w:rFonts w:cstheme="minorHAnsi"/>
        </w:rPr>
        <w:t xml:space="preserve">the </w:t>
      </w:r>
      <w:r w:rsidR="00414E61">
        <w:rPr>
          <w:rFonts w:cstheme="minorHAnsi"/>
        </w:rPr>
        <w:t xml:space="preserve">R package </w:t>
      </w:r>
      <w:r w:rsidR="00D8260D">
        <w:rPr>
          <w:rFonts w:cstheme="minorHAnsi"/>
        </w:rPr>
        <w:t>Vegan</w:t>
      </w:r>
      <w:r w:rsidR="0098304B">
        <w:rPr>
          <w:rFonts w:cstheme="minorHAnsi"/>
        </w:rPr>
        <w:t xml:space="preserve"> (Oksanen et al., 2013)</w:t>
      </w:r>
      <w:r w:rsidR="00D8260D">
        <w:rPr>
          <w:rFonts w:cstheme="minorHAnsi"/>
        </w:rPr>
        <w:t xml:space="preserve"> to assess pollen assemblage variability as expressed in </w:t>
      </w:r>
      <w:r w:rsidR="00414E61">
        <w:rPr>
          <w:rFonts w:cstheme="minorHAnsi"/>
        </w:rPr>
        <w:t>two main</w:t>
      </w:r>
      <w:r w:rsidR="00D8260D">
        <w:rPr>
          <w:rFonts w:cstheme="minorHAnsi"/>
        </w:rPr>
        <w:t xml:space="preserve"> axes within </w:t>
      </w:r>
      <w:r w:rsidR="00414E61">
        <w:rPr>
          <w:rFonts w:cstheme="minorHAnsi"/>
        </w:rPr>
        <w:t>a</w:t>
      </w:r>
      <w:r w:rsidR="00D8260D">
        <w:rPr>
          <w:rFonts w:cstheme="minorHAnsi"/>
        </w:rPr>
        <w:t xml:space="preserve"> </w:t>
      </w:r>
      <w:r w:rsidR="00414E61">
        <w:rPr>
          <w:rFonts w:cstheme="minorHAnsi"/>
        </w:rPr>
        <w:t>statistical</w:t>
      </w:r>
      <w:r w:rsidR="00D8260D">
        <w:rPr>
          <w:rFonts w:cstheme="minorHAnsi"/>
        </w:rPr>
        <w:t xml:space="preserve"> space. </w:t>
      </w:r>
    </w:p>
    <w:p w14:paraId="57C9D39D" w14:textId="493872C9" w:rsidR="007927FA" w:rsidRPr="00151B13" w:rsidRDefault="00014735" w:rsidP="007927FA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2.5 </w:t>
      </w:r>
      <w:r w:rsidR="007927FA" w:rsidRPr="00151B13">
        <w:rPr>
          <w:rFonts w:cstheme="minorHAnsi"/>
          <w:b/>
        </w:rPr>
        <w:t>Macro-charcoal quantification</w:t>
      </w:r>
    </w:p>
    <w:p w14:paraId="71BF6D1D" w14:textId="64D0B54A" w:rsidR="007927FA" w:rsidRPr="00151B13" w:rsidRDefault="007927FA" w:rsidP="0055391F">
      <w:pPr>
        <w:jc w:val="both"/>
        <w:rPr>
          <w:rFonts w:cstheme="minorHAnsi"/>
          <w:color w:val="FF0000"/>
        </w:rPr>
      </w:pPr>
      <w:r w:rsidRPr="00151B13">
        <w:rPr>
          <w:rFonts w:cstheme="minorHAnsi"/>
        </w:rPr>
        <w:t xml:space="preserve">We used </w:t>
      </w:r>
      <w:r w:rsidR="00756B76">
        <w:rPr>
          <w:rFonts w:cstheme="minorHAnsi"/>
        </w:rPr>
        <w:t xml:space="preserve">a set of 20 samples of </w:t>
      </w:r>
      <w:r w:rsidRPr="00151B13">
        <w:rPr>
          <w:rFonts w:cstheme="minorHAnsi"/>
        </w:rPr>
        <w:t>2 cm</w:t>
      </w:r>
      <w:r w:rsidRPr="00151B13">
        <w:rPr>
          <w:rFonts w:cstheme="minorHAnsi"/>
          <w:vertAlign w:val="superscript"/>
        </w:rPr>
        <w:t>3</w:t>
      </w:r>
      <w:r w:rsidRPr="00151B13">
        <w:rPr>
          <w:rFonts w:cstheme="minorHAnsi"/>
        </w:rPr>
        <w:t xml:space="preserve"> for macro-charcoal quantification, </w:t>
      </w:r>
      <w:r w:rsidR="001164ED">
        <w:rPr>
          <w:rFonts w:cstheme="minorHAnsi"/>
        </w:rPr>
        <w:t xml:space="preserve">washing it with distilled water </w:t>
      </w:r>
      <w:r w:rsidR="002C4798">
        <w:rPr>
          <w:rFonts w:cstheme="minorHAnsi"/>
        </w:rPr>
        <w:t>using a 180-</w:t>
      </w:r>
      <w:r w:rsidR="002C4798" w:rsidRPr="00673D7F">
        <w:rPr>
          <w:rFonts w:cstheme="minorHAnsi"/>
        </w:rPr>
        <w:t>μm</w:t>
      </w:r>
      <w:r w:rsidRPr="00151B13">
        <w:rPr>
          <w:rFonts w:cstheme="minorHAnsi"/>
        </w:rPr>
        <w:t xml:space="preserve"> sieve to retain </w:t>
      </w:r>
      <w:r w:rsidR="00C90EC1">
        <w:rPr>
          <w:rFonts w:cstheme="minorHAnsi"/>
        </w:rPr>
        <w:t xml:space="preserve">the &gt;180 </w:t>
      </w:r>
      <w:r w:rsidR="00673D7F" w:rsidRPr="00673D7F">
        <w:rPr>
          <w:rFonts w:cstheme="minorHAnsi"/>
        </w:rPr>
        <w:t>μm</w:t>
      </w:r>
      <w:r w:rsidR="00673D7F">
        <w:rPr>
          <w:rFonts w:cstheme="minorHAnsi"/>
        </w:rPr>
        <w:t xml:space="preserve"> sediment fraction</w:t>
      </w:r>
      <w:r w:rsidRPr="00151B13">
        <w:rPr>
          <w:rFonts w:cstheme="minorHAnsi"/>
        </w:rPr>
        <w:t xml:space="preserve">. </w:t>
      </w:r>
      <w:r w:rsidR="00F834DA">
        <w:rPr>
          <w:rFonts w:cstheme="minorHAnsi"/>
        </w:rPr>
        <w:t>All c</w:t>
      </w:r>
      <w:r w:rsidRPr="00151B13">
        <w:rPr>
          <w:rFonts w:cstheme="minorHAnsi"/>
        </w:rPr>
        <w:t xml:space="preserve">harcoal fragments </w:t>
      </w:r>
      <w:r w:rsidR="00F834DA">
        <w:rPr>
          <w:rFonts w:cstheme="minorHAnsi"/>
        </w:rPr>
        <w:t>per sample</w:t>
      </w:r>
      <w:r w:rsidR="00F834DA" w:rsidRPr="00151B13">
        <w:rPr>
          <w:rFonts w:cstheme="minorHAnsi"/>
        </w:rPr>
        <w:t xml:space="preserve"> </w:t>
      </w:r>
      <w:r w:rsidRPr="00151B13">
        <w:rPr>
          <w:rFonts w:cstheme="minorHAnsi"/>
        </w:rPr>
        <w:t xml:space="preserve">were counted </w:t>
      </w:r>
      <w:r w:rsidR="00F834DA">
        <w:rPr>
          <w:rFonts w:cstheme="minorHAnsi"/>
        </w:rPr>
        <w:t>at</w:t>
      </w:r>
      <w:r w:rsidR="00736157">
        <w:rPr>
          <w:rFonts w:cstheme="minorHAnsi"/>
        </w:rPr>
        <w:t xml:space="preserve"> low-power magnification in a P</w:t>
      </w:r>
      <w:r w:rsidRPr="00151B13">
        <w:rPr>
          <w:rFonts w:cstheme="minorHAnsi"/>
        </w:rPr>
        <w:t>etr</w:t>
      </w:r>
      <w:r w:rsidR="00D159F0">
        <w:rPr>
          <w:rFonts w:cstheme="minorHAnsi"/>
        </w:rPr>
        <w:t>i</w:t>
      </w:r>
      <w:r w:rsidRPr="00151B13">
        <w:rPr>
          <w:rFonts w:cstheme="minorHAnsi"/>
        </w:rPr>
        <w:t xml:space="preserve">-dish. </w:t>
      </w:r>
    </w:p>
    <w:p w14:paraId="32CCFACF" w14:textId="49AEDD4F" w:rsidR="00EE09A9" w:rsidRPr="00151B13" w:rsidRDefault="00014735" w:rsidP="00EE09A9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2.6 </w:t>
      </w:r>
      <w:r w:rsidR="00EE09A9" w:rsidRPr="00151B13">
        <w:rPr>
          <w:rFonts w:cstheme="minorHAnsi"/>
          <w:b/>
        </w:rPr>
        <w:t>Phytolith analysis and tephra quantification</w:t>
      </w:r>
    </w:p>
    <w:p w14:paraId="7CBE9CA8" w14:textId="4CAE6D33" w:rsidR="009314A9" w:rsidRPr="00151B13" w:rsidRDefault="001450A2" w:rsidP="00EE09A9">
      <w:pPr>
        <w:jc w:val="both"/>
        <w:rPr>
          <w:rFonts w:cstheme="minorHAnsi"/>
          <w:b/>
        </w:rPr>
      </w:pPr>
      <w:r w:rsidRPr="00151B13">
        <w:rPr>
          <w:rFonts w:cstheme="minorHAnsi"/>
        </w:rPr>
        <w:t>To prepa</w:t>
      </w:r>
      <w:r w:rsidR="00856290" w:rsidRPr="00151B13">
        <w:rPr>
          <w:rFonts w:cstheme="minorHAnsi"/>
        </w:rPr>
        <w:t xml:space="preserve">re samples for phytolith and </w:t>
      </w:r>
      <w:r w:rsidR="00736CE5" w:rsidRPr="00151B13">
        <w:rPr>
          <w:rFonts w:cstheme="minorHAnsi"/>
        </w:rPr>
        <w:t>microscopic teph</w:t>
      </w:r>
      <w:r w:rsidRPr="00151B13">
        <w:rPr>
          <w:rFonts w:cstheme="minorHAnsi"/>
        </w:rPr>
        <w:t>ra</w:t>
      </w:r>
      <w:r w:rsidR="00736CE5" w:rsidRPr="00151B13">
        <w:rPr>
          <w:rFonts w:cstheme="minorHAnsi"/>
        </w:rPr>
        <w:t xml:space="preserve"> </w:t>
      </w:r>
      <w:r w:rsidRPr="00151B13">
        <w:rPr>
          <w:rFonts w:cstheme="minorHAnsi"/>
        </w:rPr>
        <w:t>quantification w</w:t>
      </w:r>
      <w:r w:rsidR="00243394" w:rsidRPr="00151B13">
        <w:rPr>
          <w:rFonts w:cstheme="minorHAnsi"/>
        </w:rPr>
        <w:t xml:space="preserve">e added a </w:t>
      </w:r>
      <w:r w:rsidR="004F12D1" w:rsidRPr="001164ED">
        <w:rPr>
          <w:rFonts w:cstheme="minorHAnsi"/>
          <w:i/>
        </w:rPr>
        <w:t>L</w:t>
      </w:r>
      <w:r w:rsidR="00243394" w:rsidRPr="001164ED">
        <w:rPr>
          <w:rFonts w:cstheme="minorHAnsi"/>
          <w:i/>
        </w:rPr>
        <w:t>ycopodium</w:t>
      </w:r>
      <w:r w:rsidR="00243394" w:rsidRPr="00151B13">
        <w:rPr>
          <w:rFonts w:cstheme="minorHAnsi"/>
        </w:rPr>
        <w:t xml:space="preserve"> tablet to the</w:t>
      </w:r>
      <w:r w:rsidR="00BE5183">
        <w:rPr>
          <w:rFonts w:cstheme="minorHAnsi"/>
        </w:rPr>
        <w:t xml:space="preserve"> 40</w:t>
      </w:r>
      <w:r w:rsidR="00243394" w:rsidRPr="00151B13">
        <w:rPr>
          <w:rFonts w:cstheme="minorHAnsi"/>
        </w:rPr>
        <w:t xml:space="preserve"> ashed</w:t>
      </w:r>
      <w:r w:rsidR="00BE5183">
        <w:rPr>
          <w:rFonts w:cstheme="minorHAnsi"/>
        </w:rPr>
        <w:t xml:space="preserve"> samples</w:t>
      </w:r>
      <w:r w:rsidR="00243394" w:rsidRPr="00151B13">
        <w:rPr>
          <w:rFonts w:cstheme="minorHAnsi"/>
        </w:rPr>
        <w:t xml:space="preserve"> </w:t>
      </w:r>
      <w:r w:rsidR="00BE5183">
        <w:rPr>
          <w:rFonts w:cstheme="minorHAnsi"/>
        </w:rPr>
        <w:t xml:space="preserve">previously </w:t>
      </w:r>
      <w:r w:rsidR="00243394" w:rsidRPr="00151B13">
        <w:rPr>
          <w:rFonts w:cstheme="minorHAnsi"/>
        </w:rPr>
        <w:t>used for LOI</w:t>
      </w:r>
      <w:r w:rsidR="00BE5183">
        <w:rPr>
          <w:rFonts w:cstheme="minorHAnsi"/>
        </w:rPr>
        <w:t>. We</w:t>
      </w:r>
      <w:r w:rsidR="00243394" w:rsidRPr="00151B13">
        <w:rPr>
          <w:rFonts w:cstheme="minorHAnsi"/>
        </w:rPr>
        <w:t xml:space="preserve"> used a pipette to </w:t>
      </w:r>
      <w:r w:rsidR="00C04F1B" w:rsidRPr="00151B13">
        <w:rPr>
          <w:rFonts w:cstheme="minorHAnsi"/>
        </w:rPr>
        <w:t>mount 1</w:t>
      </w:r>
      <w:r w:rsidRPr="00151B13">
        <w:rPr>
          <w:rFonts w:cstheme="minorHAnsi"/>
        </w:rPr>
        <w:t xml:space="preserve"> </w:t>
      </w:r>
      <w:r w:rsidR="00C04F1B" w:rsidRPr="00151B13">
        <w:rPr>
          <w:rFonts w:cstheme="minorHAnsi"/>
        </w:rPr>
        <w:t xml:space="preserve">ml of sediment in suspension on a </w:t>
      </w:r>
      <w:r w:rsidRPr="00151B13">
        <w:rPr>
          <w:rFonts w:cstheme="minorHAnsi"/>
        </w:rPr>
        <w:t xml:space="preserve">microscope slide. We </w:t>
      </w:r>
      <w:r w:rsidR="00C04F1B" w:rsidRPr="00151B13">
        <w:rPr>
          <w:rFonts w:cstheme="minorHAnsi"/>
        </w:rPr>
        <w:t xml:space="preserve">added Canada </w:t>
      </w:r>
      <w:r w:rsidR="004E6896" w:rsidRPr="00151B13">
        <w:rPr>
          <w:rFonts w:cstheme="minorHAnsi"/>
        </w:rPr>
        <w:t>balsam</w:t>
      </w:r>
      <w:r w:rsidR="00B877B7" w:rsidRPr="00151B13">
        <w:rPr>
          <w:rFonts w:cstheme="minorHAnsi"/>
        </w:rPr>
        <w:t xml:space="preserve"> and homogenised the particles in the microscope slide</w:t>
      </w:r>
      <w:r w:rsidR="00C04F1B" w:rsidRPr="00151B13">
        <w:rPr>
          <w:rFonts w:cstheme="minorHAnsi"/>
        </w:rPr>
        <w:t xml:space="preserve"> after the water evaporated</w:t>
      </w:r>
      <w:r w:rsidR="00B877B7" w:rsidRPr="00151B13">
        <w:rPr>
          <w:rFonts w:cstheme="minorHAnsi"/>
        </w:rPr>
        <w:t>. We proceeded to analyse</w:t>
      </w:r>
      <w:r w:rsidRPr="00151B13">
        <w:rPr>
          <w:rFonts w:cstheme="minorHAnsi"/>
        </w:rPr>
        <w:t xml:space="preserve"> the slides</w:t>
      </w:r>
      <w:r w:rsidR="00B877B7" w:rsidRPr="00151B13">
        <w:rPr>
          <w:rFonts w:cstheme="minorHAnsi"/>
        </w:rPr>
        <w:t xml:space="preserve"> at x400 magnification,</w:t>
      </w:r>
      <w:r w:rsidRPr="00151B13">
        <w:rPr>
          <w:rFonts w:cstheme="minorHAnsi"/>
        </w:rPr>
        <w:t xml:space="preserve"> counting phytoliths and tephra shards in a </w:t>
      </w:r>
      <w:r w:rsidR="001164ED">
        <w:rPr>
          <w:rFonts w:cstheme="minorHAnsi"/>
        </w:rPr>
        <w:t>sub-</w:t>
      </w:r>
      <w:r w:rsidRPr="00151B13">
        <w:rPr>
          <w:rFonts w:cstheme="minorHAnsi"/>
        </w:rPr>
        <w:t xml:space="preserve">set of </w:t>
      </w:r>
      <w:r w:rsidR="00595087" w:rsidRPr="00151B13">
        <w:rPr>
          <w:rFonts w:cstheme="minorHAnsi"/>
        </w:rPr>
        <w:t>20</w:t>
      </w:r>
      <w:r w:rsidRPr="00151B13">
        <w:rPr>
          <w:rFonts w:cstheme="minorHAnsi"/>
        </w:rPr>
        <w:t xml:space="preserve"> samples</w:t>
      </w:r>
      <w:r w:rsidR="008B4AB0">
        <w:rPr>
          <w:rFonts w:cstheme="minorHAnsi"/>
        </w:rPr>
        <w:t xml:space="preserve"> (one </w:t>
      </w:r>
      <w:r w:rsidR="008B4AB0">
        <w:rPr>
          <w:rFonts w:cstheme="minorHAnsi"/>
        </w:rPr>
        <w:lastRenderedPageBreak/>
        <w:t>every 10</w:t>
      </w:r>
      <w:r w:rsidR="005E697D">
        <w:rPr>
          <w:rFonts w:cstheme="minorHAnsi"/>
        </w:rPr>
        <w:t xml:space="preserve"> </w:t>
      </w:r>
      <w:r w:rsidR="008B4AB0">
        <w:rPr>
          <w:rFonts w:cstheme="minorHAnsi"/>
        </w:rPr>
        <w:t>cm)</w:t>
      </w:r>
      <w:r w:rsidRPr="00151B13">
        <w:rPr>
          <w:rFonts w:cstheme="minorHAnsi"/>
        </w:rPr>
        <w:t xml:space="preserve">, and </w:t>
      </w:r>
      <w:r w:rsidR="00FD4E71">
        <w:rPr>
          <w:rFonts w:cstheme="minorHAnsi"/>
        </w:rPr>
        <w:t xml:space="preserve">only </w:t>
      </w:r>
      <w:r w:rsidRPr="00151B13">
        <w:rPr>
          <w:rFonts w:cstheme="minorHAnsi"/>
        </w:rPr>
        <w:t xml:space="preserve">tephra shards in a </w:t>
      </w:r>
      <w:r w:rsidR="003D56C5">
        <w:rPr>
          <w:rFonts w:cstheme="minorHAnsi"/>
        </w:rPr>
        <w:t xml:space="preserve">further </w:t>
      </w:r>
      <w:r w:rsidRPr="00151B13">
        <w:rPr>
          <w:rFonts w:cstheme="minorHAnsi"/>
        </w:rPr>
        <w:t>set of 40 samples</w:t>
      </w:r>
      <w:r w:rsidR="008B4AB0">
        <w:rPr>
          <w:rFonts w:cstheme="minorHAnsi"/>
        </w:rPr>
        <w:t xml:space="preserve"> (including the first set of 20, one every 5</w:t>
      </w:r>
      <w:r w:rsidR="005E697D">
        <w:rPr>
          <w:rFonts w:cstheme="minorHAnsi"/>
        </w:rPr>
        <w:t xml:space="preserve"> </w:t>
      </w:r>
      <w:r w:rsidR="008B4AB0">
        <w:rPr>
          <w:rFonts w:cstheme="minorHAnsi"/>
        </w:rPr>
        <w:t>cm)</w:t>
      </w:r>
      <w:r w:rsidR="00B877B7" w:rsidRPr="00151B13">
        <w:rPr>
          <w:rFonts w:cstheme="minorHAnsi"/>
        </w:rPr>
        <w:t>, for a minimum of 10 transects per slide</w:t>
      </w:r>
      <w:r w:rsidR="003B2869" w:rsidRPr="00151B13">
        <w:rPr>
          <w:rFonts w:cstheme="minorHAnsi"/>
        </w:rPr>
        <w:t xml:space="preserve">. </w:t>
      </w:r>
      <w:r w:rsidR="0055391F" w:rsidRPr="00151B13">
        <w:rPr>
          <w:rFonts w:cstheme="minorHAnsi"/>
        </w:rPr>
        <w:t xml:space="preserve">We calculated tephra shard concentrations </w:t>
      </w:r>
      <w:r w:rsidR="00736157">
        <w:rPr>
          <w:rFonts w:cstheme="minorHAnsi"/>
        </w:rPr>
        <w:t>per</w:t>
      </w:r>
      <w:r w:rsidR="0055391F" w:rsidRPr="00151B13">
        <w:rPr>
          <w:rFonts w:cstheme="minorHAnsi"/>
        </w:rPr>
        <w:t xml:space="preserve"> </w:t>
      </w:r>
      <w:r w:rsidR="0055391F" w:rsidRPr="00151B13">
        <w:rPr>
          <w:rFonts w:cstheme="minorHAnsi"/>
          <w:i/>
        </w:rPr>
        <w:t>Lycopodium</w:t>
      </w:r>
      <w:r w:rsidR="0055391F" w:rsidRPr="00265746">
        <w:rPr>
          <w:rFonts w:cstheme="minorHAnsi"/>
          <w:iCs/>
        </w:rPr>
        <w:t xml:space="preserve"> </w:t>
      </w:r>
      <w:r w:rsidR="00265746" w:rsidRPr="00265746">
        <w:rPr>
          <w:rFonts w:cstheme="minorHAnsi"/>
          <w:iCs/>
        </w:rPr>
        <w:t xml:space="preserve">spores </w:t>
      </w:r>
      <w:r w:rsidR="0055391F" w:rsidRPr="00151B13">
        <w:rPr>
          <w:rFonts w:cstheme="minorHAnsi"/>
        </w:rPr>
        <w:t xml:space="preserve">counted, and plotted </w:t>
      </w:r>
      <w:r w:rsidR="000F6686">
        <w:rPr>
          <w:rFonts w:cstheme="minorHAnsi"/>
        </w:rPr>
        <w:t>p</w:t>
      </w:r>
      <w:r w:rsidR="0055391F" w:rsidRPr="00151B13">
        <w:rPr>
          <w:rFonts w:cstheme="minorHAnsi"/>
        </w:rPr>
        <w:t>hytoliths as percentages using Tilia</w:t>
      </w:r>
      <w:r w:rsidR="0027200D" w:rsidRPr="00151B13">
        <w:rPr>
          <w:rFonts w:cstheme="minorHAnsi"/>
        </w:rPr>
        <w:t xml:space="preserve"> </w:t>
      </w:r>
      <w:r w:rsidR="00B877B7" w:rsidRPr="00151B13">
        <w:rPr>
          <w:rFonts w:cstheme="minorHAnsi"/>
        </w:rPr>
        <w:t>sof</w:t>
      </w:r>
      <w:r w:rsidR="0027200D" w:rsidRPr="00151B13">
        <w:rPr>
          <w:rFonts w:cstheme="minorHAnsi"/>
        </w:rPr>
        <w:t>tware (Grimm</w:t>
      </w:r>
      <w:r w:rsidR="0098304B">
        <w:rPr>
          <w:rFonts w:cstheme="minorHAnsi"/>
        </w:rPr>
        <w:t>,</w:t>
      </w:r>
      <w:r w:rsidR="0027200D" w:rsidRPr="00151B13">
        <w:rPr>
          <w:rFonts w:cstheme="minorHAnsi"/>
        </w:rPr>
        <w:t xml:space="preserve"> </w:t>
      </w:r>
      <w:r w:rsidR="0098304B">
        <w:rPr>
          <w:rFonts w:cstheme="minorHAnsi"/>
        </w:rPr>
        <w:t>1993</w:t>
      </w:r>
      <w:r w:rsidR="0027200D" w:rsidRPr="00151B13">
        <w:rPr>
          <w:rFonts w:cstheme="minorHAnsi"/>
        </w:rPr>
        <w:t>)</w:t>
      </w:r>
      <w:r w:rsidR="0055391F" w:rsidRPr="00151B13">
        <w:rPr>
          <w:rFonts w:cstheme="minorHAnsi"/>
        </w:rPr>
        <w:t xml:space="preserve">. </w:t>
      </w:r>
      <w:r w:rsidR="001164ED">
        <w:rPr>
          <w:rFonts w:cstheme="minorHAnsi"/>
        </w:rPr>
        <w:t xml:space="preserve">We used the ratio </w:t>
      </w:r>
      <w:r w:rsidR="00756B76">
        <w:rPr>
          <w:rFonts w:cstheme="minorHAnsi"/>
        </w:rPr>
        <w:t>D</w:t>
      </w:r>
      <w:r w:rsidR="001164ED" w:rsidRPr="001164ED">
        <w:rPr>
          <w:rFonts w:cstheme="minorHAnsi"/>
        </w:rPr>
        <w:t>/P (</w:t>
      </w:r>
      <w:r w:rsidR="00E6320F">
        <w:rPr>
          <w:rFonts w:cstheme="minorHAnsi"/>
        </w:rPr>
        <w:t>s</w:t>
      </w:r>
      <w:r w:rsidR="001164ED" w:rsidRPr="001164ED">
        <w:rPr>
          <w:rFonts w:cstheme="minorHAnsi"/>
        </w:rPr>
        <w:t>pheroid decorated / Poaceae</w:t>
      </w:r>
      <w:r w:rsidR="001164ED">
        <w:rPr>
          <w:rFonts w:cstheme="minorHAnsi"/>
        </w:rPr>
        <w:t xml:space="preserve"> phytoliths</w:t>
      </w:r>
      <w:r w:rsidR="001164ED" w:rsidRPr="001164ED">
        <w:rPr>
          <w:rFonts w:cstheme="minorHAnsi"/>
        </w:rPr>
        <w:t xml:space="preserve">), </w:t>
      </w:r>
      <w:r w:rsidR="001164ED">
        <w:rPr>
          <w:rFonts w:cstheme="minorHAnsi"/>
        </w:rPr>
        <w:t xml:space="preserve">as a proxy </w:t>
      </w:r>
      <w:r w:rsidR="00736157">
        <w:rPr>
          <w:rFonts w:cstheme="minorHAnsi"/>
        </w:rPr>
        <w:t>for</w:t>
      </w:r>
      <w:r w:rsidR="001164ED">
        <w:rPr>
          <w:rFonts w:cstheme="minorHAnsi"/>
        </w:rPr>
        <w:t xml:space="preserve"> dominance of </w:t>
      </w:r>
      <w:r w:rsidR="00756B76">
        <w:rPr>
          <w:rFonts w:cstheme="minorHAnsi"/>
        </w:rPr>
        <w:t>woody</w:t>
      </w:r>
      <w:r w:rsidR="00756B76" w:rsidRPr="001164ED">
        <w:rPr>
          <w:rFonts w:cstheme="minorHAnsi"/>
        </w:rPr>
        <w:t xml:space="preserve"> </w:t>
      </w:r>
      <w:r w:rsidR="001164ED" w:rsidRPr="001164ED">
        <w:rPr>
          <w:rFonts w:cstheme="minorHAnsi"/>
        </w:rPr>
        <w:t xml:space="preserve">vs </w:t>
      </w:r>
      <w:r w:rsidR="00756B76">
        <w:rPr>
          <w:rFonts w:cstheme="minorHAnsi"/>
        </w:rPr>
        <w:t>grassy</w:t>
      </w:r>
      <w:r w:rsidR="00756B76" w:rsidRPr="001164ED">
        <w:rPr>
          <w:rFonts w:cstheme="minorHAnsi"/>
        </w:rPr>
        <w:t xml:space="preserve"> </w:t>
      </w:r>
      <w:r w:rsidR="001164ED" w:rsidRPr="001164ED">
        <w:rPr>
          <w:rFonts w:cstheme="minorHAnsi"/>
        </w:rPr>
        <w:t>vegetation (Alexandre et al.</w:t>
      </w:r>
      <w:r w:rsidR="00D338C4">
        <w:rPr>
          <w:rFonts w:cstheme="minorHAnsi"/>
        </w:rPr>
        <w:t>,</w:t>
      </w:r>
      <w:r w:rsidR="001164ED" w:rsidRPr="001164ED">
        <w:rPr>
          <w:rFonts w:cstheme="minorHAnsi"/>
        </w:rPr>
        <w:t xml:space="preserve"> 1997)</w:t>
      </w:r>
      <w:r w:rsidR="00F609C2">
        <w:rPr>
          <w:rFonts w:cstheme="minorHAnsi"/>
        </w:rPr>
        <w:t>.</w:t>
      </w:r>
    </w:p>
    <w:p w14:paraId="378CC17B" w14:textId="784FEF4B" w:rsidR="00EE09A9" w:rsidRPr="00151B13" w:rsidRDefault="00014735" w:rsidP="00EE09A9">
      <w:pP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2.7 </w:t>
      </w:r>
      <w:r w:rsidR="00EE09A9" w:rsidRPr="00151B13">
        <w:rPr>
          <w:rFonts w:cstheme="minorHAnsi"/>
          <w:b/>
        </w:rPr>
        <w:t>Tephra chemical characterisation</w:t>
      </w:r>
    </w:p>
    <w:p w14:paraId="22650963" w14:textId="16966649" w:rsidR="00EE09A9" w:rsidRPr="002B0D33" w:rsidRDefault="00281FA7" w:rsidP="0011611E">
      <w:pPr>
        <w:jc w:val="both"/>
        <w:rPr>
          <w:rFonts w:cstheme="minorHAnsi"/>
        </w:rPr>
      </w:pPr>
      <w:r w:rsidRPr="00151B13">
        <w:rPr>
          <w:rFonts w:cstheme="minorHAnsi"/>
        </w:rPr>
        <w:t>We extracted g</w:t>
      </w:r>
      <w:r w:rsidR="007409C8" w:rsidRPr="00151B13">
        <w:rPr>
          <w:rFonts w:cstheme="minorHAnsi"/>
        </w:rPr>
        <w:t xml:space="preserve">lass shards </w:t>
      </w:r>
      <w:r w:rsidR="003F3165">
        <w:rPr>
          <w:rFonts w:cstheme="minorHAnsi"/>
        </w:rPr>
        <w:t xml:space="preserve">using heavy liquid flotation (Turney, 1998) </w:t>
      </w:r>
      <w:r w:rsidR="007409C8" w:rsidRPr="00151B13">
        <w:rPr>
          <w:rFonts w:cstheme="minorHAnsi"/>
        </w:rPr>
        <w:t>from</w:t>
      </w:r>
      <w:r w:rsidR="0018196C">
        <w:rPr>
          <w:rFonts w:cstheme="minorHAnsi"/>
        </w:rPr>
        <w:t xml:space="preserve"> </w:t>
      </w:r>
      <w:r w:rsidR="004E6896">
        <w:rPr>
          <w:rFonts w:cstheme="minorHAnsi"/>
        </w:rPr>
        <w:t>sample KN</w:t>
      </w:r>
      <w:r w:rsidR="007409C8" w:rsidRPr="00151B13">
        <w:rPr>
          <w:rFonts w:cstheme="minorHAnsi"/>
        </w:rPr>
        <w:t>65</w:t>
      </w:r>
      <w:r w:rsidR="00E94FE9">
        <w:rPr>
          <w:rFonts w:cstheme="minorHAnsi"/>
        </w:rPr>
        <w:t xml:space="preserve"> (65</w:t>
      </w:r>
      <w:r w:rsidR="000C0353">
        <w:rPr>
          <w:rFonts w:cstheme="minorHAnsi"/>
        </w:rPr>
        <w:t xml:space="preserve"> </w:t>
      </w:r>
      <w:r w:rsidR="00E94FE9">
        <w:rPr>
          <w:rFonts w:cstheme="minorHAnsi"/>
        </w:rPr>
        <w:t xml:space="preserve">cm, the most </w:t>
      </w:r>
      <w:r w:rsidR="00995F48">
        <w:rPr>
          <w:rFonts w:cstheme="minorHAnsi"/>
        </w:rPr>
        <w:t>glass</w:t>
      </w:r>
      <w:r w:rsidR="00E94FE9">
        <w:rPr>
          <w:rFonts w:cstheme="minorHAnsi"/>
        </w:rPr>
        <w:t>-rich level</w:t>
      </w:r>
      <w:r w:rsidR="00D713EC">
        <w:rPr>
          <w:rFonts w:cstheme="minorHAnsi"/>
        </w:rPr>
        <w:t xml:space="preserve"> according to the tephra quantification</w:t>
      </w:r>
      <w:r w:rsidR="00E94FE9">
        <w:rPr>
          <w:rFonts w:cstheme="minorHAnsi"/>
        </w:rPr>
        <w:t>)</w:t>
      </w:r>
      <w:r w:rsidR="00D809A3">
        <w:rPr>
          <w:rFonts w:cstheme="minorHAnsi"/>
        </w:rPr>
        <w:t xml:space="preserve"> and CG62, a </w:t>
      </w:r>
      <w:r w:rsidR="00B904EC">
        <w:rPr>
          <w:rFonts w:cstheme="minorHAnsi"/>
        </w:rPr>
        <w:t xml:space="preserve">glass-rich level from </w:t>
      </w:r>
      <w:r w:rsidR="00960F77">
        <w:rPr>
          <w:rFonts w:cstheme="minorHAnsi"/>
        </w:rPr>
        <w:t>Cova Galinha site</w:t>
      </w:r>
      <w:r w:rsidR="00D809A3">
        <w:rPr>
          <w:rFonts w:cstheme="minorHAnsi"/>
        </w:rPr>
        <w:t>, a soil profile in neighbouring island Brava</w:t>
      </w:r>
      <w:r w:rsidR="00E07E6F">
        <w:rPr>
          <w:rFonts w:cstheme="minorHAnsi"/>
        </w:rPr>
        <w:t xml:space="preserve"> of similar age</w:t>
      </w:r>
      <w:r w:rsidR="00960F77" w:rsidRPr="00960F77">
        <w:rPr>
          <w:rFonts w:cstheme="minorHAnsi"/>
        </w:rPr>
        <w:t xml:space="preserve"> </w:t>
      </w:r>
      <w:r w:rsidR="00D809A3">
        <w:rPr>
          <w:rFonts w:cstheme="minorHAnsi"/>
        </w:rPr>
        <w:t xml:space="preserve">(see Castilla-Beltrán et al. 2021b for site and stratigraphic details) </w:t>
      </w:r>
      <w:r w:rsidR="00960F77" w:rsidRPr="00151B13">
        <w:rPr>
          <w:rFonts w:cstheme="minorHAnsi"/>
        </w:rPr>
        <w:t>for electron probe microanalysis (EPMA)</w:t>
      </w:r>
      <w:r w:rsidR="00960F77">
        <w:rPr>
          <w:rFonts w:cstheme="minorHAnsi"/>
        </w:rPr>
        <w:t xml:space="preserve">. Sample CG62 was selected to </w:t>
      </w:r>
      <w:r w:rsidR="00D809A3">
        <w:rPr>
          <w:rFonts w:cstheme="minorHAnsi"/>
        </w:rPr>
        <w:t>assess potential correlations with</w:t>
      </w:r>
      <w:r w:rsidR="00960F77">
        <w:rPr>
          <w:rFonts w:cstheme="minorHAnsi"/>
        </w:rPr>
        <w:t xml:space="preserve"> </w:t>
      </w:r>
      <w:r w:rsidR="00D809A3">
        <w:rPr>
          <w:rFonts w:cstheme="minorHAnsi"/>
        </w:rPr>
        <w:t>Fogo</w:t>
      </w:r>
      <w:r w:rsidR="00E07E6F">
        <w:rPr>
          <w:rFonts w:cstheme="minorHAnsi"/>
        </w:rPr>
        <w:t xml:space="preserve"> and KN65</w:t>
      </w:r>
      <w:r w:rsidR="00960F77">
        <w:rPr>
          <w:rFonts w:cstheme="minorHAnsi"/>
        </w:rPr>
        <w:t xml:space="preserve"> tephra chemistry</w:t>
      </w:r>
      <w:r w:rsidR="0011611E" w:rsidRPr="00151B13">
        <w:rPr>
          <w:rFonts w:cstheme="minorHAnsi"/>
        </w:rPr>
        <w:t xml:space="preserve">. </w:t>
      </w:r>
      <w:r w:rsidR="00D809A3">
        <w:rPr>
          <w:rFonts w:cstheme="minorHAnsi"/>
        </w:rPr>
        <w:t>Samples</w:t>
      </w:r>
      <w:r w:rsidR="00D809A3" w:rsidRPr="00151B13">
        <w:rPr>
          <w:rFonts w:cstheme="minorHAnsi"/>
        </w:rPr>
        <w:t xml:space="preserve"> </w:t>
      </w:r>
      <w:r w:rsidR="0011611E" w:rsidRPr="00151B13">
        <w:rPr>
          <w:rFonts w:cstheme="minorHAnsi"/>
        </w:rPr>
        <w:t>were mounted in an epoxy resin stub and polished to expose internal glass surfaces before being carbon</w:t>
      </w:r>
      <w:r w:rsidR="00072FF6">
        <w:rPr>
          <w:rFonts w:cstheme="minorHAnsi"/>
        </w:rPr>
        <w:t>-</w:t>
      </w:r>
      <w:r w:rsidR="0011611E" w:rsidRPr="00151B13">
        <w:rPr>
          <w:rFonts w:cstheme="minorHAnsi"/>
        </w:rPr>
        <w:t>coated for EPMA.</w:t>
      </w:r>
      <w:r w:rsidR="006A7642">
        <w:rPr>
          <w:rFonts w:cstheme="minorHAnsi"/>
        </w:rPr>
        <w:t xml:space="preserve"> </w:t>
      </w:r>
      <w:r w:rsidR="0011611E" w:rsidRPr="00151B13">
        <w:rPr>
          <w:rFonts w:cstheme="minorHAnsi"/>
        </w:rPr>
        <w:t>We analysed the chemical composition of glass shards</w:t>
      </w:r>
      <w:r w:rsidR="002D00ED">
        <w:rPr>
          <w:rFonts w:cstheme="minorHAnsi"/>
        </w:rPr>
        <w:t xml:space="preserve"> from sample KN65</w:t>
      </w:r>
      <w:r w:rsidR="00695917">
        <w:rPr>
          <w:rFonts w:cstheme="minorHAnsi"/>
        </w:rPr>
        <w:t xml:space="preserve"> (UA 3631)</w:t>
      </w:r>
      <w:r w:rsidR="0011611E" w:rsidRPr="00151B13">
        <w:rPr>
          <w:rFonts w:cstheme="minorHAnsi"/>
        </w:rPr>
        <w:t xml:space="preserve"> using wavelength dispersive spectrometry on a JEOL 8900 superprobe, at the University of Alberta</w:t>
      </w:r>
      <w:r w:rsidR="002B0D33">
        <w:rPr>
          <w:rFonts w:cstheme="minorHAnsi"/>
        </w:rPr>
        <w:t xml:space="preserve"> (Canada)</w:t>
      </w:r>
      <w:r w:rsidR="0011611E" w:rsidRPr="00151B13">
        <w:rPr>
          <w:rFonts w:cstheme="minorHAnsi"/>
        </w:rPr>
        <w:t>, following established protocols (Jensen et al., 2008</w:t>
      </w:r>
      <w:r w:rsidR="00335161" w:rsidRPr="00151B13">
        <w:rPr>
          <w:rFonts w:cstheme="minorHAnsi"/>
        </w:rPr>
        <w:t>; 20</w:t>
      </w:r>
      <w:r w:rsidR="00F32113" w:rsidRPr="00151B13">
        <w:rPr>
          <w:rFonts w:cstheme="minorHAnsi"/>
        </w:rPr>
        <w:t>21</w:t>
      </w:r>
      <w:r w:rsidR="0011611E" w:rsidRPr="00151B13">
        <w:rPr>
          <w:rFonts w:cstheme="minorHAnsi"/>
        </w:rPr>
        <w:t>). Ten major-minor elements (Si, Ti, Al, Fe, Mn, Mg, Ca, Na, K, Cl) were measured using a 5</w:t>
      </w:r>
      <w:r w:rsidR="00072FF6">
        <w:rPr>
          <w:rFonts w:cstheme="minorHAnsi"/>
        </w:rPr>
        <w:t>-</w:t>
      </w:r>
      <w:r w:rsidR="0011611E" w:rsidRPr="00151B13">
        <w:rPr>
          <w:rFonts w:cstheme="minorHAnsi"/>
        </w:rPr>
        <w:t>μm beam, with 15</w:t>
      </w:r>
      <w:r w:rsidR="00072FF6">
        <w:rPr>
          <w:rFonts w:cstheme="minorHAnsi"/>
        </w:rPr>
        <w:t>-</w:t>
      </w:r>
      <w:r w:rsidR="0011611E" w:rsidRPr="00151B13">
        <w:rPr>
          <w:rFonts w:cstheme="minorHAnsi"/>
        </w:rPr>
        <w:t>keV accelerating voltage, and 6</w:t>
      </w:r>
      <w:r w:rsidR="00072FF6">
        <w:rPr>
          <w:rFonts w:cstheme="minorHAnsi"/>
        </w:rPr>
        <w:t>-</w:t>
      </w:r>
      <w:r w:rsidR="0011611E" w:rsidRPr="00151B13">
        <w:rPr>
          <w:rFonts w:cstheme="minorHAnsi"/>
        </w:rPr>
        <w:t>nA beam current.</w:t>
      </w:r>
      <w:r w:rsidR="006A0CC2" w:rsidRPr="00151B13">
        <w:rPr>
          <w:rFonts w:cstheme="minorHAnsi"/>
        </w:rPr>
        <w:t xml:space="preserve"> Time-dependent intensity corrections were applied using the </w:t>
      </w:r>
      <w:r w:rsidR="00072FF6">
        <w:rPr>
          <w:rFonts w:cstheme="minorHAnsi"/>
        </w:rPr>
        <w:t>p</w:t>
      </w:r>
      <w:r w:rsidR="006A0CC2" w:rsidRPr="00151B13">
        <w:rPr>
          <w:rFonts w:cstheme="minorHAnsi"/>
        </w:rPr>
        <w:t>robe for Windows software (Donovan</w:t>
      </w:r>
      <w:r w:rsidR="001B7733">
        <w:rPr>
          <w:rFonts w:cstheme="minorHAnsi"/>
        </w:rPr>
        <w:t xml:space="preserve"> et al.,</w:t>
      </w:r>
      <w:r w:rsidR="006A0CC2" w:rsidRPr="00151B13">
        <w:rPr>
          <w:rFonts w:cstheme="minorHAnsi"/>
        </w:rPr>
        <w:t xml:space="preserve"> 2015) to correct for any Na</w:t>
      </w:r>
      <w:r w:rsidR="000B2533">
        <w:rPr>
          <w:rFonts w:cstheme="minorHAnsi"/>
        </w:rPr>
        <w:t xml:space="preserve"> </w:t>
      </w:r>
      <w:r w:rsidR="006A0CC2" w:rsidRPr="00151B13">
        <w:rPr>
          <w:rFonts w:cstheme="minorHAnsi"/>
        </w:rPr>
        <w:t>loss incurred by the usage of a more focussed beam.</w:t>
      </w:r>
      <w:r w:rsidR="0011611E" w:rsidRPr="00151B13">
        <w:rPr>
          <w:rFonts w:cstheme="minorHAnsi"/>
        </w:rPr>
        <w:t xml:space="preserve"> </w:t>
      </w:r>
      <w:r w:rsidR="006A0CC2" w:rsidRPr="00151B13">
        <w:rPr>
          <w:rFonts w:cstheme="minorHAnsi"/>
        </w:rPr>
        <w:t>Two</w:t>
      </w:r>
      <w:r w:rsidR="0011611E" w:rsidRPr="00151B13">
        <w:rPr>
          <w:rFonts w:cstheme="minorHAnsi"/>
        </w:rPr>
        <w:t xml:space="preserve"> secondary standards of known composition </w:t>
      </w:r>
      <w:r w:rsidR="006A0CC2" w:rsidRPr="00151B13">
        <w:rPr>
          <w:rFonts w:cstheme="minorHAnsi"/>
        </w:rPr>
        <w:t xml:space="preserve">were run </w:t>
      </w:r>
      <w:r w:rsidR="0011611E" w:rsidRPr="00151B13">
        <w:rPr>
          <w:rFonts w:cstheme="minorHAnsi"/>
        </w:rPr>
        <w:t xml:space="preserve">concurrently during EPMA to assess analytical accuracy and precision: i) ID3506, Lipari rhyolitic obsidian, and ii) Old Crow tephra (Kuehn et al., 2011). </w:t>
      </w:r>
      <w:r w:rsidR="002D00ED" w:rsidRPr="00D1514F">
        <w:rPr>
          <w:rFonts w:cstheme="minorHAnsi"/>
        </w:rPr>
        <w:t>Subsequently, we analysed sample CG62 at the Tephra Analytical Unit, University of Edinburgh</w:t>
      </w:r>
      <w:r w:rsidR="002B0D33">
        <w:rPr>
          <w:rFonts w:cstheme="minorHAnsi"/>
        </w:rPr>
        <w:t xml:space="preserve"> (UK)</w:t>
      </w:r>
      <w:r w:rsidR="002D00ED" w:rsidRPr="00D1514F">
        <w:rPr>
          <w:rFonts w:cstheme="minorHAnsi"/>
        </w:rPr>
        <w:t>, using a Cameca SX100 electron probe micro-analyser with a 5-μm beam,</w:t>
      </w:r>
      <w:r w:rsidR="002D00ED" w:rsidRPr="00D1514F">
        <w:rPr>
          <w:rFonts w:eastAsia="Times New Roman" w:cstheme="minorHAnsi"/>
          <w:color w:val="000000"/>
          <w:lang w:eastAsia="en-GB"/>
        </w:rPr>
        <w:t xml:space="preserve"> 10 KeV accelerating voltage and 5 nA current (Hayward, 2012).</w:t>
      </w:r>
      <w:r w:rsidR="002D00ED">
        <w:rPr>
          <w:rFonts w:eastAsia="Times New Roman" w:cstheme="minorHAnsi"/>
          <w:color w:val="000000"/>
          <w:lang w:eastAsia="en-GB"/>
        </w:rPr>
        <w:t xml:space="preserve"> </w:t>
      </w:r>
      <w:r w:rsidR="002D00ED" w:rsidRPr="00151B13">
        <w:rPr>
          <w:rFonts w:cstheme="minorHAnsi"/>
        </w:rPr>
        <w:t>Ten major-minor elements (Si, Ti, Al, Fe, Mn, Mg, Ca, Na, K, Cl) were measured</w:t>
      </w:r>
      <w:r w:rsidR="002D00ED">
        <w:rPr>
          <w:rFonts w:cstheme="minorHAnsi"/>
        </w:rPr>
        <w:t xml:space="preserve"> alongside two </w:t>
      </w:r>
      <w:r w:rsidR="002D00ED" w:rsidRPr="00151B13">
        <w:rPr>
          <w:rFonts w:cstheme="minorHAnsi"/>
        </w:rPr>
        <w:t>secondary standards of known composition</w:t>
      </w:r>
      <w:r w:rsidR="002D00ED" w:rsidRPr="002B0D33">
        <w:rPr>
          <w:rFonts w:cstheme="minorHAnsi"/>
        </w:rPr>
        <w:t xml:space="preserve">: </w:t>
      </w:r>
      <w:r w:rsidR="002D00ED" w:rsidRPr="00521288">
        <w:rPr>
          <w:rFonts w:eastAsia="Times New Roman" w:cstheme="minorHAnsi"/>
          <w:color w:val="000000"/>
          <w:lang w:eastAsia="en-GB"/>
        </w:rPr>
        <w:t xml:space="preserve">i) Lipari rhyolitic obsidian and ii) BHVO-2g basalt. </w:t>
      </w:r>
      <w:r w:rsidR="0011611E" w:rsidRPr="002B0D33">
        <w:rPr>
          <w:rFonts w:cstheme="minorHAnsi"/>
        </w:rPr>
        <w:t xml:space="preserve">Results were normalized to 100 % and are presented as weight percent oxides (wt %) in </w:t>
      </w:r>
      <w:r w:rsidR="007409C8" w:rsidRPr="002B0D33">
        <w:rPr>
          <w:rFonts w:cstheme="minorHAnsi"/>
        </w:rPr>
        <w:t>all figures. The full dataset, including</w:t>
      </w:r>
      <w:r w:rsidR="0011611E" w:rsidRPr="002B0D33">
        <w:rPr>
          <w:rFonts w:cstheme="minorHAnsi"/>
        </w:rPr>
        <w:t xml:space="preserve"> standard measurements</w:t>
      </w:r>
      <w:r w:rsidR="007409C8" w:rsidRPr="002B0D33">
        <w:rPr>
          <w:rFonts w:cstheme="minorHAnsi"/>
        </w:rPr>
        <w:t>, is</w:t>
      </w:r>
      <w:r w:rsidR="0011611E" w:rsidRPr="002B0D33">
        <w:rPr>
          <w:rFonts w:cstheme="minorHAnsi"/>
        </w:rPr>
        <w:t xml:space="preserve"> reported in </w:t>
      </w:r>
      <w:r w:rsidR="00D47910" w:rsidRPr="002B0D33">
        <w:rPr>
          <w:rFonts w:cstheme="minorHAnsi"/>
        </w:rPr>
        <w:t>s</w:t>
      </w:r>
      <w:r w:rsidR="0011611E" w:rsidRPr="002B0D33">
        <w:rPr>
          <w:rFonts w:cstheme="minorHAnsi"/>
        </w:rPr>
        <w:t xml:space="preserve">upplementary </w:t>
      </w:r>
      <w:r w:rsidR="00D47910" w:rsidRPr="002B0D33">
        <w:rPr>
          <w:rFonts w:cstheme="minorHAnsi"/>
        </w:rPr>
        <w:t>i</w:t>
      </w:r>
      <w:r w:rsidR="0011611E" w:rsidRPr="002B0D33">
        <w:rPr>
          <w:rFonts w:cstheme="minorHAnsi"/>
        </w:rPr>
        <w:t xml:space="preserve">nformation (Table </w:t>
      </w:r>
      <w:r w:rsidR="009C541F" w:rsidRPr="002B0D33">
        <w:rPr>
          <w:rFonts w:cstheme="minorHAnsi"/>
        </w:rPr>
        <w:t>S1</w:t>
      </w:r>
      <w:r w:rsidR="0011611E" w:rsidRPr="002B0D33">
        <w:rPr>
          <w:rFonts w:cstheme="minorHAnsi"/>
        </w:rPr>
        <w:t>).</w:t>
      </w:r>
    </w:p>
    <w:p w14:paraId="03B1F6F4" w14:textId="182B6182" w:rsidR="00D30A8B" w:rsidRPr="00014735" w:rsidRDefault="004B5DEB" w:rsidP="00014735">
      <w:pPr>
        <w:pStyle w:val="Prrafodelista"/>
        <w:numPr>
          <w:ilvl w:val="0"/>
          <w:numId w:val="4"/>
        </w:numPr>
        <w:jc w:val="both"/>
        <w:rPr>
          <w:rFonts w:cstheme="minorHAnsi"/>
          <w:b/>
        </w:rPr>
      </w:pPr>
      <w:r w:rsidRPr="00014735">
        <w:rPr>
          <w:rFonts w:cstheme="minorHAnsi"/>
          <w:b/>
        </w:rPr>
        <w:t>Results</w:t>
      </w:r>
    </w:p>
    <w:p w14:paraId="3640247B" w14:textId="4B1097B7" w:rsidR="001275C5" w:rsidRDefault="00177F38" w:rsidP="0060549D">
      <w:pPr>
        <w:jc w:val="both"/>
        <w:rPr>
          <w:rFonts w:eastAsia="Calibri" w:cstheme="minorHAnsi"/>
        </w:rPr>
      </w:pPr>
      <w:r w:rsidRPr="00151B13">
        <w:rPr>
          <w:rFonts w:eastAsia="Calibri" w:cstheme="minorHAnsi"/>
        </w:rPr>
        <w:t>Our analyse</w:t>
      </w:r>
      <w:r w:rsidR="002D0EEF" w:rsidRPr="00151B13">
        <w:rPr>
          <w:rFonts w:eastAsia="Calibri" w:cstheme="minorHAnsi"/>
        </w:rPr>
        <w:t xml:space="preserve">s </w:t>
      </w:r>
      <w:r w:rsidR="00701077" w:rsidRPr="00151B13">
        <w:rPr>
          <w:rFonts w:eastAsia="Calibri" w:cstheme="minorHAnsi"/>
        </w:rPr>
        <w:t>indicate</w:t>
      </w:r>
      <w:r w:rsidR="002D0EEF" w:rsidRPr="00151B13">
        <w:rPr>
          <w:rFonts w:eastAsia="Calibri" w:cstheme="minorHAnsi"/>
        </w:rPr>
        <w:t xml:space="preserve"> that </w:t>
      </w:r>
      <w:r w:rsidR="009435F3" w:rsidRPr="00151B13">
        <w:rPr>
          <w:rFonts w:cstheme="minorHAnsi"/>
        </w:rPr>
        <w:t>Ka Nazario cone</w:t>
      </w:r>
      <w:r w:rsidR="001275C5">
        <w:rPr>
          <w:rFonts w:cstheme="minorHAnsi"/>
        </w:rPr>
        <w:t xml:space="preserve"> (KN)</w:t>
      </w:r>
      <w:r w:rsidR="009435F3" w:rsidRPr="00151B13">
        <w:rPr>
          <w:rFonts w:eastAsia="Calibri" w:cstheme="minorHAnsi"/>
        </w:rPr>
        <w:t xml:space="preserve"> </w:t>
      </w:r>
      <w:r w:rsidR="002D0EEF" w:rsidRPr="00151B13">
        <w:rPr>
          <w:rFonts w:eastAsia="Calibri" w:cstheme="minorHAnsi"/>
        </w:rPr>
        <w:t>holds</w:t>
      </w:r>
      <w:r w:rsidR="001275C5">
        <w:rPr>
          <w:rFonts w:eastAsia="Calibri" w:cstheme="minorHAnsi"/>
        </w:rPr>
        <w:t xml:space="preserve"> a</w:t>
      </w:r>
      <w:r w:rsidR="002D0EEF" w:rsidRPr="00151B13">
        <w:rPr>
          <w:rFonts w:eastAsia="Calibri" w:cstheme="minorHAnsi"/>
        </w:rPr>
        <w:t xml:space="preserve"> deposit of silty (</w:t>
      </w:r>
      <w:r w:rsidR="00310673" w:rsidRPr="00151B13">
        <w:rPr>
          <w:rFonts w:eastAsia="Calibri" w:cstheme="minorHAnsi"/>
        </w:rPr>
        <w:t>average</w:t>
      </w:r>
      <w:r w:rsidR="002D0EEF" w:rsidRPr="00151B13">
        <w:rPr>
          <w:rFonts w:eastAsia="Calibri" w:cstheme="minorHAnsi"/>
        </w:rPr>
        <w:t xml:space="preserve"> 42.2%) and sandy (</w:t>
      </w:r>
      <w:r w:rsidR="00310673" w:rsidRPr="00151B13">
        <w:rPr>
          <w:rFonts w:eastAsia="Calibri" w:cstheme="minorHAnsi"/>
        </w:rPr>
        <w:t xml:space="preserve">average </w:t>
      </w:r>
      <w:r w:rsidR="002D0EEF" w:rsidRPr="00151B13">
        <w:rPr>
          <w:rFonts w:eastAsia="Calibri" w:cstheme="minorHAnsi"/>
        </w:rPr>
        <w:t>57.2%) sediment</w:t>
      </w:r>
      <w:r w:rsidR="001275C5">
        <w:rPr>
          <w:rFonts w:eastAsia="Calibri" w:cstheme="minorHAnsi"/>
        </w:rPr>
        <w:t>s</w:t>
      </w:r>
      <w:r w:rsidR="002D0EEF" w:rsidRPr="00151B13">
        <w:rPr>
          <w:rFonts w:eastAsia="Calibri" w:cstheme="minorHAnsi"/>
        </w:rPr>
        <w:t xml:space="preserve"> that are likely a mixture of local materials and transported </w:t>
      </w:r>
      <w:r w:rsidR="001275C5" w:rsidRPr="00151B13">
        <w:rPr>
          <w:rFonts w:eastAsia="Calibri" w:cstheme="minorHAnsi"/>
        </w:rPr>
        <w:t>aeolian</w:t>
      </w:r>
      <w:r w:rsidR="002D0EEF" w:rsidRPr="00151B13">
        <w:rPr>
          <w:rFonts w:eastAsia="Calibri" w:cstheme="minorHAnsi"/>
        </w:rPr>
        <w:t xml:space="preserve"> particles</w:t>
      </w:r>
      <w:r w:rsidR="0027200D" w:rsidRPr="00151B13">
        <w:rPr>
          <w:rFonts w:eastAsia="Calibri" w:cstheme="minorHAnsi"/>
        </w:rPr>
        <w:t xml:space="preserve"> from Fogo and the Sahara desert</w:t>
      </w:r>
      <w:r w:rsidR="002D0EEF" w:rsidRPr="00151B13">
        <w:rPr>
          <w:rFonts w:eastAsia="Calibri" w:cstheme="minorHAnsi"/>
        </w:rPr>
        <w:t xml:space="preserve">. </w:t>
      </w:r>
      <w:r w:rsidR="0060549D">
        <w:rPr>
          <w:rFonts w:eastAsia="Calibri" w:cstheme="minorHAnsi"/>
        </w:rPr>
        <w:t>T</w:t>
      </w:r>
      <w:r w:rsidR="002D00ED">
        <w:rPr>
          <w:rFonts w:eastAsia="Calibri" w:cstheme="minorHAnsi"/>
        </w:rPr>
        <w:t xml:space="preserve">he </w:t>
      </w:r>
      <w:r w:rsidR="005C7BF6">
        <w:rPr>
          <w:rFonts w:eastAsia="Calibri" w:cstheme="minorHAnsi"/>
        </w:rPr>
        <w:t xml:space="preserve">resulting Bacon </w:t>
      </w:r>
      <w:r w:rsidR="002D00ED">
        <w:rPr>
          <w:rFonts w:eastAsia="Calibri" w:cstheme="minorHAnsi"/>
        </w:rPr>
        <w:t>age-depth model</w:t>
      </w:r>
      <w:r w:rsidR="00492B5C">
        <w:rPr>
          <w:rFonts w:eastAsia="Calibri" w:cstheme="minorHAnsi"/>
        </w:rPr>
        <w:t xml:space="preserve"> (Fig.S1)</w:t>
      </w:r>
      <w:r w:rsidR="0060549D">
        <w:rPr>
          <w:rFonts w:eastAsia="Calibri" w:cstheme="minorHAnsi"/>
        </w:rPr>
        <w:t xml:space="preserve"> </w:t>
      </w:r>
      <w:r w:rsidR="005C7BF6">
        <w:rPr>
          <w:rFonts w:eastAsia="Calibri" w:cstheme="minorHAnsi"/>
        </w:rPr>
        <w:t>provides</w:t>
      </w:r>
      <w:r w:rsidR="0060549D">
        <w:rPr>
          <w:rFonts w:eastAsia="Calibri" w:cstheme="minorHAnsi"/>
        </w:rPr>
        <w:t xml:space="preserve"> 95% confidence ranges (mean 95% confidence range of 409 yr), </w:t>
      </w:r>
      <w:r w:rsidR="005C7BF6">
        <w:rPr>
          <w:rFonts w:eastAsia="Calibri" w:cstheme="minorHAnsi"/>
        </w:rPr>
        <w:t>suggesting</w:t>
      </w:r>
      <w:r w:rsidR="00492B5C">
        <w:rPr>
          <w:rFonts w:eastAsia="Calibri" w:cstheme="minorHAnsi"/>
        </w:rPr>
        <w:t xml:space="preserve"> a </w:t>
      </w:r>
      <w:r w:rsidR="005C7BF6">
        <w:rPr>
          <w:rFonts w:eastAsia="Calibri" w:cstheme="minorHAnsi"/>
        </w:rPr>
        <w:t xml:space="preserve">relatively </w:t>
      </w:r>
      <w:r w:rsidR="00492B5C">
        <w:rPr>
          <w:rFonts w:eastAsia="Calibri" w:cstheme="minorHAnsi"/>
        </w:rPr>
        <w:t>steady sedimentation in the Ka Nazario cone since c. 40</w:t>
      </w:r>
      <w:r w:rsidR="005C7BF6">
        <w:rPr>
          <w:rFonts w:eastAsia="Calibri" w:cstheme="minorHAnsi"/>
        </w:rPr>
        <w:t>4</w:t>
      </w:r>
      <w:r w:rsidR="00492B5C">
        <w:rPr>
          <w:rFonts w:eastAsia="Calibri" w:cstheme="minorHAnsi"/>
        </w:rPr>
        <w:t>0 cal yr BP</w:t>
      </w:r>
      <w:r w:rsidR="00B066AB">
        <w:rPr>
          <w:rFonts w:eastAsia="Calibri" w:cstheme="minorHAnsi"/>
        </w:rPr>
        <w:t xml:space="preserve"> (see discussion)</w:t>
      </w:r>
      <w:r w:rsidR="0060549D">
        <w:rPr>
          <w:rFonts w:eastAsia="Calibri" w:cstheme="minorHAnsi"/>
        </w:rPr>
        <w:t xml:space="preserve">. </w:t>
      </w:r>
      <w:r w:rsidR="002D0EEF" w:rsidRPr="00151B13">
        <w:rPr>
          <w:rFonts w:eastAsia="Calibri" w:cstheme="minorHAnsi"/>
        </w:rPr>
        <w:t xml:space="preserve">The </w:t>
      </w:r>
      <w:r w:rsidR="000F1BAE">
        <w:rPr>
          <w:rFonts w:eastAsia="Calibri" w:cstheme="minorHAnsi"/>
        </w:rPr>
        <w:t xml:space="preserve">basal </w:t>
      </w:r>
      <w:r w:rsidR="002D0EEF" w:rsidRPr="00151B13">
        <w:rPr>
          <w:rFonts w:eastAsia="Calibri" w:cstheme="minorHAnsi"/>
        </w:rPr>
        <w:t>sediments are relatively rich in organic matter (200-150</w:t>
      </w:r>
      <w:r w:rsidR="005E697D">
        <w:rPr>
          <w:rFonts w:eastAsia="Calibri" w:cstheme="minorHAnsi"/>
        </w:rPr>
        <w:t xml:space="preserve"> </w:t>
      </w:r>
      <w:r w:rsidR="002D0EEF" w:rsidRPr="00151B13">
        <w:rPr>
          <w:rFonts w:eastAsia="Calibri" w:cstheme="minorHAnsi"/>
        </w:rPr>
        <w:t xml:space="preserve">cm, avg </w:t>
      </w:r>
      <w:r w:rsidR="008442D3">
        <w:rPr>
          <w:rFonts w:eastAsia="Calibri" w:cstheme="minorHAnsi"/>
        </w:rPr>
        <w:t xml:space="preserve">LOI </w:t>
      </w:r>
      <w:r w:rsidR="002D0EEF" w:rsidRPr="00151B13">
        <w:rPr>
          <w:rFonts w:eastAsia="Calibri" w:cstheme="minorHAnsi"/>
        </w:rPr>
        <w:t>10.5%), with a decreasing trend towards the upper levels of the record. The main elements that constitute KN sediments are Si (8.7%), Fe (8.0%), Al (3.7%)</w:t>
      </w:r>
      <w:r w:rsidR="001275C5">
        <w:rPr>
          <w:rFonts w:eastAsia="Calibri" w:cstheme="minorHAnsi"/>
        </w:rPr>
        <w:t>,</w:t>
      </w:r>
      <w:r w:rsidR="002D0EEF" w:rsidRPr="00151B13">
        <w:rPr>
          <w:rFonts w:eastAsia="Calibri" w:cstheme="minorHAnsi"/>
        </w:rPr>
        <w:t xml:space="preserve"> and Ca (2.5%).</w:t>
      </w:r>
      <w:r w:rsidR="00290E3F" w:rsidRPr="00151B13">
        <w:rPr>
          <w:rFonts w:eastAsia="Calibri" w:cstheme="minorHAnsi"/>
        </w:rPr>
        <w:t xml:space="preserve"> </w:t>
      </w:r>
      <w:r w:rsidR="0027200D" w:rsidRPr="00151B13">
        <w:rPr>
          <w:rFonts w:eastAsia="Calibri" w:cstheme="minorHAnsi"/>
        </w:rPr>
        <w:t>We distinguished two types of volcanic particles</w:t>
      </w:r>
      <w:r w:rsidR="00521288">
        <w:rPr>
          <w:rFonts w:eastAsia="Calibri" w:cstheme="minorHAnsi"/>
        </w:rPr>
        <w:t>:</w:t>
      </w:r>
      <w:r w:rsidR="00310673" w:rsidRPr="00151B13">
        <w:rPr>
          <w:rFonts w:eastAsia="Calibri" w:cstheme="minorHAnsi"/>
        </w:rPr>
        <w:t xml:space="preserve"> </w:t>
      </w:r>
      <w:r w:rsidR="005D57B6">
        <w:rPr>
          <w:rFonts w:eastAsia="Calibri" w:cstheme="minorHAnsi"/>
        </w:rPr>
        <w:t xml:space="preserve">Type </w:t>
      </w:r>
      <w:r w:rsidR="00310673" w:rsidRPr="00151B13">
        <w:rPr>
          <w:rFonts w:eastAsia="Calibri" w:cstheme="minorHAnsi"/>
        </w:rPr>
        <w:t>1</w:t>
      </w:r>
      <w:r w:rsidR="00521288">
        <w:rPr>
          <w:rFonts w:eastAsia="Calibri" w:cstheme="minorHAnsi"/>
        </w:rPr>
        <w:t>,</w:t>
      </w:r>
      <w:r w:rsidR="00310673" w:rsidRPr="00151B13">
        <w:rPr>
          <w:rFonts w:eastAsia="Calibri" w:cstheme="minorHAnsi"/>
        </w:rPr>
        <w:t xml:space="preserve"> weathered lithic</w:t>
      </w:r>
      <w:r w:rsidR="0027200D" w:rsidRPr="00151B13">
        <w:rPr>
          <w:rFonts w:eastAsia="Calibri" w:cstheme="minorHAnsi"/>
        </w:rPr>
        <w:t xml:space="preserve"> particles</w:t>
      </w:r>
      <w:r w:rsidR="007D2503" w:rsidRPr="00151B13">
        <w:rPr>
          <w:rFonts w:eastAsia="Calibri" w:cstheme="minorHAnsi"/>
        </w:rPr>
        <w:t xml:space="preserve"> </w:t>
      </w:r>
      <w:r w:rsidR="005D57B6">
        <w:rPr>
          <w:rFonts w:eastAsia="Calibri" w:cstheme="minorHAnsi"/>
        </w:rPr>
        <w:t xml:space="preserve">that are </w:t>
      </w:r>
      <w:r w:rsidR="0027200D" w:rsidRPr="00151B13">
        <w:rPr>
          <w:rFonts w:eastAsia="Calibri" w:cstheme="minorHAnsi"/>
        </w:rPr>
        <w:t>present in stable concentrations throughout the entirety of the record</w:t>
      </w:r>
      <w:r w:rsidR="005D57B6">
        <w:rPr>
          <w:rFonts w:eastAsia="Calibri" w:cstheme="minorHAnsi"/>
        </w:rPr>
        <w:t xml:space="preserve"> and represent re-worked volcanic material</w:t>
      </w:r>
      <w:r w:rsidR="0027200D" w:rsidRPr="00151B13">
        <w:rPr>
          <w:rFonts w:eastAsia="Calibri" w:cstheme="minorHAnsi"/>
        </w:rPr>
        <w:t xml:space="preserve">, and </w:t>
      </w:r>
      <w:r w:rsidR="005D57B6">
        <w:rPr>
          <w:rFonts w:eastAsia="Calibri" w:cstheme="minorHAnsi"/>
        </w:rPr>
        <w:t xml:space="preserve">Type </w:t>
      </w:r>
      <w:r w:rsidR="00310673" w:rsidRPr="00151B13">
        <w:rPr>
          <w:rFonts w:eastAsia="Calibri" w:cstheme="minorHAnsi"/>
        </w:rPr>
        <w:t>2</w:t>
      </w:r>
      <w:r w:rsidR="00521288">
        <w:rPr>
          <w:rFonts w:eastAsia="Calibri" w:cstheme="minorHAnsi"/>
        </w:rPr>
        <w:t>,</w:t>
      </w:r>
      <w:r w:rsidR="00310673" w:rsidRPr="00151B13">
        <w:rPr>
          <w:rFonts w:eastAsia="Calibri" w:cstheme="minorHAnsi"/>
        </w:rPr>
        <w:t xml:space="preserve"> volcanic-glass </w:t>
      </w:r>
      <w:r w:rsidR="002D0EEF" w:rsidRPr="00151B13">
        <w:rPr>
          <w:rFonts w:eastAsia="Calibri" w:cstheme="minorHAnsi"/>
        </w:rPr>
        <w:t>shards</w:t>
      </w:r>
      <w:r w:rsidR="0027200D" w:rsidRPr="00151B13">
        <w:rPr>
          <w:rFonts w:eastAsia="Calibri" w:cstheme="minorHAnsi"/>
        </w:rPr>
        <w:t xml:space="preserve"> (pale-green colour</w:t>
      </w:r>
      <w:r w:rsidR="00864B2C" w:rsidRPr="00151B13">
        <w:rPr>
          <w:rFonts w:eastAsia="Calibri" w:cstheme="minorHAnsi"/>
        </w:rPr>
        <w:t xml:space="preserve"> and featuring</w:t>
      </w:r>
      <w:r w:rsidR="0027200D" w:rsidRPr="00151B13">
        <w:rPr>
          <w:rFonts w:eastAsia="Calibri" w:cstheme="minorHAnsi"/>
        </w:rPr>
        <w:t xml:space="preserve"> vesicles), which </w:t>
      </w:r>
      <w:r w:rsidR="002D0EEF" w:rsidRPr="00151B13">
        <w:rPr>
          <w:rFonts w:eastAsia="Calibri" w:cstheme="minorHAnsi"/>
        </w:rPr>
        <w:t>were present</w:t>
      </w:r>
      <w:r w:rsidR="0027200D" w:rsidRPr="00151B13">
        <w:rPr>
          <w:rFonts w:eastAsia="Calibri" w:cstheme="minorHAnsi"/>
        </w:rPr>
        <w:t xml:space="preserve"> between levels 140-0</w:t>
      </w:r>
      <w:r w:rsidR="0047401A" w:rsidRPr="00151B13">
        <w:rPr>
          <w:rFonts w:eastAsia="Calibri" w:cstheme="minorHAnsi"/>
        </w:rPr>
        <w:t xml:space="preserve"> </w:t>
      </w:r>
      <w:r w:rsidR="0027200D" w:rsidRPr="00151B13">
        <w:rPr>
          <w:rFonts w:eastAsia="Calibri" w:cstheme="minorHAnsi"/>
        </w:rPr>
        <w:t>cm</w:t>
      </w:r>
      <w:r w:rsidR="002D0EEF" w:rsidRPr="00151B13">
        <w:rPr>
          <w:rFonts w:eastAsia="Calibri" w:cstheme="minorHAnsi"/>
        </w:rPr>
        <w:t xml:space="preserve"> in variable concentration</w:t>
      </w:r>
      <w:r w:rsidR="0047401A" w:rsidRPr="00151B13">
        <w:rPr>
          <w:rFonts w:eastAsia="Calibri" w:cstheme="minorHAnsi"/>
        </w:rPr>
        <w:t>s</w:t>
      </w:r>
      <w:r w:rsidR="0027200D" w:rsidRPr="00151B13">
        <w:rPr>
          <w:rFonts w:eastAsia="Calibri" w:cstheme="minorHAnsi"/>
        </w:rPr>
        <w:t xml:space="preserve"> </w:t>
      </w:r>
      <w:r w:rsidR="002D0EEF" w:rsidRPr="00151B13">
        <w:rPr>
          <w:rFonts w:eastAsia="Calibri" w:cstheme="minorHAnsi"/>
        </w:rPr>
        <w:t>(Fig 2).</w:t>
      </w:r>
    </w:p>
    <w:p w14:paraId="5D5B93F4" w14:textId="4E344EAF" w:rsidR="002D0EEF" w:rsidRPr="00151B13" w:rsidRDefault="002D0EEF" w:rsidP="00864B2C">
      <w:pPr>
        <w:jc w:val="both"/>
        <w:rPr>
          <w:rFonts w:eastAsia="Calibri" w:cstheme="minorHAnsi"/>
        </w:rPr>
      </w:pPr>
      <w:r w:rsidRPr="00151B13">
        <w:rPr>
          <w:rFonts w:eastAsia="Calibri" w:cstheme="minorHAnsi"/>
        </w:rPr>
        <w:t>Pollen preservation varies throughout the record and</w:t>
      </w:r>
      <w:r w:rsidR="00CE3485">
        <w:rPr>
          <w:rFonts w:eastAsia="Calibri" w:cstheme="minorHAnsi"/>
        </w:rPr>
        <w:t>,</w:t>
      </w:r>
      <w:r w:rsidRPr="00151B13">
        <w:rPr>
          <w:rFonts w:eastAsia="Calibri" w:cstheme="minorHAnsi"/>
        </w:rPr>
        <w:t xml:space="preserve"> generally</w:t>
      </w:r>
      <w:r w:rsidR="00736157">
        <w:rPr>
          <w:rFonts w:eastAsia="Calibri" w:cstheme="minorHAnsi"/>
        </w:rPr>
        <w:t>,</w:t>
      </w:r>
      <w:r w:rsidRPr="00151B13">
        <w:rPr>
          <w:rFonts w:eastAsia="Calibri" w:cstheme="minorHAnsi"/>
        </w:rPr>
        <w:t xml:space="preserve"> pollen grains show more signs of degradation in the basal and middle sections of the profile (200-70</w:t>
      </w:r>
      <w:r w:rsidR="005E697D">
        <w:rPr>
          <w:rFonts w:eastAsia="Calibri" w:cstheme="minorHAnsi"/>
        </w:rPr>
        <w:t xml:space="preserve"> </w:t>
      </w:r>
      <w:r w:rsidRPr="00151B13">
        <w:rPr>
          <w:rFonts w:eastAsia="Calibri" w:cstheme="minorHAnsi"/>
        </w:rPr>
        <w:t>cm), which likely explains the diminished palynological diversity in t</w:t>
      </w:r>
      <w:r w:rsidR="008442D3">
        <w:rPr>
          <w:rFonts w:eastAsia="Calibri" w:cstheme="minorHAnsi"/>
        </w:rPr>
        <w:t>his</w:t>
      </w:r>
      <w:r w:rsidRPr="00151B13">
        <w:rPr>
          <w:rFonts w:eastAsia="Calibri" w:cstheme="minorHAnsi"/>
        </w:rPr>
        <w:t xml:space="preserve"> </w:t>
      </w:r>
      <w:r w:rsidR="008442D3">
        <w:rPr>
          <w:rFonts w:eastAsia="Calibri" w:cstheme="minorHAnsi"/>
        </w:rPr>
        <w:t>part</w:t>
      </w:r>
      <w:r w:rsidRPr="00151B13">
        <w:rPr>
          <w:rFonts w:eastAsia="Calibri" w:cstheme="minorHAnsi"/>
        </w:rPr>
        <w:t xml:space="preserve"> of the </w:t>
      </w:r>
      <w:r w:rsidR="00205F3A" w:rsidRPr="00151B13">
        <w:rPr>
          <w:rFonts w:eastAsia="Calibri" w:cstheme="minorHAnsi"/>
        </w:rPr>
        <w:t>sequence</w:t>
      </w:r>
      <w:r w:rsidRPr="00151B13">
        <w:rPr>
          <w:rFonts w:eastAsia="Calibri" w:cstheme="minorHAnsi"/>
        </w:rPr>
        <w:t>. Pollen concentration</w:t>
      </w:r>
      <w:r w:rsidR="005C3ADC">
        <w:rPr>
          <w:rFonts w:eastAsia="Calibri" w:cstheme="minorHAnsi"/>
        </w:rPr>
        <w:t>s</w:t>
      </w:r>
      <w:r w:rsidR="004E6896">
        <w:rPr>
          <w:rFonts w:eastAsia="Calibri" w:cstheme="minorHAnsi"/>
        </w:rPr>
        <w:t xml:space="preserve"> w</w:t>
      </w:r>
      <w:r w:rsidR="005C3ADC">
        <w:rPr>
          <w:rFonts w:eastAsia="Calibri" w:cstheme="minorHAnsi"/>
        </w:rPr>
        <w:t>ere</w:t>
      </w:r>
      <w:r w:rsidR="004E6896">
        <w:rPr>
          <w:rFonts w:eastAsia="Calibri" w:cstheme="minorHAnsi"/>
        </w:rPr>
        <w:t xml:space="preserve"> </w:t>
      </w:r>
      <w:r w:rsidRPr="00151B13">
        <w:rPr>
          <w:rFonts w:eastAsia="Calibri" w:cstheme="minorHAnsi"/>
        </w:rPr>
        <w:t>also low between 200 and 70</w:t>
      </w:r>
      <w:r w:rsidR="0047401A" w:rsidRPr="00151B13">
        <w:rPr>
          <w:rFonts w:eastAsia="Calibri" w:cstheme="minorHAnsi"/>
        </w:rPr>
        <w:t xml:space="preserve"> </w:t>
      </w:r>
      <w:r w:rsidRPr="00151B13">
        <w:rPr>
          <w:rFonts w:eastAsia="Calibri" w:cstheme="minorHAnsi"/>
        </w:rPr>
        <w:t xml:space="preserve">cm, where pollen sums are limited to an average of </w:t>
      </w:r>
      <w:r w:rsidR="00205F3A" w:rsidRPr="00151B13">
        <w:rPr>
          <w:rFonts w:eastAsia="Calibri" w:cstheme="minorHAnsi"/>
        </w:rPr>
        <w:t>95</w:t>
      </w:r>
      <w:r w:rsidRPr="00151B13">
        <w:rPr>
          <w:rFonts w:eastAsia="Calibri" w:cstheme="minorHAnsi"/>
        </w:rPr>
        <w:t xml:space="preserve"> pollen </w:t>
      </w:r>
      <w:r w:rsidRPr="00151B13">
        <w:rPr>
          <w:rFonts w:eastAsia="Calibri" w:cstheme="minorHAnsi"/>
        </w:rPr>
        <w:lastRenderedPageBreak/>
        <w:t xml:space="preserve">grains. </w:t>
      </w:r>
      <w:r w:rsidR="00205F3A" w:rsidRPr="00151B13">
        <w:rPr>
          <w:rFonts w:eastAsia="Calibri" w:cstheme="minorHAnsi"/>
        </w:rPr>
        <w:t>In contrast</w:t>
      </w:r>
      <w:r w:rsidRPr="00151B13">
        <w:rPr>
          <w:rFonts w:eastAsia="Calibri" w:cstheme="minorHAnsi"/>
        </w:rPr>
        <w:t xml:space="preserve">, preservation of </w:t>
      </w:r>
      <w:r w:rsidR="00205F3A" w:rsidRPr="00151B13">
        <w:rPr>
          <w:rFonts w:eastAsia="Calibri" w:cstheme="minorHAnsi"/>
        </w:rPr>
        <w:t>fungal and fern spores</w:t>
      </w:r>
      <w:r w:rsidRPr="00151B13">
        <w:rPr>
          <w:rFonts w:eastAsia="Calibri" w:cstheme="minorHAnsi"/>
        </w:rPr>
        <w:t xml:space="preserve"> </w:t>
      </w:r>
      <w:r w:rsidR="004E6896">
        <w:rPr>
          <w:rFonts w:eastAsia="Calibri" w:cstheme="minorHAnsi"/>
        </w:rPr>
        <w:t>is</w:t>
      </w:r>
      <w:r w:rsidR="001275C5" w:rsidRPr="00151B13">
        <w:rPr>
          <w:rFonts w:eastAsia="Calibri" w:cstheme="minorHAnsi"/>
        </w:rPr>
        <w:t xml:space="preserve"> </w:t>
      </w:r>
      <w:r w:rsidR="00205F3A" w:rsidRPr="00151B13">
        <w:rPr>
          <w:rFonts w:eastAsia="Calibri" w:cstheme="minorHAnsi"/>
        </w:rPr>
        <w:t xml:space="preserve">good </w:t>
      </w:r>
      <w:r w:rsidRPr="00151B13">
        <w:rPr>
          <w:rFonts w:eastAsia="Calibri" w:cstheme="minorHAnsi"/>
        </w:rPr>
        <w:t>throughout the profile</w:t>
      </w:r>
      <w:r w:rsidR="00CE3485">
        <w:rPr>
          <w:rFonts w:eastAsia="Calibri" w:cstheme="minorHAnsi"/>
        </w:rPr>
        <w:t>. The</w:t>
      </w:r>
      <w:r w:rsidRPr="00151B13">
        <w:rPr>
          <w:rFonts w:eastAsia="Calibri" w:cstheme="minorHAnsi"/>
        </w:rPr>
        <w:t xml:space="preserve"> NPP assemblage </w:t>
      </w:r>
      <w:r w:rsidR="00FC0C1E">
        <w:rPr>
          <w:rFonts w:eastAsia="Calibri" w:cstheme="minorHAnsi"/>
        </w:rPr>
        <w:t>is</w:t>
      </w:r>
      <w:r w:rsidR="001275C5" w:rsidRPr="00151B13">
        <w:rPr>
          <w:rFonts w:eastAsia="Calibri" w:cstheme="minorHAnsi"/>
        </w:rPr>
        <w:t xml:space="preserve"> </w:t>
      </w:r>
      <w:r w:rsidRPr="00151B13">
        <w:rPr>
          <w:rFonts w:eastAsia="Calibri" w:cstheme="minorHAnsi"/>
        </w:rPr>
        <w:t xml:space="preserve">strongly dominated by </w:t>
      </w:r>
      <w:r w:rsidR="005E697D">
        <w:rPr>
          <w:rFonts w:eastAsia="Calibri" w:cstheme="minorHAnsi"/>
          <w:i/>
        </w:rPr>
        <w:t>Brachy</w:t>
      </w:r>
      <w:r w:rsidRPr="00151B13">
        <w:rPr>
          <w:rFonts w:eastAsia="Calibri" w:cstheme="minorHAnsi"/>
          <w:i/>
        </w:rPr>
        <w:t>desmiella</w:t>
      </w:r>
      <w:r w:rsidR="00E434CD" w:rsidRPr="00151B13">
        <w:rPr>
          <w:rFonts w:eastAsia="Calibri" w:cstheme="minorHAnsi"/>
        </w:rPr>
        <w:t xml:space="preserve"> spores</w:t>
      </w:r>
      <w:r w:rsidR="00FC0C1E">
        <w:rPr>
          <w:rFonts w:eastAsia="Calibri" w:cstheme="minorHAnsi"/>
        </w:rPr>
        <w:t xml:space="preserve"> (</w:t>
      </w:r>
      <w:r w:rsidR="0060469F">
        <w:rPr>
          <w:rFonts w:eastAsia="Calibri" w:cstheme="minorHAnsi"/>
        </w:rPr>
        <w:t>avg. 129</w:t>
      </w:r>
      <w:r w:rsidR="00FC0C1E">
        <w:rPr>
          <w:rFonts w:eastAsia="Calibri" w:cstheme="minorHAnsi"/>
        </w:rPr>
        <w:t>0% over the pollen sum)</w:t>
      </w:r>
      <w:r w:rsidR="00E434CD" w:rsidRPr="00151B13">
        <w:rPr>
          <w:rFonts w:eastAsia="Calibri" w:cstheme="minorHAnsi"/>
        </w:rPr>
        <w:t>.</w:t>
      </w:r>
    </w:p>
    <w:p w14:paraId="22753D4C" w14:textId="45341D17" w:rsidR="00DB56F9" w:rsidRPr="00151B13" w:rsidRDefault="00DB56F9" w:rsidP="00DB56F9">
      <w:pPr>
        <w:jc w:val="both"/>
        <w:rPr>
          <w:rFonts w:cstheme="minorHAnsi"/>
          <w:b/>
        </w:rPr>
      </w:pPr>
    </w:p>
    <w:p w14:paraId="20AB957D" w14:textId="74D98EB9" w:rsidR="00DB56F9" w:rsidRPr="00151B13" w:rsidRDefault="00DB56F9" w:rsidP="00864B2C">
      <w:pPr>
        <w:jc w:val="both"/>
        <w:rPr>
          <w:rFonts w:eastAsia="Calibri" w:cstheme="minorHAnsi"/>
        </w:rPr>
      </w:pPr>
      <w:r w:rsidRPr="00151B13">
        <w:rPr>
          <w:rFonts w:cstheme="minorHAnsi"/>
        </w:rPr>
        <w:t xml:space="preserve">Figure 2: </w:t>
      </w:r>
      <w:r w:rsidR="00477FD2">
        <w:rPr>
          <w:rFonts w:cstheme="minorHAnsi"/>
        </w:rPr>
        <w:t xml:space="preserve">(A) </w:t>
      </w:r>
      <w:r w:rsidR="004E6896">
        <w:rPr>
          <w:rFonts w:cstheme="minorHAnsi"/>
        </w:rPr>
        <w:t xml:space="preserve">Microscope photographs of volcanic </w:t>
      </w:r>
      <w:r w:rsidR="00756B76">
        <w:rPr>
          <w:rFonts w:cstheme="minorHAnsi"/>
        </w:rPr>
        <w:t xml:space="preserve">particles </w:t>
      </w:r>
      <w:r w:rsidR="004E6896">
        <w:rPr>
          <w:rFonts w:cstheme="minorHAnsi"/>
        </w:rPr>
        <w:t>found in Ka Nazario site, Fogo Island (Cabo Verde), including type</w:t>
      </w:r>
      <w:r w:rsidR="000800A0">
        <w:rPr>
          <w:rFonts w:cstheme="minorHAnsi"/>
        </w:rPr>
        <w:t xml:space="preserve"> </w:t>
      </w:r>
      <w:r w:rsidR="004E6896">
        <w:rPr>
          <w:rFonts w:cstheme="minorHAnsi"/>
        </w:rPr>
        <w:t>1</w:t>
      </w:r>
      <w:r w:rsidR="00477FD2">
        <w:rPr>
          <w:rFonts w:cstheme="minorHAnsi"/>
        </w:rPr>
        <w:t xml:space="preserve"> lithic particles </w:t>
      </w:r>
      <w:r w:rsidR="00B36F82">
        <w:rPr>
          <w:rFonts w:cstheme="minorHAnsi"/>
        </w:rPr>
        <w:t>largely</w:t>
      </w:r>
      <w:r w:rsidR="008F62CE">
        <w:rPr>
          <w:rFonts w:cstheme="minorHAnsi"/>
        </w:rPr>
        <w:t xml:space="preserve"> </w:t>
      </w:r>
      <w:r w:rsidR="004E6896">
        <w:rPr>
          <w:rFonts w:cstheme="minorHAnsi"/>
        </w:rPr>
        <w:t>eroded f</w:t>
      </w:r>
      <w:r w:rsidR="00736157">
        <w:rPr>
          <w:rFonts w:cstheme="minorHAnsi"/>
        </w:rPr>
        <w:t>ro</w:t>
      </w:r>
      <w:r w:rsidR="008F62CE">
        <w:rPr>
          <w:rFonts w:cstheme="minorHAnsi"/>
        </w:rPr>
        <w:t>m local volcanic rocks, and</w:t>
      </w:r>
      <w:r w:rsidR="00477FD2">
        <w:rPr>
          <w:rFonts w:cstheme="minorHAnsi"/>
        </w:rPr>
        <w:t xml:space="preserve"> </w:t>
      </w:r>
      <w:r w:rsidR="004E6896">
        <w:rPr>
          <w:rFonts w:cstheme="minorHAnsi"/>
        </w:rPr>
        <w:t>type 2</w:t>
      </w:r>
      <w:r w:rsidR="00477FD2">
        <w:rPr>
          <w:rFonts w:cstheme="minorHAnsi"/>
        </w:rPr>
        <w:t xml:space="preserve"> </w:t>
      </w:r>
      <w:r w:rsidR="004E6896">
        <w:rPr>
          <w:rFonts w:cstheme="minorHAnsi"/>
        </w:rPr>
        <w:t xml:space="preserve">volcanic glass </w:t>
      </w:r>
      <w:r w:rsidR="00477FD2">
        <w:rPr>
          <w:rFonts w:cstheme="minorHAnsi"/>
        </w:rPr>
        <w:t xml:space="preserve">shards </w:t>
      </w:r>
      <w:r w:rsidR="00B36F82">
        <w:rPr>
          <w:rFonts w:cstheme="minorHAnsi"/>
        </w:rPr>
        <w:t xml:space="preserve">from primary airfall </w:t>
      </w:r>
      <w:r w:rsidR="008B0F09">
        <w:rPr>
          <w:rFonts w:cstheme="minorHAnsi"/>
        </w:rPr>
        <w:t>and</w:t>
      </w:r>
      <w:r w:rsidR="00E07E6F">
        <w:rPr>
          <w:rFonts w:cstheme="minorHAnsi"/>
        </w:rPr>
        <w:t>, most likely, some</w:t>
      </w:r>
      <w:r w:rsidR="008B0F09">
        <w:rPr>
          <w:rFonts w:cstheme="minorHAnsi"/>
        </w:rPr>
        <w:t xml:space="preserve"> reworked </w:t>
      </w:r>
      <w:r w:rsidR="00B36F82">
        <w:rPr>
          <w:rFonts w:cstheme="minorHAnsi"/>
        </w:rPr>
        <w:t xml:space="preserve">tephra </w:t>
      </w:r>
      <w:r w:rsidR="00E07E6F">
        <w:rPr>
          <w:rFonts w:cstheme="minorHAnsi"/>
        </w:rPr>
        <w:t>from</w:t>
      </w:r>
      <w:r w:rsidR="00B36F82">
        <w:rPr>
          <w:rFonts w:cstheme="minorHAnsi"/>
        </w:rPr>
        <w:t xml:space="preserve"> the </w:t>
      </w:r>
      <w:r w:rsidR="008B0F09">
        <w:rPr>
          <w:rFonts w:cstheme="minorHAnsi"/>
        </w:rPr>
        <w:t>local catchment area</w:t>
      </w:r>
      <w:r w:rsidR="008F62CE">
        <w:rPr>
          <w:rFonts w:cstheme="minorHAnsi"/>
        </w:rPr>
        <w:t xml:space="preserve">. </w:t>
      </w:r>
      <w:r w:rsidR="00477FD2">
        <w:rPr>
          <w:rFonts w:cstheme="minorHAnsi"/>
        </w:rPr>
        <w:t xml:space="preserve">(B) Total Alkali Silica (TAS) diagram (Le </w:t>
      </w:r>
      <w:r w:rsidR="00EF4FF2">
        <w:rPr>
          <w:rFonts w:cstheme="minorHAnsi"/>
        </w:rPr>
        <w:t>Maitre</w:t>
      </w:r>
      <w:r w:rsidR="00477FD2">
        <w:rPr>
          <w:rFonts w:cstheme="minorHAnsi"/>
        </w:rPr>
        <w:t xml:space="preserve"> et al., 198</w:t>
      </w:r>
      <w:r w:rsidR="00EF4FF2">
        <w:rPr>
          <w:rFonts w:cstheme="minorHAnsi"/>
        </w:rPr>
        <w:t>9</w:t>
      </w:r>
      <w:r w:rsidR="00477FD2">
        <w:rPr>
          <w:rFonts w:cstheme="minorHAnsi"/>
        </w:rPr>
        <w:t xml:space="preserve">) </w:t>
      </w:r>
      <w:r w:rsidR="00E80A8D">
        <w:rPr>
          <w:rFonts w:cstheme="minorHAnsi"/>
        </w:rPr>
        <w:t>shows</w:t>
      </w:r>
      <w:r w:rsidR="00477FD2">
        <w:rPr>
          <w:rFonts w:cstheme="minorHAnsi"/>
        </w:rPr>
        <w:t xml:space="preserve"> the alkaline nature of these intracontinental volcanics. </w:t>
      </w:r>
      <w:r w:rsidR="00E409B7">
        <w:rPr>
          <w:rFonts w:cstheme="minorHAnsi"/>
        </w:rPr>
        <w:t xml:space="preserve">(C,D) </w:t>
      </w:r>
      <w:r w:rsidR="00E80A8D">
        <w:rPr>
          <w:rFonts w:cstheme="minorHAnsi"/>
        </w:rPr>
        <w:t>Glass geochemistry</w:t>
      </w:r>
      <w:r w:rsidR="00695917">
        <w:rPr>
          <w:rFonts w:cstheme="minorHAnsi"/>
        </w:rPr>
        <w:t xml:space="preserve"> </w:t>
      </w:r>
      <w:r w:rsidR="00E80A8D">
        <w:rPr>
          <w:rFonts w:cstheme="minorHAnsi"/>
        </w:rPr>
        <w:t>of KN65</w:t>
      </w:r>
      <w:r w:rsidR="00DE4AF9">
        <w:rPr>
          <w:rFonts w:cstheme="minorHAnsi"/>
        </w:rPr>
        <w:t xml:space="preserve"> and CG62</w:t>
      </w:r>
      <w:r w:rsidR="00695917">
        <w:rPr>
          <w:rFonts w:cstheme="minorHAnsi"/>
        </w:rPr>
        <w:t xml:space="preserve"> </w:t>
      </w:r>
      <w:r w:rsidR="008F62CE">
        <w:rPr>
          <w:rFonts w:cstheme="minorHAnsi"/>
        </w:rPr>
        <w:t>type-2 shards</w:t>
      </w:r>
      <w:r w:rsidR="00020464">
        <w:rPr>
          <w:rFonts w:cstheme="minorHAnsi"/>
        </w:rPr>
        <w:t xml:space="preserve"> </w:t>
      </w:r>
      <w:r w:rsidR="008F62CE">
        <w:rPr>
          <w:rFonts w:cstheme="minorHAnsi"/>
        </w:rPr>
        <w:t xml:space="preserve">in comparison to </w:t>
      </w:r>
      <w:r w:rsidR="00736157">
        <w:rPr>
          <w:rFonts w:cstheme="minorHAnsi"/>
        </w:rPr>
        <w:t xml:space="preserve">the </w:t>
      </w:r>
      <w:r w:rsidR="00695917">
        <w:rPr>
          <w:rFonts w:cstheme="minorHAnsi"/>
        </w:rPr>
        <w:t xml:space="preserve">glass </w:t>
      </w:r>
      <w:r w:rsidR="008F62CE">
        <w:rPr>
          <w:rFonts w:cstheme="minorHAnsi"/>
        </w:rPr>
        <w:t xml:space="preserve">composition of tephra </w:t>
      </w:r>
      <w:r w:rsidR="00B36F82">
        <w:rPr>
          <w:rFonts w:cstheme="minorHAnsi"/>
        </w:rPr>
        <w:t>layers confidently attributed to Fogo</w:t>
      </w:r>
      <w:r w:rsidR="00DE4AF9">
        <w:rPr>
          <w:rFonts w:cstheme="minorHAnsi"/>
        </w:rPr>
        <w:t>, Brava and Cadamosto</w:t>
      </w:r>
      <w:r w:rsidR="00B36F82">
        <w:rPr>
          <w:rFonts w:cstheme="minorHAnsi"/>
        </w:rPr>
        <w:t xml:space="preserve"> by</w:t>
      </w:r>
      <w:r w:rsidR="008F62CE">
        <w:rPr>
          <w:rFonts w:cstheme="minorHAnsi"/>
        </w:rPr>
        <w:t xml:space="preserve"> Eisele et al. (2015).</w:t>
      </w:r>
    </w:p>
    <w:p w14:paraId="1D47E304" w14:textId="0D2E102C" w:rsidR="002D0EEF" w:rsidRDefault="008F62CE" w:rsidP="00714B0E">
      <w:pPr>
        <w:jc w:val="both"/>
        <w:rPr>
          <w:rFonts w:eastAsia="Calibri" w:cstheme="minorHAnsi"/>
        </w:rPr>
      </w:pPr>
      <w:r>
        <w:rPr>
          <w:rFonts w:cstheme="minorHAnsi"/>
        </w:rPr>
        <w:t xml:space="preserve">CONISS analysis </w:t>
      </w:r>
      <w:r w:rsidR="001275C5">
        <w:rPr>
          <w:rFonts w:cstheme="minorHAnsi"/>
        </w:rPr>
        <w:t>divided the pollen record in</w:t>
      </w:r>
      <w:r w:rsidR="000800A0">
        <w:rPr>
          <w:rFonts w:cstheme="minorHAnsi"/>
        </w:rPr>
        <w:t>to</w:t>
      </w:r>
      <w:r w:rsidR="001275C5">
        <w:rPr>
          <w:rFonts w:cstheme="minorHAnsi"/>
        </w:rPr>
        <w:t xml:space="preserve"> </w:t>
      </w:r>
      <w:r w:rsidR="005D57B6">
        <w:rPr>
          <w:rFonts w:cstheme="minorHAnsi"/>
        </w:rPr>
        <w:t xml:space="preserve">four </w:t>
      </w:r>
      <w:r>
        <w:rPr>
          <w:rFonts w:cstheme="minorHAnsi"/>
        </w:rPr>
        <w:t>main</w:t>
      </w:r>
      <w:r w:rsidR="001275C5">
        <w:rPr>
          <w:rFonts w:cstheme="minorHAnsi"/>
        </w:rPr>
        <w:t xml:space="preserve"> zones (KN 1-4) (Fig </w:t>
      </w:r>
      <w:r w:rsidR="00A937D9">
        <w:rPr>
          <w:rFonts w:cstheme="minorHAnsi"/>
        </w:rPr>
        <w:t>3</w:t>
      </w:r>
      <w:r w:rsidR="001275C5">
        <w:rPr>
          <w:rFonts w:cstheme="minorHAnsi"/>
        </w:rPr>
        <w:t>):</w:t>
      </w:r>
      <w:r>
        <w:rPr>
          <w:rFonts w:cstheme="minorHAnsi"/>
        </w:rPr>
        <w:t xml:space="preserve"> </w:t>
      </w:r>
      <w:r w:rsidR="00495FCC" w:rsidRPr="00151B13">
        <w:rPr>
          <w:rFonts w:cstheme="minorHAnsi"/>
        </w:rPr>
        <w:t>Zone KN-1 (200-</w:t>
      </w:r>
      <w:r w:rsidR="00955DFC" w:rsidRPr="00151B13">
        <w:rPr>
          <w:rFonts w:cstheme="minorHAnsi"/>
        </w:rPr>
        <w:t>100</w:t>
      </w:r>
      <w:r w:rsidR="0047401A" w:rsidRPr="00151B13">
        <w:rPr>
          <w:rFonts w:cstheme="minorHAnsi"/>
        </w:rPr>
        <w:t xml:space="preserve"> </w:t>
      </w:r>
      <w:r w:rsidR="00495FCC" w:rsidRPr="00151B13">
        <w:rPr>
          <w:rFonts w:cstheme="minorHAnsi"/>
        </w:rPr>
        <w:t xml:space="preserve">cm, </w:t>
      </w:r>
      <w:r w:rsidR="00955DFC" w:rsidRPr="00151B13">
        <w:rPr>
          <w:rFonts w:cstheme="minorHAnsi"/>
        </w:rPr>
        <w:t>41</w:t>
      </w:r>
      <w:r w:rsidR="00235348" w:rsidRPr="00151B13">
        <w:rPr>
          <w:rFonts w:cstheme="minorHAnsi"/>
        </w:rPr>
        <w:t>00-</w:t>
      </w:r>
      <w:r w:rsidR="00756B76">
        <w:rPr>
          <w:rFonts w:cstheme="minorHAnsi"/>
        </w:rPr>
        <w:t>1600</w:t>
      </w:r>
      <w:r w:rsidR="00756B76" w:rsidRPr="00151B13">
        <w:rPr>
          <w:rFonts w:cstheme="minorHAnsi"/>
        </w:rPr>
        <w:t xml:space="preserve"> </w:t>
      </w:r>
      <w:r w:rsidR="00235348" w:rsidRPr="00151B13">
        <w:rPr>
          <w:rFonts w:cstheme="minorHAnsi"/>
        </w:rPr>
        <w:t>cal yr BP</w:t>
      </w:r>
      <w:r w:rsidR="00495FCC" w:rsidRPr="00151B13">
        <w:rPr>
          <w:rFonts w:cstheme="minorHAnsi"/>
        </w:rPr>
        <w:t>)</w:t>
      </w:r>
      <w:r w:rsidR="00235348" w:rsidRPr="00151B13">
        <w:rPr>
          <w:rFonts w:cstheme="minorHAnsi"/>
        </w:rPr>
        <w:t xml:space="preserve"> is characterised by high levels of </w:t>
      </w:r>
      <w:r w:rsidR="0047401A" w:rsidRPr="00151B13">
        <w:rPr>
          <w:rFonts w:cstheme="minorHAnsi"/>
        </w:rPr>
        <w:t>o</w:t>
      </w:r>
      <w:r w:rsidR="00235348" w:rsidRPr="00151B13">
        <w:rPr>
          <w:rFonts w:cstheme="minorHAnsi"/>
        </w:rPr>
        <w:t>rganic m</w:t>
      </w:r>
      <w:r w:rsidR="00D87022" w:rsidRPr="00151B13">
        <w:rPr>
          <w:rFonts w:cstheme="minorHAnsi"/>
        </w:rPr>
        <w:t xml:space="preserve">atter, </w:t>
      </w:r>
      <w:r w:rsidR="00714B0E" w:rsidRPr="00151B13">
        <w:rPr>
          <w:rFonts w:cstheme="minorHAnsi"/>
        </w:rPr>
        <w:t>(</w:t>
      </w:r>
      <w:r w:rsidR="00D87022" w:rsidRPr="00151B13">
        <w:rPr>
          <w:rFonts w:cstheme="minorHAnsi"/>
        </w:rPr>
        <w:t xml:space="preserve">average </w:t>
      </w:r>
      <w:r w:rsidR="00955DFC" w:rsidRPr="00151B13">
        <w:rPr>
          <w:rFonts w:cstheme="minorHAnsi"/>
        </w:rPr>
        <w:t>8.69</w:t>
      </w:r>
      <w:r w:rsidR="00D87022" w:rsidRPr="00151B13">
        <w:rPr>
          <w:rFonts w:cstheme="minorHAnsi"/>
        </w:rPr>
        <w:t>%</w:t>
      </w:r>
      <w:r w:rsidR="00714B0E" w:rsidRPr="00151B13">
        <w:rPr>
          <w:rFonts w:cstheme="minorHAnsi"/>
        </w:rPr>
        <w:t>)</w:t>
      </w:r>
      <w:r w:rsidR="00D87022" w:rsidRPr="00151B13">
        <w:rPr>
          <w:rFonts w:cstheme="minorHAnsi"/>
        </w:rPr>
        <w:t xml:space="preserve">, </w:t>
      </w:r>
      <w:r w:rsidR="00955DFC" w:rsidRPr="00151B13">
        <w:rPr>
          <w:rFonts w:cstheme="minorHAnsi"/>
        </w:rPr>
        <w:t xml:space="preserve">and </w:t>
      </w:r>
      <w:r w:rsidR="00D87022" w:rsidRPr="00151B13">
        <w:rPr>
          <w:rFonts w:cstheme="minorHAnsi"/>
        </w:rPr>
        <w:t>re</w:t>
      </w:r>
      <w:r w:rsidR="00955DFC" w:rsidRPr="00151B13">
        <w:rPr>
          <w:rFonts w:cstheme="minorHAnsi"/>
        </w:rPr>
        <w:t xml:space="preserve">latively stable median grain sizes (77.5 </w:t>
      </w:r>
      <w:r w:rsidR="00521288" w:rsidRPr="00151B13">
        <w:rPr>
          <w:rFonts w:cstheme="minorHAnsi"/>
        </w:rPr>
        <w:t>μm</w:t>
      </w:r>
      <w:r w:rsidR="00955DFC" w:rsidRPr="00151B13">
        <w:rPr>
          <w:rFonts w:cstheme="minorHAnsi"/>
        </w:rPr>
        <w:t>), with the notable</w:t>
      </w:r>
      <w:r w:rsidR="00AB4B10" w:rsidRPr="00151B13">
        <w:rPr>
          <w:rFonts w:cstheme="minorHAnsi"/>
        </w:rPr>
        <w:t xml:space="preserve"> exception of a peak in level 12</w:t>
      </w:r>
      <w:r w:rsidR="008442D3">
        <w:rPr>
          <w:rFonts w:cstheme="minorHAnsi"/>
        </w:rPr>
        <w:t>0</w:t>
      </w:r>
      <w:r w:rsidR="00AB4B10" w:rsidRPr="00151B13">
        <w:rPr>
          <w:rFonts w:cstheme="minorHAnsi"/>
        </w:rPr>
        <w:t xml:space="preserve"> and 100</w:t>
      </w:r>
      <w:r w:rsidR="0047401A" w:rsidRPr="00151B13">
        <w:rPr>
          <w:rFonts w:cstheme="minorHAnsi"/>
        </w:rPr>
        <w:t xml:space="preserve"> </w:t>
      </w:r>
      <w:r w:rsidR="00AB4B10" w:rsidRPr="00151B13">
        <w:rPr>
          <w:rFonts w:cstheme="minorHAnsi"/>
        </w:rPr>
        <w:t xml:space="preserve">cm (115 and </w:t>
      </w:r>
      <w:r w:rsidR="00955DFC" w:rsidRPr="00151B13">
        <w:rPr>
          <w:rFonts w:cstheme="minorHAnsi"/>
        </w:rPr>
        <w:t xml:space="preserve">142 </w:t>
      </w:r>
      <w:r w:rsidR="00521288" w:rsidRPr="00151B13">
        <w:rPr>
          <w:rFonts w:cstheme="minorHAnsi"/>
        </w:rPr>
        <w:t>μm</w:t>
      </w:r>
      <w:r w:rsidR="00AB4B10" w:rsidRPr="00151B13">
        <w:rPr>
          <w:rFonts w:cstheme="minorHAnsi"/>
        </w:rPr>
        <w:t xml:space="preserve"> respectively</w:t>
      </w:r>
      <w:r w:rsidR="00955DFC" w:rsidRPr="00151B13">
        <w:rPr>
          <w:rFonts w:cstheme="minorHAnsi"/>
        </w:rPr>
        <w:t xml:space="preserve">). </w:t>
      </w:r>
      <w:r w:rsidR="00A11A5A" w:rsidRPr="00151B13">
        <w:rPr>
          <w:rFonts w:cstheme="minorHAnsi"/>
        </w:rPr>
        <w:t>The</w:t>
      </w:r>
      <w:r w:rsidR="002D0EEF" w:rsidRPr="00151B13">
        <w:rPr>
          <w:rFonts w:eastAsia="Calibri" w:cstheme="minorHAnsi"/>
        </w:rPr>
        <w:t xml:space="preserve"> pollen assemblage</w:t>
      </w:r>
      <w:r w:rsidR="00A11A5A" w:rsidRPr="00151B13">
        <w:rPr>
          <w:rFonts w:eastAsia="Calibri" w:cstheme="minorHAnsi"/>
        </w:rPr>
        <w:t xml:space="preserve"> in this zone</w:t>
      </w:r>
      <w:r w:rsidR="00D87022" w:rsidRPr="00151B13">
        <w:rPr>
          <w:rFonts w:eastAsia="Calibri" w:cstheme="minorHAnsi"/>
        </w:rPr>
        <w:t xml:space="preserve"> is affected by degradation, and pollen counts </w:t>
      </w:r>
      <w:r w:rsidR="00FC09A9" w:rsidRPr="00151B13">
        <w:rPr>
          <w:rFonts w:eastAsia="Calibri" w:cstheme="minorHAnsi"/>
        </w:rPr>
        <w:t xml:space="preserve">are </w:t>
      </w:r>
      <w:r w:rsidR="0047401A" w:rsidRPr="00151B13">
        <w:rPr>
          <w:rFonts w:eastAsia="Calibri" w:cstheme="minorHAnsi"/>
        </w:rPr>
        <w:t>~</w:t>
      </w:r>
      <w:r w:rsidR="00714B0E" w:rsidRPr="00151B13">
        <w:rPr>
          <w:rFonts w:eastAsia="Calibri" w:cstheme="minorHAnsi"/>
        </w:rPr>
        <w:t>100 grains</w:t>
      </w:r>
      <w:r w:rsidR="00FC09A9" w:rsidRPr="00151B13">
        <w:rPr>
          <w:rFonts w:eastAsia="Calibri" w:cstheme="minorHAnsi"/>
        </w:rPr>
        <w:t xml:space="preserve">. </w:t>
      </w:r>
      <w:r w:rsidR="00714B0E" w:rsidRPr="00151B13">
        <w:rPr>
          <w:rFonts w:eastAsia="Calibri" w:cstheme="minorHAnsi"/>
        </w:rPr>
        <w:t xml:space="preserve">The </w:t>
      </w:r>
      <w:r w:rsidR="00A937D9">
        <w:rPr>
          <w:rFonts w:eastAsia="Calibri" w:cstheme="minorHAnsi"/>
        </w:rPr>
        <w:t xml:space="preserve">pollen </w:t>
      </w:r>
      <w:r w:rsidR="00714B0E" w:rsidRPr="00151B13">
        <w:rPr>
          <w:rFonts w:eastAsia="Calibri" w:cstheme="minorHAnsi"/>
        </w:rPr>
        <w:t>assemblage,</w:t>
      </w:r>
      <w:r w:rsidR="00A53FE6" w:rsidRPr="00151B13">
        <w:rPr>
          <w:rFonts w:eastAsia="Calibri" w:cstheme="minorHAnsi"/>
        </w:rPr>
        <w:t xml:space="preserve"> which is</w:t>
      </w:r>
      <w:r w:rsidR="00714B0E" w:rsidRPr="00151B13">
        <w:rPr>
          <w:rFonts w:eastAsia="Calibri" w:cstheme="minorHAnsi"/>
        </w:rPr>
        <w:t xml:space="preserve"> likely </w:t>
      </w:r>
      <w:r w:rsidR="00A53FE6" w:rsidRPr="00151B13">
        <w:rPr>
          <w:rFonts w:eastAsia="Calibri" w:cstheme="minorHAnsi"/>
        </w:rPr>
        <w:t xml:space="preserve">to be </w:t>
      </w:r>
      <w:r w:rsidR="00714B0E" w:rsidRPr="00151B13">
        <w:rPr>
          <w:rFonts w:eastAsia="Calibri" w:cstheme="minorHAnsi"/>
        </w:rPr>
        <w:t xml:space="preserve">affected by </w:t>
      </w:r>
      <w:r w:rsidR="000800A0">
        <w:rPr>
          <w:rFonts w:eastAsia="Calibri" w:cstheme="minorHAnsi"/>
        </w:rPr>
        <w:t xml:space="preserve">poor </w:t>
      </w:r>
      <w:r w:rsidR="00714B0E" w:rsidRPr="00151B13">
        <w:rPr>
          <w:rFonts w:eastAsia="Calibri" w:cstheme="minorHAnsi"/>
        </w:rPr>
        <w:t xml:space="preserve">preservation, is dominated by </w:t>
      </w:r>
      <w:r w:rsidR="003343FF" w:rsidRPr="002A3216">
        <w:rPr>
          <w:rFonts w:eastAsia="Calibri" w:cstheme="minorHAnsi"/>
          <w:iCs/>
        </w:rPr>
        <w:t>Asteraceae</w:t>
      </w:r>
      <w:r w:rsidR="003343FF" w:rsidRPr="00151B13">
        <w:rPr>
          <w:rFonts w:eastAsia="Calibri" w:cstheme="minorHAnsi"/>
        </w:rPr>
        <w:t xml:space="preserve"> </w:t>
      </w:r>
      <w:r w:rsidR="003343FF" w:rsidRPr="0095543A">
        <w:rPr>
          <w:rFonts w:eastAsia="Calibri" w:cstheme="minorHAnsi"/>
        </w:rPr>
        <w:t xml:space="preserve">(avg. </w:t>
      </w:r>
      <w:r w:rsidR="003343FF">
        <w:rPr>
          <w:rFonts w:eastAsia="Calibri" w:cstheme="minorHAnsi"/>
        </w:rPr>
        <w:t>25</w:t>
      </w:r>
      <w:r w:rsidR="003343FF" w:rsidRPr="0095543A">
        <w:rPr>
          <w:rFonts w:eastAsia="Calibri" w:cstheme="minorHAnsi"/>
        </w:rPr>
        <w:t>%),</w:t>
      </w:r>
      <w:r w:rsidR="003343FF" w:rsidRPr="00151B13">
        <w:rPr>
          <w:rFonts w:eastAsia="Calibri" w:cstheme="minorHAnsi"/>
        </w:rPr>
        <w:t xml:space="preserve"> </w:t>
      </w:r>
      <w:r w:rsidR="00714B0E" w:rsidRPr="002A3216">
        <w:rPr>
          <w:rFonts w:eastAsia="Calibri" w:cstheme="minorHAnsi"/>
          <w:iCs/>
        </w:rPr>
        <w:t>Poaceae</w:t>
      </w:r>
      <w:r w:rsidR="0095543A">
        <w:rPr>
          <w:rFonts w:eastAsia="Calibri" w:cstheme="minorHAnsi"/>
          <w:i/>
        </w:rPr>
        <w:t xml:space="preserve"> </w:t>
      </w:r>
      <w:r w:rsidR="0095543A" w:rsidRPr="0095543A">
        <w:rPr>
          <w:rFonts w:eastAsia="Calibri" w:cstheme="minorHAnsi"/>
        </w:rPr>
        <w:t>(avg. 24%)</w:t>
      </w:r>
      <w:r w:rsidR="00714B0E" w:rsidRPr="0095543A">
        <w:rPr>
          <w:rFonts w:eastAsia="Calibri" w:cstheme="minorHAnsi"/>
        </w:rPr>
        <w:t>,</w:t>
      </w:r>
      <w:r w:rsidR="00714B0E" w:rsidRPr="00151B13">
        <w:rPr>
          <w:rFonts w:eastAsia="Calibri" w:cstheme="minorHAnsi"/>
        </w:rPr>
        <w:t xml:space="preserve"> and </w:t>
      </w:r>
      <w:r w:rsidR="00714B0E" w:rsidRPr="002A3216">
        <w:rPr>
          <w:rFonts w:eastAsia="Calibri" w:cstheme="minorHAnsi"/>
          <w:iCs/>
        </w:rPr>
        <w:t>Urticaceae</w:t>
      </w:r>
      <w:r w:rsidR="00146BA6" w:rsidRPr="00151B13">
        <w:rPr>
          <w:rFonts w:eastAsia="Calibri" w:cstheme="minorHAnsi"/>
        </w:rPr>
        <w:t xml:space="preserve"> </w:t>
      </w:r>
      <w:r w:rsidR="0095543A" w:rsidRPr="0095543A">
        <w:rPr>
          <w:rFonts w:eastAsia="Calibri" w:cstheme="minorHAnsi"/>
        </w:rPr>
        <w:t xml:space="preserve">(avg. </w:t>
      </w:r>
      <w:r w:rsidR="0095543A">
        <w:rPr>
          <w:rFonts w:eastAsia="Calibri" w:cstheme="minorHAnsi"/>
        </w:rPr>
        <w:t>23</w:t>
      </w:r>
      <w:r w:rsidR="0095543A" w:rsidRPr="0095543A">
        <w:rPr>
          <w:rFonts w:eastAsia="Calibri" w:cstheme="minorHAnsi"/>
        </w:rPr>
        <w:t>%)</w:t>
      </w:r>
      <w:r w:rsidR="00146BA6" w:rsidRPr="00151B13">
        <w:rPr>
          <w:rFonts w:eastAsia="Calibri" w:cstheme="minorHAnsi"/>
        </w:rPr>
        <w:t xml:space="preserve">, with </w:t>
      </w:r>
      <w:r w:rsidR="000800A0">
        <w:rPr>
          <w:rFonts w:eastAsia="Calibri" w:cstheme="minorHAnsi"/>
        </w:rPr>
        <w:t xml:space="preserve">minor </w:t>
      </w:r>
      <w:r w:rsidR="00146BA6" w:rsidRPr="00151B13">
        <w:rPr>
          <w:rFonts w:eastAsia="Calibri" w:cstheme="minorHAnsi"/>
        </w:rPr>
        <w:t xml:space="preserve">presence of </w:t>
      </w:r>
      <w:r w:rsidR="003343FF">
        <w:rPr>
          <w:rFonts w:eastAsia="Calibri" w:cstheme="minorHAnsi"/>
          <w:iCs/>
        </w:rPr>
        <w:t>Caryophy</w:t>
      </w:r>
      <w:r w:rsidR="003343FF" w:rsidRPr="002A3216">
        <w:rPr>
          <w:rFonts w:eastAsia="Calibri" w:cstheme="minorHAnsi"/>
          <w:iCs/>
        </w:rPr>
        <w:t>llaceae</w:t>
      </w:r>
      <w:r w:rsidR="003343FF">
        <w:rPr>
          <w:rFonts w:eastAsia="Calibri" w:cstheme="minorHAnsi"/>
          <w:i/>
        </w:rPr>
        <w:t xml:space="preserve"> </w:t>
      </w:r>
      <w:r w:rsidR="003343FF" w:rsidRPr="0095543A">
        <w:rPr>
          <w:rFonts w:eastAsia="Calibri" w:cstheme="minorHAnsi"/>
        </w:rPr>
        <w:t>(2.8%)</w:t>
      </w:r>
      <w:r w:rsidR="003343FF">
        <w:rPr>
          <w:rFonts w:eastAsia="Calibri" w:cstheme="minorHAnsi"/>
        </w:rPr>
        <w:t>,</w:t>
      </w:r>
      <w:r w:rsidR="003343FF" w:rsidRPr="0095543A">
        <w:rPr>
          <w:rFonts w:eastAsia="Calibri" w:cstheme="minorHAnsi"/>
        </w:rPr>
        <w:t xml:space="preserve"> </w:t>
      </w:r>
      <w:r w:rsidR="00146BA6" w:rsidRPr="002A3216">
        <w:rPr>
          <w:rFonts w:eastAsia="Calibri" w:cstheme="minorHAnsi"/>
          <w:iCs/>
        </w:rPr>
        <w:t>Amara</w:t>
      </w:r>
      <w:r w:rsidR="005D402E">
        <w:rPr>
          <w:rFonts w:eastAsia="Calibri" w:cstheme="minorHAnsi"/>
          <w:iCs/>
        </w:rPr>
        <w:t>n</w:t>
      </w:r>
      <w:r w:rsidR="00146BA6" w:rsidRPr="002A3216">
        <w:rPr>
          <w:rFonts w:eastAsia="Calibri" w:cstheme="minorHAnsi"/>
          <w:iCs/>
        </w:rPr>
        <w:t>thaceae</w:t>
      </w:r>
      <w:r w:rsidR="0095543A">
        <w:rPr>
          <w:rFonts w:eastAsia="Calibri" w:cstheme="minorHAnsi"/>
          <w:i/>
        </w:rPr>
        <w:t xml:space="preserve"> </w:t>
      </w:r>
      <w:r w:rsidR="0095543A" w:rsidRPr="0095543A">
        <w:rPr>
          <w:rFonts w:eastAsia="Calibri" w:cstheme="minorHAnsi"/>
        </w:rPr>
        <w:t>(avg. 2.3%)</w:t>
      </w:r>
      <w:r w:rsidR="003343FF">
        <w:rPr>
          <w:rFonts w:eastAsia="Calibri" w:cstheme="minorHAnsi"/>
        </w:rPr>
        <w:t xml:space="preserve"> and</w:t>
      </w:r>
      <w:r w:rsidR="00146BA6" w:rsidRPr="00151B13">
        <w:rPr>
          <w:rFonts w:eastAsia="Calibri" w:cstheme="minorHAnsi"/>
        </w:rPr>
        <w:t xml:space="preserve"> </w:t>
      </w:r>
      <w:r w:rsidR="00146BA6" w:rsidRPr="00151B13">
        <w:rPr>
          <w:rFonts w:eastAsia="Calibri" w:cstheme="minorHAnsi"/>
          <w:i/>
        </w:rPr>
        <w:t>Plantago</w:t>
      </w:r>
      <w:r w:rsidR="00146BA6" w:rsidRPr="00151B13">
        <w:rPr>
          <w:rFonts w:eastAsia="Calibri" w:cstheme="minorHAnsi"/>
        </w:rPr>
        <w:t xml:space="preserve"> </w:t>
      </w:r>
      <w:r w:rsidR="0095543A">
        <w:rPr>
          <w:rFonts w:eastAsia="Calibri" w:cstheme="minorHAnsi"/>
        </w:rPr>
        <w:t>(avg. 1.2%)</w:t>
      </w:r>
      <w:r w:rsidR="003343FF">
        <w:rPr>
          <w:rFonts w:eastAsia="Calibri" w:cstheme="minorHAnsi"/>
        </w:rPr>
        <w:t xml:space="preserve"> </w:t>
      </w:r>
      <w:r w:rsidR="002D0EEF" w:rsidRPr="00151B13">
        <w:rPr>
          <w:rFonts w:eastAsia="Calibri" w:cstheme="minorHAnsi"/>
        </w:rPr>
        <w:t xml:space="preserve">(Fig 3). </w:t>
      </w:r>
      <w:r w:rsidR="000F1BAE">
        <w:rPr>
          <w:rFonts w:eastAsia="Calibri" w:cstheme="minorHAnsi"/>
        </w:rPr>
        <w:t>The p</w:t>
      </w:r>
      <w:r w:rsidR="00864B2C" w:rsidRPr="00151B13">
        <w:rPr>
          <w:rFonts w:eastAsia="Calibri" w:cstheme="minorHAnsi"/>
        </w:rPr>
        <w:t>hytolith assemblage is almost completely dominated by Poaceae</w:t>
      </w:r>
      <w:r w:rsidR="004750B5" w:rsidRPr="00151B13">
        <w:rPr>
          <w:rFonts w:eastAsia="Calibri" w:cstheme="minorHAnsi"/>
        </w:rPr>
        <w:t xml:space="preserve"> bulliform morphotypes</w:t>
      </w:r>
      <w:r w:rsidR="00864B2C" w:rsidRPr="00151B13">
        <w:rPr>
          <w:rFonts w:eastAsia="Calibri" w:cstheme="minorHAnsi"/>
        </w:rPr>
        <w:t>, and the ratio D/P (</w:t>
      </w:r>
      <w:r w:rsidR="00AA32E0">
        <w:rPr>
          <w:rFonts w:eastAsia="Calibri" w:cstheme="minorHAnsi"/>
        </w:rPr>
        <w:t>s</w:t>
      </w:r>
      <w:r w:rsidR="00864B2C" w:rsidRPr="00151B13">
        <w:rPr>
          <w:rFonts w:eastAsia="Calibri" w:cstheme="minorHAnsi"/>
        </w:rPr>
        <w:t xml:space="preserve">pheroid decorated / </w:t>
      </w:r>
      <w:r w:rsidR="00864B2C" w:rsidRPr="002A3216">
        <w:rPr>
          <w:rFonts w:eastAsia="Calibri" w:cstheme="minorHAnsi"/>
          <w:iCs/>
        </w:rPr>
        <w:t>Poaceae</w:t>
      </w:r>
      <w:r w:rsidR="00864B2C" w:rsidRPr="00151B13">
        <w:rPr>
          <w:rFonts w:eastAsia="Calibri" w:cstheme="minorHAnsi"/>
        </w:rPr>
        <w:t xml:space="preserve">), </w:t>
      </w:r>
      <w:r w:rsidR="00057E8F" w:rsidRPr="00151B13">
        <w:rPr>
          <w:rFonts w:eastAsia="Calibri" w:cstheme="minorHAnsi"/>
        </w:rPr>
        <w:t>supports the dominance of herbaceous taxa</w:t>
      </w:r>
      <w:r w:rsidR="00864B2C" w:rsidRPr="00151B13">
        <w:rPr>
          <w:rFonts w:eastAsia="Calibri" w:cstheme="minorHAnsi"/>
        </w:rPr>
        <w:t xml:space="preserve"> (</w:t>
      </w:r>
      <w:r w:rsidR="004750B5" w:rsidRPr="00151B13">
        <w:rPr>
          <w:rFonts w:eastAsia="Calibri" w:cstheme="minorHAnsi"/>
        </w:rPr>
        <w:t xml:space="preserve">Fig </w:t>
      </w:r>
      <w:r w:rsidR="00B0454D">
        <w:rPr>
          <w:rFonts w:eastAsia="Calibri" w:cstheme="minorHAnsi"/>
        </w:rPr>
        <w:t>3</w:t>
      </w:r>
      <w:r w:rsidR="003706AE" w:rsidRPr="00151B13">
        <w:rPr>
          <w:rFonts w:eastAsia="Calibri" w:cstheme="minorHAnsi"/>
        </w:rPr>
        <w:t xml:space="preserve">). This zone also shows the highest diversity of fern spores, including </w:t>
      </w:r>
      <w:r w:rsidR="005D402E">
        <w:rPr>
          <w:rFonts w:eastAsia="Calibri" w:cstheme="minorHAnsi"/>
          <w:i/>
        </w:rPr>
        <w:t>Sel</w:t>
      </w:r>
      <w:r w:rsidR="003706AE" w:rsidRPr="00151B13">
        <w:rPr>
          <w:rFonts w:eastAsia="Calibri" w:cstheme="minorHAnsi"/>
          <w:i/>
        </w:rPr>
        <w:t>aginella</w:t>
      </w:r>
      <w:r w:rsidR="003706AE" w:rsidRPr="00151B13">
        <w:rPr>
          <w:rFonts w:eastAsia="Calibri" w:cstheme="minorHAnsi"/>
        </w:rPr>
        <w:t>-type</w:t>
      </w:r>
      <w:r w:rsidR="00CC0611">
        <w:rPr>
          <w:rFonts w:eastAsia="Calibri" w:cstheme="minorHAnsi"/>
        </w:rPr>
        <w:t xml:space="preserve"> (avg. 21%)</w:t>
      </w:r>
      <w:r w:rsidR="003706AE" w:rsidRPr="00151B13">
        <w:rPr>
          <w:rFonts w:eastAsia="Calibri" w:cstheme="minorHAnsi"/>
        </w:rPr>
        <w:t xml:space="preserve">, </w:t>
      </w:r>
      <w:r w:rsidR="00736157" w:rsidRPr="002A3216">
        <w:rPr>
          <w:rFonts w:eastAsia="Calibri" w:cstheme="minorHAnsi"/>
          <w:iCs/>
        </w:rPr>
        <w:t>Monolete psila</w:t>
      </w:r>
      <w:r w:rsidR="003706AE" w:rsidRPr="002A3216">
        <w:rPr>
          <w:rFonts w:eastAsia="Calibri" w:cstheme="minorHAnsi"/>
          <w:iCs/>
        </w:rPr>
        <w:t>te</w:t>
      </w:r>
      <w:r w:rsidR="003706AE" w:rsidRPr="00151B13">
        <w:rPr>
          <w:rFonts w:eastAsia="Calibri" w:cstheme="minorHAnsi"/>
        </w:rPr>
        <w:t xml:space="preserve"> </w:t>
      </w:r>
      <w:r w:rsidR="00CC0611">
        <w:rPr>
          <w:rFonts w:eastAsia="Calibri" w:cstheme="minorHAnsi"/>
        </w:rPr>
        <w:t>(avg. 13.5%)</w:t>
      </w:r>
      <w:r w:rsidR="00C06F07">
        <w:rPr>
          <w:rFonts w:eastAsia="Calibri" w:cstheme="minorHAnsi"/>
        </w:rPr>
        <w:t>,</w:t>
      </w:r>
      <w:r w:rsidR="00CC0611">
        <w:rPr>
          <w:rFonts w:eastAsia="Calibri" w:cstheme="minorHAnsi"/>
        </w:rPr>
        <w:t xml:space="preserve"> </w:t>
      </w:r>
      <w:r w:rsidR="003706AE" w:rsidRPr="002A3216">
        <w:rPr>
          <w:rFonts w:eastAsia="Calibri" w:cstheme="minorHAnsi"/>
          <w:iCs/>
        </w:rPr>
        <w:t>Pteridaceae</w:t>
      </w:r>
      <w:r w:rsidR="00CC0611">
        <w:rPr>
          <w:rFonts w:eastAsia="Calibri" w:cstheme="minorHAnsi"/>
          <w:i/>
        </w:rPr>
        <w:t xml:space="preserve"> </w:t>
      </w:r>
      <w:r w:rsidR="00CC0611" w:rsidRPr="00CC0611">
        <w:rPr>
          <w:rFonts w:eastAsia="Calibri" w:cstheme="minorHAnsi"/>
        </w:rPr>
        <w:t>(avg. 9</w:t>
      </w:r>
      <w:r w:rsidR="00B1724F">
        <w:rPr>
          <w:rFonts w:eastAsia="Calibri" w:cstheme="minorHAnsi"/>
        </w:rPr>
        <w:t>.</w:t>
      </w:r>
      <w:r w:rsidR="00CC0611" w:rsidRPr="00CC0611">
        <w:rPr>
          <w:rFonts w:eastAsia="Calibri" w:cstheme="minorHAnsi"/>
        </w:rPr>
        <w:t>3%</w:t>
      </w:r>
      <w:r w:rsidR="00756B76">
        <w:rPr>
          <w:rFonts w:eastAsia="Calibri" w:cstheme="minorHAnsi"/>
        </w:rPr>
        <w:t>)</w:t>
      </w:r>
      <w:r w:rsidR="003343FF">
        <w:rPr>
          <w:rFonts w:eastAsia="Calibri" w:cstheme="minorHAnsi"/>
        </w:rPr>
        <w:t>, and</w:t>
      </w:r>
      <w:r w:rsidR="003706AE" w:rsidRPr="00151B13">
        <w:rPr>
          <w:rFonts w:eastAsia="Calibri" w:cstheme="minorHAnsi"/>
        </w:rPr>
        <w:t xml:space="preserve"> </w:t>
      </w:r>
      <w:r w:rsidR="003343FF" w:rsidRPr="00151B13">
        <w:rPr>
          <w:rFonts w:eastAsia="Calibri" w:cstheme="minorHAnsi"/>
          <w:i/>
        </w:rPr>
        <w:t>Davallia</w:t>
      </w:r>
      <w:r w:rsidR="003343FF">
        <w:rPr>
          <w:rFonts w:eastAsia="Calibri" w:cstheme="minorHAnsi"/>
          <w:i/>
        </w:rPr>
        <w:t xml:space="preserve"> </w:t>
      </w:r>
      <w:r w:rsidR="003343FF" w:rsidRPr="00CC0611">
        <w:rPr>
          <w:rFonts w:eastAsia="Calibri" w:cstheme="minorHAnsi"/>
        </w:rPr>
        <w:t>(avg. 7%)</w:t>
      </w:r>
      <w:r w:rsidR="003343FF">
        <w:rPr>
          <w:rFonts w:eastAsia="Calibri" w:cstheme="minorHAnsi"/>
        </w:rPr>
        <w:t>.</w:t>
      </w:r>
      <w:r w:rsidR="003343FF" w:rsidRPr="00151B13">
        <w:rPr>
          <w:rFonts w:eastAsia="Calibri" w:cstheme="minorHAnsi"/>
        </w:rPr>
        <w:t xml:space="preserve"> </w:t>
      </w:r>
      <w:r w:rsidR="003706AE" w:rsidRPr="00151B13">
        <w:rPr>
          <w:rFonts w:eastAsia="Calibri" w:cstheme="minorHAnsi"/>
          <w:i/>
        </w:rPr>
        <w:t>Debarya</w:t>
      </w:r>
      <w:r w:rsidR="00736157" w:rsidRPr="00736157">
        <w:rPr>
          <w:rFonts w:eastAsia="Calibri" w:cstheme="minorHAnsi"/>
        </w:rPr>
        <w:t xml:space="preserve">-type </w:t>
      </w:r>
      <w:r w:rsidR="00DE6847">
        <w:rPr>
          <w:rFonts w:eastAsia="Calibri" w:cstheme="minorHAnsi"/>
        </w:rPr>
        <w:t>algal zygospores</w:t>
      </w:r>
      <w:r w:rsidR="00B1724F">
        <w:rPr>
          <w:rFonts w:eastAsia="Calibri" w:cstheme="minorHAnsi"/>
        </w:rPr>
        <w:t xml:space="preserve"> are also present</w:t>
      </w:r>
      <w:r w:rsidR="00E96B75">
        <w:rPr>
          <w:rFonts w:eastAsia="Calibri" w:cstheme="minorHAnsi"/>
        </w:rPr>
        <w:t xml:space="preserve">. </w:t>
      </w:r>
      <w:r w:rsidR="002D0EEF" w:rsidRPr="00151B13">
        <w:rPr>
          <w:rFonts w:eastAsia="Calibri" w:cstheme="minorHAnsi"/>
        </w:rPr>
        <w:t xml:space="preserve">Macro- and micro-charcoal concentrations </w:t>
      </w:r>
      <w:r w:rsidR="00F447E9" w:rsidRPr="00151B13">
        <w:rPr>
          <w:rFonts w:eastAsia="Calibri" w:cstheme="minorHAnsi"/>
        </w:rPr>
        <w:t>are lowest between 200-150</w:t>
      </w:r>
      <w:r w:rsidR="0047401A" w:rsidRPr="00151B13">
        <w:rPr>
          <w:rFonts w:eastAsia="Calibri" w:cstheme="minorHAnsi"/>
        </w:rPr>
        <w:t xml:space="preserve"> </w:t>
      </w:r>
      <w:r w:rsidR="00F447E9" w:rsidRPr="00151B13">
        <w:rPr>
          <w:rFonts w:eastAsia="Calibri" w:cstheme="minorHAnsi"/>
        </w:rPr>
        <w:t xml:space="preserve">cm (avg. </w:t>
      </w:r>
      <w:r w:rsidR="003D42D5" w:rsidRPr="00151B13">
        <w:rPr>
          <w:rFonts w:eastAsia="Calibri" w:cstheme="minorHAnsi"/>
        </w:rPr>
        <w:t>0.5 and 1320</w:t>
      </w:r>
      <w:r w:rsidR="00F447E9" w:rsidRPr="00151B13">
        <w:rPr>
          <w:rFonts w:eastAsia="Calibri" w:cstheme="minorHAnsi"/>
        </w:rPr>
        <w:t xml:space="preserve"> </w:t>
      </w:r>
      <w:r w:rsidR="003D42D5" w:rsidRPr="00151B13">
        <w:rPr>
          <w:rFonts w:eastAsia="Calibri" w:cstheme="minorHAnsi"/>
        </w:rPr>
        <w:t>per cm</w:t>
      </w:r>
      <w:r w:rsidR="003D42D5" w:rsidRPr="00151B13">
        <w:rPr>
          <w:rFonts w:eastAsia="Calibri" w:cstheme="minorHAnsi"/>
          <w:vertAlign w:val="superscript"/>
        </w:rPr>
        <w:t>3</w:t>
      </w:r>
      <w:r w:rsidR="003D42D5" w:rsidRPr="00151B13">
        <w:rPr>
          <w:rFonts w:eastAsia="Calibri" w:cstheme="minorHAnsi"/>
        </w:rPr>
        <w:t xml:space="preserve"> </w:t>
      </w:r>
      <w:r w:rsidR="00F447E9" w:rsidRPr="00151B13">
        <w:rPr>
          <w:rFonts w:eastAsia="Calibri" w:cstheme="minorHAnsi"/>
        </w:rPr>
        <w:t>respectively), but</w:t>
      </w:r>
      <w:r w:rsidR="00EF755D" w:rsidRPr="00151B13">
        <w:rPr>
          <w:rFonts w:eastAsia="Calibri" w:cstheme="minorHAnsi"/>
        </w:rPr>
        <w:t xml:space="preserve"> </w:t>
      </w:r>
      <w:r w:rsidR="000800A0">
        <w:rPr>
          <w:rFonts w:eastAsia="Calibri" w:cstheme="minorHAnsi"/>
        </w:rPr>
        <w:t xml:space="preserve">they </w:t>
      </w:r>
      <w:r w:rsidR="00EF755D" w:rsidRPr="00151B13">
        <w:rPr>
          <w:rFonts w:eastAsia="Calibri" w:cstheme="minorHAnsi"/>
        </w:rPr>
        <w:t>show</w:t>
      </w:r>
      <w:r w:rsidR="00F447E9" w:rsidRPr="00151B13">
        <w:rPr>
          <w:rFonts w:eastAsia="Calibri" w:cstheme="minorHAnsi"/>
        </w:rPr>
        <w:t xml:space="preserve"> </w:t>
      </w:r>
      <w:r w:rsidR="00EF755D" w:rsidRPr="00151B13">
        <w:rPr>
          <w:rFonts w:eastAsia="Calibri" w:cstheme="minorHAnsi"/>
        </w:rPr>
        <w:t>a peak in level 130</w:t>
      </w:r>
      <w:r w:rsidR="00736157">
        <w:rPr>
          <w:rFonts w:eastAsia="Calibri" w:cstheme="minorHAnsi"/>
        </w:rPr>
        <w:t xml:space="preserve"> </w:t>
      </w:r>
      <w:r w:rsidR="00EF755D" w:rsidRPr="00151B13">
        <w:rPr>
          <w:rFonts w:eastAsia="Calibri" w:cstheme="minorHAnsi"/>
        </w:rPr>
        <w:t>cm</w:t>
      </w:r>
      <w:r w:rsidR="0095446B" w:rsidRPr="00151B13">
        <w:rPr>
          <w:rFonts w:eastAsia="Calibri" w:cstheme="minorHAnsi"/>
        </w:rPr>
        <w:t xml:space="preserve"> (</w:t>
      </w:r>
      <w:r w:rsidR="00EF755D" w:rsidRPr="00151B13">
        <w:rPr>
          <w:rFonts w:eastAsia="Calibri" w:cstheme="minorHAnsi"/>
        </w:rPr>
        <w:t>5</w:t>
      </w:r>
      <w:r w:rsidR="0095446B" w:rsidRPr="00151B13">
        <w:rPr>
          <w:rFonts w:eastAsia="Calibri" w:cstheme="minorHAnsi"/>
        </w:rPr>
        <w:t xml:space="preserve"> and </w:t>
      </w:r>
      <w:r w:rsidR="00EF755D" w:rsidRPr="00151B13">
        <w:rPr>
          <w:rFonts w:eastAsia="Calibri" w:cstheme="minorHAnsi"/>
        </w:rPr>
        <w:t>15,447 per cm</w:t>
      </w:r>
      <w:r w:rsidR="00EF755D" w:rsidRPr="00151B13">
        <w:rPr>
          <w:rFonts w:eastAsia="Calibri" w:cstheme="minorHAnsi"/>
          <w:vertAlign w:val="superscript"/>
        </w:rPr>
        <w:t>3</w:t>
      </w:r>
      <w:r w:rsidR="0095446B" w:rsidRPr="00151B13">
        <w:rPr>
          <w:rFonts w:eastAsia="Calibri" w:cstheme="minorHAnsi"/>
        </w:rPr>
        <w:t xml:space="preserve"> respectively</w:t>
      </w:r>
      <w:r w:rsidR="00B0454D">
        <w:rPr>
          <w:rFonts w:eastAsia="Calibri" w:cstheme="minorHAnsi"/>
        </w:rPr>
        <w:t xml:space="preserve"> (Fig 4</w:t>
      </w:r>
      <w:r w:rsidR="004750B5" w:rsidRPr="00151B13">
        <w:rPr>
          <w:rFonts w:eastAsia="Calibri" w:cstheme="minorHAnsi"/>
        </w:rPr>
        <w:t>)</w:t>
      </w:r>
      <w:r w:rsidR="00F447E9" w:rsidRPr="00151B13">
        <w:rPr>
          <w:rFonts w:eastAsia="Calibri" w:cstheme="minorHAnsi"/>
        </w:rPr>
        <w:t xml:space="preserve">. </w:t>
      </w:r>
      <w:r w:rsidR="00255E5B">
        <w:rPr>
          <w:rFonts w:eastAsia="Calibri" w:cstheme="minorHAnsi"/>
        </w:rPr>
        <w:t>T</w:t>
      </w:r>
      <w:r w:rsidR="00255E5B" w:rsidRPr="00151B13">
        <w:rPr>
          <w:rFonts w:eastAsia="Calibri" w:cstheme="minorHAnsi"/>
        </w:rPr>
        <w:t>here is a decrease in organic matter and a peak in calcium input</w:t>
      </w:r>
      <w:r w:rsidR="00255E5B">
        <w:rPr>
          <w:rFonts w:eastAsia="Calibri" w:cstheme="minorHAnsi"/>
        </w:rPr>
        <w:t xml:space="preserve"> </w:t>
      </w:r>
      <w:r w:rsidR="000800A0">
        <w:rPr>
          <w:rFonts w:eastAsia="Calibri" w:cstheme="minorHAnsi"/>
        </w:rPr>
        <w:t>coincident with</w:t>
      </w:r>
      <w:r w:rsidR="00AB4B10" w:rsidRPr="00151B13">
        <w:rPr>
          <w:rFonts w:eastAsia="Calibri" w:cstheme="minorHAnsi"/>
        </w:rPr>
        <w:t xml:space="preserve"> the charcoal increase.</w:t>
      </w:r>
      <w:r w:rsidR="006B60B9" w:rsidRPr="00151B13">
        <w:rPr>
          <w:rFonts w:eastAsia="Calibri" w:cstheme="minorHAnsi"/>
        </w:rPr>
        <w:t xml:space="preserve"> </w:t>
      </w:r>
      <w:r w:rsidR="005D57B6">
        <w:rPr>
          <w:rFonts w:eastAsia="Calibri" w:cstheme="minorHAnsi"/>
        </w:rPr>
        <w:t>Weathered volcanic</w:t>
      </w:r>
      <w:r w:rsidR="006B60B9" w:rsidRPr="00151B13">
        <w:rPr>
          <w:rFonts w:eastAsia="Calibri" w:cstheme="minorHAnsi"/>
        </w:rPr>
        <w:t xml:space="preserve"> materials in the form of orang</w:t>
      </w:r>
      <w:r w:rsidR="00EF755D" w:rsidRPr="00151B13">
        <w:rPr>
          <w:rFonts w:eastAsia="Calibri" w:cstheme="minorHAnsi"/>
        </w:rPr>
        <w:t>e</w:t>
      </w:r>
      <w:r w:rsidR="006B60B9" w:rsidRPr="00151B13">
        <w:rPr>
          <w:rFonts w:eastAsia="Calibri" w:cstheme="minorHAnsi"/>
        </w:rPr>
        <w:t xml:space="preserve"> crystalline particles are widespread, probably originating from the erosion of the scoria-cone</w:t>
      </w:r>
      <w:r w:rsidR="00830323" w:rsidRPr="00151B13">
        <w:rPr>
          <w:rFonts w:eastAsia="Calibri" w:cstheme="minorHAnsi"/>
        </w:rPr>
        <w:t xml:space="preserve"> volcanic rocks</w:t>
      </w:r>
      <w:r w:rsidR="006B60B9" w:rsidRPr="00151B13">
        <w:rPr>
          <w:rFonts w:eastAsia="Calibri" w:cstheme="minorHAnsi"/>
        </w:rPr>
        <w:t>.</w:t>
      </w:r>
      <w:r w:rsidR="00AB4B10" w:rsidRPr="00151B13">
        <w:rPr>
          <w:rFonts w:eastAsia="Calibri" w:cstheme="minorHAnsi"/>
        </w:rPr>
        <w:t xml:space="preserve"> </w:t>
      </w:r>
      <w:r w:rsidR="00B13FD8" w:rsidRPr="00151B13">
        <w:rPr>
          <w:rFonts w:eastAsia="Calibri" w:cstheme="minorHAnsi"/>
        </w:rPr>
        <w:t>Green t</w:t>
      </w:r>
      <w:r w:rsidR="005E754F" w:rsidRPr="00151B13">
        <w:rPr>
          <w:rFonts w:eastAsia="Calibri" w:cstheme="minorHAnsi"/>
        </w:rPr>
        <w:t>ephr</w:t>
      </w:r>
      <w:r w:rsidR="00B13FD8" w:rsidRPr="00151B13">
        <w:rPr>
          <w:rFonts w:eastAsia="Calibri" w:cstheme="minorHAnsi"/>
        </w:rPr>
        <w:t>a shards are recorded between levels 140 and 100, following an increasing tren</w:t>
      </w:r>
      <w:r w:rsidR="003C3CFD" w:rsidRPr="00151B13">
        <w:rPr>
          <w:rFonts w:eastAsia="Calibri" w:cstheme="minorHAnsi"/>
        </w:rPr>
        <w:t>d</w:t>
      </w:r>
      <w:r w:rsidR="00B13FD8" w:rsidRPr="00151B13">
        <w:rPr>
          <w:rFonts w:eastAsia="Calibri" w:cstheme="minorHAnsi"/>
        </w:rPr>
        <w:t xml:space="preserve"> in concentration (6100-16</w:t>
      </w:r>
      <w:r w:rsidR="006D21DD" w:rsidRPr="00151B13">
        <w:rPr>
          <w:rFonts w:eastAsia="Calibri" w:cstheme="minorHAnsi"/>
        </w:rPr>
        <w:t>,</w:t>
      </w:r>
      <w:r w:rsidR="00B13FD8" w:rsidRPr="00151B13">
        <w:rPr>
          <w:rFonts w:eastAsia="Calibri" w:cstheme="minorHAnsi"/>
        </w:rPr>
        <w:t>200 shards/g)</w:t>
      </w:r>
      <w:r w:rsidR="00B0454D">
        <w:rPr>
          <w:rFonts w:eastAsia="Calibri" w:cstheme="minorHAnsi"/>
        </w:rPr>
        <w:t xml:space="preserve"> (Fig 4</w:t>
      </w:r>
      <w:r w:rsidR="004750B5" w:rsidRPr="00151B13">
        <w:rPr>
          <w:rFonts w:eastAsia="Calibri" w:cstheme="minorHAnsi"/>
        </w:rPr>
        <w:t>)</w:t>
      </w:r>
      <w:r w:rsidR="005E754F" w:rsidRPr="00151B13">
        <w:rPr>
          <w:rFonts w:eastAsia="Calibri" w:cstheme="minorHAnsi"/>
        </w:rPr>
        <w:t xml:space="preserve">. </w:t>
      </w:r>
    </w:p>
    <w:p w14:paraId="694DF349" w14:textId="2707A8D6" w:rsidR="00142822" w:rsidRPr="00151B13" w:rsidRDefault="00142822" w:rsidP="00142822">
      <w:pPr>
        <w:spacing w:line="256" w:lineRule="auto"/>
        <w:jc w:val="both"/>
        <w:rPr>
          <w:rFonts w:eastAsia="Calibri" w:cstheme="minorHAnsi"/>
        </w:rPr>
      </w:pPr>
    </w:p>
    <w:p w14:paraId="6E7B1E2B" w14:textId="38A8CEA3" w:rsidR="00142822" w:rsidRPr="00151B13" w:rsidRDefault="00142822" w:rsidP="00142822">
      <w:pPr>
        <w:jc w:val="both"/>
        <w:rPr>
          <w:rFonts w:cstheme="minorHAnsi"/>
        </w:rPr>
      </w:pPr>
      <w:r>
        <w:rPr>
          <w:rFonts w:cstheme="minorHAnsi"/>
        </w:rPr>
        <w:t xml:space="preserve">Figure </w:t>
      </w:r>
      <w:r w:rsidRPr="00151B13">
        <w:rPr>
          <w:rFonts w:cstheme="minorHAnsi"/>
        </w:rPr>
        <w:t>3</w:t>
      </w:r>
      <w:r w:rsidRPr="00151B13">
        <w:rPr>
          <w:rFonts w:cstheme="minorHAnsi"/>
          <w:b/>
        </w:rPr>
        <w:t xml:space="preserve">: </w:t>
      </w:r>
      <w:r w:rsidRPr="00151B13">
        <w:rPr>
          <w:rFonts w:cstheme="minorHAnsi"/>
        </w:rPr>
        <w:t>Pollen percentage diagram of Ka Naz</w:t>
      </w:r>
      <w:r w:rsidR="005D402E">
        <w:rPr>
          <w:rFonts w:cstheme="minorHAnsi"/>
        </w:rPr>
        <w:t>ar</w:t>
      </w:r>
      <w:r w:rsidRPr="00151B13">
        <w:rPr>
          <w:rFonts w:cstheme="minorHAnsi"/>
        </w:rPr>
        <w:t xml:space="preserve">io (KN) site (Fogo, Cabo Verde) including CONISS analysis. </w:t>
      </w:r>
      <w:r w:rsidR="0060549D">
        <w:rPr>
          <w:rFonts w:cstheme="minorHAnsi"/>
        </w:rPr>
        <w:t xml:space="preserve">Bars represent levels with low pollen sums and poor pollen preservation, and coloured fills levels with high pollen sums and good pollen preservation. </w:t>
      </w:r>
    </w:p>
    <w:p w14:paraId="6E632878" w14:textId="40DA8D09" w:rsidR="00DB56F9" w:rsidRPr="003D02BA" w:rsidRDefault="004A17C0" w:rsidP="002D0EEF">
      <w:pPr>
        <w:spacing w:line="256" w:lineRule="auto"/>
        <w:jc w:val="both"/>
        <w:rPr>
          <w:rFonts w:eastAsia="Calibri" w:cstheme="minorHAnsi"/>
        </w:rPr>
      </w:pPr>
      <w:r w:rsidRPr="00151B13">
        <w:rPr>
          <w:rFonts w:eastAsia="Calibri" w:cstheme="minorHAnsi"/>
        </w:rPr>
        <w:t>Zone KN-2 (</w:t>
      </w:r>
      <w:r w:rsidR="005E754F" w:rsidRPr="00151B13">
        <w:rPr>
          <w:rFonts w:eastAsia="Calibri" w:cstheme="minorHAnsi"/>
        </w:rPr>
        <w:t>100-50</w:t>
      </w:r>
      <w:r w:rsidR="0047401A" w:rsidRPr="00151B13">
        <w:rPr>
          <w:rFonts w:eastAsia="Calibri" w:cstheme="minorHAnsi"/>
        </w:rPr>
        <w:t xml:space="preserve"> </w:t>
      </w:r>
      <w:r w:rsidR="002D0EEF" w:rsidRPr="00151B13">
        <w:rPr>
          <w:rFonts w:eastAsia="Calibri" w:cstheme="minorHAnsi"/>
        </w:rPr>
        <w:t>cm</w:t>
      </w:r>
      <w:r w:rsidR="005C4C41" w:rsidRPr="00151B13">
        <w:rPr>
          <w:rFonts w:eastAsia="Calibri" w:cstheme="minorHAnsi"/>
        </w:rPr>
        <w:t xml:space="preserve">, </w:t>
      </w:r>
      <w:r w:rsidR="00756B76">
        <w:rPr>
          <w:rFonts w:eastAsia="Calibri" w:cstheme="minorHAnsi"/>
        </w:rPr>
        <w:t>1600</w:t>
      </w:r>
      <w:r w:rsidR="005C4C41" w:rsidRPr="00151B13">
        <w:rPr>
          <w:rFonts w:eastAsia="Calibri" w:cstheme="minorHAnsi"/>
        </w:rPr>
        <w:t>-</w:t>
      </w:r>
      <w:r w:rsidR="00756B76">
        <w:rPr>
          <w:rFonts w:eastAsia="Calibri" w:cstheme="minorHAnsi"/>
        </w:rPr>
        <w:t>700</w:t>
      </w:r>
      <w:r w:rsidR="005C4C41" w:rsidRPr="00151B13">
        <w:rPr>
          <w:rFonts w:eastAsia="Calibri" w:cstheme="minorHAnsi"/>
        </w:rPr>
        <w:t xml:space="preserve"> cal yr BP</w:t>
      </w:r>
      <w:r w:rsidR="002D0EEF" w:rsidRPr="00151B13">
        <w:rPr>
          <w:rFonts w:eastAsia="Calibri" w:cstheme="minorHAnsi"/>
        </w:rPr>
        <w:t xml:space="preserve">) </w:t>
      </w:r>
      <w:r w:rsidR="005E754F" w:rsidRPr="00151B13">
        <w:rPr>
          <w:rFonts w:cstheme="minorHAnsi"/>
        </w:rPr>
        <w:t>is characteri</w:t>
      </w:r>
      <w:r w:rsidR="00447481">
        <w:rPr>
          <w:rFonts w:cstheme="minorHAnsi"/>
        </w:rPr>
        <w:t>z</w:t>
      </w:r>
      <w:r w:rsidR="005E754F" w:rsidRPr="00151B13">
        <w:rPr>
          <w:rFonts w:cstheme="minorHAnsi"/>
        </w:rPr>
        <w:t xml:space="preserve">ed by decreasing levels of </w:t>
      </w:r>
      <w:r w:rsidR="0047401A" w:rsidRPr="00151B13">
        <w:rPr>
          <w:rFonts w:cstheme="minorHAnsi"/>
        </w:rPr>
        <w:t>o</w:t>
      </w:r>
      <w:r w:rsidR="005E754F" w:rsidRPr="00151B13">
        <w:rPr>
          <w:rFonts w:cstheme="minorHAnsi"/>
        </w:rPr>
        <w:t>rganic matter, (average 8.69%), peaks i</w:t>
      </w:r>
      <w:r w:rsidR="00F24CB0" w:rsidRPr="00151B13">
        <w:rPr>
          <w:rFonts w:cstheme="minorHAnsi"/>
        </w:rPr>
        <w:t xml:space="preserve">n </w:t>
      </w:r>
      <w:r w:rsidR="0047401A" w:rsidRPr="00151B13">
        <w:rPr>
          <w:rFonts w:cstheme="minorHAnsi"/>
        </w:rPr>
        <w:t>g</w:t>
      </w:r>
      <w:r w:rsidR="00F24CB0" w:rsidRPr="00151B13">
        <w:rPr>
          <w:rFonts w:cstheme="minorHAnsi"/>
        </w:rPr>
        <w:t>rain</w:t>
      </w:r>
      <w:r w:rsidR="0047401A" w:rsidRPr="00151B13">
        <w:rPr>
          <w:rFonts w:cstheme="minorHAnsi"/>
        </w:rPr>
        <w:t>s</w:t>
      </w:r>
      <w:r w:rsidR="00F24CB0" w:rsidRPr="00151B13">
        <w:rPr>
          <w:rFonts w:cstheme="minorHAnsi"/>
        </w:rPr>
        <w:t>ize in levels 95-90</w:t>
      </w:r>
      <w:r w:rsidR="0047401A" w:rsidRPr="00151B13">
        <w:rPr>
          <w:rFonts w:cstheme="minorHAnsi"/>
        </w:rPr>
        <w:t xml:space="preserve"> </w:t>
      </w:r>
      <w:r w:rsidR="00871C13">
        <w:rPr>
          <w:rFonts w:cstheme="minorHAnsi"/>
        </w:rPr>
        <w:t>cm and increasing K content</w:t>
      </w:r>
      <w:r w:rsidR="00F24CB0" w:rsidRPr="00151B13">
        <w:rPr>
          <w:rFonts w:cstheme="minorHAnsi"/>
        </w:rPr>
        <w:t xml:space="preserve"> </w:t>
      </w:r>
      <w:r w:rsidR="00F24CB0" w:rsidRPr="00871C13">
        <w:rPr>
          <w:rFonts w:cstheme="minorHAnsi"/>
        </w:rPr>
        <w:t>(</w:t>
      </w:r>
      <w:r w:rsidR="009337E9" w:rsidRPr="00871C13">
        <w:rPr>
          <w:rFonts w:cstheme="minorHAnsi"/>
        </w:rPr>
        <w:t>average</w:t>
      </w:r>
      <w:r w:rsidR="00871C13" w:rsidRPr="00871C13">
        <w:rPr>
          <w:rFonts w:cstheme="minorHAnsi"/>
        </w:rPr>
        <w:t xml:space="preserve"> 0.39%</w:t>
      </w:r>
      <w:r w:rsidR="00F24CB0" w:rsidRPr="00871C13">
        <w:rPr>
          <w:rFonts w:cstheme="minorHAnsi"/>
        </w:rPr>
        <w:t>)</w:t>
      </w:r>
      <w:r w:rsidR="00720461">
        <w:rPr>
          <w:rFonts w:cstheme="minorHAnsi"/>
        </w:rPr>
        <w:t xml:space="preserve"> and K/Ti ratio scores (Fig 4)</w:t>
      </w:r>
      <w:r w:rsidR="00F24CB0" w:rsidRPr="00871C13">
        <w:rPr>
          <w:rFonts w:cstheme="minorHAnsi"/>
        </w:rPr>
        <w:t>.</w:t>
      </w:r>
      <w:r w:rsidR="00146BA6" w:rsidRPr="00151B13">
        <w:rPr>
          <w:rFonts w:cstheme="minorHAnsi"/>
        </w:rPr>
        <w:t xml:space="preserve"> </w:t>
      </w:r>
      <w:r w:rsidR="009F2E00">
        <w:rPr>
          <w:rFonts w:cstheme="minorHAnsi"/>
        </w:rPr>
        <w:t>V</w:t>
      </w:r>
      <w:r w:rsidR="00057E8F" w:rsidRPr="00151B13">
        <w:rPr>
          <w:rFonts w:cstheme="minorHAnsi"/>
        </w:rPr>
        <w:t>olcanic glass</w:t>
      </w:r>
      <w:r w:rsidR="00146BA6" w:rsidRPr="00151B13">
        <w:rPr>
          <w:rFonts w:cstheme="minorHAnsi"/>
        </w:rPr>
        <w:t xml:space="preserve"> </w:t>
      </w:r>
      <w:r w:rsidR="00057E8F" w:rsidRPr="00151B13">
        <w:rPr>
          <w:rFonts w:cstheme="minorHAnsi"/>
        </w:rPr>
        <w:t xml:space="preserve">(type 2) </w:t>
      </w:r>
      <w:r w:rsidR="009F2E00">
        <w:rPr>
          <w:rFonts w:cstheme="minorHAnsi"/>
        </w:rPr>
        <w:t>is</w:t>
      </w:r>
      <w:r w:rsidR="009F2E00" w:rsidRPr="00151B13">
        <w:rPr>
          <w:rFonts w:cstheme="minorHAnsi"/>
        </w:rPr>
        <w:t xml:space="preserve"> </w:t>
      </w:r>
      <w:r w:rsidR="00BD592F" w:rsidRPr="00151B13">
        <w:rPr>
          <w:rFonts w:cstheme="minorHAnsi"/>
        </w:rPr>
        <w:t>abundant in this section, peaking at 65</w:t>
      </w:r>
      <w:r w:rsidR="0047401A" w:rsidRPr="00151B13">
        <w:rPr>
          <w:rFonts w:cstheme="minorHAnsi"/>
        </w:rPr>
        <w:t xml:space="preserve"> </w:t>
      </w:r>
      <w:r w:rsidR="00BD592F" w:rsidRPr="00151B13">
        <w:rPr>
          <w:rFonts w:cstheme="minorHAnsi"/>
        </w:rPr>
        <w:t>cm</w:t>
      </w:r>
      <w:r w:rsidR="006D21DD" w:rsidRPr="00151B13">
        <w:rPr>
          <w:rFonts w:cstheme="minorHAnsi"/>
        </w:rPr>
        <w:t xml:space="preserve"> (1,932,930 </w:t>
      </w:r>
      <w:r w:rsidR="006D21DD" w:rsidRPr="00151B13">
        <w:rPr>
          <w:rFonts w:eastAsia="Calibri" w:cstheme="minorHAnsi"/>
        </w:rPr>
        <w:t>shards/g</w:t>
      </w:r>
      <w:r w:rsidR="006D21DD" w:rsidRPr="00151B13">
        <w:rPr>
          <w:rFonts w:cstheme="minorHAnsi"/>
        </w:rPr>
        <w:t>)</w:t>
      </w:r>
      <w:r w:rsidR="00BD592F" w:rsidRPr="00151B13">
        <w:rPr>
          <w:rFonts w:cstheme="minorHAnsi"/>
        </w:rPr>
        <w:t xml:space="preserve">, after which </w:t>
      </w:r>
      <w:r w:rsidR="009F2E00">
        <w:rPr>
          <w:rFonts w:cstheme="minorHAnsi"/>
        </w:rPr>
        <w:t>shard concentrations</w:t>
      </w:r>
      <w:r w:rsidR="009F2E00" w:rsidRPr="00151B13">
        <w:rPr>
          <w:rFonts w:cstheme="minorHAnsi"/>
        </w:rPr>
        <w:t xml:space="preserve"> </w:t>
      </w:r>
      <w:r w:rsidR="004E5DAB" w:rsidRPr="00151B13">
        <w:rPr>
          <w:rFonts w:cstheme="minorHAnsi"/>
        </w:rPr>
        <w:t>decrease</w:t>
      </w:r>
      <w:r w:rsidR="009F2E00">
        <w:rPr>
          <w:rFonts w:cstheme="minorHAnsi"/>
        </w:rPr>
        <w:t>,</w:t>
      </w:r>
      <w:r w:rsidR="000E048E">
        <w:rPr>
          <w:rFonts w:cstheme="minorHAnsi"/>
        </w:rPr>
        <w:t xml:space="preserve"> </w:t>
      </w:r>
      <w:r w:rsidR="004E5DAB" w:rsidRPr="00151B13">
        <w:rPr>
          <w:rFonts w:cstheme="minorHAnsi"/>
        </w:rPr>
        <w:t xml:space="preserve">but stay </w:t>
      </w:r>
      <w:r w:rsidR="00BD592F" w:rsidRPr="00151B13">
        <w:rPr>
          <w:rFonts w:cstheme="minorHAnsi"/>
        </w:rPr>
        <w:t>abundant.</w:t>
      </w:r>
      <w:r w:rsidR="00F24CB0" w:rsidRPr="00151B13">
        <w:rPr>
          <w:rFonts w:cstheme="minorHAnsi"/>
        </w:rPr>
        <w:t xml:space="preserve"> </w:t>
      </w:r>
      <w:r w:rsidR="00146BA6" w:rsidRPr="00151B13">
        <w:rPr>
          <w:rFonts w:cstheme="minorHAnsi"/>
        </w:rPr>
        <w:t xml:space="preserve">Improved pollen preservation reveals further diversity within the open landscape taxa, including </w:t>
      </w:r>
      <w:r w:rsidR="009337E9" w:rsidRPr="00151B13">
        <w:rPr>
          <w:rFonts w:cstheme="minorHAnsi"/>
        </w:rPr>
        <w:t xml:space="preserve">the </w:t>
      </w:r>
      <w:r w:rsidR="00146BA6" w:rsidRPr="00151B13">
        <w:rPr>
          <w:rFonts w:eastAsia="Calibri" w:cstheme="minorHAnsi"/>
        </w:rPr>
        <w:t>punctuated presence</w:t>
      </w:r>
      <w:r w:rsidR="009337E9" w:rsidRPr="00151B13">
        <w:rPr>
          <w:rFonts w:eastAsia="Calibri" w:cstheme="minorHAnsi"/>
        </w:rPr>
        <w:t xml:space="preserve"> of</w:t>
      </w:r>
      <w:r w:rsidR="00146BA6" w:rsidRPr="00151B13">
        <w:rPr>
          <w:rFonts w:eastAsia="Calibri" w:cstheme="minorHAnsi"/>
        </w:rPr>
        <w:t xml:space="preserve"> </w:t>
      </w:r>
      <w:r w:rsidR="00146BA6" w:rsidRPr="00151B13">
        <w:rPr>
          <w:rFonts w:eastAsia="Calibri" w:cstheme="minorHAnsi"/>
          <w:i/>
        </w:rPr>
        <w:t>Euphorbia</w:t>
      </w:r>
      <w:r w:rsidR="00146BA6" w:rsidRPr="00151B13">
        <w:rPr>
          <w:rFonts w:eastAsia="Calibri" w:cstheme="minorHAnsi"/>
        </w:rPr>
        <w:t xml:space="preserve">, </w:t>
      </w:r>
      <w:r w:rsidR="004E5DAB" w:rsidRPr="00151B13">
        <w:rPr>
          <w:rFonts w:eastAsia="Calibri" w:cstheme="minorHAnsi"/>
          <w:i/>
        </w:rPr>
        <w:t>Echium</w:t>
      </w:r>
      <w:r w:rsidR="004E5DAB" w:rsidRPr="00151B13">
        <w:rPr>
          <w:rFonts w:eastAsia="Calibri" w:cstheme="minorHAnsi"/>
        </w:rPr>
        <w:t xml:space="preserve">, </w:t>
      </w:r>
      <w:r w:rsidR="005D402E">
        <w:rPr>
          <w:rFonts w:eastAsia="Calibri" w:cstheme="minorHAnsi"/>
        </w:rPr>
        <w:t>Caryophy</w:t>
      </w:r>
      <w:r w:rsidR="00146BA6" w:rsidRPr="00151B13">
        <w:rPr>
          <w:rFonts w:eastAsia="Calibri" w:cstheme="minorHAnsi"/>
        </w:rPr>
        <w:t xml:space="preserve">llaceae, </w:t>
      </w:r>
      <w:r w:rsidR="00146BA6" w:rsidRPr="00151B13">
        <w:rPr>
          <w:rFonts w:eastAsia="Calibri" w:cstheme="minorHAnsi"/>
          <w:i/>
        </w:rPr>
        <w:t>Lavandula</w:t>
      </w:r>
      <w:r w:rsidR="00146BA6" w:rsidRPr="00151B13">
        <w:rPr>
          <w:rFonts w:eastAsia="Calibri" w:cstheme="minorHAnsi"/>
        </w:rPr>
        <w:t xml:space="preserve">, </w:t>
      </w:r>
      <w:r w:rsidR="00146BA6" w:rsidRPr="00151B13">
        <w:rPr>
          <w:rFonts w:eastAsia="Calibri" w:cstheme="minorHAnsi"/>
          <w:i/>
        </w:rPr>
        <w:t>Acacia</w:t>
      </w:r>
      <w:r w:rsidR="00146BA6" w:rsidRPr="00151B13">
        <w:rPr>
          <w:rFonts w:eastAsia="Calibri" w:cstheme="minorHAnsi"/>
        </w:rPr>
        <w:t xml:space="preserve">, </w:t>
      </w:r>
      <w:r w:rsidR="00146BA6" w:rsidRPr="00151B13">
        <w:rPr>
          <w:rFonts w:eastAsia="Calibri" w:cstheme="minorHAnsi"/>
          <w:i/>
        </w:rPr>
        <w:t>Campanula</w:t>
      </w:r>
      <w:r w:rsidR="005962B7">
        <w:rPr>
          <w:rFonts w:eastAsia="Calibri" w:cstheme="minorHAnsi"/>
          <w:i/>
        </w:rPr>
        <w:t>,</w:t>
      </w:r>
      <w:r w:rsidR="00146BA6" w:rsidRPr="00151B13">
        <w:rPr>
          <w:rFonts w:eastAsia="Calibri" w:cstheme="minorHAnsi"/>
        </w:rPr>
        <w:t xml:space="preserve"> and </w:t>
      </w:r>
      <w:r w:rsidR="00146BA6" w:rsidRPr="00151B13">
        <w:rPr>
          <w:rFonts w:eastAsia="Calibri" w:cstheme="minorHAnsi"/>
          <w:i/>
        </w:rPr>
        <w:t>Lotus</w:t>
      </w:r>
      <w:r w:rsidR="00146BA6" w:rsidRPr="00151B13">
        <w:rPr>
          <w:rFonts w:eastAsia="Calibri" w:cstheme="minorHAnsi"/>
        </w:rPr>
        <w:t>. At the upper boundary</w:t>
      </w:r>
      <w:r w:rsidR="0066477E" w:rsidRPr="00151B13">
        <w:rPr>
          <w:rFonts w:eastAsia="Calibri" w:cstheme="minorHAnsi"/>
        </w:rPr>
        <w:t xml:space="preserve"> </w:t>
      </w:r>
      <w:r w:rsidR="00146BA6" w:rsidRPr="00151B13">
        <w:rPr>
          <w:rFonts w:eastAsia="Calibri" w:cstheme="minorHAnsi"/>
        </w:rPr>
        <w:t xml:space="preserve">of this zone </w:t>
      </w:r>
      <w:r w:rsidR="000E1B48" w:rsidRPr="00151B13">
        <w:rPr>
          <w:rFonts w:eastAsia="Calibri" w:cstheme="minorHAnsi"/>
        </w:rPr>
        <w:t>(level 50</w:t>
      </w:r>
      <w:r w:rsidR="00BB4D82" w:rsidRPr="00151B13">
        <w:rPr>
          <w:rFonts w:eastAsia="Calibri" w:cstheme="minorHAnsi"/>
        </w:rPr>
        <w:t xml:space="preserve"> </w:t>
      </w:r>
      <w:r w:rsidR="000E1B48" w:rsidRPr="00151B13">
        <w:rPr>
          <w:rFonts w:eastAsia="Calibri" w:cstheme="minorHAnsi"/>
        </w:rPr>
        <w:t>cm)</w:t>
      </w:r>
      <w:r w:rsidR="000E048E">
        <w:rPr>
          <w:rFonts w:eastAsia="Calibri" w:cstheme="minorHAnsi"/>
        </w:rPr>
        <w:t>,</w:t>
      </w:r>
      <w:r w:rsidR="000E1B48" w:rsidRPr="00151B13">
        <w:rPr>
          <w:rFonts w:eastAsia="Calibri" w:cstheme="minorHAnsi"/>
        </w:rPr>
        <w:t xml:space="preserve"> </w:t>
      </w:r>
      <w:r w:rsidR="00146BA6" w:rsidRPr="00151B13">
        <w:rPr>
          <w:rFonts w:eastAsia="Calibri" w:cstheme="minorHAnsi"/>
        </w:rPr>
        <w:t xml:space="preserve">we recorded </w:t>
      </w:r>
      <w:r w:rsidR="00526DEC">
        <w:rPr>
          <w:rFonts w:eastAsia="Calibri" w:cstheme="minorHAnsi"/>
        </w:rPr>
        <w:t xml:space="preserve">the </w:t>
      </w:r>
      <w:r w:rsidR="00146BA6" w:rsidRPr="00151B13">
        <w:rPr>
          <w:rFonts w:eastAsia="Calibri" w:cstheme="minorHAnsi"/>
        </w:rPr>
        <w:t>first evidence of human land</w:t>
      </w:r>
      <w:r w:rsidR="0066477E" w:rsidRPr="00151B13">
        <w:rPr>
          <w:rFonts w:eastAsia="Calibri" w:cstheme="minorHAnsi"/>
        </w:rPr>
        <w:t>-</w:t>
      </w:r>
      <w:r w:rsidR="00146BA6" w:rsidRPr="00151B13">
        <w:rPr>
          <w:rFonts w:eastAsia="Calibri" w:cstheme="minorHAnsi"/>
        </w:rPr>
        <w:t xml:space="preserve">use in the form of pollen grains of </w:t>
      </w:r>
      <w:r w:rsidR="00146BA6" w:rsidRPr="00151B13">
        <w:rPr>
          <w:rFonts w:eastAsia="Calibri" w:cstheme="minorHAnsi"/>
          <w:i/>
        </w:rPr>
        <w:t>Zea mays</w:t>
      </w:r>
      <w:r w:rsidR="00146BA6" w:rsidRPr="00151B13">
        <w:rPr>
          <w:rFonts w:eastAsia="Calibri" w:cstheme="minorHAnsi"/>
        </w:rPr>
        <w:t xml:space="preserve">, </w:t>
      </w:r>
      <w:r w:rsidR="00146BA6" w:rsidRPr="003A4345">
        <w:rPr>
          <w:rFonts w:eastAsia="Calibri" w:cstheme="minorHAnsi"/>
        </w:rPr>
        <w:t>Cerealia</w:t>
      </w:r>
      <w:r w:rsidR="00526DEC">
        <w:rPr>
          <w:rFonts w:eastAsia="Calibri" w:cstheme="minorHAnsi"/>
        </w:rPr>
        <w:t>,</w:t>
      </w:r>
      <w:r w:rsidR="00146BA6" w:rsidRPr="00151B13">
        <w:rPr>
          <w:rFonts w:eastAsia="Calibri" w:cstheme="minorHAnsi"/>
        </w:rPr>
        <w:t xml:space="preserve"> and </w:t>
      </w:r>
      <w:r w:rsidR="009C2EAB">
        <w:rPr>
          <w:rFonts w:eastAsia="Calibri" w:cstheme="minorHAnsi"/>
        </w:rPr>
        <w:t>c</w:t>
      </w:r>
      <w:r w:rsidR="00146BA6" w:rsidRPr="00151B13">
        <w:rPr>
          <w:rFonts w:eastAsia="Calibri" w:cstheme="minorHAnsi"/>
        </w:rPr>
        <w:t>oprophilous fungal spores</w:t>
      </w:r>
      <w:r w:rsidR="0066477E" w:rsidRPr="00151B13">
        <w:rPr>
          <w:rFonts w:eastAsia="Calibri" w:cstheme="minorHAnsi"/>
        </w:rPr>
        <w:t xml:space="preserve"> (i.e. </w:t>
      </w:r>
      <w:r w:rsidR="0066477E" w:rsidRPr="00151B13">
        <w:rPr>
          <w:rFonts w:eastAsia="Calibri" w:cstheme="minorHAnsi"/>
          <w:i/>
        </w:rPr>
        <w:t>Sporo</w:t>
      </w:r>
      <w:r w:rsidR="005D402E">
        <w:rPr>
          <w:rFonts w:eastAsia="Calibri" w:cstheme="minorHAnsi"/>
          <w:i/>
        </w:rPr>
        <w:t>r</w:t>
      </w:r>
      <w:r w:rsidR="0066477E" w:rsidRPr="00151B13">
        <w:rPr>
          <w:rFonts w:eastAsia="Calibri" w:cstheme="minorHAnsi"/>
          <w:i/>
        </w:rPr>
        <w:t>miell</w:t>
      </w:r>
      <w:r w:rsidR="0066477E" w:rsidRPr="00B0454D">
        <w:rPr>
          <w:rFonts w:eastAsia="Calibri" w:cstheme="minorHAnsi"/>
          <w:i/>
        </w:rPr>
        <w:t>a</w:t>
      </w:r>
      <w:r w:rsidR="0066477E" w:rsidRPr="00151B13">
        <w:rPr>
          <w:rFonts w:eastAsia="Calibri" w:cstheme="minorHAnsi"/>
        </w:rPr>
        <w:t>)</w:t>
      </w:r>
      <w:r w:rsidR="00146BA6" w:rsidRPr="00151B13">
        <w:rPr>
          <w:rFonts w:eastAsia="Calibri" w:cstheme="minorHAnsi"/>
        </w:rPr>
        <w:t xml:space="preserve">. </w:t>
      </w:r>
      <w:r w:rsidR="00736157">
        <w:rPr>
          <w:rFonts w:eastAsia="Calibri" w:cstheme="minorHAnsi"/>
        </w:rPr>
        <w:t>A h</w:t>
      </w:r>
      <w:r w:rsidR="004750B5" w:rsidRPr="00151B13">
        <w:rPr>
          <w:rFonts w:eastAsia="Calibri" w:cstheme="minorHAnsi"/>
        </w:rPr>
        <w:t xml:space="preserve">igher phytolith D/P index supports </w:t>
      </w:r>
      <w:r w:rsidR="008442D3">
        <w:rPr>
          <w:rFonts w:eastAsia="Calibri" w:cstheme="minorHAnsi"/>
        </w:rPr>
        <w:t xml:space="preserve">the interpretation of </w:t>
      </w:r>
      <w:r w:rsidR="004750B5" w:rsidRPr="00151B13">
        <w:rPr>
          <w:rFonts w:eastAsia="Calibri" w:cstheme="minorHAnsi"/>
        </w:rPr>
        <w:t>a landscape with increased woody vegetati</w:t>
      </w:r>
      <w:r w:rsidR="00B0454D">
        <w:rPr>
          <w:rFonts w:eastAsia="Calibri" w:cstheme="minorHAnsi"/>
        </w:rPr>
        <w:t>on, as does the presence of fung</w:t>
      </w:r>
      <w:r w:rsidR="004750B5" w:rsidRPr="00151B13">
        <w:rPr>
          <w:rFonts w:eastAsia="Calibri" w:cstheme="minorHAnsi"/>
        </w:rPr>
        <w:t xml:space="preserve">al spore </w:t>
      </w:r>
      <w:r w:rsidR="004750B5" w:rsidRPr="00151B13">
        <w:rPr>
          <w:rFonts w:eastAsia="Calibri" w:cstheme="minorHAnsi"/>
          <w:i/>
        </w:rPr>
        <w:t>Bactrode</w:t>
      </w:r>
      <w:r w:rsidR="007E65E2" w:rsidRPr="00151B13">
        <w:rPr>
          <w:rFonts w:eastAsia="Calibri" w:cstheme="minorHAnsi"/>
          <w:i/>
        </w:rPr>
        <w:t>s</w:t>
      </w:r>
      <w:r w:rsidR="004750B5" w:rsidRPr="00151B13">
        <w:rPr>
          <w:rFonts w:eastAsia="Calibri" w:cstheme="minorHAnsi"/>
          <w:i/>
        </w:rPr>
        <w:t>mium</w:t>
      </w:r>
      <w:r w:rsidR="004750B5" w:rsidRPr="00151B13">
        <w:rPr>
          <w:rFonts w:eastAsia="Calibri" w:cstheme="minorHAnsi"/>
        </w:rPr>
        <w:t xml:space="preserve">, </w:t>
      </w:r>
      <w:r w:rsidR="000E048E">
        <w:rPr>
          <w:rFonts w:eastAsia="Calibri" w:cstheme="minorHAnsi"/>
        </w:rPr>
        <w:t xml:space="preserve">which is </w:t>
      </w:r>
      <w:r w:rsidR="004750B5" w:rsidRPr="00151B13">
        <w:rPr>
          <w:rFonts w:eastAsia="Calibri" w:cstheme="minorHAnsi"/>
        </w:rPr>
        <w:t>known to infect the bark of shrubs and trees (Gelorini et al.</w:t>
      </w:r>
      <w:r w:rsidR="00D338C4">
        <w:rPr>
          <w:rFonts w:eastAsia="Calibri" w:cstheme="minorHAnsi"/>
        </w:rPr>
        <w:t>,</w:t>
      </w:r>
      <w:r w:rsidR="004750B5" w:rsidRPr="00151B13">
        <w:rPr>
          <w:rFonts w:eastAsia="Calibri" w:cstheme="minorHAnsi"/>
        </w:rPr>
        <w:t xml:space="preserve"> 2011). </w:t>
      </w:r>
      <w:r w:rsidR="004E5DAB" w:rsidRPr="00151B13">
        <w:rPr>
          <w:rFonts w:eastAsia="Calibri" w:cstheme="minorHAnsi"/>
        </w:rPr>
        <w:lastRenderedPageBreak/>
        <w:t>Hexagonal p</w:t>
      </w:r>
      <w:r w:rsidR="004750B5" w:rsidRPr="00151B13">
        <w:rPr>
          <w:rFonts w:eastAsia="Calibri" w:cstheme="minorHAnsi"/>
        </w:rPr>
        <w:t xml:space="preserve">hytoliths </w:t>
      </w:r>
      <w:r w:rsidR="004E5DAB" w:rsidRPr="00151B13">
        <w:rPr>
          <w:rFonts w:eastAsia="Calibri" w:cstheme="minorHAnsi"/>
        </w:rPr>
        <w:t>diagnostic</w:t>
      </w:r>
      <w:r w:rsidR="004750B5" w:rsidRPr="00151B13">
        <w:rPr>
          <w:rFonts w:eastAsia="Calibri" w:cstheme="minorHAnsi"/>
        </w:rPr>
        <w:t xml:space="preserve"> of </w:t>
      </w:r>
      <w:r w:rsidR="00E936A4">
        <w:rPr>
          <w:rFonts w:eastAsia="Calibri" w:cstheme="minorHAnsi"/>
        </w:rPr>
        <w:t>C</w:t>
      </w:r>
      <w:r w:rsidR="00E936A4" w:rsidRPr="00E936A4">
        <w:rPr>
          <w:rFonts w:eastAsia="Calibri" w:cstheme="minorHAnsi"/>
        </w:rPr>
        <w:t>yperaceae</w:t>
      </w:r>
      <w:r w:rsidR="00E936A4" w:rsidRPr="00E936A4" w:rsidDel="00E936A4">
        <w:rPr>
          <w:rFonts w:eastAsia="Calibri" w:cstheme="minorHAnsi"/>
        </w:rPr>
        <w:t xml:space="preserve"> </w:t>
      </w:r>
      <w:r w:rsidR="004750B5" w:rsidRPr="00151B13">
        <w:rPr>
          <w:rFonts w:eastAsia="Calibri" w:cstheme="minorHAnsi"/>
        </w:rPr>
        <w:t xml:space="preserve">are </w:t>
      </w:r>
      <w:r w:rsidR="007E65E2" w:rsidRPr="00151B13">
        <w:rPr>
          <w:rFonts w:eastAsia="Calibri" w:cstheme="minorHAnsi"/>
        </w:rPr>
        <w:t xml:space="preserve">also </w:t>
      </w:r>
      <w:r w:rsidR="004750B5" w:rsidRPr="00151B13">
        <w:rPr>
          <w:rFonts w:eastAsia="Calibri" w:cstheme="minorHAnsi"/>
        </w:rPr>
        <w:t>present.</w:t>
      </w:r>
      <w:r w:rsidR="007E65E2" w:rsidRPr="00151B13">
        <w:rPr>
          <w:rFonts w:eastAsia="Calibri" w:cstheme="minorHAnsi"/>
        </w:rPr>
        <w:t xml:space="preserve"> Macro- and </w:t>
      </w:r>
      <w:r w:rsidR="00BB4D82" w:rsidRPr="00151B13">
        <w:rPr>
          <w:rFonts w:eastAsia="Calibri" w:cstheme="minorHAnsi"/>
        </w:rPr>
        <w:t>m</w:t>
      </w:r>
      <w:r w:rsidR="007E65E2" w:rsidRPr="00151B13">
        <w:rPr>
          <w:rFonts w:eastAsia="Calibri" w:cstheme="minorHAnsi"/>
        </w:rPr>
        <w:t xml:space="preserve">icro-charcoal concentrations are </w:t>
      </w:r>
      <w:r w:rsidR="00736157">
        <w:rPr>
          <w:rFonts w:eastAsia="Calibri" w:cstheme="minorHAnsi"/>
        </w:rPr>
        <w:t xml:space="preserve">the </w:t>
      </w:r>
      <w:r w:rsidR="007E65E2" w:rsidRPr="00151B13">
        <w:rPr>
          <w:rFonts w:eastAsia="Calibri" w:cstheme="minorHAnsi"/>
        </w:rPr>
        <w:t>highest o</w:t>
      </w:r>
      <w:r w:rsidR="00736157">
        <w:rPr>
          <w:rFonts w:eastAsia="Calibri" w:cstheme="minorHAnsi"/>
        </w:rPr>
        <w:t>n</w:t>
      </w:r>
      <w:r w:rsidR="007E65E2" w:rsidRPr="00151B13">
        <w:rPr>
          <w:rFonts w:eastAsia="Calibri" w:cstheme="minorHAnsi"/>
        </w:rPr>
        <w:t xml:space="preserve"> the record, peaking at level </w:t>
      </w:r>
      <w:r w:rsidR="00310804" w:rsidRPr="00151B13">
        <w:rPr>
          <w:rFonts w:eastAsia="Calibri" w:cstheme="minorHAnsi"/>
        </w:rPr>
        <w:t>50</w:t>
      </w:r>
      <w:r w:rsidR="00BB4D82" w:rsidRPr="00151B13">
        <w:rPr>
          <w:rFonts w:eastAsia="Calibri" w:cstheme="minorHAnsi"/>
        </w:rPr>
        <w:t xml:space="preserve"> </w:t>
      </w:r>
      <w:r w:rsidR="007E65E2" w:rsidRPr="00151B13">
        <w:rPr>
          <w:rFonts w:eastAsia="Calibri" w:cstheme="minorHAnsi"/>
        </w:rPr>
        <w:t>cm (</w:t>
      </w:r>
      <w:r w:rsidR="00310804" w:rsidRPr="00151B13">
        <w:rPr>
          <w:rFonts w:eastAsia="Calibri" w:cstheme="minorHAnsi"/>
        </w:rPr>
        <w:t>10 and 29,800</w:t>
      </w:r>
      <w:r w:rsidR="006B60B9" w:rsidRPr="00151B13">
        <w:rPr>
          <w:rFonts w:eastAsia="Calibri" w:cstheme="minorHAnsi"/>
        </w:rPr>
        <w:t xml:space="preserve"> per cm</w:t>
      </w:r>
      <w:r w:rsidR="006B60B9" w:rsidRPr="00151B13">
        <w:rPr>
          <w:rFonts w:eastAsia="Calibri" w:cstheme="minorHAnsi"/>
          <w:vertAlign w:val="superscript"/>
        </w:rPr>
        <w:t>3</w:t>
      </w:r>
      <w:r w:rsidR="006B60B9" w:rsidRPr="00151B13">
        <w:rPr>
          <w:rFonts w:eastAsia="Calibri" w:cstheme="minorHAnsi"/>
        </w:rPr>
        <w:t xml:space="preserve"> </w:t>
      </w:r>
      <w:r w:rsidR="007E65E2" w:rsidRPr="00151B13">
        <w:rPr>
          <w:rFonts w:eastAsia="Calibri" w:cstheme="minorHAnsi"/>
        </w:rPr>
        <w:t>respectively)</w:t>
      </w:r>
      <w:r w:rsidR="0060549D">
        <w:rPr>
          <w:rFonts w:eastAsia="Calibri" w:cstheme="minorHAnsi"/>
        </w:rPr>
        <w:t xml:space="preserve"> (Fig. 4)</w:t>
      </w:r>
      <w:r w:rsidR="007E65E2" w:rsidRPr="00151B13">
        <w:rPr>
          <w:rFonts w:eastAsia="Calibri" w:cstheme="minorHAnsi"/>
        </w:rPr>
        <w:t xml:space="preserve">. </w:t>
      </w:r>
    </w:p>
    <w:p w14:paraId="5CCD2F69" w14:textId="10106A6B" w:rsidR="00ED69E7" w:rsidRDefault="00A735DE" w:rsidP="002D0EEF">
      <w:pPr>
        <w:spacing w:line="256" w:lineRule="auto"/>
        <w:jc w:val="both"/>
        <w:rPr>
          <w:rFonts w:cstheme="minorHAnsi"/>
        </w:rPr>
      </w:pPr>
      <w:r w:rsidRPr="00151B13">
        <w:rPr>
          <w:rFonts w:eastAsia="Calibri" w:cstheme="minorHAnsi"/>
        </w:rPr>
        <w:t>Zone KN-3 (</w:t>
      </w:r>
      <w:r w:rsidR="00ED69E7">
        <w:rPr>
          <w:rFonts w:eastAsia="Calibri" w:cstheme="minorHAnsi"/>
        </w:rPr>
        <w:t>50</w:t>
      </w:r>
      <w:r w:rsidR="00F57D1D" w:rsidRPr="00151B13">
        <w:rPr>
          <w:rFonts w:eastAsia="Calibri" w:cstheme="minorHAnsi"/>
        </w:rPr>
        <w:t>-15</w:t>
      </w:r>
      <w:r w:rsidR="00BB4D82" w:rsidRPr="00151B13">
        <w:rPr>
          <w:rFonts w:eastAsia="Calibri" w:cstheme="minorHAnsi"/>
        </w:rPr>
        <w:t xml:space="preserve"> </w:t>
      </w:r>
      <w:r w:rsidRPr="00151B13">
        <w:rPr>
          <w:rFonts w:eastAsia="Calibri" w:cstheme="minorHAnsi"/>
        </w:rPr>
        <w:t>cm</w:t>
      </w:r>
      <w:r w:rsidR="005C4C41" w:rsidRPr="00151B13">
        <w:rPr>
          <w:rFonts w:eastAsia="Calibri" w:cstheme="minorHAnsi"/>
        </w:rPr>
        <w:t xml:space="preserve">, </w:t>
      </w:r>
      <w:r w:rsidR="00621E46">
        <w:rPr>
          <w:rFonts w:eastAsia="Calibri" w:cstheme="minorHAnsi"/>
        </w:rPr>
        <w:t xml:space="preserve">c. </w:t>
      </w:r>
      <w:r w:rsidR="00756B76">
        <w:rPr>
          <w:rFonts w:eastAsia="Calibri" w:cstheme="minorHAnsi"/>
        </w:rPr>
        <w:t>700</w:t>
      </w:r>
      <w:r w:rsidR="005C4C41" w:rsidRPr="00151B13">
        <w:rPr>
          <w:rFonts w:eastAsia="Calibri" w:cstheme="minorHAnsi"/>
        </w:rPr>
        <w:t>-200 cal yr BP</w:t>
      </w:r>
      <w:r w:rsidRPr="00151B13">
        <w:rPr>
          <w:rFonts w:eastAsia="Calibri" w:cstheme="minorHAnsi"/>
        </w:rPr>
        <w:t xml:space="preserve">) </w:t>
      </w:r>
      <w:r w:rsidR="00F57D1D" w:rsidRPr="00151B13">
        <w:rPr>
          <w:rFonts w:cstheme="minorHAnsi"/>
        </w:rPr>
        <w:t>shows prominent peaks in sand deposition</w:t>
      </w:r>
      <w:r w:rsidR="00AA2D68" w:rsidRPr="00151B13">
        <w:rPr>
          <w:rFonts w:cstheme="minorHAnsi"/>
        </w:rPr>
        <w:t xml:space="preserve">, </w:t>
      </w:r>
      <w:r w:rsidR="00736157">
        <w:rPr>
          <w:rFonts w:cstheme="minorHAnsi"/>
        </w:rPr>
        <w:t xml:space="preserve">the </w:t>
      </w:r>
      <w:r w:rsidR="00E72CB6" w:rsidRPr="00151B13">
        <w:rPr>
          <w:rFonts w:cstheme="minorHAnsi"/>
        </w:rPr>
        <w:t>lowest levels of</w:t>
      </w:r>
      <w:r w:rsidR="00AA2D68" w:rsidRPr="00151B13">
        <w:rPr>
          <w:rFonts w:cstheme="minorHAnsi"/>
        </w:rPr>
        <w:t xml:space="preserve"> organic </w:t>
      </w:r>
      <w:r w:rsidR="00E72CB6" w:rsidRPr="00151B13">
        <w:rPr>
          <w:rFonts w:cstheme="minorHAnsi"/>
        </w:rPr>
        <w:t xml:space="preserve">content in the record </w:t>
      </w:r>
      <w:r w:rsidR="007C0485" w:rsidRPr="007C0485">
        <w:rPr>
          <w:rFonts w:cstheme="minorHAnsi"/>
        </w:rPr>
        <w:t>(avg LOI 4.01</w:t>
      </w:r>
      <w:r w:rsidR="00690C02" w:rsidRPr="007C0485">
        <w:rPr>
          <w:rFonts w:cstheme="minorHAnsi"/>
        </w:rPr>
        <w:t>%)</w:t>
      </w:r>
      <w:r w:rsidR="00690C02">
        <w:rPr>
          <w:rFonts w:cstheme="minorHAnsi"/>
        </w:rPr>
        <w:t xml:space="preserve"> </w:t>
      </w:r>
      <w:r w:rsidR="00E72CB6" w:rsidRPr="00151B13">
        <w:rPr>
          <w:rFonts w:cstheme="minorHAnsi"/>
        </w:rPr>
        <w:t xml:space="preserve">and increases </w:t>
      </w:r>
      <w:r w:rsidR="006D21DD" w:rsidRPr="00151B13">
        <w:rPr>
          <w:rFonts w:cstheme="minorHAnsi"/>
        </w:rPr>
        <w:t xml:space="preserve">in Ti and Fe </w:t>
      </w:r>
      <w:r w:rsidR="00AA2D68" w:rsidRPr="00151B13">
        <w:rPr>
          <w:rFonts w:cstheme="minorHAnsi"/>
        </w:rPr>
        <w:t>percentages (</w:t>
      </w:r>
      <w:r w:rsidR="006D21DD" w:rsidRPr="00151B13">
        <w:rPr>
          <w:rFonts w:cstheme="minorHAnsi"/>
        </w:rPr>
        <w:t>2.2 and 9.5%</w:t>
      </w:r>
      <w:r w:rsidR="00E72CB6" w:rsidRPr="00151B13">
        <w:rPr>
          <w:rFonts w:cstheme="minorHAnsi"/>
        </w:rPr>
        <w:t xml:space="preserve"> </w:t>
      </w:r>
      <w:r w:rsidR="00AA2D68" w:rsidRPr="00151B13">
        <w:rPr>
          <w:rFonts w:cstheme="minorHAnsi"/>
        </w:rPr>
        <w:t>respectively)</w:t>
      </w:r>
      <w:r w:rsidR="00720461">
        <w:rPr>
          <w:rFonts w:cstheme="minorHAnsi"/>
        </w:rPr>
        <w:t>, as well as K/Ti ratio scores (Fig 4)</w:t>
      </w:r>
      <w:r w:rsidR="00AA2D68" w:rsidRPr="00151B13">
        <w:rPr>
          <w:rFonts w:cstheme="minorHAnsi"/>
        </w:rPr>
        <w:t xml:space="preserve">. </w:t>
      </w:r>
      <w:r w:rsidR="00736157">
        <w:rPr>
          <w:rFonts w:cstheme="minorHAnsi"/>
        </w:rPr>
        <w:t>The c</w:t>
      </w:r>
      <w:r w:rsidR="006B60B9" w:rsidRPr="00151B13">
        <w:rPr>
          <w:rFonts w:cstheme="minorHAnsi"/>
        </w:rPr>
        <w:t>oncentration</w:t>
      </w:r>
      <w:r w:rsidR="001A7244">
        <w:rPr>
          <w:rFonts w:cstheme="minorHAnsi"/>
        </w:rPr>
        <w:t>s</w:t>
      </w:r>
      <w:r w:rsidR="006B60B9" w:rsidRPr="00151B13">
        <w:rPr>
          <w:rFonts w:cstheme="minorHAnsi"/>
        </w:rPr>
        <w:t xml:space="preserve"> of </w:t>
      </w:r>
      <w:r w:rsidR="009F5B48" w:rsidRPr="00151B13">
        <w:rPr>
          <w:rFonts w:cstheme="minorHAnsi"/>
        </w:rPr>
        <w:t>volcanic gl</w:t>
      </w:r>
      <w:r w:rsidR="00F47231">
        <w:rPr>
          <w:rFonts w:cstheme="minorHAnsi"/>
        </w:rPr>
        <w:t>a</w:t>
      </w:r>
      <w:r w:rsidR="009F5B48" w:rsidRPr="00151B13">
        <w:rPr>
          <w:rFonts w:cstheme="minorHAnsi"/>
        </w:rPr>
        <w:t>ss</w:t>
      </w:r>
      <w:r w:rsidR="006B60B9" w:rsidRPr="00151B13">
        <w:rPr>
          <w:rFonts w:cstheme="minorHAnsi"/>
        </w:rPr>
        <w:t xml:space="preserve"> </w:t>
      </w:r>
      <w:r w:rsidR="009F5B48" w:rsidRPr="00151B13">
        <w:rPr>
          <w:rFonts w:cstheme="minorHAnsi"/>
        </w:rPr>
        <w:t>(type 2)</w:t>
      </w:r>
      <w:r w:rsidR="006B60B9" w:rsidRPr="00151B13">
        <w:rPr>
          <w:rFonts w:cstheme="minorHAnsi"/>
        </w:rPr>
        <w:t xml:space="preserve"> </w:t>
      </w:r>
      <w:r w:rsidR="001A7244" w:rsidRPr="00151B13">
        <w:rPr>
          <w:rFonts w:cstheme="minorHAnsi"/>
        </w:rPr>
        <w:t xml:space="preserve">(avg. 181,000 </w:t>
      </w:r>
      <w:r w:rsidR="001A7244" w:rsidRPr="00151B13">
        <w:rPr>
          <w:rFonts w:eastAsia="Calibri" w:cstheme="minorHAnsi"/>
        </w:rPr>
        <w:t>shards/g</w:t>
      </w:r>
      <w:r w:rsidR="001A7244" w:rsidRPr="00151B13">
        <w:rPr>
          <w:rFonts w:cstheme="minorHAnsi"/>
        </w:rPr>
        <w:t>)</w:t>
      </w:r>
      <w:r w:rsidR="001A7244">
        <w:rPr>
          <w:rFonts w:cstheme="minorHAnsi"/>
        </w:rPr>
        <w:t xml:space="preserve"> and</w:t>
      </w:r>
      <w:r w:rsidR="001A7244" w:rsidRPr="00151B13">
        <w:rPr>
          <w:rFonts w:cstheme="minorHAnsi"/>
        </w:rPr>
        <w:t xml:space="preserve"> charcoal particles </w:t>
      </w:r>
      <w:r w:rsidR="001A7244">
        <w:rPr>
          <w:rFonts w:cstheme="minorHAnsi"/>
        </w:rPr>
        <w:t>are</w:t>
      </w:r>
      <w:r w:rsidR="001A7244" w:rsidRPr="00151B13">
        <w:rPr>
          <w:rFonts w:cstheme="minorHAnsi"/>
        </w:rPr>
        <w:t xml:space="preserve"> </w:t>
      </w:r>
      <w:r w:rsidR="006B60B9" w:rsidRPr="00151B13">
        <w:rPr>
          <w:rFonts w:cstheme="minorHAnsi"/>
        </w:rPr>
        <w:t xml:space="preserve">stable. There is widespread evidence of </w:t>
      </w:r>
      <w:r w:rsidR="00736CE5" w:rsidRPr="00151B13">
        <w:rPr>
          <w:rFonts w:cstheme="minorHAnsi"/>
        </w:rPr>
        <w:t>land use</w:t>
      </w:r>
      <w:r w:rsidR="006B60B9" w:rsidRPr="00151B13">
        <w:rPr>
          <w:rFonts w:cstheme="minorHAnsi"/>
        </w:rPr>
        <w:t xml:space="preserve"> in the form of </w:t>
      </w:r>
      <w:r w:rsidR="006B60B9" w:rsidRPr="00151B13">
        <w:rPr>
          <w:rFonts w:cstheme="minorHAnsi"/>
          <w:i/>
        </w:rPr>
        <w:t>Zea mays</w:t>
      </w:r>
      <w:r w:rsidR="006B60B9" w:rsidRPr="00151B13">
        <w:rPr>
          <w:rFonts w:cstheme="minorHAnsi"/>
        </w:rPr>
        <w:t xml:space="preserve"> pollen grains (up to </w:t>
      </w:r>
      <w:r w:rsidR="00DC2F61" w:rsidRPr="00151B13">
        <w:rPr>
          <w:rFonts w:cstheme="minorHAnsi"/>
        </w:rPr>
        <w:t xml:space="preserve">3 </w:t>
      </w:r>
      <w:r w:rsidR="006B60B9" w:rsidRPr="00151B13">
        <w:rPr>
          <w:rFonts w:cstheme="minorHAnsi"/>
        </w:rPr>
        <w:t xml:space="preserve">% in level </w:t>
      </w:r>
      <w:r w:rsidR="00DC2F61" w:rsidRPr="00151B13">
        <w:rPr>
          <w:rFonts w:cstheme="minorHAnsi"/>
        </w:rPr>
        <w:t>30</w:t>
      </w:r>
      <w:r w:rsidR="00BB4D82" w:rsidRPr="00151B13">
        <w:rPr>
          <w:rFonts w:cstheme="minorHAnsi"/>
        </w:rPr>
        <w:t xml:space="preserve"> </w:t>
      </w:r>
      <w:r w:rsidR="00DC2F61" w:rsidRPr="00151B13">
        <w:rPr>
          <w:rFonts w:cstheme="minorHAnsi"/>
        </w:rPr>
        <w:t>cm</w:t>
      </w:r>
      <w:r w:rsidR="006B60B9" w:rsidRPr="00151B13">
        <w:rPr>
          <w:rFonts w:cstheme="minorHAnsi"/>
        </w:rPr>
        <w:t>), coprophilous fungal spores (</w:t>
      </w:r>
      <w:r w:rsidR="006B60B9" w:rsidRPr="00151B13">
        <w:rPr>
          <w:rFonts w:cstheme="minorHAnsi"/>
          <w:i/>
        </w:rPr>
        <w:t>Cercophora</w:t>
      </w:r>
      <w:r w:rsidR="006B60B9" w:rsidRPr="00151B13">
        <w:rPr>
          <w:rFonts w:cstheme="minorHAnsi"/>
        </w:rPr>
        <w:t xml:space="preserve">, </w:t>
      </w:r>
      <w:r w:rsidR="006B60B9" w:rsidRPr="00151B13">
        <w:rPr>
          <w:rFonts w:cstheme="minorHAnsi"/>
          <w:i/>
        </w:rPr>
        <w:t>Delitzchia</w:t>
      </w:r>
      <w:r w:rsidR="006B60B9" w:rsidRPr="00151B13">
        <w:rPr>
          <w:rFonts w:cstheme="minorHAnsi"/>
        </w:rPr>
        <w:t xml:space="preserve">, </w:t>
      </w:r>
      <w:r w:rsidR="00393B2E" w:rsidRPr="00151B13">
        <w:rPr>
          <w:rFonts w:cstheme="minorHAnsi"/>
          <w:i/>
        </w:rPr>
        <w:t>Sordaria</w:t>
      </w:r>
      <w:r w:rsidR="00393B2E" w:rsidRPr="00151B13">
        <w:rPr>
          <w:rFonts w:cstheme="minorHAnsi"/>
        </w:rPr>
        <w:t xml:space="preserve">, </w:t>
      </w:r>
      <w:r w:rsidR="006B60B9" w:rsidRPr="00151B13">
        <w:rPr>
          <w:rFonts w:cstheme="minorHAnsi"/>
          <w:i/>
        </w:rPr>
        <w:t>Sporormiella</w:t>
      </w:r>
      <w:r w:rsidR="006B60B9" w:rsidRPr="00151B13">
        <w:rPr>
          <w:rFonts w:cstheme="minorHAnsi"/>
        </w:rPr>
        <w:t xml:space="preserve">, </w:t>
      </w:r>
      <w:r w:rsidR="006B60B9" w:rsidRPr="00151B13">
        <w:rPr>
          <w:rFonts w:cstheme="minorHAnsi"/>
          <w:i/>
        </w:rPr>
        <w:t>Podospora</w:t>
      </w:r>
      <w:r w:rsidR="006B60B9" w:rsidRPr="00151B13">
        <w:rPr>
          <w:rFonts w:cstheme="minorHAnsi"/>
        </w:rPr>
        <w:t xml:space="preserve">) and </w:t>
      </w:r>
      <w:r w:rsidR="002A3216" w:rsidRPr="002A3216">
        <w:rPr>
          <w:rFonts w:cstheme="minorHAnsi"/>
        </w:rPr>
        <w:t>a</w:t>
      </w:r>
      <w:r w:rsidR="006B60B9" w:rsidRPr="00151B13">
        <w:rPr>
          <w:rFonts w:cstheme="minorHAnsi"/>
        </w:rPr>
        <w:t>cicular phytolith</w:t>
      </w:r>
      <w:r w:rsidR="00621E46">
        <w:rPr>
          <w:rFonts w:cstheme="minorHAnsi"/>
        </w:rPr>
        <w:t>s found in</w:t>
      </w:r>
      <w:r w:rsidR="006B60B9" w:rsidRPr="00151B13">
        <w:rPr>
          <w:rFonts w:cstheme="minorHAnsi"/>
        </w:rPr>
        <w:t xml:space="preserve"> crops </w:t>
      </w:r>
      <w:r w:rsidR="005D7636">
        <w:rPr>
          <w:rFonts w:cstheme="minorHAnsi"/>
        </w:rPr>
        <w:t xml:space="preserve">consistent with those produced by </w:t>
      </w:r>
      <w:r w:rsidR="006B60B9" w:rsidRPr="002A3216">
        <w:rPr>
          <w:rFonts w:cstheme="minorHAnsi"/>
          <w:iCs/>
        </w:rPr>
        <w:t>Fabaceae</w:t>
      </w:r>
      <w:r w:rsidR="006B60B9" w:rsidRPr="00151B13">
        <w:rPr>
          <w:rFonts w:cstheme="minorHAnsi"/>
        </w:rPr>
        <w:t xml:space="preserve">. </w:t>
      </w:r>
    </w:p>
    <w:p w14:paraId="57019FDD" w14:textId="0A12B359" w:rsidR="005E754F" w:rsidRPr="00151B13" w:rsidRDefault="007B0101" w:rsidP="002D0EEF">
      <w:pPr>
        <w:spacing w:line="256" w:lineRule="auto"/>
        <w:jc w:val="both"/>
        <w:rPr>
          <w:rFonts w:cstheme="minorHAnsi"/>
        </w:rPr>
      </w:pPr>
      <w:r w:rsidRPr="00151B13">
        <w:rPr>
          <w:rFonts w:cstheme="minorHAnsi"/>
        </w:rPr>
        <w:t>Finally, z</w:t>
      </w:r>
      <w:r w:rsidR="00AA2D68" w:rsidRPr="00151B13">
        <w:rPr>
          <w:rFonts w:cstheme="minorHAnsi"/>
        </w:rPr>
        <w:t>one K</w:t>
      </w:r>
      <w:r w:rsidR="00621E46">
        <w:rPr>
          <w:rFonts w:cstheme="minorHAnsi"/>
        </w:rPr>
        <w:t>N</w:t>
      </w:r>
      <w:r w:rsidR="00AA2D68" w:rsidRPr="00151B13">
        <w:rPr>
          <w:rFonts w:cstheme="minorHAnsi"/>
        </w:rPr>
        <w:t>-4</w:t>
      </w:r>
      <w:r w:rsidR="00736CE5" w:rsidRPr="00151B13">
        <w:rPr>
          <w:rFonts w:cstheme="minorHAnsi"/>
        </w:rPr>
        <w:t xml:space="preserve"> (</w:t>
      </w:r>
      <w:r w:rsidR="00736CE5" w:rsidRPr="007D2CB0">
        <w:rPr>
          <w:rFonts w:cstheme="minorHAnsi"/>
        </w:rPr>
        <w:t>15-0</w:t>
      </w:r>
      <w:r w:rsidR="00BB4D82" w:rsidRPr="007D2CB0">
        <w:rPr>
          <w:rFonts w:cstheme="minorHAnsi"/>
        </w:rPr>
        <w:t xml:space="preserve"> </w:t>
      </w:r>
      <w:r w:rsidR="00736CE5" w:rsidRPr="007D2CB0">
        <w:rPr>
          <w:rFonts w:cstheme="minorHAnsi"/>
        </w:rPr>
        <w:t>cm</w:t>
      </w:r>
      <w:r w:rsidR="005C4C41" w:rsidRPr="00151B13">
        <w:rPr>
          <w:rFonts w:cstheme="minorHAnsi"/>
        </w:rPr>
        <w:t xml:space="preserve">, </w:t>
      </w:r>
      <w:r w:rsidR="00621E46">
        <w:rPr>
          <w:rFonts w:cstheme="minorHAnsi"/>
        </w:rPr>
        <w:t xml:space="preserve">c. </w:t>
      </w:r>
      <w:r w:rsidR="005C4C41" w:rsidRPr="00151B13">
        <w:rPr>
          <w:rFonts w:cstheme="minorHAnsi"/>
        </w:rPr>
        <w:t>200 cal yr BP-present</w:t>
      </w:r>
      <w:r w:rsidR="00736CE5" w:rsidRPr="00151B13">
        <w:rPr>
          <w:rFonts w:cstheme="minorHAnsi"/>
        </w:rPr>
        <w:t>)</w:t>
      </w:r>
      <w:r w:rsidR="00AA2D68" w:rsidRPr="00151B13">
        <w:rPr>
          <w:rFonts w:cstheme="minorHAnsi"/>
        </w:rPr>
        <w:t xml:space="preserve"> </w:t>
      </w:r>
      <w:r w:rsidR="004B0CE1" w:rsidRPr="00151B13">
        <w:rPr>
          <w:rFonts w:cstheme="minorHAnsi"/>
        </w:rPr>
        <w:t>is constituted by</w:t>
      </w:r>
      <w:r w:rsidR="00AA2D68" w:rsidRPr="00151B13">
        <w:rPr>
          <w:rFonts w:cstheme="minorHAnsi"/>
        </w:rPr>
        <w:t xml:space="preserve"> </w:t>
      </w:r>
      <w:r w:rsidR="004B0CE1" w:rsidRPr="00151B13">
        <w:rPr>
          <w:rFonts w:cstheme="minorHAnsi"/>
        </w:rPr>
        <w:t xml:space="preserve">mostly </w:t>
      </w:r>
      <w:r w:rsidR="00AA2D68" w:rsidRPr="00151B13">
        <w:rPr>
          <w:rFonts w:cstheme="minorHAnsi"/>
        </w:rPr>
        <w:t>unconsolidated</w:t>
      </w:r>
      <w:r w:rsidRPr="00151B13">
        <w:rPr>
          <w:rFonts w:cstheme="minorHAnsi"/>
        </w:rPr>
        <w:t xml:space="preserve"> </w:t>
      </w:r>
      <w:r w:rsidR="00AA2D68" w:rsidRPr="00151B13">
        <w:rPr>
          <w:rFonts w:cstheme="minorHAnsi"/>
        </w:rPr>
        <w:t>agricultural topsoil, characterised by high percentage of fine sand, poor organic content and abundant</w:t>
      </w:r>
      <w:r w:rsidR="007D2CB0">
        <w:rPr>
          <w:rFonts w:cstheme="minorHAnsi"/>
        </w:rPr>
        <w:t xml:space="preserve"> Type 2</w:t>
      </w:r>
      <w:r w:rsidR="00AA2D68" w:rsidRPr="00151B13">
        <w:rPr>
          <w:rFonts w:cstheme="minorHAnsi"/>
        </w:rPr>
        <w:t xml:space="preserve"> tephra </w:t>
      </w:r>
      <w:r w:rsidRPr="00151B13">
        <w:rPr>
          <w:rFonts w:cstheme="minorHAnsi"/>
        </w:rPr>
        <w:t xml:space="preserve">shards and crop pollen grains, such as </w:t>
      </w:r>
      <w:r w:rsidR="00B0454D">
        <w:rPr>
          <w:rFonts w:cstheme="minorHAnsi"/>
          <w:i/>
        </w:rPr>
        <w:t>Cajanus cajan</w:t>
      </w:r>
      <w:r w:rsidR="00736CE5" w:rsidRPr="00151B13">
        <w:rPr>
          <w:rFonts w:cstheme="minorHAnsi"/>
        </w:rPr>
        <w:t xml:space="preserve"> </w:t>
      </w:r>
      <w:r w:rsidRPr="00151B13">
        <w:rPr>
          <w:rFonts w:cstheme="minorHAnsi"/>
        </w:rPr>
        <w:t xml:space="preserve">(up to 60% in level </w:t>
      </w:r>
      <w:r w:rsidRPr="007D2CB0">
        <w:rPr>
          <w:rFonts w:cstheme="minorHAnsi"/>
        </w:rPr>
        <w:t>10</w:t>
      </w:r>
      <w:r w:rsidR="007D2CB0" w:rsidRPr="007D2CB0">
        <w:rPr>
          <w:rFonts w:cstheme="minorHAnsi"/>
        </w:rPr>
        <w:t xml:space="preserve"> </w:t>
      </w:r>
      <w:r w:rsidRPr="007D2CB0">
        <w:rPr>
          <w:rFonts w:cstheme="minorHAnsi"/>
        </w:rPr>
        <w:t>cm</w:t>
      </w:r>
      <w:r w:rsidRPr="00151B13">
        <w:rPr>
          <w:rFonts w:cstheme="minorHAnsi"/>
        </w:rPr>
        <w:t>)</w:t>
      </w:r>
      <w:r w:rsidR="005B7CC2">
        <w:rPr>
          <w:rFonts w:cstheme="minorHAnsi"/>
        </w:rPr>
        <w:t xml:space="preserve"> and </w:t>
      </w:r>
      <w:r w:rsidR="005B7CC2" w:rsidRPr="005B7CC2">
        <w:rPr>
          <w:rFonts w:cstheme="minorHAnsi"/>
          <w:i/>
        </w:rPr>
        <w:t>Lens</w:t>
      </w:r>
      <w:r w:rsidR="005B7CC2">
        <w:rPr>
          <w:rFonts w:cstheme="minorHAnsi"/>
          <w:i/>
        </w:rPr>
        <w:t xml:space="preserve"> </w:t>
      </w:r>
      <w:r w:rsidR="005B7CC2" w:rsidRPr="005B7CC2">
        <w:rPr>
          <w:rFonts w:cstheme="minorHAnsi"/>
        </w:rPr>
        <w:t xml:space="preserve">(up to </w:t>
      </w:r>
      <w:r w:rsidR="005B7CC2">
        <w:rPr>
          <w:rFonts w:cstheme="minorHAnsi"/>
        </w:rPr>
        <w:t>20%</w:t>
      </w:r>
      <w:r w:rsidR="005B7CC2" w:rsidRPr="005B7CC2">
        <w:rPr>
          <w:rFonts w:cstheme="minorHAnsi"/>
        </w:rPr>
        <w:t>)</w:t>
      </w:r>
      <w:r w:rsidRPr="00151B13">
        <w:rPr>
          <w:rFonts w:cstheme="minorHAnsi"/>
        </w:rPr>
        <w:t xml:space="preserve">. </w:t>
      </w:r>
      <w:r w:rsidR="00F068F2" w:rsidRPr="00151B13">
        <w:rPr>
          <w:rFonts w:cstheme="minorHAnsi"/>
        </w:rPr>
        <w:t xml:space="preserve">The pollen assemblage is also characteristic due to the presence of pollen of introduced taxa, including </w:t>
      </w:r>
      <w:r w:rsidR="00F068F2" w:rsidRPr="00151B13">
        <w:rPr>
          <w:rFonts w:cstheme="minorHAnsi"/>
          <w:i/>
        </w:rPr>
        <w:t>Cupressus</w:t>
      </w:r>
      <w:r w:rsidR="00F068F2" w:rsidRPr="00151B13">
        <w:rPr>
          <w:rFonts w:cstheme="minorHAnsi"/>
        </w:rPr>
        <w:t xml:space="preserve">, </w:t>
      </w:r>
      <w:r w:rsidR="00393B2E" w:rsidRPr="00151B13">
        <w:rPr>
          <w:rFonts w:cstheme="minorHAnsi"/>
          <w:i/>
        </w:rPr>
        <w:t>Grevillea</w:t>
      </w:r>
      <w:r w:rsidR="00393B2E">
        <w:rPr>
          <w:rFonts w:cstheme="minorHAnsi"/>
          <w:iCs/>
        </w:rPr>
        <w:t>,</w:t>
      </w:r>
      <w:r w:rsidR="00393B2E" w:rsidRPr="00151B13">
        <w:rPr>
          <w:rFonts w:cstheme="minorHAnsi"/>
        </w:rPr>
        <w:t xml:space="preserve"> </w:t>
      </w:r>
      <w:r w:rsidR="00F068F2" w:rsidRPr="00151B13">
        <w:rPr>
          <w:rFonts w:cstheme="minorHAnsi"/>
          <w:i/>
        </w:rPr>
        <w:t>Mimosa</w:t>
      </w:r>
      <w:r w:rsidR="00F068F2" w:rsidRPr="00151B13">
        <w:rPr>
          <w:rFonts w:cstheme="minorHAnsi"/>
        </w:rPr>
        <w:t xml:space="preserve">, and </w:t>
      </w:r>
      <w:r w:rsidR="00F068F2" w:rsidRPr="00151B13">
        <w:rPr>
          <w:rFonts w:cstheme="minorHAnsi"/>
          <w:i/>
        </w:rPr>
        <w:t>Prosopis</w:t>
      </w:r>
      <w:r w:rsidR="00F068F2" w:rsidRPr="00151B13">
        <w:rPr>
          <w:rFonts w:cstheme="minorHAnsi"/>
        </w:rPr>
        <w:t xml:space="preserve">, as well as introduced </w:t>
      </w:r>
      <w:r w:rsidR="00521288">
        <w:rPr>
          <w:rFonts w:cstheme="minorHAnsi"/>
        </w:rPr>
        <w:t>shrubs</w:t>
      </w:r>
      <w:r w:rsidR="00521288" w:rsidRPr="00151B13">
        <w:rPr>
          <w:rFonts w:cstheme="minorHAnsi"/>
        </w:rPr>
        <w:t xml:space="preserve"> </w:t>
      </w:r>
      <w:r w:rsidR="00F068F2" w:rsidRPr="00151B13">
        <w:rPr>
          <w:rFonts w:cstheme="minorHAnsi"/>
        </w:rPr>
        <w:t xml:space="preserve">such as </w:t>
      </w:r>
      <w:r w:rsidR="00F068F2" w:rsidRPr="00151B13">
        <w:rPr>
          <w:rFonts w:cstheme="minorHAnsi"/>
          <w:i/>
        </w:rPr>
        <w:t>Ricinus</w:t>
      </w:r>
      <w:r w:rsidR="00F068F2" w:rsidRPr="00151B13">
        <w:rPr>
          <w:rFonts w:cstheme="minorHAnsi"/>
        </w:rPr>
        <w:t xml:space="preserve"> and Verbenaceae (i.e. </w:t>
      </w:r>
      <w:r w:rsidR="00F068F2" w:rsidRPr="00151B13">
        <w:rPr>
          <w:rFonts w:cstheme="minorHAnsi"/>
          <w:i/>
        </w:rPr>
        <w:t>Lantana</w:t>
      </w:r>
      <w:r w:rsidR="00F068F2" w:rsidRPr="00151B13">
        <w:rPr>
          <w:rFonts w:cstheme="minorHAnsi"/>
        </w:rPr>
        <w:t>)</w:t>
      </w:r>
      <w:r w:rsidR="00572B97" w:rsidRPr="00151B13">
        <w:rPr>
          <w:rFonts w:cstheme="minorHAnsi"/>
        </w:rPr>
        <w:t xml:space="preserve">. Concentrations of </w:t>
      </w:r>
      <w:r w:rsidR="00B0454D">
        <w:rPr>
          <w:rFonts w:cstheme="minorHAnsi"/>
          <w:i/>
        </w:rPr>
        <w:t>Brachy</w:t>
      </w:r>
      <w:r w:rsidR="00572B97" w:rsidRPr="00151B13">
        <w:rPr>
          <w:rFonts w:cstheme="minorHAnsi"/>
          <w:i/>
        </w:rPr>
        <w:t>desmiella</w:t>
      </w:r>
      <w:r w:rsidR="00572B97" w:rsidRPr="00151B13">
        <w:rPr>
          <w:rFonts w:cstheme="minorHAnsi"/>
        </w:rPr>
        <w:t xml:space="preserve"> spores decrease, while those of </w:t>
      </w:r>
      <w:r w:rsidR="00B0454D">
        <w:rPr>
          <w:rFonts w:cstheme="minorHAnsi"/>
          <w:i/>
        </w:rPr>
        <w:t>Speg</w:t>
      </w:r>
      <w:r w:rsidR="00572B97" w:rsidRPr="00151B13">
        <w:rPr>
          <w:rFonts w:cstheme="minorHAnsi"/>
          <w:i/>
        </w:rPr>
        <w:t>a</w:t>
      </w:r>
      <w:r w:rsidR="00B0454D">
        <w:rPr>
          <w:rFonts w:cstheme="minorHAnsi"/>
          <w:i/>
        </w:rPr>
        <w:t>z</w:t>
      </w:r>
      <w:r w:rsidR="00572B97" w:rsidRPr="00151B13">
        <w:rPr>
          <w:rFonts w:cstheme="minorHAnsi"/>
          <w:i/>
        </w:rPr>
        <w:t>zinia</w:t>
      </w:r>
      <w:r w:rsidR="00572B97" w:rsidRPr="00151B13">
        <w:rPr>
          <w:rFonts w:cstheme="minorHAnsi"/>
        </w:rPr>
        <w:t xml:space="preserve"> </w:t>
      </w:r>
      <w:r w:rsidR="00C82FE9" w:rsidRPr="004779EE">
        <w:rPr>
          <w:rFonts w:cstheme="minorHAnsi"/>
        </w:rPr>
        <w:t>sp</w:t>
      </w:r>
      <w:r w:rsidR="00C82FE9">
        <w:rPr>
          <w:rFonts w:cstheme="minorHAnsi"/>
        </w:rPr>
        <w:t xml:space="preserve">. </w:t>
      </w:r>
      <w:r w:rsidR="00572B97" w:rsidRPr="00151B13">
        <w:rPr>
          <w:rFonts w:cstheme="minorHAnsi"/>
        </w:rPr>
        <w:t xml:space="preserve">increase. </w:t>
      </w:r>
      <w:r w:rsidR="005B7CC2">
        <w:rPr>
          <w:rFonts w:cstheme="minorHAnsi"/>
        </w:rPr>
        <w:t>Pollen of native woody species</w:t>
      </w:r>
      <w:r w:rsidR="007A64CC">
        <w:rPr>
          <w:rFonts w:cstheme="minorHAnsi"/>
        </w:rPr>
        <w:t>,</w:t>
      </w:r>
      <w:r w:rsidR="005B7CC2">
        <w:rPr>
          <w:rFonts w:cstheme="minorHAnsi"/>
        </w:rPr>
        <w:t xml:space="preserve"> </w:t>
      </w:r>
      <w:r w:rsidR="007A64CC">
        <w:rPr>
          <w:rFonts w:cstheme="minorHAnsi"/>
        </w:rPr>
        <w:t xml:space="preserve">such as </w:t>
      </w:r>
      <w:r w:rsidR="007A64CC" w:rsidRPr="005B7CC2">
        <w:rPr>
          <w:rFonts w:cstheme="minorHAnsi"/>
          <w:i/>
        </w:rPr>
        <w:t>Dichrostachys</w:t>
      </w:r>
      <w:r w:rsidR="007A64CC">
        <w:rPr>
          <w:rFonts w:cstheme="minorHAnsi"/>
          <w:i/>
        </w:rPr>
        <w:t xml:space="preserve"> </w:t>
      </w:r>
      <w:r w:rsidR="007A64CC" w:rsidRPr="005B7CC2">
        <w:rPr>
          <w:rFonts w:cstheme="minorHAnsi"/>
        </w:rPr>
        <w:t xml:space="preserve">and </w:t>
      </w:r>
      <w:r w:rsidR="007A64CC">
        <w:rPr>
          <w:rFonts w:cstheme="minorHAnsi"/>
          <w:i/>
        </w:rPr>
        <w:t>Faidherbia</w:t>
      </w:r>
      <w:r w:rsidR="005D402E">
        <w:rPr>
          <w:rFonts w:cstheme="minorHAnsi"/>
          <w:i/>
        </w:rPr>
        <w:t xml:space="preserve"> albida</w:t>
      </w:r>
      <w:r w:rsidR="00521288">
        <w:rPr>
          <w:rFonts w:cstheme="minorHAnsi"/>
          <w:i/>
        </w:rPr>
        <w:t xml:space="preserve"> </w:t>
      </w:r>
      <w:r w:rsidR="00521288" w:rsidRPr="00521288">
        <w:rPr>
          <w:rFonts w:cstheme="minorHAnsi"/>
        </w:rPr>
        <w:t>(</w:t>
      </w:r>
      <w:r w:rsidR="00521288" w:rsidRPr="003A2C22">
        <w:rPr>
          <w:i/>
          <w:iCs/>
        </w:rPr>
        <w:t>Acacia caboverdeana</w:t>
      </w:r>
      <w:r w:rsidR="00521288" w:rsidRPr="00521288">
        <w:rPr>
          <w:rFonts w:cstheme="minorHAnsi"/>
        </w:rPr>
        <w:t>)</w:t>
      </w:r>
      <w:r w:rsidR="007A64CC">
        <w:rPr>
          <w:rFonts w:cstheme="minorHAnsi"/>
        </w:rPr>
        <w:t xml:space="preserve">, </w:t>
      </w:r>
      <w:r w:rsidR="005B7CC2">
        <w:rPr>
          <w:rFonts w:cstheme="minorHAnsi"/>
        </w:rPr>
        <w:t>is also present in this</w:t>
      </w:r>
      <w:r w:rsidR="00276276">
        <w:rPr>
          <w:rFonts w:cstheme="minorHAnsi"/>
        </w:rPr>
        <w:t xml:space="preserve"> </w:t>
      </w:r>
      <w:r w:rsidR="00F52061">
        <w:rPr>
          <w:rFonts w:cstheme="minorHAnsi"/>
        </w:rPr>
        <w:t xml:space="preserve">uppermost </w:t>
      </w:r>
      <w:r w:rsidR="00276276">
        <w:rPr>
          <w:rFonts w:cstheme="minorHAnsi"/>
        </w:rPr>
        <w:t>part of the sequence</w:t>
      </w:r>
      <w:r w:rsidR="005B7CC2">
        <w:rPr>
          <w:rFonts w:cstheme="minorHAnsi"/>
          <w:i/>
        </w:rPr>
        <w:t xml:space="preserve">. </w:t>
      </w:r>
      <w:r w:rsidR="005B7CC2">
        <w:rPr>
          <w:rFonts w:cstheme="minorHAnsi"/>
        </w:rPr>
        <w:t xml:space="preserve"> </w:t>
      </w:r>
    </w:p>
    <w:p w14:paraId="745EBA72" w14:textId="09632323" w:rsidR="00495FCC" w:rsidRPr="00014735" w:rsidRDefault="00495FCC" w:rsidP="00014735">
      <w:pPr>
        <w:pStyle w:val="Prrafodelista"/>
        <w:numPr>
          <w:ilvl w:val="0"/>
          <w:numId w:val="4"/>
        </w:numPr>
        <w:jc w:val="both"/>
        <w:rPr>
          <w:rFonts w:cstheme="minorHAnsi"/>
          <w:b/>
        </w:rPr>
      </w:pPr>
      <w:r w:rsidRPr="00014735">
        <w:rPr>
          <w:rFonts w:cstheme="minorHAnsi"/>
          <w:b/>
        </w:rPr>
        <w:t>Discussion</w:t>
      </w:r>
    </w:p>
    <w:p w14:paraId="5A998F22" w14:textId="45CF3BBB" w:rsidR="00416691" w:rsidRDefault="00416691" w:rsidP="002F508E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>P</w:t>
      </w:r>
      <w:r w:rsidR="003A178B">
        <w:rPr>
          <w:rFonts w:eastAsia="Calibri" w:cstheme="minorHAnsi"/>
        </w:rPr>
        <w:t>alaeoenvironmental research</w:t>
      </w:r>
      <w:r w:rsidR="002F508E">
        <w:rPr>
          <w:rFonts w:eastAsia="Calibri" w:cstheme="minorHAnsi"/>
        </w:rPr>
        <w:t xml:space="preserve"> </w:t>
      </w:r>
      <w:r w:rsidR="00CC7571">
        <w:rPr>
          <w:rFonts w:eastAsia="Calibri" w:cstheme="minorHAnsi"/>
        </w:rPr>
        <w:t xml:space="preserve">has the potential to provide a </w:t>
      </w:r>
      <w:r w:rsidR="002F508E">
        <w:rPr>
          <w:rFonts w:eastAsia="Calibri" w:cstheme="minorHAnsi"/>
        </w:rPr>
        <w:t xml:space="preserve">long-term </w:t>
      </w:r>
      <w:r w:rsidR="00CC7571">
        <w:rPr>
          <w:rFonts w:eastAsia="Calibri" w:cstheme="minorHAnsi"/>
        </w:rPr>
        <w:t>view of</w:t>
      </w:r>
      <w:r w:rsidR="002F508E" w:rsidRPr="002F508E">
        <w:rPr>
          <w:rFonts w:eastAsia="Calibri" w:cstheme="minorHAnsi"/>
        </w:rPr>
        <w:t xml:space="preserve"> past ecological change and human transformation</w:t>
      </w:r>
      <w:r w:rsidR="002F508E">
        <w:rPr>
          <w:rFonts w:eastAsia="Calibri" w:cstheme="minorHAnsi"/>
        </w:rPr>
        <w:t xml:space="preserve"> in Fogo</w:t>
      </w:r>
      <w:r>
        <w:rPr>
          <w:rFonts w:eastAsia="Calibri" w:cstheme="minorHAnsi"/>
        </w:rPr>
        <w:t>, an island where scarce historical and no archaeological research has taken place</w:t>
      </w:r>
      <w:r w:rsidR="003A178B">
        <w:rPr>
          <w:rFonts w:eastAsia="Calibri" w:cstheme="minorHAnsi"/>
        </w:rPr>
        <w:t>. The dry local environment and steep slopes with high rates of erosion prevent the existence of permanent lakes and bogs, which yield deposits more typically used in palaeoecology</w:t>
      </w:r>
      <w:r w:rsidR="00B066AB">
        <w:rPr>
          <w:rFonts w:eastAsia="Calibri" w:cstheme="minorHAnsi"/>
        </w:rPr>
        <w:t>. In this context, s</w:t>
      </w:r>
      <w:r w:rsidR="003A178B">
        <w:rPr>
          <w:rFonts w:eastAsia="Calibri" w:cstheme="minorHAnsi"/>
        </w:rPr>
        <w:t>coria-cones</w:t>
      </w:r>
      <w:r w:rsidR="00B066AB">
        <w:rPr>
          <w:rFonts w:eastAsia="Calibri" w:cstheme="minorHAnsi"/>
        </w:rPr>
        <w:t xml:space="preserve"> such as the KN site, and other volcanic basins,</w:t>
      </w:r>
      <w:r w:rsidR="003A178B">
        <w:rPr>
          <w:rFonts w:eastAsia="Calibri" w:cstheme="minorHAnsi"/>
        </w:rPr>
        <w:t xml:space="preserve"> provide novel alternatives that have potential for the reconstruction of culture-environment interactions. Dry climate</w:t>
      </w:r>
      <w:r w:rsidR="00CC7571">
        <w:rPr>
          <w:rFonts w:eastAsia="Calibri" w:cstheme="minorHAnsi"/>
        </w:rPr>
        <w:t xml:space="preserve"> and coarse sediments do, however,</w:t>
      </w:r>
      <w:r w:rsidR="002F508E">
        <w:rPr>
          <w:rFonts w:eastAsia="Calibri" w:cstheme="minorHAnsi"/>
        </w:rPr>
        <w:t xml:space="preserve"> impose important limitations in our study. </w:t>
      </w:r>
      <w:r w:rsidR="003A178B">
        <w:rPr>
          <w:rFonts w:eastAsia="Calibri" w:cstheme="minorHAnsi"/>
        </w:rPr>
        <w:t>First of all, coarse sediments were challenging to sample, and fine resolution was not possible due to soil profile instability</w:t>
      </w:r>
      <w:r w:rsidR="003F12C2">
        <w:rPr>
          <w:rFonts w:eastAsia="Calibri" w:cstheme="minorHAnsi"/>
        </w:rPr>
        <w:t xml:space="preserve">. It was not possible </w:t>
      </w:r>
      <w:r>
        <w:rPr>
          <w:rFonts w:eastAsia="Calibri" w:cstheme="minorHAnsi"/>
        </w:rPr>
        <w:t>to excavate deeper than 200</w:t>
      </w:r>
      <w:r w:rsidR="00521288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cm with the equipment</w:t>
      </w:r>
      <w:r w:rsidR="003F12C2">
        <w:rPr>
          <w:rFonts w:eastAsia="Calibri" w:cstheme="minorHAnsi"/>
        </w:rPr>
        <w:t xml:space="preserve"> on hand</w:t>
      </w:r>
      <w:r>
        <w:rPr>
          <w:rFonts w:eastAsia="Calibri" w:cstheme="minorHAnsi"/>
        </w:rPr>
        <w:t xml:space="preserve">, </w:t>
      </w:r>
      <w:r w:rsidR="00B066AB">
        <w:rPr>
          <w:rFonts w:eastAsia="Calibri" w:cstheme="minorHAnsi"/>
        </w:rPr>
        <w:t>yet</w:t>
      </w:r>
      <w:r>
        <w:rPr>
          <w:rFonts w:eastAsia="Calibri" w:cstheme="minorHAnsi"/>
        </w:rPr>
        <w:t xml:space="preserve"> </w:t>
      </w:r>
      <w:r w:rsidR="00B066AB">
        <w:rPr>
          <w:rFonts w:eastAsia="Calibri" w:cstheme="minorHAnsi"/>
        </w:rPr>
        <w:t>future expeditions</w:t>
      </w:r>
      <w:r>
        <w:rPr>
          <w:rFonts w:eastAsia="Calibri" w:cstheme="minorHAnsi"/>
        </w:rPr>
        <w:t xml:space="preserve"> could reach older deposits. </w:t>
      </w:r>
    </w:p>
    <w:p w14:paraId="12EFF1B8" w14:textId="7C5C19E9" w:rsidR="003A178B" w:rsidRDefault="002F508E" w:rsidP="002F508E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>While the age model</w:t>
      </w:r>
      <w:r w:rsidR="00521288">
        <w:rPr>
          <w:rFonts w:eastAsia="Calibri" w:cstheme="minorHAnsi"/>
        </w:rPr>
        <w:t xml:space="preserve"> based on four</w:t>
      </w:r>
      <w:r>
        <w:rPr>
          <w:rFonts w:eastAsia="Calibri" w:cstheme="minorHAnsi"/>
        </w:rPr>
        <w:t xml:space="preserve"> radiocarbon dates suggests a relatively stable history of sediment deposition during the last 4000 yr, it </w:t>
      </w:r>
      <w:r w:rsidR="003A178B">
        <w:rPr>
          <w:rFonts w:eastAsia="Calibri" w:cstheme="minorHAnsi"/>
        </w:rPr>
        <w:t>depends on</w:t>
      </w:r>
      <w:r>
        <w:rPr>
          <w:rFonts w:eastAsia="Calibri" w:cstheme="minorHAnsi"/>
        </w:rPr>
        <w:t xml:space="preserve"> the assumption of</w:t>
      </w:r>
      <w:r w:rsidR="008A1A5D">
        <w:rPr>
          <w:rFonts w:eastAsia="Calibri" w:cstheme="minorHAnsi"/>
        </w:rPr>
        <w:t xml:space="preserve"> depositional</w:t>
      </w:r>
      <w:r>
        <w:rPr>
          <w:rFonts w:eastAsia="Calibri" w:cstheme="minorHAnsi"/>
        </w:rPr>
        <w:t xml:space="preserve"> continuity until the present. </w:t>
      </w:r>
      <w:r w:rsidR="00CC7571">
        <w:rPr>
          <w:rFonts w:eastAsia="Calibri" w:cstheme="minorHAnsi"/>
        </w:rPr>
        <w:t>I</w:t>
      </w:r>
      <w:r>
        <w:rPr>
          <w:rFonts w:eastAsia="Calibri" w:cstheme="minorHAnsi"/>
        </w:rPr>
        <w:t>n previous studies</w:t>
      </w:r>
      <w:r w:rsidR="008A1A5D">
        <w:rPr>
          <w:rFonts w:eastAsia="Calibri" w:cstheme="minorHAnsi"/>
        </w:rPr>
        <w:t>,</w:t>
      </w:r>
      <w:r>
        <w:rPr>
          <w:rFonts w:eastAsia="Calibri" w:cstheme="minorHAnsi"/>
        </w:rPr>
        <w:t xml:space="preserve"> dating </w:t>
      </w:r>
      <w:r w:rsidR="003F12C2">
        <w:rPr>
          <w:rFonts w:eastAsia="Calibri" w:cstheme="minorHAnsi"/>
        </w:rPr>
        <w:t xml:space="preserve">of </w:t>
      </w:r>
      <w:r>
        <w:rPr>
          <w:rFonts w:eastAsia="Calibri" w:cstheme="minorHAnsi"/>
        </w:rPr>
        <w:t>upper soil profile records proved challenging</w:t>
      </w:r>
      <w:r w:rsidR="008A1A5D">
        <w:rPr>
          <w:rFonts w:eastAsia="Calibri" w:cstheme="minorHAnsi"/>
        </w:rPr>
        <w:t>,</w:t>
      </w:r>
      <w:r>
        <w:rPr>
          <w:rFonts w:eastAsia="Calibri" w:cstheme="minorHAnsi"/>
        </w:rPr>
        <w:t xml:space="preserve"> as increased erosion and land </w:t>
      </w:r>
      <w:r w:rsidR="008A1A5D">
        <w:rPr>
          <w:rFonts w:eastAsia="Calibri" w:cstheme="minorHAnsi"/>
        </w:rPr>
        <w:t>cultivation</w:t>
      </w:r>
      <w:r w:rsidR="001F21EA">
        <w:rPr>
          <w:rFonts w:eastAsia="Calibri" w:cstheme="minorHAnsi"/>
        </w:rPr>
        <w:t xml:space="preserve"> can</w:t>
      </w:r>
      <w:r>
        <w:rPr>
          <w:rFonts w:eastAsia="Calibri" w:cstheme="minorHAnsi"/>
        </w:rPr>
        <w:t xml:space="preserve"> introduce </w:t>
      </w:r>
      <w:r w:rsidR="001F21EA">
        <w:rPr>
          <w:rFonts w:eastAsia="Calibri" w:cstheme="minorHAnsi"/>
        </w:rPr>
        <w:t>a mix of contemporaneous and old organic matter</w:t>
      </w:r>
      <w:r>
        <w:rPr>
          <w:rFonts w:eastAsia="Calibri" w:cstheme="minorHAnsi"/>
        </w:rPr>
        <w:t xml:space="preserve"> (see Castilla-Beltrán et al.</w:t>
      </w:r>
      <w:r w:rsidR="0017601B">
        <w:rPr>
          <w:rFonts w:eastAsia="Calibri" w:cstheme="minorHAnsi"/>
        </w:rPr>
        <w:t>,</w:t>
      </w:r>
      <w:r w:rsidR="00CC7571">
        <w:rPr>
          <w:rFonts w:eastAsia="Calibri" w:cstheme="minorHAnsi"/>
        </w:rPr>
        <w:t xml:space="preserve"> 2019,</w:t>
      </w:r>
      <w:r>
        <w:rPr>
          <w:rFonts w:eastAsia="Calibri" w:cstheme="minorHAnsi"/>
        </w:rPr>
        <w:t xml:space="preserve"> 2020). </w:t>
      </w:r>
      <w:r w:rsidR="003A178B">
        <w:rPr>
          <w:rFonts w:eastAsia="Calibri" w:cstheme="minorHAnsi"/>
        </w:rPr>
        <w:t>T</w:t>
      </w:r>
      <w:r>
        <w:rPr>
          <w:rFonts w:eastAsia="Calibri" w:cstheme="minorHAnsi"/>
        </w:rPr>
        <w:t>he abundance of anthropic markers</w:t>
      </w:r>
      <w:r w:rsidR="00CC7571">
        <w:rPr>
          <w:rFonts w:eastAsia="Calibri" w:cstheme="minorHAnsi"/>
        </w:rPr>
        <w:t xml:space="preserve"> (pollen of crops cultivated in the present)</w:t>
      </w:r>
      <w:r w:rsidR="003F12C2">
        <w:rPr>
          <w:rFonts w:eastAsia="Calibri" w:cstheme="minorHAnsi"/>
        </w:rPr>
        <w:t xml:space="preserve"> that</w:t>
      </w:r>
      <w:r>
        <w:rPr>
          <w:rFonts w:eastAsia="Calibri" w:cstheme="minorHAnsi"/>
        </w:rPr>
        <w:t xml:space="preserve"> in</w:t>
      </w:r>
      <w:r w:rsidR="00B03BC7">
        <w:rPr>
          <w:rFonts w:eastAsia="Calibri" w:cstheme="minorHAnsi"/>
        </w:rPr>
        <w:t xml:space="preserve">crease </w:t>
      </w:r>
      <w:r w:rsidR="003F12C2">
        <w:rPr>
          <w:rFonts w:eastAsia="Calibri" w:cstheme="minorHAnsi"/>
        </w:rPr>
        <w:t xml:space="preserve">towards </w:t>
      </w:r>
      <w:r w:rsidR="00B03BC7">
        <w:rPr>
          <w:rFonts w:eastAsia="Calibri" w:cstheme="minorHAnsi"/>
        </w:rPr>
        <w:t xml:space="preserve">the surface </w:t>
      </w:r>
      <w:r w:rsidR="003A178B">
        <w:rPr>
          <w:rFonts w:eastAsia="Calibri" w:cstheme="minorHAnsi"/>
        </w:rPr>
        <w:t>provides validation that this section represents a period of human landscape transformation</w:t>
      </w:r>
      <w:r w:rsidR="00416691">
        <w:rPr>
          <w:rFonts w:eastAsia="Calibri" w:cstheme="minorHAnsi"/>
        </w:rPr>
        <w:t xml:space="preserve">, but is not enough to be considered high resolution. </w:t>
      </w:r>
    </w:p>
    <w:p w14:paraId="140F95CA" w14:textId="5E3BA403" w:rsidR="00695000" w:rsidRPr="002F508E" w:rsidRDefault="00F64B1B" w:rsidP="002F508E">
      <w:pPr>
        <w:jc w:val="both"/>
        <w:rPr>
          <w:rFonts w:eastAsia="Calibri" w:cstheme="minorHAnsi"/>
        </w:rPr>
      </w:pPr>
      <w:r>
        <w:rPr>
          <w:rFonts w:eastAsia="Calibri" w:cstheme="minorHAnsi"/>
        </w:rPr>
        <w:t xml:space="preserve">In addition, the preservation of palynomorphs is poor in basal sediments, </w:t>
      </w:r>
      <w:r w:rsidR="003F12C2">
        <w:rPr>
          <w:rFonts w:eastAsia="Calibri" w:cstheme="minorHAnsi"/>
        </w:rPr>
        <w:t>but</w:t>
      </w:r>
      <w:r>
        <w:rPr>
          <w:rFonts w:eastAsia="Calibri" w:cstheme="minorHAnsi"/>
        </w:rPr>
        <w:t xml:space="preserve"> increases closer to the upper levels, </w:t>
      </w:r>
      <w:r w:rsidR="00EE1278">
        <w:rPr>
          <w:rFonts w:eastAsia="Calibri" w:cstheme="minorHAnsi"/>
        </w:rPr>
        <w:t>a</w:t>
      </w:r>
      <w:r>
        <w:rPr>
          <w:rFonts w:eastAsia="Calibri" w:cstheme="minorHAnsi"/>
        </w:rPr>
        <w:t xml:space="preserve"> feature likely related to processes of oxidation and erosion. Our multi-proxy analytical approach was designed to overcome these shortcomings, as phytoliths and NPPs have a higher preservatio</w:t>
      </w:r>
      <w:r w:rsidR="00CC7571">
        <w:rPr>
          <w:rFonts w:eastAsia="Calibri" w:cstheme="minorHAnsi"/>
        </w:rPr>
        <w:t xml:space="preserve">n potential than pollen grains, and the sedimentological analyses can offer control over the complex </w:t>
      </w:r>
      <w:r w:rsidR="001F21EA">
        <w:rPr>
          <w:rFonts w:eastAsia="Calibri" w:cstheme="minorHAnsi"/>
        </w:rPr>
        <w:t xml:space="preserve">processes of sedimentation and percolation that are common in soils (Horrocks and D´Costa, 2003). </w:t>
      </w:r>
      <w:r w:rsidR="009E762C">
        <w:rPr>
          <w:rFonts w:eastAsia="Calibri" w:cstheme="minorHAnsi"/>
        </w:rPr>
        <w:t xml:space="preserve">The intersection of multiple </w:t>
      </w:r>
      <w:r w:rsidR="003F12C2">
        <w:rPr>
          <w:rFonts w:eastAsia="Calibri" w:cstheme="minorHAnsi"/>
        </w:rPr>
        <w:t>proxies</w:t>
      </w:r>
      <w:r w:rsidR="009E762C">
        <w:rPr>
          <w:rFonts w:eastAsia="Calibri" w:cstheme="minorHAnsi"/>
        </w:rPr>
        <w:t xml:space="preserve"> and comparison </w:t>
      </w:r>
      <w:r w:rsidR="0039425A">
        <w:rPr>
          <w:rFonts w:eastAsia="Calibri" w:cstheme="minorHAnsi"/>
        </w:rPr>
        <w:t xml:space="preserve">with </w:t>
      </w:r>
      <w:r w:rsidR="0039425A">
        <w:rPr>
          <w:rFonts w:eastAsia="Calibri" w:cstheme="minorHAnsi"/>
        </w:rPr>
        <w:lastRenderedPageBreak/>
        <w:t xml:space="preserve">similar sites in Cabo Verde </w:t>
      </w:r>
      <w:r w:rsidR="009E762C">
        <w:rPr>
          <w:rFonts w:eastAsia="Calibri" w:cstheme="minorHAnsi"/>
        </w:rPr>
        <w:t xml:space="preserve">allow for an interpretation of the scoria-cone record </w:t>
      </w:r>
      <w:r w:rsidR="0039425A">
        <w:rPr>
          <w:rFonts w:eastAsia="Calibri" w:cstheme="minorHAnsi"/>
        </w:rPr>
        <w:t>that yields new insights into volcanism, ecological dynamics and the human dimension landscape change</w:t>
      </w:r>
      <w:r w:rsidR="009E762C">
        <w:rPr>
          <w:rFonts w:eastAsia="Calibri" w:cstheme="minorHAnsi"/>
        </w:rPr>
        <w:t xml:space="preserve">. </w:t>
      </w:r>
    </w:p>
    <w:p w14:paraId="6596AB43" w14:textId="3CF2698A" w:rsidR="00CB6B82" w:rsidRPr="00151B13" w:rsidRDefault="00014735" w:rsidP="0027200D">
      <w:pPr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 xml:space="preserve">4.1 </w:t>
      </w:r>
      <w:r w:rsidR="00FD6FB6" w:rsidRPr="00151B13">
        <w:rPr>
          <w:rFonts w:eastAsia="Calibri" w:cstheme="minorHAnsi"/>
          <w:b/>
        </w:rPr>
        <w:t xml:space="preserve">Timing </w:t>
      </w:r>
      <w:r w:rsidR="00FD6FB6">
        <w:rPr>
          <w:rFonts w:eastAsia="Calibri" w:cstheme="minorHAnsi"/>
          <w:b/>
        </w:rPr>
        <w:t xml:space="preserve">and effects </w:t>
      </w:r>
      <w:r w:rsidR="00FD6FB6" w:rsidRPr="00151B13">
        <w:rPr>
          <w:rFonts w:eastAsia="Calibri" w:cstheme="minorHAnsi"/>
          <w:b/>
        </w:rPr>
        <w:t xml:space="preserve">of Late Holocene volcanism on Fogo Island </w:t>
      </w:r>
    </w:p>
    <w:p w14:paraId="01D7D1BC" w14:textId="21D30658" w:rsidR="002A508D" w:rsidRDefault="002E28E7" w:rsidP="00B55E5E">
      <w:pPr>
        <w:jc w:val="both"/>
        <w:rPr>
          <w:rFonts w:eastAsia="Calibri" w:cstheme="minorHAnsi"/>
        </w:rPr>
      </w:pPr>
      <w:r w:rsidRPr="00151B13">
        <w:rPr>
          <w:rFonts w:eastAsia="Calibri" w:cstheme="minorHAnsi"/>
        </w:rPr>
        <w:t xml:space="preserve">Although </w:t>
      </w:r>
      <w:r w:rsidR="00167DCE" w:rsidRPr="00151B13">
        <w:rPr>
          <w:rFonts w:eastAsia="Calibri" w:cstheme="minorHAnsi"/>
        </w:rPr>
        <w:t xml:space="preserve">volcanic </w:t>
      </w:r>
      <w:r w:rsidR="004A689B" w:rsidRPr="00151B13">
        <w:rPr>
          <w:rFonts w:eastAsia="Calibri" w:cstheme="minorHAnsi"/>
        </w:rPr>
        <w:t xml:space="preserve">activity since </w:t>
      </w:r>
      <w:r w:rsidR="00736157">
        <w:rPr>
          <w:rFonts w:eastAsia="Calibri" w:cstheme="minorHAnsi"/>
        </w:rPr>
        <w:t>the</w:t>
      </w:r>
      <w:r w:rsidR="00416691">
        <w:rPr>
          <w:rFonts w:eastAsia="Calibri" w:cstheme="minorHAnsi"/>
        </w:rPr>
        <w:t xml:space="preserve"> European</w:t>
      </w:r>
      <w:r w:rsidR="00736157">
        <w:rPr>
          <w:rFonts w:eastAsia="Calibri" w:cstheme="minorHAnsi"/>
        </w:rPr>
        <w:t xml:space="preserve"> </w:t>
      </w:r>
      <w:r w:rsidR="004A689B" w:rsidRPr="00151B13">
        <w:rPr>
          <w:rFonts w:eastAsia="Calibri" w:cstheme="minorHAnsi"/>
        </w:rPr>
        <w:t>settlement is relatively well documented (e.g., Ribero</w:t>
      </w:r>
      <w:r w:rsidR="001B7733">
        <w:rPr>
          <w:rFonts w:eastAsia="Calibri" w:cstheme="minorHAnsi"/>
        </w:rPr>
        <w:t>,</w:t>
      </w:r>
      <w:r w:rsidR="004A689B" w:rsidRPr="00151B13">
        <w:rPr>
          <w:rFonts w:eastAsia="Calibri" w:cstheme="minorHAnsi"/>
        </w:rPr>
        <w:t xml:space="preserve"> 1960; Torres et al., 1997)</w:t>
      </w:r>
      <w:r w:rsidR="002F0B28" w:rsidRPr="00151B13">
        <w:rPr>
          <w:rFonts w:eastAsia="Calibri" w:cstheme="minorHAnsi"/>
        </w:rPr>
        <w:t xml:space="preserve">, </w:t>
      </w:r>
      <w:r w:rsidRPr="00151B13">
        <w:rPr>
          <w:rFonts w:eastAsia="Calibri" w:cstheme="minorHAnsi"/>
        </w:rPr>
        <w:t xml:space="preserve">constraints on </w:t>
      </w:r>
      <w:r w:rsidR="0061063E" w:rsidRPr="00151B13">
        <w:rPr>
          <w:rFonts w:eastAsia="Calibri" w:cstheme="minorHAnsi"/>
        </w:rPr>
        <w:t xml:space="preserve">pre-historic </w:t>
      </w:r>
      <w:r w:rsidRPr="00151B13">
        <w:rPr>
          <w:rFonts w:eastAsia="Calibri" w:cstheme="minorHAnsi"/>
        </w:rPr>
        <w:t>Holocene volcanism on Fogo Island are limited. D</w:t>
      </w:r>
      <w:r w:rsidR="002F0B28" w:rsidRPr="00151B13">
        <w:rPr>
          <w:rFonts w:eastAsia="Calibri" w:cstheme="minorHAnsi"/>
        </w:rPr>
        <w:t xml:space="preserve">ating of surficial lava flows </w:t>
      </w:r>
      <w:r w:rsidR="002A508D" w:rsidRPr="00151B13">
        <w:rPr>
          <w:rFonts w:eastAsia="Calibri" w:cstheme="minorHAnsi"/>
        </w:rPr>
        <w:t xml:space="preserve">on the island </w:t>
      </w:r>
      <w:r w:rsidR="002F0B28" w:rsidRPr="00151B13">
        <w:rPr>
          <w:rFonts w:eastAsia="Calibri" w:cstheme="minorHAnsi"/>
        </w:rPr>
        <w:t>and tephra deposits in nearby marine sediment cores are largely limited to the Pleistocene</w:t>
      </w:r>
      <w:r w:rsidR="00811449" w:rsidRPr="00151B13">
        <w:rPr>
          <w:rFonts w:eastAsia="Calibri" w:cstheme="minorHAnsi"/>
        </w:rPr>
        <w:t xml:space="preserve">, with the youngest </w:t>
      </w:r>
      <w:r w:rsidR="002F0B28" w:rsidRPr="00151B13">
        <w:rPr>
          <w:rFonts w:eastAsia="Calibri" w:cstheme="minorHAnsi"/>
        </w:rPr>
        <w:t xml:space="preserve">flows </w:t>
      </w:r>
      <w:r w:rsidR="00811449" w:rsidRPr="00151B13">
        <w:rPr>
          <w:rFonts w:eastAsia="Calibri" w:cstheme="minorHAnsi"/>
        </w:rPr>
        <w:t xml:space="preserve">dated </w:t>
      </w:r>
      <w:r w:rsidR="00ED69E7">
        <w:rPr>
          <w:rFonts w:eastAsia="Calibri" w:cstheme="minorHAnsi"/>
        </w:rPr>
        <w:t>by</w:t>
      </w:r>
      <w:r w:rsidR="00411253">
        <w:rPr>
          <w:rFonts w:eastAsia="Calibri" w:cstheme="minorHAnsi"/>
        </w:rPr>
        <w:t xml:space="preserve"> the</w:t>
      </w:r>
      <w:r w:rsidR="00ED69E7">
        <w:rPr>
          <w:rFonts w:eastAsia="Calibri" w:cstheme="minorHAnsi"/>
        </w:rPr>
        <w:t xml:space="preserve"> </w:t>
      </w:r>
      <w:r w:rsidR="00ED69E7" w:rsidRPr="00600B00">
        <w:rPr>
          <w:rFonts w:eastAsia="Calibri" w:cstheme="minorHAnsi"/>
          <w:vertAlign w:val="superscript"/>
        </w:rPr>
        <w:t>3</w:t>
      </w:r>
      <w:r w:rsidR="00ED69E7">
        <w:rPr>
          <w:rFonts w:eastAsia="Calibri" w:cstheme="minorHAnsi"/>
        </w:rPr>
        <w:t xml:space="preserve">He exposure method </w:t>
      </w:r>
      <w:r w:rsidR="00811449" w:rsidRPr="00151B13">
        <w:rPr>
          <w:rFonts w:eastAsia="Calibri" w:cstheme="minorHAnsi"/>
        </w:rPr>
        <w:t>to</w:t>
      </w:r>
      <w:r w:rsidR="002F0B28" w:rsidRPr="00151B13">
        <w:rPr>
          <w:rFonts w:eastAsia="Calibri" w:cstheme="minorHAnsi"/>
        </w:rPr>
        <w:t xml:space="preserve"> ~11</w:t>
      </w:r>
      <w:r w:rsidR="009F2E00">
        <w:rPr>
          <w:rFonts w:eastAsia="Calibri" w:cstheme="minorHAnsi"/>
        </w:rPr>
        <w:t>,000</w:t>
      </w:r>
      <w:r w:rsidR="00A239C7">
        <w:rPr>
          <w:rFonts w:eastAsia="Calibri" w:cstheme="minorHAnsi"/>
        </w:rPr>
        <w:t xml:space="preserve"> </w:t>
      </w:r>
      <w:r w:rsidR="009F2E00">
        <w:rPr>
          <w:rFonts w:eastAsia="Calibri" w:cstheme="minorHAnsi"/>
        </w:rPr>
        <w:t>BP</w:t>
      </w:r>
      <w:r w:rsidR="0017109F">
        <w:rPr>
          <w:rFonts w:eastAsia="Calibri" w:cstheme="minorHAnsi"/>
        </w:rPr>
        <w:t xml:space="preserve">, and </w:t>
      </w:r>
      <w:r w:rsidR="00811449" w:rsidRPr="00151B13">
        <w:rPr>
          <w:rFonts w:eastAsia="Calibri" w:cstheme="minorHAnsi"/>
        </w:rPr>
        <w:t>only three</w:t>
      </w:r>
      <w:r w:rsidRPr="00151B13">
        <w:rPr>
          <w:rFonts w:eastAsia="Calibri" w:cstheme="minorHAnsi"/>
        </w:rPr>
        <w:t xml:space="preserve"> Holocene</w:t>
      </w:r>
      <w:r w:rsidR="00811449" w:rsidRPr="00151B13">
        <w:rPr>
          <w:rFonts w:eastAsia="Calibri" w:cstheme="minorHAnsi"/>
        </w:rPr>
        <w:t xml:space="preserve"> tephra</w:t>
      </w:r>
      <w:r w:rsidR="00F65E13">
        <w:rPr>
          <w:rFonts w:eastAsia="Calibri" w:cstheme="minorHAnsi"/>
        </w:rPr>
        <w:t xml:space="preserve"> </w:t>
      </w:r>
      <w:r w:rsidR="00416691">
        <w:rPr>
          <w:rFonts w:eastAsia="Calibri" w:cstheme="minorHAnsi"/>
        </w:rPr>
        <w:t>deposits</w:t>
      </w:r>
      <w:r w:rsidR="00811449" w:rsidRPr="00151B13">
        <w:rPr>
          <w:rFonts w:eastAsia="Calibri" w:cstheme="minorHAnsi"/>
        </w:rPr>
        <w:t xml:space="preserve"> </w:t>
      </w:r>
      <w:r w:rsidR="0017109F">
        <w:rPr>
          <w:rFonts w:eastAsia="Calibri" w:cstheme="minorHAnsi"/>
        </w:rPr>
        <w:t xml:space="preserve">are </w:t>
      </w:r>
      <w:r w:rsidR="00811449" w:rsidRPr="00151B13">
        <w:rPr>
          <w:rFonts w:eastAsia="Calibri" w:cstheme="minorHAnsi"/>
        </w:rPr>
        <w:t xml:space="preserve">tentatively linked </w:t>
      </w:r>
      <w:r w:rsidR="009F2E00">
        <w:rPr>
          <w:rFonts w:eastAsia="Calibri" w:cstheme="minorHAnsi"/>
        </w:rPr>
        <w:t>with</w:t>
      </w:r>
      <w:r w:rsidR="009F2E00" w:rsidRPr="00151B13">
        <w:rPr>
          <w:rFonts w:eastAsia="Calibri" w:cstheme="minorHAnsi"/>
        </w:rPr>
        <w:t xml:space="preserve"> </w:t>
      </w:r>
      <w:r w:rsidR="00811449" w:rsidRPr="00151B13">
        <w:rPr>
          <w:rFonts w:eastAsia="Calibri" w:cstheme="minorHAnsi"/>
        </w:rPr>
        <w:t>Fogo in the marine sediments (~6</w:t>
      </w:r>
      <w:r w:rsidR="009F2E00">
        <w:rPr>
          <w:rFonts w:eastAsia="Calibri" w:cstheme="minorHAnsi"/>
        </w:rPr>
        <w:t>000</w:t>
      </w:r>
      <w:r w:rsidR="00811449" w:rsidRPr="00151B13">
        <w:rPr>
          <w:rFonts w:eastAsia="Calibri" w:cstheme="minorHAnsi"/>
        </w:rPr>
        <w:t>, ~3</w:t>
      </w:r>
      <w:r w:rsidR="009F2E00">
        <w:rPr>
          <w:rFonts w:eastAsia="Calibri" w:cstheme="minorHAnsi"/>
        </w:rPr>
        <w:t>000</w:t>
      </w:r>
      <w:r w:rsidR="00811449" w:rsidRPr="00151B13">
        <w:rPr>
          <w:rFonts w:eastAsia="Calibri" w:cstheme="minorHAnsi"/>
        </w:rPr>
        <w:t>, ~1</w:t>
      </w:r>
      <w:r w:rsidR="009F2E00">
        <w:rPr>
          <w:rFonts w:eastAsia="Calibri" w:cstheme="minorHAnsi"/>
        </w:rPr>
        <w:t>000</w:t>
      </w:r>
      <w:r w:rsidR="00811449" w:rsidRPr="00151B13">
        <w:rPr>
          <w:rFonts w:eastAsia="Calibri" w:cstheme="minorHAnsi"/>
        </w:rPr>
        <w:t xml:space="preserve"> </w:t>
      </w:r>
      <w:r w:rsidR="009F2E00">
        <w:rPr>
          <w:rFonts w:eastAsia="Calibri" w:cstheme="minorHAnsi"/>
        </w:rPr>
        <w:t>cal yr BP</w:t>
      </w:r>
      <w:r w:rsidR="00811449" w:rsidRPr="00151B13">
        <w:rPr>
          <w:rFonts w:eastAsia="Calibri" w:cstheme="minorHAnsi"/>
        </w:rPr>
        <w:t>)</w:t>
      </w:r>
      <w:r w:rsidR="004A689B" w:rsidRPr="00151B13">
        <w:rPr>
          <w:rFonts w:eastAsia="Calibri" w:cstheme="minorHAnsi"/>
        </w:rPr>
        <w:t xml:space="preserve"> </w:t>
      </w:r>
      <w:r w:rsidR="00811449" w:rsidRPr="00151B13">
        <w:rPr>
          <w:rFonts w:eastAsia="Calibri" w:cstheme="minorHAnsi"/>
        </w:rPr>
        <w:t xml:space="preserve">(Foeken et al., 2009; Eisele et al., 2015). </w:t>
      </w:r>
      <w:r w:rsidR="001757C6">
        <w:rPr>
          <w:rFonts w:eastAsia="Calibri" w:cstheme="minorHAnsi"/>
        </w:rPr>
        <w:t xml:space="preserve">In this context, sediments accumulated in scoria-cones can hold information on </w:t>
      </w:r>
      <w:r w:rsidR="00416691">
        <w:rPr>
          <w:rFonts w:eastAsia="Calibri" w:cstheme="minorHAnsi"/>
        </w:rPr>
        <w:t>past</w:t>
      </w:r>
      <w:r w:rsidR="001757C6">
        <w:rPr>
          <w:rFonts w:eastAsia="Calibri" w:cstheme="minorHAnsi"/>
        </w:rPr>
        <w:t xml:space="preserve"> eruptions depending on their location </w:t>
      </w:r>
      <w:r w:rsidR="007C0E9C">
        <w:rPr>
          <w:rFonts w:eastAsia="Calibri" w:cstheme="minorHAnsi"/>
        </w:rPr>
        <w:t>relative</w:t>
      </w:r>
      <w:r w:rsidR="001757C6">
        <w:rPr>
          <w:rFonts w:eastAsia="Calibri" w:cstheme="minorHAnsi"/>
        </w:rPr>
        <w:t xml:space="preserve"> to eruptive centres</w:t>
      </w:r>
      <w:r w:rsidR="00416691">
        <w:rPr>
          <w:rFonts w:eastAsia="Calibri" w:cstheme="minorHAnsi"/>
        </w:rPr>
        <w:t>,</w:t>
      </w:r>
      <w:r w:rsidR="001757C6">
        <w:rPr>
          <w:rFonts w:eastAsia="Calibri" w:cstheme="minorHAnsi"/>
        </w:rPr>
        <w:t xml:space="preserve"> </w:t>
      </w:r>
      <w:r w:rsidR="00416691">
        <w:rPr>
          <w:rFonts w:eastAsia="Calibri" w:cstheme="minorHAnsi"/>
        </w:rPr>
        <w:t>dominant wind direction</w:t>
      </w:r>
      <w:r w:rsidR="001757C6">
        <w:rPr>
          <w:rFonts w:eastAsia="Calibri" w:cstheme="minorHAnsi"/>
        </w:rPr>
        <w:t xml:space="preserve"> and</w:t>
      </w:r>
      <w:r w:rsidR="007C0E9C">
        <w:rPr>
          <w:rFonts w:eastAsia="Calibri" w:cstheme="minorHAnsi"/>
        </w:rPr>
        <w:t xml:space="preserve"> </w:t>
      </w:r>
      <w:r w:rsidR="001757C6">
        <w:rPr>
          <w:rFonts w:eastAsia="Calibri" w:cstheme="minorHAnsi"/>
        </w:rPr>
        <w:t>other factors</w:t>
      </w:r>
      <w:r w:rsidR="007C0E9C">
        <w:rPr>
          <w:rFonts w:eastAsia="Calibri" w:cstheme="minorHAnsi"/>
        </w:rPr>
        <w:t>,</w:t>
      </w:r>
      <w:r w:rsidR="001757C6">
        <w:rPr>
          <w:rFonts w:eastAsia="Calibri" w:cstheme="minorHAnsi"/>
        </w:rPr>
        <w:t xml:space="preserve"> including eruption type. </w:t>
      </w:r>
      <w:r w:rsidR="000F12CB">
        <w:rPr>
          <w:rFonts w:eastAsia="Calibri" w:cstheme="minorHAnsi"/>
        </w:rPr>
        <w:t xml:space="preserve">The KN </w:t>
      </w:r>
      <w:r w:rsidR="000F12CB" w:rsidRPr="00151B13">
        <w:rPr>
          <w:rFonts w:eastAsia="Calibri" w:cstheme="minorHAnsi"/>
        </w:rPr>
        <w:t>record</w:t>
      </w:r>
      <w:r w:rsidR="001757C6">
        <w:rPr>
          <w:rFonts w:eastAsia="Calibri" w:cstheme="minorHAnsi"/>
        </w:rPr>
        <w:t xml:space="preserve"> is unlikely </w:t>
      </w:r>
      <w:r w:rsidR="00521288">
        <w:rPr>
          <w:rFonts w:eastAsia="Calibri" w:cstheme="minorHAnsi"/>
        </w:rPr>
        <w:t xml:space="preserve">to </w:t>
      </w:r>
      <w:r w:rsidR="00416691">
        <w:rPr>
          <w:rFonts w:eastAsia="Calibri" w:cstheme="minorHAnsi"/>
        </w:rPr>
        <w:t>preserve a complete</w:t>
      </w:r>
      <w:r w:rsidR="001757C6">
        <w:rPr>
          <w:rFonts w:eastAsia="Calibri" w:cstheme="minorHAnsi"/>
        </w:rPr>
        <w:t xml:space="preserve"> history of Fogo´s volcanism</w:t>
      </w:r>
      <w:r w:rsidR="00416691">
        <w:rPr>
          <w:rFonts w:eastAsia="Calibri" w:cstheme="minorHAnsi"/>
        </w:rPr>
        <w:t xml:space="preserve"> because of discontinuous sampling and taphonomy</w:t>
      </w:r>
      <w:r w:rsidR="0064776E">
        <w:rPr>
          <w:rFonts w:eastAsia="Calibri" w:cstheme="minorHAnsi"/>
        </w:rPr>
        <w:t xml:space="preserve">. </w:t>
      </w:r>
      <w:r w:rsidR="00416691">
        <w:rPr>
          <w:rFonts w:eastAsia="Calibri" w:cstheme="minorHAnsi"/>
        </w:rPr>
        <w:t>For example, minor eruptions could be obscured because of repeated re-working of tephra from the scoria-cone walls. Also, d</w:t>
      </w:r>
      <w:r w:rsidR="001757C6">
        <w:rPr>
          <w:rFonts w:eastAsia="Calibri" w:cstheme="minorHAnsi"/>
        </w:rPr>
        <w:t>ue to its wester</w:t>
      </w:r>
      <w:r w:rsidR="0064776E">
        <w:rPr>
          <w:rFonts w:eastAsia="Calibri" w:cstheme="minorHAnsi"/>
        </w:rPr>
        <w:t>ly</w:t>
      </w:r>
      <w:r w:rsidR="001757C6">
        <w:rPr>
          <w:rFonts w:eastAsia="Calibri" w:cstheme="minorHAnsi"/>
        </w:rPr>
        <w:t xml:space="preserve"> location and distance from </w:t>
      </w:r>
      <w:r w:rsidR="0064776E">
        <w:rPr>
          <w:rFonts w:eastAsia="Calibri" w:cstheme="minorHAnsi"/>
        </w:rPr>
        <w:t>diverse eruptive centres</w:t>
      </w:r>
      <w:r w:rsidR="00600B00">
        <w:rPr>
          <w:rFonts w:eastAsia="Calibri" w:cstheme="minorHAnsi"/>
        </w:rPr>
        <w:t xml:space="preserve"> of Fogo</w:t>
      </w:r>
      <w:r w:rsidR="0064776E">
        <w:rPr>
          <w:rFonts w:eastAsia="Calibri" w:cstheme="minorHAnsi"/>
        </w:rPr>
        <w:t xml:space="preserve">, the </w:t>
      </w:r>
      <w:r w:rsidR="00416691">
        <w:rPr>
          <w:rFonts w:eastAsia="Calibri" w:cstheme="minorHAnsi"/>
        </w:rPr>
        <w:t xml:space="preserve">KN </w:t>
      </w:r>
      <w:r w:rsidR="0064776E">
        <w:rPr>
          <w:rFonts w:eastAsia="Calibri" w:cstheme="minorHAnsi"/>
        </w:rPr>
        <w:t xml:space="preserve">record </w:t>
      </w:r>
      <w:r w:rsidR="00416691">
        <w:rPr>
          <w:rFonts w:eastAsia="Calibri" w:cstheme="minorHAnsi"/>
        </w:rPr>
        <w:t>is biased towards eruptions from</w:t>
      </w:r>
      <w:r w:rsidR="0064776E">
        <w:rPr>
          <w:rFonts w:eastAsia="Calibri" w:cstheme="minorHAnsi"/>
        </w:rPr>
        <w:t xml:space="preserve"> the western slopes of the islands</w:t>
      </w:r>
      <w:r w:rsidR="00272D22">
        <w:rPr>
          <w:rFonts w:eastAsia="Calibri" w:cstheme="minorHAnsi"/>
        </w:rPr>
        <w:t>.</w:t>
      </w:r>
      <w:r w:rsidR="0064776E" w:rsidRPr="00151B13">
        <w:rPr>
          <w:rFonts w:eastAsia="Calibri" w:cstheme="minorHAnsi"/>
        </w:rPr>
        <w:t xml:space="preserve"> </w:t>
      </w:r>
      <w:r w:rsidR="00272D22">
        <w:rPr>
          <w:rFonts w:eastAsia="Calibri" w:cstheme="minorHAnsi"/>
        </w:rPr>
        <w:t>This limitation n</w:t>
      </w:r>
      <w:r w:rsidR="0064776E">
        <w:rPr>
          <w:rFonts w:eastAsia="Calibri" w:cstheme="minorHAnsi"/>
        </w:rPr>
        <w:t xml:space="preserve">otwithstanding, our results </w:t>
      </w:r>
      <w:r w:rsidR="007A6A6F">
        <w:rPr>
          <w:rFonts w:eastAsia="Calibri" w:cstheme="minorHAnsi"/>
        </w:rPr>
        <w:t xml:space="preserve">add </w:t>
      </w:r>
      <w:r w:rsidR="000F12CB" w:rsidRPr="00151B13">
        <w:rPr>
          <w:rFonts w:eastAsia="Calibri" w:cstheme="minorHAnsi"/>
        </w:rPr>
        <w:t xml:space="preserve">to </w:t>
      </w:r>
      <w:r w:rsidR="007A6A6F">
        <w:rPr>
          <w:rFonts w:eastAsia="Calibri" w:cstheme="minorHAnsi"/>
        </w:rPr>
        <w:t xml:space="preserve">the </w:t>
      </w:r>
      <w:r w:rsidR="000F12CB" w:rsidRPr="00151B13">
        <w:rPr>
          <w:rFonts w:eastAsia="Calibri" w:cstheme="minorHAnsi"/>
        </w:rPr>
        <w:t>evidence that there was limited activity</w:t>
      </w:r>
      <w:r w:rsidR="00272D22">
        <w:rPr>
          <w:rFonts w:eastAsia="Calibri" w:cstheme="minorHAnsi"/>
        </w:rPr>
        <w:t xml:space="preserve"> </w:t>
      </w:r>
      <w:r w:rsidR="00B04323">
        <w:rPr>
          <w:rFonts w:eastAsia="Calibri" w:cstheme="minorHAnsi"/>
        </w:rPr>
        <w:t>between 4100-1600 cal yr BP. T</w:t>
      </w:r>
      <w:r w:rsidR="00256EAC">
        <w:rPr>
          <w:rFonts w:eastAsia="Calibri" w:cstheme="minorHAnsi"/>
        </w:rPr>
        <w:t>his is</w:t>
      </w:r>
      <w:r w:rsidR="00167DCE" w:rsidRPr="00151B13">
        <w:rPr>
          <w:rFonts w:eastAsia="Calibri" w:cstheme="minorHAnsi"/>
        </w:rPr>
        <w:t xml:space="preserve"> </w:t>
      </w:r>
      <w:r w:rsidR="00272D22">
        <w:rPr>
          <w:rFonts w:eastAsia="Calibri" w:cstheme="minorHAnsi"/>
        </w:rPr>
        <w:t xml:space="preserve">further </w:t>
      </w:r>
      <w:r w:rsidR="00167DCE" w:rsidRPr="00151B13">
        <w:rPr>
          <w:rFonts w:eastAsia="Calibri" w:cstheme="minorHAnsi"/>
        </w:rPr>
        <w:t xml:space="preserve">supported by the paucity </w:t>
      </w:r>
      <w:r w:rsidR="005B6F4C" w:rsidRPr="00151B13">
        <w:rPr>
          <w:rFonts w:eastAsia="Calibri" w:cstheme="minorHAnsi"/>
        </w:rPr>
        <w:t>of</w:t>
      </w:r>
      <w:r w:rsidR="0027200D" w:rsidRPr="00151B13">
        <w:rPr>
          <w:rFonts w:eastAsia="Calibri" w:cstheme="minorHAnsi"/>
        </w:rPr>
        <w:t xml:space="preserve"> </w:t>
      </w:r>
      <w:r w:rsidR="006E586A" w:rsidRPr="00151B13">
        <w:rPr>
          <w:rFonts w:eastAsia="Calibri" w:cstheme="minorHAnsi"/>
        </w:rPr>
        <w:t>type</w:t>
      </w:r>
      <w:r w:rsidR="00272D22">
        <w:rPr>
          <w:rFonts w:eastAsia="Calibri" w:cstheme="minorHAnsi"/>
        </w:rPr>
        <w:t>-</w:t>
      </w:r>
      <w:r w:rsidR="006E586A" w:rsidRPr="00151B13">
        <w:rPr>
          <w:rFonts w:eastAsia="Calibri" w:cstheme="minorHAnsi"/>
        </w:rPr>
        <w:t xml:space="preserve">2 </w:t>
      </w:r>
      <w:r w:rsidR="0027200D" w:rsidRPr="00151B13">
        <w:rPr>
          <w:rFonts w:eastAsia="Calibri" w:cstheme="minorHAnsi"/>
        </w:rPr>
        <w:t>tephra</w:t>
      </w:r>
      <w:r w:rsidR="005B6F4C" w:rsidRPr="00151B13">
        <w:rPr>
          <w:rFonts w:eastAsia="Calibri" w:cstheme="minorHAnsi"/>
        </w:rPr>
        <w:t xml:space="preserve"> shards </w:t>
      </w:r>
      <w:r w:rsidR="00C83175" w:rsidRPr="00151B13">
        <w:rPr>
          <w:rFonts w:eastAsia="Calibri" w:cstheme="minorHAnsi"/>
        </w:rPr>
        <w:t>in the</w:t>
      </w:r>
      <w:r w:rsidR="005B6F4C" w:rsidRPr="00151B13">
        <w:rPr>
          <w:rFonts w:eastAsia="Calibri" w:cstheme="minorHAnsi"/>
        </w:rPr>
        <w:t xml:space="preserve"> KN</w:t>
      </w:r>
      <w:r w:rsidR="00C83175" w:rsidRPr="00151B13">
        <w:rPr>
          <w:rFonts w:eastAsia="Calibri" w:cstheme="minorHAnsi"/>
        </w:rPr>
        <w:t xml:space="preserve"> </w:t>
      </w:r>
      <w:r w:rsidR="009C01E6" w:rsidRPr="00151B13">
        <w:rPr>
          <w:rFonts w:eastAsia="Calibri" w:cstheme="minorHAnsi"/>
        </w:rPr>
        <w:t xml:space="preserve">record </w:t>
      </w:r>
      <w:r w:rsidR="00736157">
        <w:rPr>
          <w:rFonts w:eastAsia="Calibri" w:cstheme="minorHAnsi"/>
        </w:rPr>
        <w:t>before</w:t>
      </w:r>
      <w:r w:rsidR="00167DCE" w:rsidRPr="00151B13">
        <w:rPr>
          <w:rFonts w:eastAsia="Calibri" w:cstheme="minorHAnsi"/>
        </w:rPr>
        <w:t xml:space="preserve"> </w:t>
      </w:r>
      <w:r w:rsidR="00B04323">
        <w:rPr>
          <w:rFonts w:eastAsia="Calibri" w:cstheme="minorHAnsi"/>
        </w:rPr>
        <w:t>1</w:t>
      </w:r>
      <w:r w:rsidR="009C01E6" w:rsidRPr="00151B13">
        <w:rPr>
          <w:rFonts w:eastAsia="Calibri" w:cstheme="minorHAnsi"/>
        </w:rPr>
        <w:t>6</w:t>
      </w:r>
      <w:r w:rsidR="00C83175" w:rsidRPr="00151B13">
        <w:rPr>
          <w:rFonts w:eastAsia="Calibri" w:cstheme="minorHAnsi"/>
        </w:rPr>
        <w:t>00 cal yr BP</w:t>
      </w:r>
      <w:r w:rsidR="00B55E5E" w:rsidRPr="00151B13">
        <w:rPr>
          <w:rFonts w:eastAsia="Calibri" w:cstheme="minorHAnsi"/>
        </w:rPr>
        <w:t>,</w:t>
      </w:r>
      <w:r w:rsidR="00F61E5A" w:rsidRPr="00151B13">
        <w:rPr>
          <w:rFonts w:eastAsia="Calibri" w:cstheme="minorHAnsi"/>
        </w:rPr>
        <w:t xml:space="preserve"> </w:t>
      </w:r>
      <w:r w:rsidR="00167DCE" w:rsidRPr="00151B13">
        <w:rPr>
          <w:rFonts w:eastAsia="Calibri" w:cstheme="minorHAnsi"/>
        </w:rPr>
        <w:t xml:space="preserve">after which </w:t>
      </w:r>
      <w:r w:rsidR="00F61E5A" w:rsidRPr="00151B13">
        <w:rPr>
          <w:rFonts w:eastAsia="Calibri" w:cstheme="minorHAnsi"/>
        </w:rPr>
        <w:t>the</w:t>
      </w:r>
      <w:r w:rsidR="00432822">
        <w:rPr>
          <w:rFonts w:eastAsia="Calibri" w:cstheme="minorHAnsi"/>
        </w:rPr>
        <w:t xml:space="preserve"> KN</w:t>
      </w:r>
      <w:r w:rsidR="00F61E5A" w:rsidRPr="00151B13">
        <w:rPr>
          <w:rFonts w:eastAsia="Calibri" w:cstheme="minorHAnsi"/>
        </w:rPr>
        <w:t xml:space="preserve"> </w:t>
      </w:r>
      <w:r w:rsidR="00B55E5E" w:rsidRPr="00151B13">
        <w:rPr>
          <w:rFonts w:eastAsia="Calibri" w:cstheme="minorHAnsi"/>
        </w:rPr>
        <w:t xml:space="preserve">record shows continuous and abundant deposits of </w:t>
      </w:r>
      <w:r w:rsidR="00256EAC">
        <w:rPr>
          <w:rFonts w:eastAsia="Calibri" w:cstheme="minorHAnsi"/>
        </w:rPr>
        <w:t>primary glass shards</w:t>
      </w:r>
      <w:r w:rsidR="00B04323">
        <w:rPr>
          <w:rFonts w:eastAsia="Calibri" w:cstheme="minorHAnsi"/>
        </w:rPr>
        <w:t>. This indicates</w:t>
      </w:r>
      <w:r w:rsidR="00B56B61">
        <w:rPr>
          <w:rFonts w:eastAsia="Calibri" w:cstheme="minorHAnsi"/>
        </w:rPr>
        <w:t xml:space="preserve"> </w:t>
      </w:r>
      <w:r w:rsidR="00B04323">
        <w:rPr>
          <w:rFonts w:eastAsia="Calibri" w:cstheme="minorHAnsi"/>
        </w:rPr>
        <w:t>either</w:t>
      </w:r>
      <w:r w:rsidR="00256EAC">
        <w:rPr>
          <w:rFonts w:eastAsia="Calibri" w:cstheme="minorHAnsi"/>
        </w:rPr>
        <w:t xml:space="preserve"> a resurgence of Fogo´s volcanic activity that has </w:t>
      </w:r>
      <w:r w:rsidR="0078460B">
        <w:rPr>
          <w:rFonts w:eastAsia="Calibri" w:cstheme="minorHAnsi"/>
        </w:rPr>
        <w:t>been sustained until</w:t>
      </w:r>
      <w:r w:rsidR="00256EAC">
        <w:rPr>
          <w:rFonts w:eastAsia="Calibri" w:cstheme="minorHAnsi"/>
        </w:rPr>
        <w:t xml:space="preserve"> the present</w:t>
      </w:r>
      <w:r w:rsidR="00B04323">
        <w:rPr>
          <w:rFonts w:eastAsia="Calibri" w:cstheme="minorHAnsi"/>
        </w:rPr>
        <w:t>, or abundant deposition of volcanic glass on the landscape that continues to be re-worked into the accumulating sediment</w:t>
      </w:r>
      <w:r w:rsidR="00E201F0">
        <w:rPr>
          <w:rFonts w:eastAsia="Calibri" w:cstheme="minorHAnsi"/>
        </w:rPr>
        <w:t>.</w:t>
      </w:r>
    </w:p>
    <w:p w14:paraId="56B05527" w14:textId="739DE06A" w:rsidR="003D02BA" w:rsidRPr="00151B13" w:rsidRDefault="003D02BA" w:rsidP="003D02BA">
      <w:pPr>
        <w:jc w:val="center"/>
        <w:rPr>
          <w:rFonts w:cstheme="minorHAnsi"/>
        </w:rPr>
      </w:pPr>
    </w:p>
    <w:p w14:paraId="45BFACB5" w14:textId="35D8FCD6" w:rsidR="003D02BA" w:rsidRPr="00151B13" w:rsidRDefault="00142822" w:rsidP="003D02BA">
      <w:pPr>
        <w:jc w:val="both"/>
        <w:rPr>
          <w:rFonts w:cstheme="minorHAnsi"/>
        </w:rPr>
      </w:pPr>
      <w:r>
        <w:rPr>
          <w:rFonts w:cstheme="minorHAnsi"/>
        </w:rPr>
        <w:t>Figure 4</w:t>
      </w:r>
      <w:r w:rsidR="003D02BA" w:rsidRPr="00151B13">
        <w:rPr>
          <w:rFonts w:cstheme="minorHAnsi"/>
        </w:rPr>
        <w:t>: Composite diagram showing KN site including charcoal data, curves for LOI, selected elemental composition and grain size distribution data, tephra abundance, phytolith D/P ratio (grassy/woody), pollen DCA axis-1 and selec</w:t>
      </w:r>
      <w:r w:rsidR="00432822">
        <w:rPr>
          <w:rFonts w:cstheme="minorHAnsi"/>
        </w:rPr>
        <w:t>ted pollen and NPP percentages.</w:t>
      </w:r>
    </w:p>
    <w:p w14:paraId="5F1FD0B3" w14:textId="42692B9E" w:rsidR="00E453EA" w:rsidRDefault="00764AA5" w:rsidP="00B55E5E">
      <w:pPr>
        <w:jc w:val="both"/>
        <w:rPr>
          <w:rFonts w:cstheme="minorHAnsi"/>
        </w:rPr>
      </w:pPr>
      <w:r>
        <w:rPr>
          <w:rFonts w:eastAsia="Calibri" w:cstheme="minorHAnsi"/>
        </w:rPr>
        <w:t>The</w:t>
      </w:r>
      <w:r w:rsidRPr="00151B13">
        <w:rPr>
          <w:rFonts w:eastAsia="Calibri" w:cstheme="minorHAnsi"/>
        </w:rPr>
        <w:t xml:space="preserve"> </w:t>
      </w:r>
      <w:r w:rsidR="00B55E5E" w:rsidRPr="00151B13">
        <w:rPr>
          <w:rFonts w:eastAsia="Calibri" w:cstheme="minorHAnsi"/>
        </w:rPr>
        <w:t>prominent peak</w:t>
      </w:r>
      <w:r>
        <w:rPr>
          <w:rFonts w:eastAsia="Calibri" w:cstheme="minorHAnsi"/>
        </w:rPr>
        <w:t xml:space="preserve"> in glass shards</w:t>
      </w:r>
      <w:r w:rsidR="00B55E5E" w:rsidRPr="00151B13">
        <w:rPr>
          <w:rFonts w:eastAsia="Calibri" w:cstheme="minorHAnsi"/>
        </w:rPr>
        <w:t xml:space="preserve"> ca.</w:t>
      </w:r>
      <w:r w:rsidR="005B6F4C" w:rsidRPr="00151B13">
        <w:rPr>
          <w:rFonts w:eastAsia="Calibri" w:cstheme="minorHAnsi"/>
        </w:rPr>
        <w:t xml:space="preserve"> 1</w:t>
      </w:r>
      <w:r w:rsidR="00B55E5E" w:rsidRPr="00151B13">
        <w:rPr>
          <w:rFonts w:eastAsia="Calibri" w:cstheme="minorHAnsi"/>
        </w:rPr>
        <w:t>2</w:t>
      </w:r>
      <w:r w:rsidR="005B6F4C" w:rsidRPr="00151B13">
        <w:rPr>
          <w:rFonts w:eastAsia="Calibri" w:cstheme="minorHAnsi"/>
        </w:rPr>
        <w:t>00 cal yr BP</w:t>
      </w:r>
      <w:r w:rsidR="00444B84" w:rsidRPr="00151B13">
        <w:rPr>
          <w:rFonts w:eastAsia="Calibri" w:cstheme="minorHAnsi"/>
        </w:rPr>
        <w:t xml:space="preserve"> </w:t>
      </w:r>
      <w:r w:rsidRPr="00151B13">
        <w:rPr>
          <w:rFonts w:eastAsia="Calibri" w:cstheme="minorHAnsi"/>
        </w:rPr>
        <w:t>(</w:t>
      </w:r>
      <w:r w:rsidR="00A52BF7">
        <w:rPr>
          <w:rFonts w:eastAsia="Calibri" w:cstheme="minorHAnsi"/>
        </w:rPr>
        <w:t xml:space="preserve">KN65; </w:t>
      </w:r>
      <w:r w:rsidRPr="00151B13">
        <w:rPr>
          <w:rFonts w:eastAsia="Calibri" w:cstheme="minorHAnsi"/>
        </w:rPr>
        <w:t xml:space="preserve">UA 3631) </w:t>
      </w:r>
      <w:r w:rsidR="002A508D" w:rsidRPr="00151B13">
        <w:rPr>
          <w:rFonts w:eastAsia="Calibri" w:cstheme="minorHAnsi"/>
        </w:rPr>
        <w:t>analy</w:t>
      </w:r>
      <w:r w:rsidR="00521288">
        <w:rPr>
          <w:rFonts w:eastAsia="Calibri" w:cstheme="minorHAnsi"/>
        </w:rPr>
        <w:t>s</w:t>
      </w:r>
      <w:r w:rsidR="002A508D" w:rsidRPr="00151B13">
        <w:rPr>
          <w:rFonts w:eastAsia="Calibri" w:cstheme="minorHAnsi"/>
        </w:rPr>
        <w:t>ed</w:t>
      </w:r>
      <w:r w:rsidR="006A7642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via</w:t>
      </w:r>
      <w:r w:rsidR="006A7642">
        <w:rPr>
          <w:rFonts w:eastAsia="Calibri" w:cstheme="minorHAnsi"/>
        </w:rPr>
        <w:t xml:space="preserve"> </w:t>
      </w:r>
      <w:r w:rsidR="009F2E00">
        <w:rPr>
          <w:rFonts w:eastAsia="Calibri" w:cstheme="minorHAnsi"/>
        </w:rPr>
        <w:t>EPMA</w:t>
      </w:r>
      <w:r w:rsidR="006A7642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indicates a</w:t>
      </w:r>
      <w:r w:rsidR="00BA2DF1" w:rsidRPr="00151B13">
        <w:rPr>
          <w:rFonts w:cstheme="minorHAnsi"/>
        </w:rPr>
        <w:t xml:space="preserve"> </w:t>
      </w:r>
      <w:r w:rsidR="00FC562B" w:rsidRPr="00151B13">
        <w:rPr>
          <w:rFonts w:cstheme="minorHAnsi"/>
        </w:rPr>
        <w:t xml:space="preserve">tephra-phonolite and phono-tephrite </w:t>
      </w:r>
      <w:r w:rsidR="00CA4BA2" w:rsidRPr="00151B13">
        <w:rPr>
          <w:rFonts w:cstheme="minorHAnsi"/>
        </w:rPr>
        <w:t xml:space="preserve">composition, consistent with published glass data from confirmed Fogo deposits (Eisele et al., 2015; Fig </w:t>
      </w:r>
      <w:r w:rsidR="006B5D5B" w:rsidRPr="00151B13">
        <w:rPr>
          <w:rFonts w:cstheme="minorHAnsi"/>
        </w:rPr>
        <w:t>2</w:t>
      </w:r>
      <w:r w:rsidR="00CA4BA2" w:rsidRPr="00151B13">
        <w:rPr>
          <w:rFonts w:cstheme="minorHAnsi"/>
        </w:rPr>
        <w:t>)</w:t>
      </w:r>
      <w:r w:rsidR="00FC562B" w:rsidRPr="00151B13">
        <w:rPr>
          <w:rFonts w:cstheme="minorHAnsi"/>
        </w:rPr>
        <w:t xml:space="preserve">. </w:t>
      </w:r>
      <w:r w:rsidR="00BF638B" w:rsidRPr="00151B13">
        <w:rPr>
          <w:rFonts w:cstheme="minorHAnsi"/>
        </w:rPr>
        <w:t xml:space="preserve">The sample (Fig </w:t>
      </w:r>
      <w:r w:rsidR="006C1CAF">
        <w:rPr>
          <w:rFonts w:cstheme="minorHAnsi"/>
        </w:rPr>
        <w:t>2</w:t>
      </w:r>
      <w:r w:rsidR="00BF638B" w:rsidRPr="00151B13">
        <w:rPr>
          <w:rFonts w:cstheme="minorHAnsi"/>
        </w:rPr>
        <w:t>; SI Table S</w:t>
      </w:r>
      <w:r w:rsidR="006C1CAF">
        <w:rPr>
          <w:rFonts w:cstheme="minorHAnsi"/>
        </w:rPr>
        <w:t>1</w:t>
      </w:r>
      <w:r w:rsidR="00BF638B" w:rsidRPr="00151B13">
        <w:rPr>
          <w:rFonts w:cstheme="minorHAnsi"/>
        </w:rPr>
        <w:t>) is s</w:t>
      </w:r>
      <w:r w:rsidR="006B5D5B" w:rsidRPr="00151B13">
        <w:rPr>
          <w:rFonts w:cstheme="minorHAnsi"/>
        </w:rPr>
        <w:t>omewhat bimodal in composition</w:t>
      </w:r>
      <w:r w:rsidR="00B71E2F">
        <w:rPr>
          <w:rFonts w:cstheme="minorHAnsi"/>
        </w:rPr>
        <w:t>, a common feature in Fogo´s eruptions, in which initial lava composition is more evolved than the latter emissions (Mata et al.</w:t>
      </w:r>
      <w:r w:rsidR="00FF48ED">
        <w:rPr>
          <w:rFonts w:cstheme="minorHAnsi"/>
        </w:rPr>
        <w:t>,</w:t>
      </w:r>
      <w:r w:rsidR="00B71E2F">
        <w:rPr>
          <w:rFonts w:cstheme="minorHAnsi"/>
        </w:rPr>
        <w:t xml:space="preserve"> 2017)</w:t>
      </w:r>
      <w:r w:rsidR="006B5D5B" w:rsidRPr="00151B13">
        <w:rPr>
          <w:rFonts w:cstheme="minorHAnsi"/>
        </w:rPr>
        <w:t xml:space="preserve">. </w:t>
      </w:r>
      <w:r w:rsidR="00EA6878">
        <w:rPr>
          <w:rFonts w:cstheme="minorHAnsi"/>
        </w:rPr>
        <w:t xml:space="preserve">We </w:t>
      </w:r>
      <w:r w:rsidR="00BF638B" w:rsidRPr="00151B13">
        <w:rPr>
          <w:rFonts w:cstheme="minorHAnsi"/>
        </w:rPr>
        <w:t xml:space="preserve">are unable to </w:t>
      </w:r>
      <w:r w:rsidR="009F2E00">
        <w:rPr>
          <w:rFonts w:cstheme="minorHAnsi"/>
        </w:rPr>
        <w:t>correlate</w:t>
      </w:r>
      <w:r w:rsidR="009F2E00" w:rsidRPr="00151B13">
        <w:rPr>
          <w:rFonts w:cstheme="minorHAnsi"/>
        </w:rPr>
        <w:t xml:space="preserve"> </w:t>
      </w:r>
      <w:r w:rsidR="006A7642">
        <w:rPr>
          <w:rFonts w:cstheme="minorHAnsi"/>
        </w:rPr>
        <w:t>th</w:t>
      </w:r>
      <w:r w:rsidR="009F2E00">
        <w:rPr>
          <w:rFonts w:cstheme="minorHAnsi"/>
        </w:rPr>
        <w:t>ese</w:t>
      </w:r>
      <w:r w:rsidR="006A7642">
        <w:rPr>
          <w:rFonts w:cstheme="minorHAnsi"/>
        </w:rPr>
        <w:t xml:space="preserve"> shard composition data</w:t>
      </w:r>
      <w:r w:rsidR="00BF638B" w:rsidRPr="00151B13">
        <w:rPr>
          <w:rFonts w:cstheme="minorHAnsi"/>
        </w:rPr>
        <w:t xml:space="preserve"> to any </w:t>
      </w:r>
      <w:r w:rsidR="00213D8E" w:rsidRPr="00151B13">
        <w:rPr>
          <w:rFonts w:cstheme="minorHAnsi"/>
        </w:rPr>
        <w:t>previously described</w:t>
      </w:r>
      <w:r w:rsidR="00BF638B" w:rsidRPr="00151B13">
        <w:rPr>
          <w:rFonts w:cstheme="minorHAnsi"/>
        </w:rPr>
        <w:t xml:space="preserve"> tephra</w:t>
      </w:r>
      <w:r w:rsidR="006A7642">
        <w:rPr>
          <w:rFonts w:cstheme="minorHAnsi"/>
        </w:rPr>
        <w:t xml:space="preserve"> in the region</w:t>
      </w:r>
      <w:r w:rsidR="00432822">
        <w:rPr>
          <w:rFonts w:cstheme="minorHAnsi"/>
        </w:rPr>
        <w:t>,</w:t>
      </w:r>
      <w:r w:rsidR="00BF638B" w:rsidRPr="00151B13">
        <w:rPr>
          <w:rFonts w:cstheme="minorHAnsi"/>
        </w:rPr>
        <w:t xml:space="preserve"> as there are no</w:t>
      </w:r>
      <w:r w:rsidR="006A7642">
        <w:rPr>
          <w:rFonts w:cstheme="minorHAnsi"/>
        </w:rPr>
        <w:t xml:space="preserve"> tephra layers</w:t>
      </w:r>
      <w:r w:rsidR="00BF638B" w:rsidRPr="00151B13">
        <w:rPr>
          <w:rFonts w:cstheme="minorHAnsi"/>
        </w:rPr>
        <w:t xml:space="preserve"> of this age reported and analy</w:t>
      </w:r>
      <w:r w:rsidR="00521288">
        <w:rPr>
          <w:rFonts w:cstheme="minorHAnsi"/>
        </w:rPr>
        <w:t>s</w:t>
      </w:r>
      <w:r w:rsidR="00BF638B" w:rsidRPr="00151B13">
        <w:rPr>
          <w:rFonts w:cstheme="minorHAnsi"/>
        </w:rPr>
        <w:t xml:space="preserve">ed </w:t>
      </w:r>
      <w:r w:rsidR="00276276">
        <w:rPr>
          <w:rFonts w:cstheme="minorHAnsi"/>
        </w:rPr>
        <w:t xml:space="preserve">elsewhere. </w:t>
      </w:r>
      <w:r w:rsidR="00C62967">
        <w:rPr>
          <w:rFonts w:cstheme="minorHAnsi"/>
        </w:rPr>
        <w:t>Given the sedimentology of the site, i</w:t>
      </w:r>
      <w:r w:rsidR="00F81610">
        <w:rPr>
          <w:rFonts w:cstheme="minorHAnsi"/>
        </w:rPr>
        <w:t xml:space="preserve">t is </w:t>
      </w:r>
      <w:r w:rsidR="00C62967">
        <w:rPr>
          <w:rFonts w:cstheme="minorHAnsi"/>
        </w:rPr>
        <w:t>not unlikely</w:t>
      </w:r>
      <w:r w:rsidR="00F81610">
        <w:rPr>
          <w:rFonts w:cstheme="minorHAnsi"/>
        </w:rPr>
        <w:t xml:space="preserve"> that some</w:t>
      </w:r>
      <w:r w:rsidR="00DE0045">
        <w:rPr>
          <w:rFonts w:cstheme="minorHAnsi"/>
        </w:rPr>
        <w:t xml:space="preserve"> of</w:t>
      </w:r>
      <w:r w:rsidR="00F81610">
        <w:rPr>
          <w:rFonts w:cstheme="minorHAnsi"/>
        </w:rPr>
        <w:t xml:space="preserve"> these analyses are on</w:t>
      </w:r>
      <w:r w:rsidR="00C62967">
        <w:rPr>
          <w:rFonts w:cstheme="minorHAnsi"/>
        </w:rPr>
        <w:t xml:space="preserve"> reworked</w:t>
      </w:r>
      <w:r w:rsidR="00F81610">
        <w:rPr>
          <w:rFonts w:cstheme="minorHAnsi"/>
        </w:rPr>
        <w:t xml:space="preserve"> </w:t>
      </w:r>
      <w:r w:rsidR="008B0F09">
        <w:rPr>
          <w:rFonts w:cstheme="minorHAnsi"/>
        </w:rPr>
        <w:t>shards</w:t>
      </w:r>
      <w:r w:rsidR="00C62967">
        <w:rPr>
          <w:rFonts w:cstheme="minorHAnsi"/>
        </w:rPr>
        <w:t xml:space="preserve">. However, the sharp, higher concentration peak with relatively consistent geochemistry suggests that </w:t>
      </w:r>
      <w:r w:rsidR="00BF751C">
        <w:rPr>
          <w:rFonts w:cstheme="minorHAnsi"/>
        </w:rPr>
        <w:t xml:space="preserve">the </w:t>
      </w:r>
      <w:r w:rsidR="00C62967">
        <w:rPr>
          <w:rFonts w:cstheme="minorHAnsi"/>
        </w:rPr>
        <w:t xml:space="preserve">sample </w:t>
      </w:r>
      <w:r w:rsidR="00DB04A2">
        <w:rPr>
          <w:rFonts w:cstheme="minorHAnsi"/>
        </w:rPr>
        <w:t>largely represents</w:t>
      </w:r>
      <w:r w:rsidR="00C62967">
        <w:rPr>
          <w:rFonts w:cstheme="minorHAnsi"/>
        </w:rPr>
        <w:t xml:space="preserve"> an eruption at this time. </w:t>
      </w:r>
      <w:r w:rsidR="00E77C50">
        <w:rPr>
          <w:rFonts w:cstheme="minorHAnsi"/>
        </w:rPr>
        <w:t>This peak could be product of</w:t>
      </w:r>
      <w:r w:rsidR="00E77C50">
        <w:rPr>
          <w:rFonts w:eastAsia="Calibri" w:cstheme="minorHAnsi"/>
        </w:rPr>
        <w:t xml:space="preserve"> undated eruption</w:t>
      </w:r>
      <w:r w:rsidR="004D245D">
        <w:rPr>
          <w:rFonts w:eastAsia="Calibri" w:cstheme="minorHAnsi"/>
        </w:rPr>
        <w:t>s wi</w:t>
      </w:r>
      <w:r w:rsidR="004C4F95">
        <w:rPr>
          <w:rFonts w:eastAsia="Calibri" w:cstheme="minorHAnsi"/>
        </w:rPr>
        <w:t xml:space="preserve">thin the western slopes of Fogo, which would explain its </w:t>
      </w:r>
      <w:r w:rsidR="00122903">
        <w:rPr>
          <w:rFonts w:eastAsia="Calibri" w:cstheme="minorHAnsi"/>
        </w:rPr>
        <w:t>prominence</w:t>
      </w:r>
      <w:r w:rsidR="004C4F95">
        <w:rPr>
          <w:rFonts w:eastAsia="Calibri" w:cstheme="minorHAnsi"/>
        </w:rPr>
        <w:t xml:space="preserve"> in the record.</w:t>
      </w:r>
      <w:r w:rsidR="009F1254">
        <w:rPr>
          <w:rFonts w:cstheme="minorHAnsi"/>
        </w:rPr>
        <w:t xml:space="preserve"> </w:t>
      </w:r>
    </w:p>
    <w:p w14:paraId="70A627C3" w14:textId="22F047B0" w:rsidR="00FD6FB6" w:rsidRPr="00D809A3" w:rsidRDefault="00C62967" w:rsidP="007C06C9">
      <w:pPr>
        <w:jc w:val="both"/>
        <w:rPr>
          <w:rFonts w:cstheme="minorHAnsi"/>
        </w:rPr>
      </w:pPr>
      <w:r>
        <w:rPr>
          <w:rFonts w:cstheme="minorHAnsi"/>
        </w:rPr>
        <w:t xml:space="preserve">The </w:t>
      </w:r>
      <w:r w:rsidR="0028453D">
        <w:rPr>
          <w:rFonts w:cstheme="minorHAnsi"/>
        </w:rPr>
        <w:t>compositional differences</w:t>
      </w:r>
      <w:r w:rsidR="009F1254">
        <w:rPr>
          <w:rFonts w:cstheme="minorHAnsi"/>
        </w:rPr>
        <w:t xml:space="preserve"> </w:t>
      </w:r>
      <w:r w:rsidR="0028453D">
        <w:rPr>
          <w:rFonts w:cstheme="minorHAnsi"/>
        </w:rPr>
        <w:t>between Fogo (KN65) and</w:t>
      </w:r>
      <w:r w:rsidR="00D852DB" w:rsidRPr="00151B13">
        <w:rPr>
          <w:rFonts w:eastAsia="Calibri" w:cstheme="minorHAnsi"/>
        </w:rPr>
        <w:t xml:space="preserve"> nearby Brava</w:t>
      </w:r>
      <w:r w:rsidR="0028453D">
        <w:rPr>
          <w:rFonts w:eastAsia="Calibri" w:cstheme="minorHAnsi"/>
        </w:rPr>
        <w:t xml:space="preserve">’s (CG62) sample suggests different </w:t>
      </w:r>
      <w:r w:rsidR="00A52BF7">
        <w:rPr>
          <w:rFonts w:eastAsia="Calibri" w:cstheme="minorHAnsi"/>
        </w:rPr>
        <w:t>volcanic sources</w:t>
      </w:r>
      <w:r w:rsidR="00A81924">
        <w:rPr>
          <w:rFonts w:eastAsia="Calibri" w:cstheme="minorHAnsi"/>
        </w:rPr>
        <w:t>,</w:t>
      </w:r>
      <w:r w:rsidR="00A52BF7">
        <w:rPr>
          <w:rFonts w:eastAsia="Calibri" w:cstheme="minorHAnsi"/>
        </w:rPr>
        <w:t xml:space="preserve"> </w:t>
      </w:r>
      <w:r w:rsidR="00A81924">
        <w:rPr>
          <w:rFonts w:eastAsia="Calibri" w:cstheme="minorHAnsi"/>
        </w:rPr>
        <w:t xml:space="preserve">with CG62 glass geochemistry much more consistent with Brava and </w:t>
      </w:r>
      <w:r w:rsidR="002E4C26">
        <w:rPr>
          <w:rFonts w:eastAsia="Calibri" w:cstheme="minorHAnsi"/>
        </w:rPr>
        <w:t xml:space="preserve">the nearby seamount </w:t>
      </w:r>
      <w:r w:rsidR="00A81924">
        <w:rPr>
          <w:rFonts w:eastAsia="Calibri" w:cstheme="minorHAnsi"/>
        </w:rPr>
        <w:t>Cadamosto</w:t>
      </w:r>
      <w:r w:rsidR="00D852DB" w:rsidRPr="00151B13">
        <w:rPr>
          <w:rFonts w:eastAsia="Calibri" w:cstheme="minorHAnsi"/>
        </w:rPr>
        <w:t xml:space="preserve"> (Eisele et al., 2015)</w:t>
      </w:r>
      <w:r w:rsidR="005B6F4C" w:rsidRPr="00151B13">
        <w:rPr>
          <w:rFonts w:eastAsia="Calibri" w:cstheme="minorHAnsi"/>
        </w:rPr>
        <w:t xml:space="preserve">. </w:t>
      </w:r>
      <w:r w:rsidR="00D04D51">
        <w:rPr>
          <w:rFonts w:cstheme="minorHAnsi"/>
        </w:rPr>
        <w:t xml:space="preserve">Eisele et al. (2015) did not find any </w:t>
      </w:r>
      <w:r w:rsidR="002E4C26">
        <w:rPr>
          <w:rFonts w:cstheme="minorHAnsi"/>
        </w:rPr>
        <w:t xml:space="preserve">Holocene-aged </w:t>
      </w:r>
      <w:r w:rsidR="00D04D51">
        <w:rPr>
          <w:rFonts w:cstheme="minorHAnsi"/>
        </w:rPr>
        <w:t>marine tephra in their study that were attributable to Brava</w:t>
      </w:r>
      <w:r w:rsidR="002E4C26">
        <w:rPr>
          <w:rFonts w:cstheme="minorHAnsi"/>
        </w:rPr>
        <w:t xml:space="preserve"> or nearby seamounts</w:t>
      </w:r>
      <w:r w:rsidR="00D04D51">
        <w:rPr>
          <w:rFonts w:cstheme="minorHAnsi"/>
        </w:rPr>
        <w:t>. However, studies on phreatomagmatic craters and phonolitic lava domes scattered over Brava’s summit plateau have led several researchers to postulate that there has been Holocene activity prior to settlement (</w:t>
      </w:r>
      <w:r w:rsidR="005E5C81">
        <w:rPr>
          <w:rFonts w:cstheme="minorHAnsi"/>
        </w:rPr>
        <w:t xml:space="preserve">e.g., </w:t>
      </w:r>
      <w:r w:rsidR="00480C71">
        <w:rPr>
          <w:rFonts w:cstheme="minorHAnsi"/>
        </w:rPr>
        <w:t xml:space="preserve">Machado et al., 1968; </w:t>
      </w:r>
      <w:r w:rsidR="005E5C81">
        <w:rPr>
          <w:rFonts w:cstheme="minorHAnsi"/>
        </w:rPr>
        <w:t>Madeira et al., 2010</w:t>
      </w:r>
      <w:r w:rsidR="00480C71">
        <w:rPr>
          <w:rFonts w:cstheme="minorHAnsi"/>
        </w:rPr>
        <w:t>). The glass chemistry of the CG62 and it</w:t>
      </w:r>
      <w:r w:rsidR="00E201F0">
        <w:rPr>
          <w:rFonts w:cstheme="minorHAnsi"/>
        </w:rPr>
        <w:t>s</w:t>
      </w:r>
      <w:r w:rsidR="00480C71">
        <w:rPr>
          <w:rFonts w:cstheme="minorHAnsi"/>
        </w:rPr>
        <w:t xml:space="preserve"> </w:t>
      </w:r>
      <w:r w:rsidR="00480C71" w:rsidRPr="00480C71">
        <w:rPr>
          <w:rFonts w:cstheme="minorHAnsi"/>
        </w:rPr>
        <w:t xml:space="preserve">estimated age of </w:t>
      </w:r>
      <w:r w:rsidR="00575A25">
        <w:rPr>
          <w:rFonts w:cstheme="minorHAnsi"/>
        </w:rPr>
        <w:t>1495</w:t>
      </w:r>
      <w:r w:rsidR="00480C71" w:rsidRPr="00480C71">
        <w:rPr>
          <w:rFonts w:cstheme="minorHAnsi"/>
        </w:rPr>
        <w:t xml:space="preserve"> cal yr BP</w:t>
      </w:r>
      <w:r w:rsidR="00551725">
        <w:rPr>
          <w:rFonts w:cstheme="minorHAnsi"/>
        </w:rPr>
        <w:t xml:space="preserve"> </w:t>
      </w:r>
      <w:r w:rsidR="00480C71" w:rsidRPr="00480C71">
        <w:rPr>
          <w:rFonts w:cstheme="minorHAnsi"/>
        </w:rPr>
        <w:t>(</w:t>
      </w:r>
      <w:r w:rsidR="00416313" w:rsidRPr="00416313">
        <w:rPr>
          <w:rFonts w:cstheme="minorHAnsi"/>
          <w:lang w:val="en-CA"/>
        </w:rPr>
        <w:t>Castilla‐Beltrán</w:t>
      </w:r>
      <w:r w:rsidR="00416313">
        <w:rPr>
          <w:rFonts w:cstheme="minorHAnsi"/>
          <w:lang w:val="en-CA"/>
        </w:rPr>
        <w:t xml:space="preserve"> et al., 2021</w:t>
      </w:r>
      <w:r w:rsidR="00551725">
        <w:rPr>
          <w:rFonts w:cstheme="minorHAnsi"/>
          <w:lang w:val="en-CA"/>
        </w:rPr>
        <w:t>b</w:t>
      </w:r>
      <w:r w:rsidR="00416313">
        <w:rPr>
          <w:rFonts w:cstheme="minorHAnsi"/>
          <w:lang w:val="en-CA"/>
        </w:rPr>
        <w:t xml:space="preserve">) </w:t>
      </w:r>
      <w:r w:rsidR="00416313">
        <w:rPr>
          <w:rFonts w:cstheme="minorHAnsi"/>
          <w:lang w:val="en-CA"/>
        </w:rPr>
        <w:lastRenderedPageBreak/>
        <w:t xml:space="preserve">indicates that these inferences are likely correct whether or not the </w:t>
      </w:r>
      <w:r w:rsidR="00D01583">
        <w:rPr>
          <w:rFonts w:cstheme="minorHAnsi"/>
          <w:lang w:val="en-CA"/>
        </w:rPr>
        <w:t xml:space="preserve">glass shard </w:t>
      </w:r>
      <w:r w:rsidR="00416313">
        <w:rPr>
          <w:rFonts w:cstheme="minorHAnsi"/>
          <w:lang w:val="en-CA"/>
        </w:rPr>
        <w:t xml:space="preserve">peak represents primary airfall or </w:t>
      </w:r>
      <w:r w:rsidR="00D01583">
        <w:rPr>
          <w:rFonts w:cstheme="minorHAnsi"/>
          <w:lang w:val="en-CA"/>
        </w:rPr>
        <w:t xml:space="preserve">local </w:t>
      </w:r>
      <w:r w:rsidR="00E07E6F">
        <w:rPr>
          <w:rFonts w:cstheme="minorHAnsi"/>
          <w:lang w:val="en-CA"/>
        </w:rPr>
        <w:t>reworking.</w:t>
      </w:r>
      <w:r w:rsidR="007C06C9" w:rsidRPr="007C06C9">
        <w:rPr>
          <w:rFonts w:eastAsia="Calibri" w:cstheme="minorHAnsi"/>
        </w:rPr>
        <w:t xml:space="preserve"> </w:t>
      </w:r>
      <w:r w:rsidR="00E07E6F">
        <w:rPr>
          <w:rFonts w:eastAsia="Calibri" w:cstheme="minorHAnsi"/>
        </w:rPr>
        <w:t xml:space="preserve">This is in contrast to </w:t>
      </w:r>
      <w:r w:rsidR="007C06C9">
        <w:rPr>
          <w:rFonts w:eastAsia="Calibri" w:cstheme="minorHAnsi"/>
        </w:rPr>
        <w:t>historic times,</w:t>
      </w:r>
      <w:r w:rsidR="00E07E6F">
        <w:rPr>
          <w:rFonts w:eastAsia="Calibri" w:cstheme="minorHAnsi"/>
        </w:rPr>
        <w:t xml:space="preserve"> when</w:t>
      </w:r>
      <w:r w:rsidR="007C06C9">
        <w:rPr>
          <w:rFonts w:eastAsia="Calibri" w:cstheme="minorHAnsi"/>
        </w:rPr>
        <w:t xml:space="preserve"> </w:t>
      </w:r>
      <w:r w:rsidR="007C06C9" w:rsidRPr="00151B13">
        <w:rPr>
          <w:rFonts w:eastAsia="Calibri" w:cstheme="minorHAnsi"/>
        </w:rPr>
        <w:t xml:space="preserve">Fogo´s </w:t>
      </w:r>
      <w:r w:rsidR="007C06C9" w:rsidRPr="00151B13">
        <w:rPr>
          <w:rFonts w:cstheme="minorHAnsi"/>
        </w:rPr>
        <w:t xml:space="preserve">volcanic eruptions were likely responsible for the deposition of tephra </w:t>
      </w:r>
      <w:r w:rsidR="007C06C9">
        <w:rPr>
          <w:rFonts w:cstheme="minorHAnsi"/>
        </w:rPr>
        <w:t>on Brava</w:t>
      </w:r>
      <w:r w:rsidR="00551725">
        <w:rPr>
          <w:rFonts w:cstheme="minorHAnsi"/>
        </w:rPr>
        <w:t xml:space="preserve"> (</w:t>
      </w:r>
      <w:r w:rsidR="00551725" w:rsidRPr="00416313">
        <w:rPr>
          <w:rFonts w:cstheme="minorHAnsi"/>
          <w:lang w:val="en-CA"/>
        </w:rPr>
        <w:t>Castilla‐Beltrán</w:t>
      </w:r>
      <w:r w:rsidR="00551725">
        <w:rPr>
          <w:rFonts w:cstheme="minorHAnsi"/>
          <w:lang w:val="en-CA"/>
        </w:rPr>
        <w:t xml:space="preserve"> et al., 2021b</w:t>
      </w:r>
      <w:r w:rsidR="00551725">
        <w:rPr>
          <w:rFonts w:cstheme="minorHAnsi"/>
        </w:rPr>
        <w:t>)</w:t>
      </w:r>
      <w:r w:rsidR="007C06C9">
        <w:rPr>
          <w:rFonts w:cstheme="minorHAnsi"/>
        </w:rPr>
        <w:t>, which has had no reports of historic volcanic activity (e.g. Day et al., 1999).</w:t>
      </w:r>
    </w:p>
    <w:p w14:paraId="13ADE2A2" w14:textId="4AA2C014" w:rsidR="007C32C1" w:rsidRPr="00D809A3" w:rsidRDefault="00736157" w:rsidP="00432822">
      <w:pPr>
        <w:jc w:val="both"/>
        <w:rPr>
          <w:rFonts w:eastAsia="Calibri" w:cstheme="minorHAnsi"/>
        </w:rPr>
      </w:pPr>
      <w:r>
        <w:rPr>
          <w:rFonts w:cstheme="minorHAnsi"/>
        </w:rPr>
        <w:t>The e</w:t>
      </w:r>
      <w:r w:rsidR="00DB4186" w:rsidRPr="00151B13">
        <w:rPr>
          <w:rFonts w:cstheme="minorHAnsi"/>
        </w:rPr>
        <w:t xml:space="preserve">cological impacts of Fogo´s volcanism can be direct </w:t>
      </w:r>
      <w:r w:rsidR="008A5054">
        <w:rPr>
          <w:rFonts w:cstheme="minorHAnsi"/>
        </w:rPr>
        <w:t>(e.g.</w:t>
      </w:r>
      <w:r w:rsidR="00F574AE">
        <w:rPr>
          <w:rFonts w:cstheme="minorHAnsi"/>
        </w:rPr>
        <w:t>,</w:t>
      </w:r>
      <w:r w:rsidR="008A5054">
        <w:rPr>
          <w:rFonts w:cstheme="minorHAnsi"/>
        </w:rPr>
        <w:t xml:space="preserve"> </w:t>
      </w:r>
      <w:r w:rsidR="00F13FD5">
        <w:rPr>
          <w:rFonts w:cstheme="minorHAnsi"/>
        </w:rPr>
        <w:t xml:space="preserve">destruction of vegetation </w:t>
      </w:r>
      <w:r w:rsidR="00C469C5">
        <w:rPr>
          <w:rFonts w:cstheme="minorHAnsi"/>
        </w:rPr>
        <w:t>th</w:t>
      </w:r>
      <w:r w:rsidR="00B0454D">
        <w:rPr>
          <w:rFonts w:cstheme="minorHAnsi"/>
        </w:rPr>
        <w:t>r</w:t>
      </w:r>
      <w:r w:rsidR="00C469C5">
        <w:rPr>
          <w:rFonts w:cstheme="minorHAnsi"/>
        </w:rPr>
        <w:t xml:space="preserve">ough fire or </w:t>
      </w:r>
      <w:r w:rsidR="00921AFF">
        <w:rPr>
          <w:rFonts w:cstheme="minorHAnsi"/>
        </w:rPr>
        <w:t>burial by</w:t>
      </w:r>
      <w:r w:rsidR="00C469C5">
        <w:rPr>
          <w:rFonts w:cstheme="minorHAnsi"/>
        </w:rPr>
        <w:t xml:space="preserve"> </w:t>
      </w:r>
      <w:r w:rsidR="00F13FD5">
        <w:rPr>
          <w:rFonts w:cstheme="minorHAnsi"/>
        </w:rPr>
        <w:t>ash</w:t>
      </w:r>
      <w:r w:rsidR="008A5054">
        <w:rPr>
          <w:rFonts w:cstheme="minorHAnsi"/>
        </w:rPr>
        <w:t xml:space="preserve">) </w:t>
      </w:r>
      <w:r w:rsidR="00DB4186" w:rsidRPr="00151B13">
        <w:rPr>
          <w:rFonts w:cstheme="minorHAnsi"/>
        </w:rPr>
        <w:t xml:space="preserve">or indirect </w:t>
      </w:r>
      <w:r w:rsidR="008A5054">
        <w:rPr>
          <w:rFonts w:cstheme="minorHAnsi"/>
        </w:rPr>
        <w:t>(e.g.</w:t>
      </w:r>
      <w:r w:rsidR="00F574AE">
        <w:rPr>
          <w:rFonts w:cstheme="minorHAnsi"/>
        </w:rPr>
        <w:t>,</w:t>
      </w:r>
      <w:r w:rsidR="008A5054">
        <w:rPr>
          <w:rFonts w:cstheme="minorHAnsi"/>
        </w:rPr>
        <w:t xml:space="preserve"> </w:t>
      </w:r>
      <w:r w:rsidR="00F13FD5">
        <w:rPr>
          <w:rFonts w:cstheme="minorHAnsi"/>
        </w:rPr>
        <w:t>nutrient enrichment of soils</w:t>
      </w:r>
      <w:r w:rsidR="008A5054">
        <w:rPr>
          <w:rFonts w:cstheme="minorHAnsi"/>
        </w:rPr>
        <w:t>)</w:t>
      </w:r>
      <w:r w:rsidR="00432822">
        <w:rPr>
          <w:rFonts w:cstheme="minorHAnsi"/>
        </w:rPr>
        <w:t xml:space="preserve"> (</w:t>
      </w:r>
      <w:r w:rsidR="00B917CC">
        <w:rPr>
          <w:rFonts w:cstheme="minorHAnsi"/>
        </w:rPr>
        <w:t xml:space="preserve">Ayyris and </w:t>
      </w:r>
      <w:r w:rsidR="00B917CC" w:rsidRPr="00DF6998">
        <w:t>Delmelle</w:t>
      </w:r>
      <w:r w:rsidR="00B917CC">
        <w:t xml:space="preserve">, 2012; </w:t>
      </w:r>
      <w:r w:rsidR="00432822">
        <w:rPr>
          <w:rFonts w:cstheme="minorHAnsi"/>
        </w:rPr>
        <w:t>Payne and Egan</w:t>
      </w:r>
      <w:r w:rsidR="001B7733">
        <w:rPr>
          <w:rFonts w:cstheme="minorHAnsi"/>
        </w:rPr>
        <w:t>,</w:t>
      </w:r>
      <w:r w:rsidR="00432822">
        <w:rPr>
          <w:rFonts w:cstheme="minorHAnsi"/>
        </w:rPr>
        <w:t xml:space="preserve"> </w:t>
      </w:r>
      <w:r w:rsidR="00432822" w:rsidRPr="00432822">
        <w:rPr>
          <w:rFonts w:cstheme="minorHAnsi"/>
        </w:rPr>
        <w:t>2019</w:t>
      </w:r>
      <w:r w:rsidR="00414F9F">
        <w:rPr>
          <w:rFonts w:cstheme="minorHAnsi"/>
        </w:rPr>
        <w:t>)</w:t>
      </w:r>
      <w:r w:rsidR="00DB4186" w:rsidRPr="00151B13">
        <w:rPr>
          <w:rFonts w:cstheme="minorHAnsi"/>
        </w:rPr>
        <w:t xml:space="preserve">. </w:t>
      </w:r>
      <w:r w:rsidR="00CC123F" w:rsidRPr="00151B13">
        <w:rPr>
          <w:rFonts w:cstheme="minorHAnsi"/>
        </w:rPr>
        <w:t>Due to the p</w:t>
      </w:r>
      <w:r w:rsidR="00E46A7E">
        <w:rPr>
          <w:rFonts w:cstheme="minorHAnsi"/>
        </w:rPr>
        <w:t xml:space="preserve">roximity </w:t>
      </w:r>
      <w:r w:rsidR="008A5054">
        <w:rPr>
          <w:rFonts w:cstheme="minorHAnsi"/>
        </w:rPr>
        <w:t>(</w:t>
      </w:r>
      <w:r w:rsidR="00C469C5">
        <w:rPr>
          <w:rFonts w:cstheme="minorHAnsi"/>
        </w:rPr>
        <w:t>10.8</w:t>
      </w:r>
      <w:r w:rsidR="008A5054">
        <w:rPr>
          <w:rFonts w:cstheme="minorHAnsi"/>
        </w:rPr>
        <w:t xml:space="preserve"> km) </w:t>
      </w:r>
      <w:r w:rsidR="00E46A7E">
        <w:rPr>
          <w:rFonts w:cstheme="minorHAnsi"/>
        </w:rPr>
        <w:t xml:space="preserve">of the site to Pico do </w:t>
      </w:r>
      <w:r w:rsidR="00CC123F" w:rsidRPr="00151B13">
        <w:rPr>
          <w:rFonts w:cstheme="minorHAnsi"/>
        </w:rPr>
        <w:t>Fogo, it is likely that incandescent m</w:t>
      </w:r>
      <w:r w:rsidR="007413E3" w:rsidRPr="00151B13">
        <w:rPr>
          <w:rFonts w:cstheme="minorHAnsi"/>
        </w:rPr>
        <w:t xml:space="preserve">aterial </w:t>
      </w:r>
      <w:r w:rsidR="004C4F95">
        <w:rPr>
          <w:rFonts w:cstheme="minorHAnsi"/>
        </w:rPr>
        <w:t>in the form of lapilli fragments</w:t>
      </w:r>
      <w:r w:rsidR="00D73E07">
        <w:rPr>
          <w:rFonts w:cstheme="minorHAnsi"/>
        </w:rPr>
        <w:t xml:space="preserve">, volcanic bombs or lava flows </w:t>
      </w:r>
      <w:r w:rsidR="007413E3" w:rsidRPr="00151B13">
        <w:rPr>
          <w:rFonts w:cstheme="minorHAnsi"/>
        </w:rPr>
        <w:t>directly ignited fires in the</w:t>
      </w:r>
      <w:r w:rsidR="009922C2">
        <w:rPr>
          <w:rFonts w:cstheme="minorHAnsi"/>
        </w:rPr>
        <w:t xml:space="preserve"> study area</w:t>
      </w:r>
      <w:r w:rsidR="00521288">
        <w:rPr>
          <w:rFonts w:cstheme="minorHAnsi"/>
        </w:rPr>
        <w:t>, as increases in charcoal concentration in zone KN-2 suggest</w:t>
      </w:r>
      <w:r w:rsidR="009922C2">
        <w:rPr>
          <w:rFonts w:cstheme="minorHAnsi"/>
        </w:rPr>
        <w:t xml:space="preserve">. </w:t>
      </w:r>
      <w:r w:rsidR="005E2B54">
        <w:rPr>
          <w:rFonts w:cstheme="minorHAnsi"/>
        </w:rPr>
        <w:t xml:space="preserve">Further </w:t>
      </w:r>
      <w:r w:rsidR="00016E1C">
        <w:rPr>
          <w:rFonts w:cstheme="minorHAnsi"/>
        </w:rPr>
        <w:t xml:space="preserve">influence of volcanism could have come from </w:t>
      </w:r>
      <w:r w:rsidR="00921AFF">
        <w:rPr>
          <w:rFonts w:cstheme="minorHAnsi"/>
        </w:rPr>
        <w:t xml:space="preserve">tephra </w:t>
      </w:r>
      <w:r w:rsidR="00016E1C">
        <w:rPr>
          <w:rFonts w:cstheme="minorHAnsi"/>
        </w:rPr>
        <w:t xml:space="preserve">deposition </w:t>
      </w:r>
      <w:r w:rsidR="009922C2">
        <w:rPr>
          <w:rFonts w:cstheme="minorHAnsi"/>
        </w:rPr>
        <w:t xml:space="preserve">and </w:t>
      </w:r>
      <w:r w:rsidR="00016E1C">
        <w:rPr>
          <w:rFonts w:cstheme="minorHAnsi"/>
        </w:rPr>
        <w:t>landslides caused by earthquakes</w:t>
      </w:r>
      <w:r w:rsidR="008A5054">
        <w:rPr>
          <w:rFonts w:cstheme="minorHAnsi"/>
        </w:rPr>
        <w:t xml:space="preserve"> </w:t>
      </w:r>
      <w:r w:rsidR="00921AFF">
        <w:rPr>
          <w:rFonts w:cstheme="minorHAnsi"/>
        </w:rPr>
        <w:t xml:space="preserve">affecting </w:t>
      </w:r>
      <w:r w:rsidR="008A5054">
        <w:rPr>
          <w:rFonts w:cstheme="minorHAnsi"/>
        </w:rPr>
        <w:t>both local vegetation and soils</w:t>
      </w:r>
      <w:r w:rsidR="00016E1C">
        <w:rPr>
          <w:rFonts w:cstheme="minorHAnsi"/>
        </w:rPr>
        <w:t>.</w:t>
      </w:r>
      <w:r w:rsidR="00392567">
        <w:rPr>
          <w:rFonts w:cstheme="minorHAnsi"/>
        </w:rPr>
        <w:t xml:space="preserve"> </w:t>
      </w:r>
      <w:r w:rsidR="007C32C1" w:rsidRPr="00151B13">
        <w:rPr>
          <w:rFonts w:cstheme="minorHAnsi"/>
        </w:rPr>
        <w:t xml:space="preserve">Palynomorph and phytolith assemblages preserved within the basal layers of the record permit an approximation </w:t>
      </w:r>
      <w:r w:rsidR="00921AFF">
        <w:rPr>
          <w:rFonts w:cstheme="minorHAnsi"/>
        </w:rPr>
        <w:t>of</w:t>
      </w:r>
      <w:r w:rsidR="00921AFF" w:rsidRPr="00151B13">
        <w:rPr>
          <w:rFonts w:cstheme="minorHAnsi"/>
        </w:rPr>
        <w:t xml:space="preserve"> </w:t>
      </w:r>
      <w:r w:rsidR="007C32C1" w:rsidRPr="00151B13">
        <w:rPr>
          <w:rFonts w:cstheme="minorHAnsi"/>
        </w:rPr>
        <w:t xml:space="preserve">local ecological dynamics of the </w:t>
      </w:r>
      <w:r w:rsidR="009F2E00">
        <w:rPr>
          <w:rFonts w:cstheme="minorHAnsi"/>
        </w:rPr>
        <w:t>L</w:t>
      </w:r>
      <w:r w:rsidR="007C32C1" w:rsidRPr="00151B13">
        <w:rPr>
          <w:rFonts w:cstheme="minorHAnsi"/>
        </w:rPr>
        <w:t xml:space="preserve">ate Holocene in Fogo´s highlands. The dominance of </w:t>
      </w:r>
      <w:r w:rsidR="007C32C1" w:rsidRPr="002A3216">
        <w:rPr>
          <w:rFonts w:cstheme="minorHAnsi"/>
          <w:iCs/>
        </w:rPr>
        <w:t>Poaceae</w:t>
      </w:r>
      <w:r w:rsidR="007C32C1" w:rsidRPr="008C00CF">
        <w:rPr>
          <w:rFonts w:cstheme="minorHAnsi"/>
          <w:iCs/>
        </w:rPr>
        <w:t>,</w:t>
      </w:r>
      <w:r w:rsidR="007C32C1" w:rsidRPr="00151B13">
        <w:rPr>
          <w:rFonts w:cstheme="minorHAnsi"/>
        </w:rPr>
        <w:t xml:space="preserve"> </w:t>
      </w:r>
      <w:r w:rsidR="007C32C1" w:rsidRPr="002A3216">
        <w:rPr>
          <w:rFonts w:cstheme="minorHAnsi"/>
          <w:iCs/>
        </w:rPr>
        <w:t>Asteraceae</w:t>
      </w:r>
      <w:r w:rsidR="008A5054">
        <w:rPr>
          <w:rFonts w:cstheme="minorHAnsi"/>
          <w:i/>
        </w:rPr>
        <w:t>,</w:t>
      </w:r>
      <w:r w:rsidR="007C32C1" w:rsidRPr="00151B13">
        <w:rPr>
          <w:rFonts w:cstheme="minorHAnsi"/>
        </w:rPr>
        <w:t xml:space="preserve"> and </w:t>
      </w:r>
      <w:r w:rsidR="007C32C1" w:rsidRPr="002A3216">
        <w:rPr>
          <w:rFonts w:cstheme="minorHAnsi"/>
          <w:iCs/>
        </w:rPr>
        <w:t>Urticaceae</w:t>
      </w:r>
      <w:r w:rsidR="007C32C1" w:rsidRPr="00151B13">
        <w:rPr>
          <w:rFonts w:cstheme="minorHAnsi"/>
        </w:rPr>
        <w:t xml:space="preserve"> pollen indicates an open landscape; yet poor preservation conditions likely obscure the floral diversity </w:t>
      </w:r>
      <w:r w:rsidR="00D15835">
        <w:rPr>
          <w:rFonts w:cstheme="minorHAnsi"/>
        </w:rPr>
        <w:t xml:space="preserve">and hamper the reconstruction </w:t>
      </w:r>
      <w:r w:rsidR="007C32C1" w:rsidRPr="00151B13">
        <w:rPr>
          <w:rFonts w:cstheme="minorHAnsi"/>
        </w:rPr>
        <w:t xml:space="preserve">of this landscape. The abundance of </w:t>
      </w:r>
      <w:r w:rsidR="007C32C1" w:rsidRPr="00151B13">
        <w:rPr>
          <w:rFonts w:eastAsia="Calibri" w:cstheme="minorHAnsi"/>
          <w:i/>
        </w:rPr>
        <w:t>Brachydesmiella</w:t>
      </w:r>
      <w:r w:rsidR="007C32C1" w:rsidRPr="00151B13">
        <w:rPr>
          <w:rFonts w:eastAsia="Calibri" w:cstheme="minorHAnsi"/>
        </w:rPr>
        <w:t xml:space="preserve"> spores, a saprophytic fungus that has been documented to decompose woody vegetation</w:t>
      </w:r>
      <w:r w:rsidR="007E0EFB">
        <w:rPr>
          <w:rFonts w:eastAsia="Calibri" w:cstheme="minorHAnsi"/>
        </w:rPr>
        <w:t xml:space="preserve"> (Gelorini et al., 2011)</w:t>
      </w:r>
      <w:r w:rsidR="00921AFF">
        <w:rPr>
          <w:rFonts w:eastAsia="Calibri" w:cstheme="minorHAnsi"/>
        </w:rPr>
        <w:t>,</w:t>
      </w:r>
      <w:r w:rsidR="007C32C1" w:rsidRPr="00151B13">
        <w:rPr>
          <w:rFonts w:eastAsia="Calibri" w:cstheme="minorHAnsi"/>
        </w:rPr>
        <w:t xml:space="preserve"> and the diversity of fern spores indicate that this open landscape could</w:t>
      </w:r>
      <w:r w:rsidR="009922C2">
        <w:rPr>
          <w:rFonts w:eastAsia="Calibri" w:cstheme="minorHAnsi"/>
        </w:rPr>
        <w:t xml:space="preserve"> have held a diversity of woody plants and ferns.</w:t>
      </w:r>
      <w:r w:rsidR="00E96B75">
        <w:rPr>
          <w:rFonts w:eastAsia="Calibri" w:cstheme="minorHAnsi"/>
        </w:rPr>
        <w:t xml:space="preserve"> </w:t>
      </w:r>
      <w:r>
        <w:rPr>
          <w:rFonts w:eastAsia="Calibri" w:cstheme="minorHAnsi"/>
        </w:rPr>
        <w:t>The p</w:t>
      </w:r>
      <w:r w:rsidR="00E96B75" w:rsidRPr="00151B13">
        <w:rPr>
          <w:rFonts w:eastAsia="Calibri" w:cstheme="minorHAnsi"/>
        </w:rPr>
        <w:t xml:space="preserve">resence of </w:t>
      </w:r>
      <w:r w:rsidR="005965AB">
        <w:rPr>
          <w:rFonts w:eastAsia="Calibri" w:cstheme="minorHAnsi"/>
        </w:rPr>
        <w:t>z</w:t>
      </w:r>
      <w:r w:rsidR="00E96B75" w:rsidRPr="00151B13">
        <w:rPr>
          <w:rFonts w:eastAsia="Calibri" w:cstheme="minorHAnsi"/>
        </w:rPr>
        <w:t xml:space="preserve">ygospores of </w:t>
      </w:r>
      <w:r w:rsidR="00E96B75" w:rsidRPr="00151B13">
        <w:rPr>
          <w:rFonts w:eastAsia="Calibri" w:cstheme="minorHAnsi"/>
          <w:i/>
        </w:rPr>
        <w:t>Debarya</w:t>
      </w:r>
      <w:r w:rsidR="00E96B75">
        <w:rPr>
          <w:rFonts w:eastAsia="Calibri" w:cstheme="minorHAnsi"/>
        </w:rPr>
        <w:t xml:space="preserve"> </w:t>
      </w:r>
      <w:r w:rsidR="00E9534C">
        <w:rPr>
          <w:rFonts w:eastAsia="Calibri" w:cstheme="minorHAnsi"/>
        </w:rPr>
        <w:t xml:space="preserve">(from 3700 until 2300 cal yr BP) </w:t>
      </w:r>
      <w:r w:rsidR="00E96B75" w:rsidRPr="00151B13">
        <w:rPr>
          <w:rFonts w:eastAsia="Calibri" w:cstheme="minorHAnsi"/>
        </w:rPr>
        <w:t xml:space="preserve">could be associated </w:t>
      </w:r>
      <w:r>
        <w:rPr>
          <w:rFonts w:eastAsia="Calibri" w:cstheme="minorHAnsi"/>
        </w:rPr>
        <w:t>with</w:t>
      </w:r>
      <w:r w:rsidR="00E96B75" w:rsidRPr="00151B13">
        <w:rPr>
          <w:rFonts w:eastAsia="Calibri" w:cstheme="minorHAnsi"/>
        </w:rPr>
        <w:t xml:space="preserve"> seasonal flooding and the formation of</w:t>
      </w:r>
      <w:r w:rsidR="00B0454D">
        <w:rPr>
          <w:rFonts w:eastAsia="Calibri" w:cstheme="minorHAnsi"/>
        </w:rPr>
        <w:t xml:space="preserve"> ephemeral</w:t>
      </w:r>
      <w:r w:rsidR="00E96B75" w:rsidRPr="00151B13">
        <w:rPr>
          <w:rFonts w:eastAsia="Calibri" w:cstheme="minorHAnsi"/>
        </w:rPr>
        <w:t xml:space="preserve"> ponds. </w:t>
      </w:r>
      <w:r w:rsidR="00B0454D" w:rsidRPr="00B0454D">
        <w:rPr>
          <w:rFonts w:eastAsia="Calibri" w:cstheme="minorHAnsi"/>
        </w:rPr>
        <w:t>Pollen of</w:t>
      </w:r>
      <w:r w:rsidR="00B0454D">
        <w:rPr>
          <w:rFonts w:eastAsia="Calibri" w:cstheme="minorHAnsi"/>
          <w:i/>
        </w:rPr>
        <w:t xml:space="preserve"> </w:t>
      </w:r>
      <w:r w:rsidR="00D15835" w:rsidRPr="00151B13">
        <w:rPr>
          <w:rFonts w:eastAsia="Calibri" w:cstheme="minorHAnsi"/>
          <w:i/>
        </w:rPr>
        <w:t>Pinus</w:t>
      </w:r>
      <w:r w:rsidR="00B0454D">
        <w:rPr>
          <w:rFonts w:eastAsia="Calibri" w:cstheme="minorHAnsi"/>
        </w:rPr>
        <w:t xml:space="preserve"> like</w:t>
      </w:r>
      <w:r w:rsidR="007A6069">
        <w:rPr>
          <w:rFonts w:eastAsia="Calibri" w:cstheme="minorHAnsi"/>
        </w:rPr>
        <w:t>l</w:t>
      </w:r>
      <w:r w:rsidR="00B0454D">
        <w:rPr>
          <w:rFonts w:eastAsia="Calibri" w:cstheme="minorHAnsi"/>
        </w:rPr>
        <w:t>y originating from North Africa and the Canaries,</w:t>
      </w:r>
      <w:r w:rsidR="00B0454D" w:rsidRPr="00151B13">
        <w:rPr>
          <w:rFonts w:eastAsia="Calibri" w:cstheme="minorHAnsi"/>
        </w:rPr>
        <w:t xml:space="preserve"> </w:t>
      </w:r>
      <w:r w:rsidR="00D15835" w:rsidRPr="00151B13">
        <w:rPr>
          <w:rFonts w:eastAsia="Calibri" w:cstheme="minorHAnsi"/>
        </w:rPr>
        <w:t xml:space="preserve">as well as </w:t>
      </w:r>
      <w:r w:rsidR="00B0454D">
        <w:rPr>
          <w:rFonts w:eastAsia="Calibri" w:cstheme="minorHAnsi"/>
        </w:rPr>
        <w:t>other taxa native to</w:t>
      </w:r>
      <w:r w:rsidR="005D402E">
        <w:rPr>
          <w:rFonts w:eastAsia="Calibri" w:cstheme="minorHAnsi"/>
        </w:rPr>
        <w:t xml:space="preserve"> Europe</w:t>
      </w:r>
      <w:r w:rsidR="00B0454D" w:rsidRPr="00B0454D">
        <w:rPr>
          <w:rFonts w:eastAsia="Calibri" w:cstheme="minorHAnsi"/>
        </w:rPr>
        <w:t xml:space="preserve"> </w:t>
      </w:r>
      <w:r w:rsidR="00B0454D" w:rsidRPr="00151B13">
        <w:rPr>
          <w:rFonts w:eastAsia="Calibri" w:cstheme="minorHAnsi"/>
        </w:rPr>
        <w:t xml:space="preserve">such as </w:t>
      </w:r>
      <w:r w:rsidR="00B0454D" w:rsidRPr="00151B13">
        <w:rPr>
          <w:rFonts w:eastAsia="Calibri" w:cstheme="minorHAnsi"/>
          <w:i/>
        </w:rPr>
        <w:t>Alnus</w:t>
      </w:r>
      <w:r w:rsidR="00D15835" w:rsidRPr="00151B13">
        <w:rPr>
          <w:rFonts w:eastAsia="Calibri" w:cstheme="minorHAnsi"/>
        </w:rPr>
        <w:t xml:space="preserve"> </w:t>
      </w:r>
      <w:r w:rsidR="0019290A" w:rsidRPr="00151B13">
        <w:rPr>
          <w:rFonts w:eastAsia="Calibri" w:cstheme="minorHAnsi"/>
        </w:rPr>
        <w:t>(found in preparations carried out in both laboratories, making laboratory contamination unlikely)</w:t>
      </w:r>
      <w:r w:rsidR="00D15835">
        <w:rPr>
          <w:rFonts w:eastAsia="Calibri" w:cstheme="minorHAnsi"/>
          <w:i/>
        </w:rPr>
        <w:t xml:space="preserve"> </w:t>
      </w:r>
      <w:r w:rsidR="005E2B54">
        <w:rPr>
          <w:rFonts w:eastAsia="Calibri" w:cstheme="minorHAnsi"/>
        </w:rPr>
        <w:t xml:space="preserve">is </w:t>
      </w:r>
      <w:r w:rsidR="00461D42">
        <w:rPr>
          <w:rFonts w:eastAsia="Calibri" w:cstheme="minorHAnsi"/>
        </w:rPr>
        <w:t>classified</w:t>
      </w:r>
      <w:r w:rsidR="00D15835">
        <w:rPr>
          <w:rFonts w:eastAsia="Calibri" w:cstheme="minorHAnsi"/>
        </w:rPr>
        <w:t xml:space="preserve"> as</w:t>
      </w:r>
      <w:r w:rsidR="005E2B54">
        <w:rPr>
          <w:rFonts w:eastAsia="Calibri" w:cstheme="minorHAnsi"/>
        </w:rPr>
        <w:t xml:space="preserve"> derived from</w:t>
      </w:r>
      <w:r w:rsidR="00D15835">
        <w:rPr>
          <w:rFonts w:eastAsia="Calibri" w:cstheme="minorHAnsi"/>
        </w:rPr>
        <w:t xml:space="preserve"> long-distance transport</w:t>
      </w:r>
      <w:r w:rsidR="00DC30C2">
        <w:rPr>
          <w:rFonts w:eastAsia="Calibri" w:cstheme="minorHAnsi"/>
        </w:rPr>
        <w:t xml:space="preserve"> </w:t>
      </w:r>
      <w:r w:rsidR="00D15835">
        <w:rPr>
          <w:rFonts w:eastAsia="Calibri" w:cstheme="minorHAnsi"/>
        </w:rPr>
        <w:t>(</w:t>
      </w:r>
      <w:r w:rsidR="00D15835" w:rsidRPr="002434AB">
        <w:rPr>
          <w:rFonts w:eastAsia="Calibri" w:cstheme="minorHAnsi"/>
        </w:rPr>
        <w:t>Hooghiemstra et al.</w:t>
      </w:r>
      <w:r w:rsidR="00D338C4" w:rsidRPr="002434AB">
        <w:rPr>
          <w:rFonts w:eastAsia="Calibri" w:cstheme="minorHAnsi"/>
        </w:rPr>
        <w:t>,</w:t>
      </w:r>
      <w:r w:rsidR="00D15835" w:rsidRPr="002434AB">
        <w:rPr>
          <w:rFonts w:eastAsia="Calibri" w:cstheme="minorHAnsi"/>
        </w:rPr>
        <w:t xml:space="preserve"> 2006</w:t>
      </w:r>
      <w:r w:rsidR="00D15835">
        <w:rPr>
          <w:rFonts w:eastAsia="Calibri" w:cstheme="minorHAnsi"/>
        </w:rPr>
        <w:t xml:space="preserve">). </w:t>
      </w:r>
      <w:r w:rsidR="00B31E9D">
        <w:rPr>
          <w:rFonts w:eastAsia="Calibri" w:cstheme="minorHAnsi"/>
        </w:rPr>
        <w:t xml:space="preserve">There are </w:t>
      </w:r>
      <w:r w:rsidR="00672278">
        <w:rPr>
          <w:rFonts w:eastAsia="Calibri" w:cstheme="minorHAnsi"/>
        </w:rPr>
        <w:t>no evident vegetation changes after the onset of volcanic glass deposition after 2</w:t>
      </w:r>
      <w:r w:rsidR="00C11BE7">
        <w:rPr>
          <w:rFonts w:eastAsia="Calibri" w:cstheme="minorHAnsi"/>
        </w:rPr>
        <w:t xml:space="preserve">500 cal yr BP. However, </w:t>
      </w:r>
      <w:r w:rsidR="00B31E9D">
        <w:rPr>
          <w:rFonts w:eastAsia="Calibri" w:cstheme="minorHAnsi"/>
        </w:rPr>
        <w:t xml:space="preserve">indicators of </w:t>
      </w:r>
      <w:r w:rsidR="00C11BE7">
        <w:rPr>
          <w:rFonts w:eastAsia="Calibri" w:cstheme="minorHAnsi"/>
        </w:rPr>
        <w:t xml:space="preserve">erosion (fine sand percentages) </w:t>
      </w:r>
      <w:r w:rsidR="00672278">
        <w:rPr>
          <w:rFonts w:eastAsia="Calibri" w:cstheme="minorHAnsi"/>
        </w:rPr>
        <w:t>and</w:t>
      </w:r>
      <w:r w:rsidR="00C11BE7">
        <w:rPr>
          <w:rFonts w:eastAsia="Calibri" w:cstheme="minorHAnsi"/>
        </w:rPr>
        <w:t xml:space="preserve"> local</w:t>
      </w:r>
      <w:r>
        <w:rPr>
          <w:rFonts w:eastAsia="Calibri" w:cstheme="minorHAnsi"/>
        </w:rPr>
        <w:t>/</w:t>
      </w:r>
      <w:r w:rsidR="00C11BE7">
        <w:rPr>
          <w:rFonts w:eastAsia="Calibri" w:cstheme="minorHAnsi"/>
        </w:rPr>
        <w:t>regional</w:t>
      </w:r>
      <w:r w:rsidR="00672278">
        <w:rPr>
          <w:rFonts w:eastAsia="Calibri" w:cstheme="minorHAnsi"/>
        </w:rPr>
        <w:t xml:space="preserve"> fire </w:t>
      </w:r>
      <w:r w:rsidR="00C11BE7">
        <w:rPr>
          <w:rFonts w:eastAsia="Calibri" w:cstheme="minorHAnsi"/>
        </w:rPr>
        <w:t>(micro</w:t>
      </w:r>
      <w:r w:rsidR="00D74544">
        <w:rPr>
          <w:rFonts w:eastAsia="Calibri" w:cstheme="minorHAnsi"/>
        </w:rPr>
        <w:t>-</w:t>
      </w:r>
      <w:r w:rsidR="00C11BE7">
        <w:rPr>
          <w:rFonts w:eastAsia="Calibri" w:cstheme="minorHAnsi"/>
        </w:rPr>
        <w:t xml:space="preserve"> and macro-charcoal concentrations)</w:t>
      </w:r>
      <w:r w:rsidR="00672278">
        <w:rPr>
          <w:rFonts w:eastAsia="Calibri" w:cstheme="minorHAnsi"/>
        </w:rPr>
        <w:t xml:space="preserve"> increase in this period, likely direct consequences of volcanic activity in the form of earthquakes</w:t>
      </w:r>
      <w:r w:rsidR="009D701D">
        <w:rPr>
          <w:rFonts w:eastAsia="Calibri" w:cstheme="minorHAnsi"/>
        </w:rPr>
        <w:t xml:space="preserve"> that mobilised sediment and produces collapses of volcanic </w:t>
      </w:r>
      <w:r w:rsidR="00F82603">
        <w:rPr>
          <w:rFonts w:eastAsia="Calibri" w:cstheme="minorHAnsi"/>
        </w:rPr>
        <w:t>structures</w:t>
      </w:r>
      <w:r w:rsidR="009D701D">
        <w:rPr>
          <w:rFonts w:eastAsia="Calibri" w:cstheme="minorHAnsi"/>
        </w:rPr>
        <w:t>,</w:t>
      </w:r>
      <w:r w:rsidR="00672278">
        <w:rPr>
          <w:rFonts w:eastAsia="Calibri" w:cstheme="minorHAnsi"/>
        </w:rPr>
        <w:t xml:space="preserve"> and d</w:t>
      </w:r>
      <w:r w:rsidR="00F6032A">
        <w:rPr>
          <w:rFonts w:eastAsia="Calibri" w:cstheme="minorHAnsi"/>
        </w:rPr>
        <w:t>irect ignition of fuel sources</w:t>
      </w:r>
      <w:r w:rsidR="009D701D">
        <w:rPr>
          <w:rFonts w:eastAsia="Calibri" w:cstheme="minorHAnsi"/>
        </w:rPr>
        <w:t xml:space="preserve"> by lava flows or volcanic bombs</w:t>
      </w:r>
      <w:r w:rsidR="00F6032A">
        <w:rPr>
          <w:rFonts w:eastAsia="Calibri" w:cstheme="minorHAnsi"/>
        </w:rPr>
        <w:t xml:space="preserve">. The peak in volcanic glass </w:t>
      </w:r>
      <w:r w:rsidR="00B110F1">
        <w:rPr>
          <w:rFonts w:eastAsia="Calibri" w:cstheme="minorHAnsi"/>
        </w:rPr>
        <w:t xml:space="preserve">shard </w:t>
      </w:r>
      <w:r w:rsidR="00F6032A">
        <w:rPr>
          <w:rFonts w:eastAsia="Calibri" w:cstheme="minorHAnsi"/>
        </w:rPr>
        <w:t>deposition ca. 1200 cal yr BP</w:t>
      </w:r>
      <w:r w:rsidR="00B110F1">
        <w:rPr>
          <w:rFonts w:eastAsia="Calibri" w:cstheme="minorHAnsi"/>
        </w:rPr>
        <w:t xml:space="preserve"> (sample KN-65)</w:t>
      </w:r>
      <w:r w:rsidR="00F6032A">
        <w:rPr>
          <w:rFonts w:eastAsia="Calibri" w:cstheme="minorHAnsi"/>
        </w:rPr>
        <w:t xml:space="preserve"> </w:t>
      </w:r>
      <w:r w:rsidR="00E96B75">
        <w:rPr>
          <w:rFonts w:eastAsia="Calibri" w:cstheme="minorHAnsi"/>
        </w:rPr>
        <w:t>coincides with a</w:t>
      </w:r>
      <w:r w:rsidR="00F6032A">
        <w:rPr>
          <w:rFonts w:eastAsia="Calibri" w:cstheme="minorHAnsi"/>
        </w:rPr>
        <w:t xml:space="preserve"> more</w:t>
      </w:r>
      <w:r w:rsidR="0019290A">
        <w:rPr>
          <w:rFonts w:eastAsia="Calibri" w:cstheme="minorHAnsi"/>
        </w:rPr>
        <w:t xml:space="preserve"> diverse assemblage of pollen produced by</w:t>
      </w:r>
      <w:r w:rsidR="00F6032A">
        <w:rPr>
          <w:rFonts w:eastAsia="Calibri" w:cstheme="minorHAnsi"/>
        </w:rPr>
        <w:t xml:space="preserve"> </w:t>
      </w:r>
      <w:r w:rsidR="005D402E">
        <w:rPr>
          <w:rFonts w:eastAsia="Calibri" w:cstheme="minorHAnsi"/>
        </w:rPr>
        <w:t>herbaceous and shrub</w:t>
      </w:r>
      <w:r w:rsidR="00F6032A">
        <w:rPr>
          <w:rFonts w:eastAsia="Calibri" w:cstheme="minorHAnsi"/>
        </w:rPr>
        <w:t xml:space="preserve"> species, including </w:t>
      </w:r>
      <w:r w:rsidR="00C65761" w:rsidRPr="006E3200">
        <w:rPr>
          <w:rFonts w:eastAsia="Calibri" w:cstheme="minorHAnsi"/>
          <w:i/>
        </w:rPr>
        <w:t>Echium</w:t>
      </w:r>
      <w:r w:rsidR="00C65761">
        <w:rPr>
          <w:rFonts w:eastAsia="Calibri" w:cstheme="minorHAnsi"/>
          <w:i/>
        </w:rPr>
        <w:t>,</w:t>
      </w:r>
      <w:r w:rsidR="00C65761">
        <w:rPr>
          <w:rFonts w:eastAsia="Calibri" w:cstheme="minorHAnsi"/>
        </w:rPr>
        <w:t xml:space="preserve"> </w:t>
      </w:r>
      <w:r w:rsidR="00C65761" w:rsidRPr="006E3200">
        <w:rPr>
          <w:rFonts w:eastAsia="Calibri" w:cstheme="minorHAnsi"/>
          <w:i/>
        </w:rPr>
        <w:t>Euphor</w:t>
      </w:r>
      <w:r w:rsidR="00C65761">
        <w:rPr>
          <w:rFonts w:eastAsia="Calibri" w:cstheme="minorHAnsi"/>
          <w:i/>
        </w:rPr>
        <w:t>b</w:t>
      </w:r>
      <w:r w:rsidR="00C65761" w:rsidRPr="006E3200">
        <w:rPr>
          <w:rFonts w:eastAsia="Calibri" w:cstheme="minorHAnsi"/>
          <w:i/>
        </w:rPr>
        <w:t>ia Faidherbia</w:t>
      </w:r>
      <w:r w:rsidR="00C65761">
        <w:rPr>
          <w:rFonts w:eastAsia="Calibri" w:cstheme="minorHAnsi"/>
        </w:rPr>
        <w:t>,</w:t>
      </w:r>
      <w:r w:rsidR="00F6032A">
        <w:rPr>
          <w:rFonts w:eastAsia="Calibri" w:cstheme="minorHAnsi"/>
        </w:rPr>
        <w:t xml:space="preserve"> </w:t>
      </w:r>
      <w:r w:rsidR="00F6032A" w:rsidRPr="006E3200">
        <w:rPr>
          <w:rFonts w:eastAsia="Calibri" w:cstheme="minorHAnsi"/>
          <w:i/>
        </w:rPr>
        <w:t>Lavandula</w:t>
      </w:r>
      <w:r w:rsidR="00A75093">
        <w:rPr>
          <w:rFonts w:eastAsia="Calibri" w:cstheme="minorHAnsi"/>
          <w:i/>
        </w:rPr>
        <w:t>,</w:t>
      </w:r>
      <w:r w:rsidR="00C65761">
        <w:rPr>
          <w:rFonts w:eastAsia="Calibri" w:cstheme="minorHAnsi"/>
        </w:rPr>
        <w:t xml:space="preserve"> and</w:t>
      </w:r>
      <w:r w:rsidR="00F6032A">
        <w:rPr>
          <w:rFonts w:eastAsia="Calibri" w:cstheme="minorHAnsi"/>
        </w:rPr>
        <w:t xml:space="preserve"> </w:t>
      </w:r>
      <w:r w:rsidR="00C65761" w:rsidRPr="006E3200">
        <w:rPr>
          <w:rFonts w:eastAsia="Calibri" w:cstheme="minorHAnsi"/>
          <w:i/>
        </w:rPr>
        <w:t>Lotus</w:t>
      </w:r>
      <w:r w:rsidR="00F6032A">
        <w:rPr>
          <w:rFonts w:eastAsia="Calibri" w:cstheme="minorHAnsi"/>
        </w:rPr>
        <w:t xml:space="preserve">. While </w:t>
      </w:r>
      <w:r w:rsidR="00E93BC9">
        <w:rPr>
          <w:rFonts w:eastAsia="Calibri" w:cstheme="minorHAnsi"/>
        </w:rPr>
        <w:t xml:space="preserve">substantial </w:t>
      </w:r>
      <w:r w:rsidR="00F6032A">
        <w:rPr>
          <w:rFonts w:eastAsia="Calibri" w:cstheme="minorHAnsi"/>
        </w:rPr>
        <w:t xml:space="preserve">vegetation changes towards woody vegetation have been recorded in </w:t>
      </w:r>
      <w:r w:rsidR="00B110F1">
        <w:rPr>
          <w:rFonts w:eastAsia="Calibri" w:cstheme="minorHAnsi"/>
        </w:rPr>
        <w:t>the neighbo</w:t>
      </w:r>
      <w:r w:rsidR="00B31E9D">
        <w:rPr>
          <w:rFonts w:eastAsia="Calibri" w:cstheme="minorHAnsi"/>
        </w:rPr>
        <w:t>u</w:t>
      </w:r>
      <w:r w:rsidR="00B110F1">
        <w:rPr>
          <w:rFonts w:eastAsia="Calibri" w:cstheme="minorHAnsi"/>
        </w:rPr>
        <w:t xml:space="preserve">ring island of </w:t>
      </w:r>
      <w:r w:rsidR="00F6032A">
        <w:rPr>
          <w:rFonts w:eastAsia="Calibri" w:cstheme="minorHAnsi"/>
        </w:rPr>
        <w:t>Brava around this period</w:t>
      </w:r>
      <w:r w:rsidR="006165A3">
        <w:rPr>
          <w:rFonts w:eastAsia="Calibri" w:cstheme="minorHAnsi"/>
        </w:rPr>
        <w:t xml:space="preserve"> (</w:t>
      </w:r>
      <w:r w:rsidR="006165A3" w:rsidRPr="00416313">
        <w:rPr>
          <w:rFonts w:cstheme="minorHAnsi"/>
          <w:lang w:val="en-CA"/>
        </w:rPr>
        <w:t>Castilla‐Beltrán</w:t>
      </w:r>
      <w:r w:rsidR="006165A3">
        <w:rPr>
          <w:rFonts w:cstheme="minorHAnsi"/>
          <w:lang w:val="en-CA"/>
        </w:rPr>
        <w:t xml:space="preserve"> et al., 2021b)</w:t>
      </w:r>
      <w:r w:rsidR="00F6032A">
        <w:rPr>
          <w:rFonts w:eastAsia="Calibri" w:cstheme="minorHAnsi"/>
        </w:rPr>
        <w:t xml:space="preserve">, in the KN record </w:t>
      </w:r>
      <w:r w:rsidR="00B31E9D">
        <w:rPr>
          <w:rFonts w:eastAsia="Calibri" w:cstheme="minorHAnsi"/>
        </w:rPr>
        <w:t>any changes are</w:t>
      </w:r>
      <w:r w:rsidR="00F6032A">
        <w:rPr>
          <w:rFonts w:eastAsia="Calibri" w:cstheme="minorHAnsi"/>
        </w:rPr>
        <w:t xml:space="preserve"> difficult to ascertain </w:t>
      </w:r>
      <w:r w:rsidR="00461D42">
        <w:rPr>
          <w:rFonts w:eastAsia="Calibri" w:cstheme="minorHAnsi"/>
        </w:rPr>
        <w:t>due to the limited</w:t>
      </w:r>
      <w:r w:rsidR="00F6032A">
        <w:rPr>
          <w:rFonts w:eastAsia="Calibri" w:cstheme="minorHAnsi"/>
        </w:rPr>
        <w:t xml:space="preserve"> preservation of palynomorphs. </w:t>
      </w:r>
      <w:r w:rsidR="00B31E9D">
        <w:rPr>
          <w:rFonts w:eastAsia="Calibri" w:cstheme="minorHAnsi"/>
        </w:rPr>
        <w:t xml:space="preserve">The </w:t>
      </w:r>
      <w:r w:rsidR="00B110F1">
        <w:rPr>
          <w:rFonts w:eastAsia="Calibri" w:cstheme="minorHAnsi"/>
        </w:rPr>
        <w:t>p</w:t>
      </w:r>
      <w:r w:rsidR="000013EA">
        <w:rPr>
          <w:rFonts w:eastAsia="Calibri" w:cstheme="minorHAnsi"/>
        </w:rPr>
        <w:t>hytolith D/P index indicate</w:t>
      </w:r>
      <w:r>
        <w:rPr>
          <w:rFonts w:eastAsia="Calibri" w:cstheme="minorHAnsi"/>
        </w:rPr>
        <w:t>s</w:t>
      </w:r>
      <w:r w:rsidR="000013EA">
        <w:rPr>
          <w:rFonts w:eastAsia="Calibri" w:cstheme="minorHAnsi"/>
        </w:rPr>
        <w:t xml:space="preserve"> an increase in woody elements in the landscape</w:t>
      </w:r>
      <w:r w:rsidR="008D2474">
        <w:rPr>
          <w:rFonts w:eastAsia="Calibri" w:cstheme="minorHAnsi"/>
        </w:rPr>
        <w:t xml:space="preserve"> between 2000 and 1400 cal yr BP</w:t>
      </w:r>
      <w:r w:rsidR="000013EA">
        <w:rPr>
          <w:rFonts w:eastAsia="Calibri" w:cstheme="minorHAnsi"/>
        </w:rPr>
        <w:t xml:space="preserve">, </w:t>
      </w:r>
      <w:r w:rsidR="00C50409">
        <w:rPr>
          <w:rFonts w:eastAsia="Calibri" w:cstheme="minorHAnsi"/>
        </w:rPr>
        <w:t xml:space="preserve">and it could reflect </w:t>
      </w:r>
      <w:r w:rsidR="00735D26">
        <w:rPr>
          <w:rFonts w:eastAsia="Calibri" w:cstheme="minorHAnsi"/>
        </w:rPr>
        <w:t xml:space="preserve">succession </w:t>
      </w:r>
      <w:r w:rsidR="000C2669">
        <w:rPr>
          <w:rFonts w:eastAsia="Calibri" w:cstheme="minorHAnsi"/>
        </w:rPr>
        <w:t xml:space="preserve">between shrubs and grasses in the local </w:t>
      </w:r>
      <w:r w:rsidR="00C50409">
        <w:rPr>
          <w:rFonts w:eastAsia="Calibri" w:cstheme="minorHAnsi"/>
        </w:rPr>
        <w:t>environment</w:t>
      </w:r>
      <w:r w:rsidR="00600B00">
        <w:rPr>
          <w:rFonts w:eastAsia="Calibri" w:cstheme="minorHAnsi"/>
        </w:rPr>
        <w:t>, potentially leading to increased fuel load that could explain an increase in local fires</w:t>
      </w:r>
      <w:r w:rsidR="000013EA">
        <w:rPr>
          <w:rFonts w:eastAsia="Calibri" w:cstheme="minorHAnsi"/>
        </w:rPr>
        <w:t xml:space="preserve">. </w:t>
      </w:r>
      <w:r w:rsidR="00F82220">
        <w:rPr>
          <w:rFonts w:eastAsia="Calibri" w:cstheme="minorHAnsi"/>
        </w:rPr>
        <w:t xml:space="preserve">Overall, the general picture is of </w:t>
      </w:r>
      <w:r>
        <w:rPr>
          <w:rFonts w:eastAsia="Calibri" w:cstheme="minorHAnsi"/>
        </w:rPr>
        <w:t xml:space="preserve">the </w:t>
      </w:r>
      <w:r w:rsidR="00F82220">
        <w:rPr>
          <w:rFonts w:eastAsia="Calibri" w:cstheme="minorHAnsi"/>
        </w:rPr>
        <w:t xml:space="preserve">continuity of an open landscape subjected to fires and erosion pulses in an increasingly active volcanic </w:t>
      </w:r>
      <w:r w:rsidR="00B31E9D">
        <w:rPr>
          <w:rFonts w:eastAsia="Calibri" w:cstheme="minorHAnsi"/>
        </w:rPr>
        <w:t>setting</w:t>
      </w:r>
      <w:r w:rsidR="00F82220">
        <w:rPr>
          <w:rFonts w:eastAsia="Calibri" w:cstheme="minorHAnsi"/>
        </w:rPr>
        <w:t xml:space="preserve">. </w:t>
      </w:r>
    </w:p>
    <w:p w14:paraId="6503B645" w14:textId="6293A1B8" w:rsidR="00D360D8" w:rsidRPr="00151B13" w:rsidRDefault="00014735" w:rsidP="00D360D8">
      <w:pPr>
        <w:tabs>
          <w:tab w:val="left" w:pos="951"/>
        </w:tabs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4.2 </w:t>
      </w:r>
      <w:r w:rsidR="00D96CB4" w:rsidRPr="00D96CB4">
        <w:rPr>
          <w:rFonts w:cstheme="minorHAnsi"/>
          <w:b/>
        </w:rPr>
        <w:t>Taming Fogo Island</w:t>
      </w:r>
      <w:r w:rsidR="00D96CB4">
        <w:rPr>
          <w:rFonts w:cstheme="minorHAnsi"/>
          <w:b/>
        </w:rPr>
        <w:t xml:space="preserve">: </w:t>
      </w:r>
      <w:r w:rsidR="00D360D8" w:rsidRPr="00151B13">
        <w:rPr>
          <w:rFonts w:cstheme="minorHAnsi"/>
          <w:b/>
        </w:rPr>
        <w:t>Land</w:t>
      </w:r>
      <w:r w:rsidR="00322668" w:rsidRPr="00151B13">
        <w:rPr>
          <w:rFonts w:cstheme="minorHAnsi"/>
          <w:b/>
        </w:rPr>
        <w:t xml:space="preserve"> </w:t>
      </w:r>
      <w:r w:rsidR="00D360D8" w:rsidRPr="00151B13">
        <w:rPr>
          <w:rFonts w:cstheme="minorHAnsi"/>
          <w:b/>
        </w:rPr>
        <w:t xml:space="preserve">use and </w:t>
      </w:r>
      <w:r w:rsidR="00322668" w:rsidRPr="00151B13">
        <w:rPr>
          <w:rFonts w:cstheme="minorHAnsi"/>
          <w:b/>
        </w:rPr>
        <w:t xml:space="preserve">the </w:t>
      </w:r>
      <w:r w:rsidR="00FA5723" w:rsidRPr="00151B13">
        <w:rPr>
          <w:rFonts w:cstheme="minorHAnsi"/>
          <w:b/>
        </w:rPr>
        <w:t>anthropization of</w:t>
      </w:r>
      <w:r w:rsidR="00B1716B">
        <w:rPr>
          <w:rFonts w:cstheme="minorHAnsi"/>
          <w:b/>
        </w:rPr>
        <w:t xml:space="preserve"> Fogo´s highlands</w:t>
      </w:r>
    </w:p>
    <w:p w14:paraId="1C7E4607" w14:textId="642C1D62" w:rsidR="006C1CAF" w:rsidRDefault="00387A89" w:rsidP="00E9534C">
      <w:pPr>
        <w:jc w:val="both"/>
        <w:rPr>
          <w:rFonts w:cstheme="minorHAnsi"/>
        </w:rPr>
      </w:pPr>
      <w:r w:rsidRPr="00387A89">
        <w:rPr>
          <w:rFonts w:cstheme="minorHAnsi"/>
        </w:rPr>
        <w:t xml:space="preserve">Evidence of past landscape modification by </w:t>
      </w:r>
      <w:r w:rsidR="00D82D65">
        <w:rPr>
          <w:rFonts w:cstheme="minorHAnsi"/>
        </w:rPr>
        <w:t>people</w:t>
      </w:r>
      <w:r w:rsidR="00D82D65" w:rsidRPr="00387A89">
        <w:rPr>
          <w:rFonts w:cstheme="minorHAnsi"/>
        </w:rPr>
        <w:t xml:space="preserve"> </w:t>
      </w:r>
      <w:r w:rsidRPr="00387A89">
        <w:rPr>
          <w:rFonts w:cstheme="minorHAnsi"/>
        </w:rPr>
        <w:t xml:space="preserve">is useful to assess the specific </w:t>
      </w:r>
      <w:r w:rsidR="00D15835">
        <w:rPr>
          <w:rFonts w:cstheme="minorHAnsi"/>
        </w:rPr>
        <w:t>transformation</w:t>
      </w:r>
      <w:r w:rsidR="00E93BC9">
        <w:rPr>
          <w:rFonts w:cstheme="minorHAnsi"/>
        </w:rPr>
        <w:t>s</w:t>
      </w:r>
      <w:r w:rsidR="00D15835">
        <w:rPr>
          <w:rFonts w:cstheme="minorHAnsi"/>
        </w:rPr>
        <w:t xml:space="preserve"> that ha</w:t>
      </w:r>
      <w:r w:rsidR="00E93BC9">
        <w:rPr>
          <w:rFonts w:cstheme="minorHAnsi"/>
        </w:rPr>
        <w:t>ve</w:t>
      </w:r>
      <w:r w:rsidR="00D15835">
        <w:rPr>
          <w:rFonts w:cstheme="minorHAnsi"/>
        </w:rPr>
        <w:t xml:space="preserve"> led to present</w:t>
      </w:r>
      <w:r w:rsidR="00B110F1">
        <w:rPr>
          <w:rFonts w:cstheme="minorHAnsi"/>
        </w:rPr>
        <w:t xml:space="preserve"> environmental</w:t>
      </w:r>
      <w:r w:rsidR="00D15835">
        <w:rPr>
          <w:rFonts w:cstheme="minorHAnsi"/>
        </w:rPr>
        <w:t xml:space="preserve"> vulnerabilities, such as soil degradation and the expansion of invasive species</w:t>
      </w:r>
      <w:r w:rsidR="00365470">
        <w:rPr>
          <w:rFonts w:cstheme="minorHAnsi"/>
        </w:rPr>
        <w:t xml:space="preserve"> (</w:t>
      </w:r>
      <w:r w:rsidR="00836A30">
        <w:rPr>
          <w:rFonts w:cstheme="minorHAnsi"/>
        </w:rPr>
        <w:t>Nogué et al.</w:t>
      </w:r>
      <w:r w:rsidR="00D338C4">
        <w:rPr>
          <w:rFonts w:cstheme="minorHAnsi"/>
        </w:rPr>
        <w:t>,</w:t>
      </w:r>
      <w:r w:rsidR="00836A30">
        <w:rPr>
          <w:rFonts w:cstheme="minorHAnsi"/>
        </w:rPr>
        <w:t xml:space="preserve"> 2017</w:t>
      </w:r>
      <w:r w:rsidR="00365470">
        <w:rPr>
          <w:rFonts w:cstheme="minorHAnsi"/>
        </w:rPr>
        <w:t>)</w:t>
      </w:r>
      <w:r w:rsidRPr="00387A89">
        <w:rPr>
          <w:rFonts w:cstheme="minorHAnsi"/>
        </w:rPr>
        <w:t xml:space="preserve">. </w:t>
      </w:r>
      <w:r>
        <w:rPr>
          <w:rFonts w:cstheme="minorHAnsi"/>
        </w:rPr>
        <w:t xml:space="preserve">In the case of Cabo Verde, </w:t>
      </w:r>
      <w:r w:rsidR="00E93BC9">
        <w:rPr>
          <w:rFonts w:cstheme="minorHAnsi"/>
        </w:rPr>
        <w:t>human impacts have</w:t>
      </w:r>
      <w:r>
        <w:rPr>
          <w:rFonts w:cstheme="minorHAnsi"/>
        </w:rPr>
        <w:t xml:space="preserve"> taken place throughout the last 5</w:t>
      </w:r>
      <w:r w:rsidR="00E971E5">
        <w:rPr>
          <w:rFonts w:cstheme="minorHAnsi"/>
        </w:rPr>
        <w:t>5</w:t>
      </w:r>
      <w:r>
        <w:rPr>
          <w:rFonts w:cstheme="minorHAnsi"/>
        </w:rPr>
        <w:t xml:space="preserve">0 </w:t>
      </w:r>
      <w:r w:rsidR="00E93BC9">
        <w:rPr>
          <w:rFonts w:cstheme="minorHAnsi"/>
        </w:rPr>
        <w:t>years</w:t>
      </w:r>
      <w:r>
        <w:rPr>
          <w:rFonts w:cstheme="minorHAnsi"/>
        </w:rPr>
        <w:t xml:space="preserve"> (since c. 1470</w:t>
      </w:r>
      <w:r w:rsidR="00E93BC9">
        <w:rPr>
          <w:rFonts w:cstheme="minorHAnsi"/>
        </w:rPr>
        <w:t xml:space="preserve"> CE</w:t>
      </w:r>
      <w:r w:rsidR="006C1CAF">
        <w:rPr>
          <w:rFonts w:cstheme="minorHAnsi"/>
        </w:rPr>
        <w:t>)</w:t>
      </w:r>
      <w:r w:rsidR="00365470">
        <w:rPr>
          <w:rFonts w:cstheme="minorHAnsi"/>
        </w:rPr>
        <w:t xml:space="preserve"> (</w:t>
      </w:r>
      <w:r w:rsidR="00B110F1">
        <w:rPr>
          <w:rFonts w:cstheme="minorHAnsi"/>
        </w:rPr>
        <w:t>Castilla-Beltrán et al.</w:t>
      </w:r>
      <w:r w:rsidR="00D338C4">
        <w:rPr>
          <w:rFonts w:cstheme="minorHAnsi"/>
        </w:rPr>
        <w:t>,</w:t>
      </w:r>
      <w:r w:rsidR="00B110F1">
        <w:rPr>
          <w:rFonts w:cstheme="minorHAnsi"/>
        </w:rPr>
        <w:t xml:space="preserve"> 2021</w:t>
      </w:r>
      <w:r w:rsidR="00EC2BA5">
        <w:rPr>
          <w:rFonts w:cstheme="minorHAnsi"/>
        </w:rPr>
        <w:t>a</w:t>
      </w:r>
      <w:r w:rsidR="00365470">
        <w:rPr>
          <w:rFonts w:cstheme="minorHAnsi"/>
        </w:rPr>
        <w:t>)</w:t>
      </w:r>
      <w:r w:rsidR="006C1CAF">
        <w:rPr>
          <w:rFonts w:cstheme="minorHAnsi"/>
        </w:rPr>
        <w:t xml:space="preserve">. </w:t>
      </w:r>
      <w:r w:rsidR="00E93BC9">
        <w:rPr>
          <w:rFonts w:cstheme="minorHAnsi"/>
        </w:rPr>
        <w:t xml:space="preserve">These impacts </w:t>
      </w:r>
      <w:r w:rsidR="006C1CAF">
        <w:rPr>
          <w:rFonts w:cstheme="minorHAnsi"/>
        </w:rPr>
        <w:t>involved</w:t>
      </w:r>
      <w:r>
        <w:rPr>
          <w:rFonts w:cstheme="minorHAnsi"/>
        </w:rPr>
        <w:t xml:space="preserve"> different culture-</w:t>
      </w:r>
      <w:r w:rsidR="00970D5A">
        <w:rPr>
          <w:rFonts w:cstheme="minorHAnsi"/>
        </w:rPr>
        <w:t>environment</w:t>
      </w:r>
      <w:r w:rsidR="00B110F1">
        <w:rPr>
          <w:rFonts w:cstheme="minorHAnsi"/>
        </w:rPr>
        <w:t xml:space="preserve"> dynamics, from colonial-style </w:t>
      </w:r>
      <w:r w:rsidR="004C417D">
        <w:rPr>
          <w:rFonts w:cstheme="minorHAnsi"/>
        </w:rPr>
        <w:t>experimentation toward</w:t>
      </w:r>
      <w:r w:rsidR="00E93BC9">
        <w:rPr>
          <w:rFonts w:cstheme="minorHAnsi"/>
        </w:rPr>
        <w:t>s</w:t>
      </w:r>
      <w:r w:rsidR="004C417D">
        <w:rPr>
          <w:rFonts w:cstheme="minorHAnsi"/>
        </w:rPr>
        <w:t xml:space="preserve"> </w:t>
      </w:r>
      <w:r w:rsidR="00B110F1">
        <w:rPr>
          <w:rFonts w:cstheme="minorHAnsi"/>
        </w:rPr>
        <w:t xml:space="preserve">intensive </w:t>
      </w:r>
      <w:r>
        <w:rPr>
          <w:rFonts w:cstheme="minorHAnsi"/>
        </w:rPr>
        <w:t>crop production to small-scale su</w:t>
      </w:r>
      <w:r w:rsidR="006C1CAF">
        <w:rPr>
          <w:rFonts w:cstheme="minorHAnsi"/>
        </w:rPr>
        <w:t>bsistence by local inhabitants</w:t>
      </w:r>
      <w:r w:rsidR="00E36641">
        <w:rPr>
          <w:rFonts w:cstheme="minorHAnsi"/>
        </w:rPr>
        <w:t xml:space="preserve">. </w:t>
      </w:r>
      <w:r w:rsidR="0049588A" w:rsidRPr="0049588A">
        <w:rPr>
          <w:rFonts w:cstheme="minorHAnsi"/>
        </w:rPr>
        <w:t xml:space="preserve">Since </w:t>
      </w:r>
      <w:r w:rsidR="0049588A">
        <w:rPr>
          <w:rFonts w:cstheme="minorHAnsi"/>
        </w:rPr>
        <w:t>the early stages of coloni</w:t>
      </w:r>
      <w:r w:rsidR="0049588A" w:rsidRPr="002A3216">
        <w:rPr>
          <w:rFonts w:cstheme="minorHAnsi"/>
        </w:rPr>
        <w:t>za</w:t>
      </w:r>
      <w:r w:rsidR="0049588A">
        <w:rPr>
          <w:rFonts w:cstheme="minorHAnsi"/>
        </w:rPr>
        <w:t>tion</w:t>
      </w:r>
      <w:r w:rsidR="0049588A" w:rsidRPr="0049588A">
        <w:rPr>
          <w:rFonts w:cstheme="minorHAnsi"/>
        </w:rPr>
        <w:t xml:space="preserve">, </w:t>
      </w:r>
      <w:r w:rsidR="00797403">
        <w:rPr>
          <w:rFonts w:cstheme="minorHAnsi"/>
        </w:rPr>
        <w:t>animal husbandry</w:t>
      </w:r>
      <w:r w:rsidR="0049588A" w:rsidRPr="0049588A">
        <w:rPr>
          <w:rFonts w:cstheme="minorHAnsi"/>
        </w:rPr>
        <w:t xml:space="preserve"> </w:t>
      </w:r>
      <w:r w:rsidR="0049588A">
        <w:rPr>
          <w:rFonts w:cstheme="minorHAnsi"/>
        </w:rPr>
        <w:t xml:space="preserve">and wood collection are </w:t>
      </w:r>
      <w:r w:rsidR="0049588A">
        <w:rPr>
          <w:rFonts w:cstheme="minorHAnsi"/>
        </w:rPr>
        <w:lastRenderedPageBreak/>
        <w:t xml:space="preserve">thought to have affected native scrublands and open woodlands, even producing the </w:t>
      </w:r>
      <w:r w:rsidR="0049588A" w:rsidRPr="0049588A">
        <w:rPr>
          <w:rFonts w:cstheme="minorHAnsi"/>
        </w:rPr>
        <w:t>extinct</w:t>
      </w:r>
      <w:r w:rsidR="0049588A">
        <w:rPr>
          <w:rFonts w:cstheme="minorHAnsi"/>
        </w:rPr>
        <w:t xml:space="preserve">ion of at least two </w:t>
      </w:r>
      <w:r w:rsidR="00E971E5">
        <w:rPr>
          <w:rFonts w:cstheme="minorHAnsi"/>
        </w:rPr>
        <w:t xml:space="preserve">endemic </w:t>
      </w:r>
      <w:r w:rsidR="0049588A">
        <w:rPr>
          <w:rFonts w:cstheme="minorHAnsi"/>
        </w:rPr>
        <w:t>plant species</w:t>
      </w:r>
      <w:r w:rsidR="00836A30">
        <w:rPr>
          <w:rFonts w:cstheme="minorHAnsi"/>
        </w:rPr>
        <w:t xml:space="preserve">: </w:t>
      </w:r>
      <w:r w:rsidR="00E9534C" w:rsidRPr="00E9534C">
        <w:rPr>
          <w:rFonts w:cstheme="minorHAnsi"/>
          <w:i/>
        </w:rPr>
        <w:t>Stachytarpheta fallax</w:t>
      </w:r>
      <w:r w:rsidR="00E9534C">
        <w:rPr>
          <w:rFonts w:cstheme="minorHAnsi"/>
        </w:rPr>
        <w:t xml:space="preserve"> </w:t>
      </w:r>
      <w:r w:rsidR="00E9534C" w:rsidRPr="00E9534C">
        <w:rPr>
          <w:rFonts w:cstheme="minorHAnsi"/>
        </w:rPr>
        <w:t>and</w:t>
      </w:r>
      <w:r w:rsidR="00E9534C">
        <w:rPr>
          <w:rFonts w:cstheme="minorHAnsi"/>
        </w:rPr>
        <w:t xml:space="preserve"> </w:t>
      </w:r>
      <w:r w:rsidR="00E9534C" w:rsidRPr="00E9534C">
        <w:rPr>
          <w:rFonts w:cstheme="minorHAnsi"/>
          <w:i/>
        </w:rPr>
        <w:t>Habenaria petromedusa</w:t>
      </w:r>
      <w:r w:rsidR="00E9534C" w:rsidRPr="00E9534C">
        <w:rPr>
          <w:rFonts w:cstheme="minorHAnsi"/>
        </w:rPr>
        <w:t xml:space="preserve"> </w:t>
      </w:r>
      <w:r w:rsidR="0049588A" w:rsidRPr="00E9534C">
        <w:rPr>
          <w:rFonts w:cstheme="minorHAnsi"/>
        </w:rPr>
        <w:t xml:space="preserve">(Romeiras et al., 2016). </w:t>
      </w:r>
      <w:r w:rsidR="0049588A">
        <w:rPr>
          <w:rFonts w:cstheme="minorHAnsi"/>
        </w:rPr>
        <w:t xml:space="preserve">Fogo, as the second island to be settled, has gone through several </w:t>
      </w:r>
      <w:r w:rsidR="00963587">
        <w:rPr>
          <w:rFonts w:cstheme="minorHAnsi"/>
        </w:rPr>
        <w:t xml:space="preserve">stages of socioeconomic development; </w:t>
      </w:r>
      <w:r w:rsidR="00736157">
        <w:rPr>
          <w:rFonts w:cstheme="minorHAnsi"/>
        </w:rPr>
        <w:t>the</w:t>
      </w:r>
      <w:r w:rsidR="00963587">
        <w:rPr>
          <w:rFonts w:cstheme="minorHAnsi"/>
        </w:rPr>
        <w:t xml:space="preserve"> first stage in the 15</w:t>
      </w:r>
      <w:r w:rsidR="00963587" w:rsidRPr="00963587">
        <w:rPr>
          <w:rFonts w:cstheme="minorHAnsi"/>
          <w:vertAlign w:val="superscript"/>
        </w:rPr>
        <w:t>th</w:t>
      </w:r>
      <w:r w:rsidR="00963587">
        <w:rPr>
          <w:rFonts w:cstheme="minorHAnsi"/>
        </w:rPr>
        <w:t xml:space="preserve"> century would have involved horse breeding and the early establishment of cotton plantations (Green</w:t>
      </w:r>
      <w:r w:rsidR="005D7636">
        <w:rPr>
          <w:rFonts w:cstheme="minorHAnsi"/>
        </w:rPr>
        <w:t>, 2012</w:t>
      </w:r>
      <w:r w:rsidR="00963587">
        <w:rPr>
          <w:rFonts w:cstheme="minorHAnsi"/>
        </w:rPr>
        <w:t xml:space="preserve">), while </w:t>
      </w:r>
      <w:r w:rsidR="00784CE0">
        <w:rPr>
          <w:rFonts w:cstheme="minorHAnsi"/>
        </w:rPr>
        <w:t>N</w:t>
      </w:r>
      <w:r w:rsidR="00963587">
        <w:rPr>
          <w:rFonts w:cstheme="minorHAnsi"/>
        </w:rPr>
        <w:t>ew</w:t>
      </w:r>
      <w:r w:rsidR="00784CE0">
        <w:rPr>
          <w:rFonts w:cstheme="minorHAnsi"/>
        </w:rPr>
        <w:t>-W</w:t>
      </w:r>
      <w:r w:rsidR="00963587">
        <w:rPr>
          <w:rFonts w:cstheme="minorHAnsi"/>
        </w:rPr>
        <w:t xml:space="preserve">orld crops such as </w:t>
      </w:r>
      <w:r w:rsidR="00A907C4">
        <w:rPr>
          <w:rFonts w:cstheme="minorHAnsi"/>
        </w:rPr>
        <w:t>maize</w:t>
      </w:r>
      <w:r w:rsidR="00963587">
        <w:rPr>
          <w:rFonts w:cstheme="minorHAnsi"/>
        </w:rPr>
        <w:t xml:space="preserve"> (</w:t>
      </w:r>
      <w:r w:rsidR="00963587" w:rsidRPr="00E17C31">
        <w:rPr>
          <w:rFonts w:cstheme="minorHAnsi"/>
          <w:i/>
        </w:rPr>
        <w:t>Zea mays</w:t>
      </w:r>
      <w:r w:rsidR="00963587">
        <w:rPr>
          <w:rFonts w:cstheme="minorHAnsi"/>
        </w:rPr>
        <w:t>) made it to the archipelago</w:t>
      </w:r>
      <w:r w:rsidR="0079700E">
        <w:rPr>
          <w:rFonts w:cstheme="minorHAnsi"/>
        </w:rPr>
        <w:t xml:space="preserve"> as early as 1530 </w:t>
      </w:r>
      <w:r w:rsidR="00ED295C">
        <w:rPr>
          <w:rFonts w:cstheme="minorHAnsi"/>
        </w:rPr>
        <w:t>CE</w:t>
      </w:r>
      <w:r w:rsidR="002A3216">
        <w:rPr>
          <w:rFonts w:cstheme="minorHAnsi"/>
        </w:rPr>
        <w:t xml:space="preserve"> </w:t>
      </w:r>
      <w:r w:rsidR="0079700E">
        <w:rPr>
          <w:rFonts w:cstheme="minorHAnsi"/>
        </w:rPr>
        <w:t>(Moran</w:t>
      </w:r>
      <w:r w:rsidR="005D7636">
        <w:rPr>
          <w:rFonts w:cstheme="minorHAnsi"/>
        </w:rPr>
        <w:t>,</w:t>
      </w:r>
      <w:r w:rsidR="0079700E">
        <w:rPr>
          <w:rFonts w:cstheme="minorHAnsi"/>
        </w:rPr>
        <w:t xml:space="preserve"> 1982).</w:t>
      </w:r>
      <w:r w:rsidR="006C1CAF" w:rsidRPr="006C1CAF">
        <w:rPr>
          <w:rFonts w:cstheme="minorHAnsi"/>
        </w:rPr>
        <w:t xml:space="preserve"> </w:t>
      </w:r>
      <w:r w:rsidR="006C1CAF">
        <w:rPr>
          <w:rFonts w:cstheme="minorHAnsi"/>
        </w:rPr>
        <w:t>The upper sediment layers from the Ka Nazario</w:t>
      </w:r>
      <w:r w:rsidR="00E9534C">
        <w:rPr>
          <w:rFonts w:cstheme="minorHAnsi"/>
        </w:rPr>
        <w:t xml:space="preserve"> (</w:t>
      </w:r>
      <w:r w:rsidR="00E9534C" w:rsidRPr="00151B13">
        <w:rPr>
          <w:rFonts w:eastAsia="Calibri" w:cstheme="minorHAnsi"/>
        </w:rPr>
        <w:t>Zone</w:t>
      </w:r>
      <w:r w:rsidR="00E9534C">
        <w:rPr>
          <w:rFonts w:eastAsia="Calibri" w:cstheme="minorHAnsi"/>
        </w:rPr>
        <w:t>s</w:t>
      </w:r>
      <w:r w:rsidR="00E9534C" w:rsidRPr="00151B13">
        <w:rPr>
          <w:rFonts w:eastAsia="Calibri" w:cstheme="minorHAnsi"/>
        </w:rPr>
        <w:t xml:space="preserve"> KN-3</w:t>
      </w:r>
      <w:r w:rsidR="00E9534C">
        <w:rPr>
          <w:rFonts w:eastAsia="Calibri" w:cstheme="minorHAnsi"/>
        </w:rPr>
        <w:t xml:space="preserve"> and KN-4, covering </w:t>
      </w:r>
      <w:r w:rsidR="00784CE0">
        <w:rPr>
          <w:rFonts w:eastAsia="Calibri" w:cstheme="minorHAnsi"/>
        </w:rPr>
        <w:t xml:space="preserve">the period </w:t>
      </w:r>
      <w:r w:rsidR="00E9534C">
        <w:rPr>
          <w:rFonts w:eastAsia="Calibri" w:cstheme="minorHAnsi"/>
        </w:rPr>
        <w:t>from</w:t>
      </w:r>
      <w:r w:rsidR="00E9534C" w:rsidRPr="00151B13">
        <w:rPr>
          <w:rFonts w:eastAsia="Calibri" w:cstheme="minorHAnsi"/>
        </w:rPr>
        <w:t xml:space="preserve"> </w:t>
      </w:r>
      <w:r w:rsidR="00E9534C">
        <w:rPr>
          <w:rFonts w:eastAsia="Calibri" w:cstheme="minorHAnsi"/>
        </w:rPr>
        <w:t xml:space="preserve">c. </w:t>
      </w:r>
      <w:r w:rsidR="00E9534C" w:rsidRPr="00151B13">
        <w:rPr>
          <w:rFonts w:eastAsia="Calibri" w:cstheme="minorHAnsi"/>
        </w:rPr>
        <w:t>800</w:t>
      </w:r>
      <w:r w:rsidR="00E9534C">
        <w:rPr>
          <w:rFonts w:eastAsia="Calibri" w:cstheme="minorHAnsi"/>
        </w:rPr>
        <w:t xml:space="preserve"> cal yr BP to the present</w:t>
      </w:r>
      <w:r w:rsidR="00E9534C">
        <w:rPr>
          <w:rFonts w:cstheme="minorHAnsi"/>
        </w:rPr>
        <w:t xml:space="preserve">) </w:t>
      </w:r>
      <w:r w:rsidR="006C1CAF">
        <w:rPr>
          <w:rFonts w:cstheme="minorHAnsi"/>
        </w:rPr>
        <w:t xml:space="preserve">show microfossil </w:t>
      </w:r>
      <w:r w:rsidR="00E9534C">
        <w:rPr>
          <w:rFonts w:cstheme="minorHAnsi"/>
        </w:rPr>
        <w:t>evidence</w:t>
      </w:r>
      <w:r w:rsidR="006C1CAF">
        <w:rPr>
          <w:rFonts w:cstheme="minorHAnsi"/>
        </w:rPr>
        <w:t xml:space="preserve"> of direct economic activities, volcanism</w:t>
      </w:r>
      <w:r w:rsidR="00C77380">
        <w:rPr>
          <w:rFonts w:cstheme="minorHAnsi"/>
        </w:rPr>
        <w:t>,</w:t>
      </w:r>
      <w:r w:rsidR="006C1CAF">
        <w:rPr>
          <w:rFonts w:cstheme="minorHAnsi"/>
        </w:rPr>
        <w:t xml:space="preserve"> and fire</w:t>
      </w:r>
      <w:r w:rsidR="008F2208">
        <w:rPr>
          <w:rFonts w:cstheme="minorHAnsi"/>
        </w:rPr>
        <w:t xml:space="preserve">s </w:t>
      </w:r>
      <w:r w:rsidR="00E971E5">
        <w:rPr>
          <w:rFonts w:cstheme="minorHAnsi"/>
        </w:rPr>
        <w:t xml:space="preserve">likely </w:t>
      </w:r>
      <w:r w:rsidR="008F2208">
        <w:rPr>
          <w:rFonts w:cstheme="minorHAnsi"/>
        </w:rPr>
        <w:t>of anthropic origin</w:t>
      </w:r>
      <w:r w:rsidR="006C1CAF">
        <w:rPr>
          <w:rFonts w:cstheme="minorHAnsi"/>
        </w:rPr>
        <w:t xml:space="preserve">. </w:t>
      </w:r>
      <w:r w:rsidR="00C82FE9">
        <w:rPr>
          <w:rFonts w:cstheme="minorHAnsi"/>
        </w:rPr>
        <w:t>D</w:t>
      </w:r>
      <w:r w:rsidR="00C82FE9" w:rsidRPr="00151B13">
        <w:rPr>
          <w:rFonts w:cstheme="minorHAnsi"/>
        </w:rPr>
        <w:t xml:space="preserve">ue to the sandy characteristics of the material </w:t>
      </w:r>
      <w:r w:rsidR="00C82FE9">
        <w:rPr>
          <w:rFonts w:cstheme="minorHAnsi"/>
        </w:rPr>
        <w:t xml:space="preserve">in this section, </w:t>
      </w:r>
      <w:r w:rsidR="00C82FE9" w:rsidRPr="00151B13">
        <w:rPr>
          <w:rFonts w:cstheme="minorHAnsi"/>
        </w:rPr>
        <w:t>partic</w:t>
      </w:r>
      <w:r w:rsidR="00C82FE9">
        <w:rPr>
          <w:rFonts w:cstheme="minorHAnsi"/>
        </w:rPr>
        <w:t xml:space="preserve">le percolation </w:t>
      </w:r>
      <w:r w:rsidR="00C82FE9" w:rsidRPr="00151B13">
        <w:rPr>
          <w:rFonts w:cstheme="minorHAnsi"/>
        </w:rPr>
        <w:t>may</w:t>
      </w:r>
      <w:r w:rsidR="00C82FE9">
        <w:rPr>
          <w:rFonts w:cstheme="minorHAnsi"/>
        </w:rPr>
        <w:t xml:space="preserve"> have</w:t>
      </w:r>
      <w:r w:rsidR="00C82FE9" w:rsidRPr="00151B13">
        <w:rPr>
          <w:rFonts w:cstheme="minorHAnsi"/>
        </w:rPr>
        <w:t xml:space="preserve"> result</w:t>
      </w:r>
      <w:r w:rsidR="00C82FE9">
        <w:rPr>
          <w:rFonts w:cstheme="minorHAnsi"/>
        </w:rPr>
        <w:t>ed</w:t>
      </w:r>
      <w:r w:rsidR="00C82FE9" w:rsidRPr="00151B13">
        <w:rPr>
          <w:rFonts w:cstheme="minorHAnsi"/>
        </w:rPr>
        <w:t xml:space="preserve"> in microfossil </w:t>
      </w:r>
      <w:r w:rsidR="00C82FE9">
        <w:rPr>
          <w:rFonts w:cstheme="minorHAnsi"/>
        </w:rPr>
        <w:t>reworking</w:t>
      </w:r>
      <w:r w:rsidR="00C82FE9" w:rsidRPr="00151B13">
        <w:rPr>
          <w:rFonts w:cstheme="minorHAnsi"/>
        </w:rPr>
        <w:t xml:space="preserve"> between adjacent layers, meaning the biostratigraphy cannot be considered high</w:t>
      </w:r>
      <w:r w:rsidR="00784CE0">
        <w:rPr>
          <w:rFonts w:cstheme="minorHAnsi"/>
        </w:rPr>
        <w:t>-</w:t>
      </w:r>
      <w:r w:rsidR="00C82FE9" w:rsidRPr="00151B13">
        <w:rPr>
          <w:rFonts w:cstheme="minorHAnsi"/>
        </w:rPr>
        <w:t xml:space="preserve">resolution. Therefore, single events cannot be inferred, but rather </w:t>
      </w:r>
      <w:r w:rsidR="000537EC">
        <w:rPr>
          <w:rFonts w:cstheme="minorHAnsi"/>
        </w:rPr>
        <w:t>the rec</w:t>
      </w:r>
      <w:r w:rsidR="00714322">
        <w:rPr>
          <w:rFonts w:cstheme="minorHAnsi"/>
        </w:rPr>
        <w:t>o</w:t>
      </w:r>
      <w:r w:rsidR="000537EC">
        <w:rPr>
          <w:rFonts w:cstheme="minorHAnsi"/>
        </w:rPr>
        <w:t>rd should be vi</w:t>
      </w:r>
      <w:r w:rsidR="00714322">
        <w:rPr>
          <w:rFonts w:cstheme="minorHAnsi"/>
        </w:rPr>
        <w:t xml:space="preserve">ewed as </w:t>
      </w:r>
      <w:r w:rsidR="00C82FE9" w:rsidRPr="00151B13">
        <w:rPr>
          <w:rFonts w:cstheme="minorHAnsi"/>
        </w:rPr>
        <w:t>a succession of different periods characterised by distinct ecological processes.</w:t>
      </w:r>
      <w:r w:rsidR="00C82FE9">
        <w:rPr>
          <w:rFonts w:cstheme="minorHAnsi"/>
        </w:rPr>
        <w:t xml:space="preserve"> For instance, t</w:t>
      </w:r>
      <w:r w:rsidR="006C1CAF">
        <w:rPr>
          <w:rFonts w:cstheme="minorHAnsi"/>
        </w:rPr>
        <w:t xml:space="preserve">he first pattern is a peak in </w:t>
      </w:r>
      <w:r w:rsidR="006C1CAF" w:rsidRPr="00A52175">
        <w:rPr>
          <w:rFonts w:cstheme="minorHAnsi"/>
          <w:i/>
        </w:rPr>
        <w:t>Sporormiella</w:t>
      </w:r>
      <w:r w:rsidR="006C1CAF">
        <w:rPr>
          <w:rFonts w:cstheme="minorHAnsi"/>
        </w:rPr>
        <w:t xml:space="preserve"> fungal spores, in level 50</w:t>
      </w:r>
      <w:r w:rsidR="00595493">
        <w:rPr>
          <w:rFonts w:cstheme="minorHAnsi"/>
        </w:rPr>
        <w:t xml:space="preserve"> </w:t>
      </w:r>
      <w:r w:rsidR="006C1CAF">
        <w:rPr>
          <w:rFonts w:cstheme="minorHAnsi"/>
        </w:rPr>
        <w:t>cm</w:t>
      </w:r>
      <w:r w:rsidR="00340FDB">
        <w:rPr>
          <w:rFonts w:cstheme="minorHAnsi"/>
        </w:rPr>
        <w:t xml:space="preserve"> </w:t>
      </w:r>
      <w:r w:rsidR="00E9534C">
        <w:rPr>
          <w:rFonts w:cstheme="minorHAnsi"/>
        </w:rPr>
        <w:t>(95% age-depth model probability min. and max. estimates of 1100</w:t>
      </w:r>
      <w:r w:rsidR="00D338C4">
        <w:rPr>
          <w:rFonts w:cstheme="minorHAnsi"/>
        </w:rPr>
        <w:t>-</w:t>
      </w:r>
      <w:r w:rsidR="00E9534C">
        <w:rPr>
          <w:rFonts w:cstheme="minorHAnsi"/>
        </w:rPr>
        <w:t>600 cal yr BP</w:t>
      </w:r>
      <w:r w:rsidR="00340FDB">
        <w:rPr>
          <w:rFonts w:cstheme="minorHAnsi"/>
        </w:rPr>
        <w:t>)</w:t>
      </w:r>
      <w:r w:rsidR="006C1CAF">
        <w:rPr>
          <w:rFonts w:cstheme="minorHAnsi"/>
        </w:rPr>
        <w:t xml:space="preserve">, a sample also containing </w:t>
      </w:r>
      <w:r w:rsidR="00736157">
        <w:rPr>
          <w:rFonts w:cstheme="minorHAnsi"/>
        </w:rPr>
        <w:t xml:space="preserve">the </w:t>
      </w:r>
      <w:r w:rsidR="006C1CAF">
        <w:rPr>
          <w:rFonts w:cstheme="minorHAnsi"/>
        </w:rPr>
        <w:t xml:space="preserve">first evidence of agriculture in the form of pollen grains of </w:t>
      </w:r>
      <w:r w:rsidR="006C1CAF" w:rsidRPr="006C1CAF">
        <w:rPr>
          <w:rFonts w:cstheme="minorHAnsi"/>
          <w:i/>
        </w:rPr>
        <w:t>Zea mays</w:t>
      </w:r>
      <w:r w:rsidR="00C82FE9">
        <w:rPr>
          <w:rFonts w:cstheme="minorHAnsi"/>
        </w:rPr>
        <w:t xml:space="preserve">. </w:t>
      </w:r>
      <w:r w:rsidR="008C23D3">
        <w:rPr>
          <w:rFonts w:cstheme="minorHAnsi"/>
        </w:rPr>
        <w:t>We interpret the</w:t>
      </w:r>
      <w:r w:rsidR="00BB3CC5">
        <w:rPr>
          <w:rFonts w:cstheme="minorHAnsi"/>
        </w:rPr>
        <w:t xml:space="preserve"> early</w:t>
      </w:r>
      <w:r w:rsidR="008C23D3">
        <w:rPr>
          <w:rFonts w:cstheme="minorHAnsi"/>
        </w:rPr>
        <w:t xml:space="preserve"> presence of </w:t>
      </w:r>
      <w:r w:rsidR="008C23D3" w:rsidRPr="00667B06">
        <w:rPr>
          <w:rFonts w:cstheme="minorHAnsi"/>
          <w:i/>
          <w:iCs/>
        </w:rPr>
        <w:t>Zea mays</w:t>
      </w:r>
      <w:r w:rsidR="008C23D3">
        <w:rPr>
          <w:rFonts w:cstheme="minorHAnsi"/>
        </w:rPr>
        <w:t xml:space="preserve"> as a</w:t>
      </w:r>
      <w:r w:rsidR="006C1CAF">
        <w:rPr>
          <w:rFonts w:cstheme="minorHAnsi"/>
        </w:rPr>
        <w:t xml:space="preserve"> percola</w:t>
      </w:r>
      <w:r w:rsidR="008C23D3">
        <w:rPr>
          <w:rFonts w:cstheme="minorHAnsi"/>
        </w:rPr>
        <w:t>tion</w:t>
      </w:r>
      <w:r w:rsidR="006C1CAF">
        <w:rPr>
          <w:rFonts w:cstheme="minorHAnsi"/>
        </w:rPr>
        <w:t xml:space="preserve"> through sandy sediments, o</w:t>
      </w:r>
      <w:r w:rsidR="00635949">
        <w:rPr>
          <w:rFonts w:cstheme="minorHAnsi"/>
        </w:rPr>
        <w:t>r</w:t>
      </w:r>
      <w:r w:rsidR="006C1CAF">
        <w:rPr>
          <w:rFonts w:cstheme="minorHAnsi"/>
        </w:rPr>
        <w:t xml:space="preserve"> perhaps </w:t>
      </w:r>
      <w:r w:rsidR="0093467D">
        <w:rPr>
          <w:rFonts w:cstheme="minorHAnsi"/>
        </w:rPr>
        <w:t xml:space="preserve">it </w:t>
      </w:r>
      <w:r w:rsidR="006C1CAF">
        <w:rPr>
          <w:rFonts w:cstheme="minorHAnsi"/>
        </w:rPr>
        <w:t xml:space="preserve">was incorporated into </w:t>
      </w:r>
      <w:r w:rsidR="00E834A0">
        <w:rPr>
          <w:rFonts w:cstheme="minorHAnsi"/>
        </w:rPr>
        <w:t>the</w:t>
      </w:r>
      <w:r w:rsidR="006C1CAF">
        <w:rPr>
          <w:rFonts w:cstheme="minorHAnsi"/>
        </w:rPr>
        <w:t xml:space="preserve"> soil th</w:t>
      </w:r>
      <w:r w:rsidR="00736157">
        <w:rPr>
          <w:rFonts w:cstheme="minorHAnsi"/>
        </w:rPr>
        <w:t>r</w:t>
      </w:r>
      <w:r w:rsidR="006C1CAF">
        <w:rPr>
          <w:rFonts w:cstheme="minorHAnsi"/>
        </w:rPr>
        <w:t>ough soil preparation for agriculture or</w:t>
      </w:r>
      <w:r w:rsidR="00A907C4">
        <w:rPr>
          <w:rFonts w:cstheme="minorHAnsi"/>
        </w:rPr>
        <w:t xml:space="preserve"> from</w:t>
      </w:r>
      <w:r w:rsidR="006C1CAF">
        <w:rPr>
          <w:rFonts w:cstheme="minorHAnsi"/>
        </w:rPr>
        <w:t xml:space="preserve"> herbivore trampling. </w:t>
      </w:r>
      <w:r w:rsidR="00C82FE9">
        <w:rPr>
          <w:rFonts w:cstheme="minorHAnsi"/>
        </w:rPr>
        <w:t xml:space="preserve">The </w:t>
      </w:r>
      <w:r w:rsidR="006C1CAF">
        <w:rPr>
          <w:rFonts w:cstheme="minorHAnsi"/>
        </w:rPr>
        <w:t>combination of maize cultivation and intensive herbivore presence in levels 50-40</w:t>
      </w:r>
      <w:r w:rsidR="00875840">
        <w:rPr>
          <w:rFonts w:cstheme="minorHAnsi"/>
        </w:rPr>
        <w:t xml:space="preserve"> </w:t>
      </w:r>
      <w:r w:rsidR="006C1CAF">
        <w:rPr>
          <w:rFonts w:cstheme="minorHAnsi"/>
        </w:rPr>
        <w:t>cm</w:t>
      </w:r>
      <w:r w:rsidR="00E96B75">
        <w:rPr>
          <w:rFonts w:cstheme="minorHAnsi"/>
        </w:rPr>
        <w:t xml:space="preserve"> (minimum 95% age-depth model intervals of 600</w:t>
      </w:r>
      <w:r w:rsidR="00D338C4">
        <w:rPr>
          <w:rFonts w:cstheme="minorHAnsi"/>
        </w:rPr>
        <w:t>-</w:t>
      </w:r>
      <w:r w:rsidR="00E96B75">
        <w:rPr>
          <w:rFonts w:cstheme="minorHAnsi"/>
        </w:rPr>
        <w:t>400 cal yr BP)</w:t>
      </w:r>
      <w:r w:rsidR="00C82FE9">
        <w:rPr>
          <w:rFonts w:cstheme="minorHAnsi"/>
        </w:rPr>
        <w:t xml:space="preserve"> is</w:t>
      </w:r>
      <w:r w:rsidR="006C1CAF">
        <w:rPr>
          <w:rFonts w:cstheme="minorHAnsi"/>
        </w:rPr>
        <w:t xml:space="preserve"> contemporaneous with </w:t>
      </w:r>
      <w:r w:rsidR="00736157">
        <w:rPr>
          <w:rFonts w:cstheme="minorHAnsi"/>
        </w:rPr>
        <w:t xml:space="preserve">the </w:t>
      </w:r>
      <w:r w:rsidR="006C1CAF">
        <w:rPr>
          <w:rFonts w:cstheme="minorHAnsi"/>
        </w:rPr>
        <w:t>highest charcoal concentration levels of the record, suggestin</w:t>
      </w:r>
      <w:r w:rsidR="00C82FE9">
        <w:rPr>
          <w:rFonts w:cstheme="minorHAnsi"/>
        </w:rPr>
        <w:t>g a first land</w:t>
      </w:r>
      <w:r w:rsidR="00736157">
        <w:rPr>
          <w:rFonts w:cstheme="minorHAnsi"/>
        </w:rPr>
        <w:t>-</w:t>
      </w:r>
      <w:r w:rsidR="00C82FE9">
        <w:rPr>
          <w:rFonts w:cstheme="minorHAnsi"/>
        </w:rPr>
        <w:t>use</w:t>
      </w:r>
      <w:r w:rsidR="006C1CAF">
        <w:rPr>
          <w:rFonts w:cstheme="minorHAnsi"/>
        </w:rPr>
        <w:t>.</w:t>
      </w:r>
      <w:r w:rsidR="00AF7CE3">
        <w:rPr>
          <w:rFonts w:cstheme="minorHAnsi"/>
        </w:rPr>
        <w:t xml:space="preserve"> These indicators of first land use have also been recorded in other Cabo Verde records, for instance</w:t>
      </w:r>
      <w:r w:rsidR="002624B4">
        <w:rPr>
          <w:rFonts w:cstheme="minorHAnsi"/>
        </w:rPr>
        <w:t>,</w:t>
      </w:r>
      <w:r w:rsidR="00AF7CE3">
        <w:rPr>
          <w:rFonts w:cstheme="minorHAnsi"/>
        </w:rPr>
        <w:t xml:space="preserve"> </w:t>
      </w:r>
      <w:r w:rsidR="00AF7CE3" w:rsidRPr="00141D4A">
        <w:rPr>
          <w:rFonts w:cstheme="minorHAnsi"/>
          <w:i/>
        </w:rPr>
        <w:t>Zea mays</w:t>
      </w:r>
      <w:r w:rsidR="00AF7CE3">
        <w:rPr>
          <w:rFonts w:cstheme="minorHAnsi"/>
        </w:rPr>
        <w:t xml:space="preserve"> pollen grains </w:t>
      </w:r>
      <w:r w:rsidR="008C5357">
        <w:rPr>
          <w:rFonts w:cstheme="minorHAnsi"/>
        </w:rPr>
        <w:t xml:space="preserve">alongside coprophilous fungal spores </w:t>
      </w:r>
      <w:r w:rsidR="00AF7CE3">
        <w:rPr>
          <w:rFonts w:cstheme="minorHAnsi"/>
        </w:rPr>
        <w:t>were found in Santo Ant</w:t>
      </w:r>
      <w:r w:rsidR="00AF7CE3" w:rsidRPr="00AF7CE3">
        <w:rPr>
          <w:rFonts w:cstheme="minorHAnsi"/>
        </w:rPr>
        <w:t>ã</w:t>
      </w:r>
      <w:r w:rsidR="00AF7CE3">
        <w:rPr>
          <w:rFonts w:cstheme="minorHAnsi"/>
        </w:rPr>
        <w:t>o, S</w:t>
      </w:r>
      <w:r w:rsidR="00AF7CE3" w:rsidRPr="00AF7CE3">
        <w:rPr>
          <w:rFonts w:cstheme="minorHAnsi"/>
        </w:rPr>
        <w:t>ã</w:t>
      </w:r>
      <w:r w:rsidR="00AF7CE3">
        <w:rPr>
          <w:rFonts w:cstheme="minorHAnsi"/>
        </w:rPr>
        <w:t>o Nicolau</w:t>
      </w:r>
      <w:r w:rsidR="00E07C8F">
        <w:rPr>
          <w:rFonts w:cstheme="minorHAnsi"/>
        </w:rPr>
        <w:t>,</w:t>
      </w:r>
      <w:r w:rsidR="00AF7CE3">
        <w:rPr>
          <w:rFonts w:cstheme="minorHAnsi"/>
        </w:rPr>
        <w:t xml:space="preserve"> and Brava sediments, indicating that </w:t>
      </w:r>
      <w:r w:rsidR="008C5357">
        <w:rPr>
          <w:rFonts w:cstheme="minorHAnsi"/>
        </w:rPr>
        <w:t>maize agriculture and herding were adopted</w:t>
      </w:r>
      <w:r w:rsidR="00AF7CE3">
        <w:rPr>
          <w:rFonts w:cstheme="minorHAnsi"/>
        </w:rPr>
        <w:t xml:space="preserve"> throughout the archipelago, and constitute</w:t>
      </w:r>
      <w:r w:rsidR="008C5357">
        <w:rPr>
          <w:rFonts w:cstheme="minorHAnsi"/>
        </w:rPr>
        <w:t xml:space="preserve"> reliable markers </w:t>
      </w:r>
      <w:r w:rsidR="00AF7CE3">
        <w:rPr>
          <w:rFonts w:cstheme="minorHAnsi"/>
        </w:rPr>
        <w:t xml:space="preserve">of early </w:t>
      </w:r>
      <w:r w:rsidR="008C5357">
        <w:rPr>
          <w:rFonts w:cstheme="minorHAnsi"/>
        </w:rPr>
        <w:t>land use</w:t>
      </w:r>
      <w:r w:rsidR="00AF7CE3">
        <w:rPr>
          <w:rFonts w:cstheme="minorHAnsi"/>
        </w:rPr>
        <w:t xml:space="preserve"> (Castilla-Beltrán et al.</w:t>
      </w:r>
      <w:r w:rsidR="00667B06">
        <w:rPr>
          <w:rFonts w:cstheme="minorHAnsi"/>
        </w:rPr>
        <w:t>,</w:t>
      </w:r>
      <w:r w:rsidR="00AF7CE3">
        <w:rPr>
          <w:rFonts w:cstheme="minorHAnsi"/>
        </w:rPr>
        <w:t xml:space="preserve"> 2019, 2020, 2021b).</w:t>
      </w:r>
      <w:r w:rsidR="008C5357">
        <w:rPr>
          <w:rFonts w:cstheme="minorHAnsi"/>
        </w:rPr>
        <w:t xml:space="preserve"> I</w:t>
      </w:r>
      <w:r w:rsidR="00AF7CE3">
        <w:rPr>
          <w:rFonts w:cstheme="minorHAnsi"/>
        </w:rPr>
        <w:t xml:space="preserve">n Fogo, </w:t>
      </w:r>
      <w:r w:rsidR="000022EF">
        <w:rPr>
          <w:rFonts w:cstheme="minorHAnsi"/>
        </w:rPr>
        <w:t>the pollen assemblage</w:t>
      </w:r>
      <w:r w:rsidR="00AF7CE3">
        <w:rPr>
          <w:rFonts w:cstheme="minorHAnsi"/>
        </w:rPr>
        <w:t xml:space="preserve"> in these levels</w:t>
      </w:r>
      <w:r w:rsidR="00E07C8F">
        <w:rPr>
          <w:rFonts w:cstheme="minorHAnsi"/>
        </w:rPr>
        <w:t xml:space="preserve"> also </w:t>
      </w:r>
      <w:r w:rsidR="000022EF">
        <w:rPr>
          <w:rFonts w:cstheme="minorHAnsi"/>
        </w:rPr>
        <w:t xml:space="preserve">shows </w:t>
      </w:r>
      <w:r w:rsidR="00736157">
        <w:rPr>
          <w:rFonts w:cstheme="minorHAnsi"/>
        </w:rPr>
        <w:t xml:space="preserve">the </w:t>
      </w:r>
      <w:r w:rsidR="000022EF">
        <w:rPr>
          <w:rFonts w:cstheme="minorHAnsi"/>
        </w:rPr>
        <w:t xml:space="preserve">presence of native species such as </w:t>
      </w:r>
      <w:r w:rsidR="00794A3C" w:rsidRPr="000022EF">
        <w:rPr>
          <w:rFonts w:cstheme="minorHAnsi"/>
          <w:i/>
        </w:rPr>
        <w:t>Echium</w:t>
      </w:r>
      <w:r w:rsidR="00794A3C">
        <w:rPr>
          <w:rFonts w:cstheme="minorHAnsi"/>
          <w:i/>
        </w:rPr>
        <w:t xml:space="preserve"> </w:t>
      </w:r>
      <w:r w:rsidR="00794A3C" w:rsidRPr="005D402E">
        <w:rPr>
          <w:rFonts w:cstheme="minorHAnsi"/>
        </w:rPr>
        <w:t>cf.</w:t>
      </w:r>
      <w:r w:rsidR="00794A3C">
        <w:rPr>
          <w:rFonts w:cstheme="minorHAnsi"/>
          <w:i/>
        </w:rPr>
        <w:t xml:space="preserve"> vulcanorum,</w:t>
      </w:r>
      <w:r w:rsidR="00794A3C">
        <w:rPr>
          <w:rFonts w:cstheme="minorHAnsi"/>
        </w:rPr>
        <w:t xml:space="preserve"> </w:t>
      </w:r>
      <w:r w:rsidR="000022EF" w:rsidRPr="000022EF">
        <w:rPr>
          <w:rFonts w:cstheme="minorHAnsi"/>
          <w:i/>
        </w:rPr>
        <w:t>Euphorbia tuckeyana</w:t>
      </w:r>
      <w:r w:rsidR="000022EF">
        <w:rPr>
          <w:rFonts w:cstheme="minorHAnsi"/>
        </w:rPr>
        <w:t xml:space="preserve">, </w:t>
      </w:r>
      <w:r w:rsidR="000022EF" w:rsidRPr="000022EF">
        <w:rPr>
          <w:rFonts w:cstheme="minorHAnsi"/>
          <w:i/>
        </w:rPr>
        <w:t>Ficus</w:t>
      </w:r>
      <w:r w:rsidR="000022EF">
        <w:rPr>
          <w:rFonts w:cstheme="minorHAnsi"/>
        </w:rPr>
        <w:t xml:space="preserve"> sp., and </w:t>
      </w:r>
      <w:r w:rsidR="000022EF" w:rsidRPr="000022EF">
        <w:rPr>
          <w:rFonts w:cstheme="minorHAnsi"/>
          <w:i/>
        </w:rPr>
        <w:t>Lavandula</w:t>
      </w:r>
      <w:r w:rsidR="005D402E">
        <w:rPr>
          <w:rFonts w:cstheme="minorHAnsi"/>
          <w:i/>
        </w:rPr>
        <w:t xml:space="preserve"> </w:t>
      </w:r>
      <w:r w:rsidR="005D402E" w:rsidRPr="005D402E">
        <w:rPr>
          <w:rFonts w:cstheme="minorHAnsi"/>
        </w:rPr>
        <w:t>cf.</w:t>
      </w:r>
      <w:r w:rsidR="005D402E">
        <w:rPr>
          <w:rFonts w:cstheme="minorHAnsi"/>
          <w:i/>
        </w:rPr>
        <w:t xml:space="preserve"> rotundifolia</w:t>
      </w:r>
      <w:r w:rsidR="000022EF">
        <w:rPr>
          <w:rFonts w:cstheme="minorHAnsi"/>
        </w:rPr>
        <w:t xml:space="preserve">, </w:t>
      </w:r>
      <w:r w:rsidR="009632EC">
        <w:rPr>
          <w:rFonts w:cstheme="minorHAnsi"/>
        </w:rPr>
        <w:t>representing a diverse</w:t>
      </w:r>
      <w:r w:rsidR="000022EF">
        <w:rPr>
          <w:rFonts w:cstheme="minorHAnsi"/>
        </w:rPr>
        <w:t xml:space="preserve"> native ecosystem.</w:t>
      </w:r>
    </w:p>
    <w:p w14:paraId="4A16F7D2" w14:textId="7C43E395" w:rsidR="003C556B" w:rsidRDefault="00AE0B31" w:rsidP="00D360D8">
      <w:pPr>
        <w:tabs>
          <w:tab w:val="left" w:pos="951"/>
        </w:tabs>
        <w:jc w:val="both"/>
        <w:rPr>
          <w:rFonts w:cstheme="minorHAnsi"/>
        </w:rPr>
      </w:pPr>
      <w:r>
        <w:rPr>
          <w:rFonts w:cstheme="minorHAnsi"/>
        </w:rPr>
        <w:t xml:space="preserve">The history of the archipelago, and particularly of Fogo </w:t>
      </w:r>
      <w:r w:rsidR="00C72BDB">
        <w:rPr>
          <w:rFonts w:cstheme="minorHAnsi"/>
        </w:rPr>
        <w:t>I</w:t>
      </w:r>
      <w:r>
        <w:rPr>
          <w:rFonts w:cstheme="minorHAnsi"/>
        </w:rPr>
        <w:t>sland, between the 16</w:t>
      </w:r>
      <w:r w:rsidRPr="00AE0B3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and 19</w:t>
      </w:r>
      <w:r w:rsidRPr="00AE0B31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centur</w:t>
      </w:r>
      <w:r w:rsidR="00736157">
        <w:rPr>
          <w:rFonts w:cstheme="minorHAnsi"/>
        </w:rPr>
        <w:t>ies</w:t>
      </w:r>
      <w:r>
        <w:rPr>
          <w:rFonts w:cstheme="minorHAnsi"/>
        </w:rPr>
        <w:t xml:space="preserve"> was marked by hardship brought</w:t>
      </w:r>
      <w:r w:rsidR="00C72BDB">
        <w:rPr>
          <w:rFonts w:cstheme="minorHAnsi"/>
        </w:rPr>
        <w:t xml:space="preserve"> </w:t>
      </w:r>
      <w:r w:rsidR="001D6A24">
        <w:rPr>
          <w:rFonts w:cstheme="minorHAnsi"/>
        </w:rPr>
        <w:t>ab</w:t>
      </w:r>
      <w:r w:rsidR="00C72BDB">
        <w:rPr>
          <w:rFonts w:cstheme="minorHAnsi"/>
        </w:rPr>
        <w:t>out</w:t>
      </w:r>
      <w:r>
        <w:rPr>
          <w:rFonts w:cstheme="minorHAnsi"/>
        </w:rPr>
        <w:t xml:space="preserve"> by volcanic eruptions, famines and a turn in the commercial role of Cabo Verde towards</w:t>
      </w:r>
      <w:r w:rsidR="00B54D35">
        <w:rPr>
          <w:rFonts w:cstheme="minorHAnsi"/>
        </w:rPr>
        <w:t xml:space="preserve"> economic</w:t>
      </w:r>
      <w:r>
        <w:rPr>
          <w:rFonts w:cstheme="minorHAnsi"/>
        </w:rPr>
        <w:t xml:space="preserve"> isolation, as other colonies outcompeted it in terms of productivity and strategic placement (Green</w:t>
      </w:r>
      <w:r w:rsidR="005D7636">
        <w:rPr>
          <w:rFonts w:cstheme="minorHAnsi"/>
        </w:rPr>
        <w:t>, 2012</w:t>
      </w:r>
      <w:r>
        <w:rPr>
          <w:rFonts w:cstheme="minorHAnsi"/>
        </w:rPr>
        <w:t>).</w:t>
      </w:r>
      <w:r w:rsidR="00145806">
        <w:rPr>
          <w:rFonts w:cstheme="minorHAnsi"/>
        </w:rPr>
        <w:t xml:space="preserve"> </w:t>
      </w:r>
      <w:r w:rsidR="00CB168D">
        <w:rPr>
          <w:rFonts w:cstheme="minorHAnsi"/>
        </w:rPr>
        <w:t>A</w:t>
      </w:r>
      <w:r w:rsidR="009632EC">
        <w:rPr>
          <w:rFonts w:cstheme="minorHAnsi"/>
        </w:rPr>
        <w:t xml:space="preserve"> gradual decrease </w:t>
      </w:r>
      <w:r w:rsidR="005659D9">
        <w:rPr>
          <w:rFonts w:cstheme="minorHAnsi"/>
        </w:rPr>
        <w:t>in</w:t>
      </w:r>
      <w:r w:rsidR="009632EC">
        <w:rPr>
          <w:rFonts w:cstheme="minorHAnsi"/>
        </w:rPr>
        <w:t xml:space="preserve"> native species</w:t>
      </w:r>
      <w:r w:rsidR="006937DE">
        <w:rPr>
          <w:rFonts w:cstheme="minorHAnsi"/>
        </w:rPr>
        <w:t xml:space="preserve"> (e.g. </w:t>
      </w:r>
      <w:r w:rsidR="006937DE" w:rsidRPr="006937DE">
        <w:rPr>
          <w:rFonts w:cstheme="minorHAnsi"/>
          <w:i/>
        </w:rPr>
        <w:t>Artemisia</w:t>
      </w:r>
      <w:r w:rsidR="006937DE">
        <w:rPr>
          <w:rFonts w:cstheme="minorHAnsi"/>
        </w:rPr>
        <w:t xml:space="preserve">, </w:t>
      </w:r>
      <w:r w:rsidR="006937DE" w:rsidRPr="006937DE">
        <w:rPr>
          <w:rFonts w:cstheme="minorHAnsi"/>
          <w:i/>
        </w:rPr>
        <w:t>E</w:t>
      </w:r>
      <w:r w:rsidR="006937DE">
        <w:rPr>
          <w:rFonts w:cstheme="minorHAnsi"/>
          <w:i/>
        </w:rPr>
        <w:t>chium</w:t>
      </w:r>
      <w:r w:rsidR="006937DE" w:rsidRPr="006937DE">
        <w:rPr>
          <w:rFonts w:cstheme="minorHAnsi"/>
        </w:rPr>
        <w:t>,</w:t>
      </w:r>
      <w:r w:rsidR="006937DE" w:rsidRPr="006937DE">
        <w:rPr>
          <w:rFonts w:cstheme="minorHAnsi"/>
          <w:i/>
        </w:rPr>
        <w:t xml:space="preserve"> Lavandula</w:t>
      </w:r>
      <w:r w:rsidR="006937DE">
        <w:rPr>
          <w:rFonts w:cstheme="minorHAnsi"/>
        </w:rPr>
        <w:t>)</w:t>
      </w:r>
      <w:r w:rsidR="009632EC">
        <w:rPr>
          <w:rFonts w:cstheme="minorHAnsi"/>
        </w:rPr>
        <w:t xml:space="preserve"> and the progressive introduction of crops and </w:t>
      </w:r>
      <w:r w:rsidR="004D0595">
        <w:rPr>
          <w:rFonts w:cstheme="minorHAnsi"/>
        </w:rPr>
        <w:t xml:space="preserve">non-native </w:t>
      </w:r>
      <w:r w:rsidR="009632EC">
        <w:rPr>
          <w:rFonts w:cstheme="minorHAnsi"/>
        </w:rPr>
        <w:t>plants</w:t>
      </w:r>
      <w:r w:rsidR="00136A73">
        <w:rPr>
          <w:rFonts w:cstheme="minorHAnsi"/>
        </w:rPr>
        <w:t xml:space="preserve">, </w:t>
      </w:r>
      <w:r w:rsidR="00DB0677">
        <w:rPr>
          <w:rFonts w:cstheme="minorHAnsi"/>
        </w:rPr>
        <w:t>are</w:t>
      </w:r>
      <w:r w:rsidR="00A75093">
        <w:rPr>
          <w:rFonts w:cstheme="minorHAnsi"/>
        </w:rPr>
        <w:t xml:space="preserve"> </w:t>
      </w:r>
      <w:r w:rsidR="00136A73">
        <w:rPr>
          <w:rFonts w:cstheme="minorHAnsi"/>
        </w:rPr>
        <w:t>recorded in the KN sediments</w:t>
      </w:r>
      <w:r w:rsidR="00CB168D">
        <w:rPr>
          <w:rFonts w:cstheme="minorHAnsi"/>
        </w:rPr>
        <w:t xml:space="preserve"> in this period</w:t>
      </w:r>
      <w:r w:rsidR="00136A73">
        <w:rPr>
          <w:rFonts w:cstheme="minorHAnsi"/>
        </w:rPr>
        <w:t xml:space="preserve">. </w:t>
      </w:r>
      <w:r w:rsidR="00A75093">
        <w:rPr>
          <w:rFonts w:cstheme="minorHAnsi"/>
        </w:rPr>
        <w:t xml:space="preserve">These dynamics </w:t>
      </w:r>
      <w:r w:rsidR="002D7EFE">
        <w:rPr>
          <w:rFonts w:cstheme="minorHAnsi"/>
        </w:rPr>
        <w:t>are common to</w:t>
      </w:r>
      <w:r w:rsidR="00A75093">
        <w:rPr>
          <w:rFonts w:cstheme="minorHAnsi"/>
        </w:rPr>
        <w:t xml:space="preserve"> other Cabo Verdean islands. For example, it was recorded the </w:t>
      </w:r>
      <w:r w:rsidR="009632EC">
        <w:rPr>
          <w:rFonts w:cstheme="minorHAnsi"/>
        </w:rPr>
        <w:t xml:space="preserve">introduction </w:t>
      </w:r>
      <w:r w:rsidR="00A75093">
        <w:rPr>
          <w:rFonts w:cstheme="minorHAnsi"/>
        </w:rPr>
        <w:t xml:space="preserve">of </w:t>
      </w:r>
      <w:r w:rsidR="009632EC" w:rsidRPr="00667B06">
        <w:rPr>
          <w:rFonts w:cstheme="minorHAnsi"/>
          <w:i/>
        </w:rPr>
        <w:t>Lantana</w:t>
      </w:r>
      <w:r w:rsidR="00667B06">
        <w:rPr>
          <w:rFonts w:cstheme="minorHAnsi"/>
          <w:i/>
        </w:rPr>
        <w:t xml:space="preserve"> camara</w:t>
      </w:r>
      <w:r w:rsidR="009632EC" w:rsidRPr="00667B06">
        <w:rPr>
          <w:rFonts w:cstheme="minorHAnsi"/>
        </w:rPr>
        <w:t xml:space="preserve"> and </w:t>
      </w:r>
      <w:r w:rsidR="009632EC" w:rsidRPr="00667B06">
        <w:rPr>
          <w:rFonts w:cstheme="minorHAnsi"/>
          <w:i/>
        </w:rPr>
        <w:t>Furcraea</w:t>
      </w:r>
      <w:r w:rsidR="00667B06">
        <w:rPr>
          <w:rFonts w:cstheme="minorHAnsi"/>
          <w:i/>
        </w:rPr>
        <w:t xml:space="preserve"> foetida</w:t>
      </w:r>
      <w:r w:rsidR="009632EC">
        <w:rPr>
          <w:rFonts w:cstheme="minorHAnsi"/>
        </w:rPr>
        <w:t xml:space="preserve"> </w:t>
      </w:r>
      <w:r w:rsidR="0003094F">
        <w:rPr>
          <w:rFonts w:cstheme="minorHAnsi"/>
        </w:rPr>
        <w:t>o</w:t>
      </w:r>
      <w:r w:rsidR="009632EC">
        <w:rPr>
          <w:rFonts w:cstheme="minorHAnsi"/>
        </w:rPr>
        <w:t>n Santo Ant</w:t>
      </w:r>
      <w:r w:rsidR="009632EC" w:rsidRPr="00AF7CE3">
        <w:rPr>
          <w:rFonts w:cstheme="minorHAnsi"/>
        </w:rPr>
        <w:t>ã</w:t>
      </w:r>
      <w:r w:rsidR="009632EC">
        <w:rPr>
          <w:rFonts w:cstheme="minorHAnsi"/>
        </w:rPr>
        <w:t>o</w:t>
      </w:r>
      <w:r w:rsidR="00ED7504">
        <w:rPr>
          <w:rFonts w:cstheme="minorHAnsi"/>
        </w:rPr>
        <w:t xml:space="preserve"> during the period 250 and 100 cal yr BP</w:t>
      </w:r>
      <w:r w:rsidR="00ED7504" w:rsidDel="00A75093">
        <w:rPr>
          <w:rFonts w:cstheme="minorHAnsi"/>
        </w:rPr>
        <w:t xml:space="preserve"> </w:t>
      </w:r>
      <w:r w:rsidR="005372E7">
        <w:rPr>
          <w:rFonts w:cstheme="minorHAnsi"/>
        </w:rPr>
        <w:t xml:space="preserve"> </w:t>
      </w:r>
      <w:r w:rsidR="009632EC">
        <w:rPr>
          <w:rFonts w:cstheme="minorHAnsi"/>
        </w:rPr>
        <w:t>(Castilla-Beltrán et al.</w:t>
      </w:r>
      <w:r w:rsidR="00667B06">
        <w:rPr>
          <w:rFonts w:cstheme="minorHAnsi"/>
        </w:rPr>
        <w:t>,</w:t>
      </w:r>
      <w:r w:rsidR="009632EC">
        <w:rPr>
          <w:rFonts w:cstheme="minorHAnsi"/>
        </w:rPr>
        <w:t xml:space="preserve"> 2019)</w:t>
      </w:r>
      <w:r w:rsidR="00ED7504">
        <w:rPr>
          <w:rFonts w:cstheme="minorHAnsi"/>
        </w:rPr>
        <w:t xml:space="preserve">. </w:t>
      </w:r>
      <w:r w:rsidR="009632EC">
        <w:rPr>
          <w:rFonts w:cstheme="minorHAnsi"/>
        </w:rPr>
        <w:t xml:space="preserve"> </w:t>
      </w:r>
      <w:r w:rsidR="00ED7504">
        <w:rPr>
          <w:rFonts w:cstheme="minorHAnsi"/>
        </w:rPr>
        <w:t>In addition, a substitution of</w:t>
      </w:r>
      <w:r w:rsidR="00A75093">
        <w:rPr>
          <w:rFonts w:cstheme="minorHAnsi"/>
        </w:rPr>
        <w:t xml:space="preserve"> </w:t>
      </w:r>
      <w:r w:rsidR="00A75093" w:rsidRPr="006155AE">
        <w:rPr>
          <w:rFonts w:cstheme="minorHAnsi"/>
        </w:rPr>
        <w:t>native</w:t>
      </w:r>
      <w:r w:rsidR="00A75093">
        <w:rPr>
          <w:rFonts w:cstheme="minorHAnsi"/>
        </w:rPr>
        <w:t xml:space="preserve"> </w:t>
      </w:r>
      <w:r w:rsidR="00ED7504">
        <w:rPr>
          <w:rFonts w:cstheme="minorHAnsi"/>
        </w:rPr>
        <w:t xml:space="preserve">woody scrublands by open pastures </w:t>
      </w:r>
      <w:r w:rsidR="00A75093">
        <w:rPr>
          <w:rFonts w:cstheme="minorHAnsi"/>
        </w:rPr>
        <w:t xml:space="preserve">was recorded </w:t>
      </w:r>
      <w:r w:rsidR="009632EC">
        <w:rPr>
          <w:rFonts w:cstheme="minorHAnsi"/>
        </w:rPr>
        <w:t xml:space="preserve"> </w:t>
      </w:r>
      <w:r w:rsidR="00A75093">
        <w:rPr>
          <w:rFonts w:cstheme="minorHAnsi"/>
        </w:rPr>
        <w:t>in S</w:t>
      </w:r>
      <w:r w:rsidR="00A75093" w:rsidRPr="00AF7CE3">
        <w:rPr>
          <w:rFonts w:cstheme="minorHAnsi"/>
        </w:rPr>
        <w:t>ã</w:t>
      </w:r>
      <w:r w:rsidR="00A75093">
        <w:rPr>
          <w:rFonts w:cstheme="minorHAnsi"/>
        </w:rPr>
        <w:t xml:space="preserve">o Nicolau c. 200 cal yr BP </w:t>
      </w:r>
      <w:r w:rsidR="009632EC">
        <w:rPr>
          <w:rFonts w:cstheme="minorHAnsi"/>
        </w:rPr>
        <w:t>(Castilla-Beltrán et al.</w:t>
      </w:r>
      <w:r w:rsidR="00667B06">
        <w:rPr>
          <w:rFonts w:cstheme="minorHAnsi"/>
        </w:rPr>
        <w:t>,</w:t>
      </w:r>
      <w:r w:rsidR="009632EC">
        <w:rPr>
          <w:rFonts w:cstheme="minorHAnsi"/>
        </w:rPr>
        <w:t xml:space="preserve"> 2020). </w:t>
      </w:r>
      <w:r w:rsidR="0003094F">
        <w:rPr>
          <w:rFonts w:cstheme="minorHAnsi"/>
        </w:rPr>
        <w:t xml:space="preserve">Importantly, </w:t>
      </w:r>
      <w:r w:rsidR="00ED7504">
        <w:rPr>
          <w:rFonts w:cstheme="minorHAnsi"/>
        </w:rPr>
        <w:t>these findings suggested</w:t>
      </w:r>
      <w:r w:rsidR="0003094F">
        <w:rPr>
          <w:rFonts w:cstheme="minorHAnsi"/>
        </w:rPr>
        <w:t xml:space="preserve"> </w:t>
      </w:r>
      <w:r w:rsidR="00ED7504">
        <w:rPr>
          <w:rFonts w:cstheme="minorHAnsi"/>
        </w:rPr>
        <w:t xml:space="preserve">that </w:t>
      </w:r>
      <w:r w:rsidR="0003094F">
        <w:rPr>
          <w:rFonts w:cstheme="minorHAnsi"/>
        </w:rPr>
        <w:t xml:space="preserve"> the Cabo Verdean islands</w:t>
      </w:r>
      <w:r w:rsidR="005659D9">
        <w:rPr>
          <w:rFonts w:cstheme="minorHAnsi"/>
        </w:rPr>
        <w:t xml:space="preserve"> were</w:t>
      </w:r>
      <w:r w:rsidR="0003094F">
        <w:rPr>
          <w:rFonts w:cstheme="minorHAnsi"/>
        </w:rPr>
        <w:t xml:space="preserve"> </w:t>
      </w:r>
      <w:r w:rsidR="00D712AA">
        <w:rPr>
          <w:rFonts w:cstheme="minorHAnsi"/>
        </w:rPr>
        <w:t>displaying</w:t>
      </w:r>
      <w:r w:rsidR="0003094F">
        <w:rPr>
          <w:rFonts w:cstheme="minorHAnsi"/>
        </w:rPr>
        <w:t xml:space="preserve"> </w:t>
      </w:r>
      <w:r w:rsidR="005659D9">
        <w:rPr>
          <w:rFonts w:cstheme="minorHAnsi"/>
        </w:rPr>
        <w:t xml:space="preserve">a trend towards the </w:t>
      </w:r>
      <w:r w:rsidR="0003094F">
        <w:rPr>
          <w:rFonts w:cstheme="minorHAnsi"/>
        </w:rPr>
        <w:t>loss of biotic distinctiveness (</w:t>
      </w:r>
      <w:r w:rsidR="007C2EA3">
        <w:rPr>
          <w:rFonts w:cstheme="minorHAnsi"/>
        </w:rPr>
        <w:t>Castilla-Beltrán et al.</w:t>
      </w:r>
      <w:r w:rsidR="00667B06">
        <w:rPr>
          <w:rFonts w:cstheme="minorHAnsi"/>
        </w:rPr>
        <w:t>,</w:t>
      </w:r>
      <w:r w:rsidR="007C2EA3">
        <w:rPr>
          <w:rFonts w:cstheme="minorHAnsi"/>
        </w:rPr>
        <w:t xml:space="preserve"> 2021a</w:t>
      </w:r>
      <w:r w:rsidR="0003094F">
        <w:rPr>
          <w:rFonts w:cstheme="minorHAnsi"/>
        </w:rPr>
        <w:t>)</w:t>
      </w:r>
      <w:r w:rsidR="006B1DF4">
        <w:rPr>
          <w:rFonts w:cstheme="minorHAnsi"/>
        </w:rPr>
        <w:t xml:space="preserve">. </w:t>
      </w:r>
      <w:r w:rsidR="00DF4F45">
        <w:rPr>
          <w:rFonts w:cstheme="minorHAnsi"/>
        </w:rPr>
        <w:t>Other</w:t>
      </w:r>
      <w:r w:rsidR="00460AEB">
        <w:rPr>
          <w:rFonts w:cstheme="minorHAnsi"/>
        </w:rPr>
        <w:t xml:space="preserve"> consequence of the first use of Fogo´s highland soils</w:t>
      </w:r>
      <w:r w:rsidR="0017601B">
        <w:rPr>
          <w:rFonts w:cstheme="minorHAnsi"/>
        </w:rPr>
        <w:t xml:space="preserve"> </w:t>
      </w:r>
      <w:r w:rsidR="00DF4F45">
        <w:rPr>
          <w:rFonts w:cstheme="minorHAnsi"/>
        </w:rPr>
        <w:t>was</w:t>
      </w:r>
      <w:r w:rsidR="00460AEB">
        <w:rPr>
          <w:rFonts w:cstheme="minorHAnsi"/>
        </w:rPr>
        <w:t xml:space="preserve"> an increase in sand deposition</w:t>
      </w:r>
      <w:r w:rsidR="002D7EFE">
        <w:rPr>
          <w:rFonts w:cstheme="minorHAnsi"/>
        </w:rPr>
        <w:t xml:space="preserve"> </w:t>
      </w:r>
      <w:r w:rsidR="002D7EFE" w:rsidRPr="002D7EFE">
        <w:rPr>
          <w:rFonts w:cstheme="minorHAnsi"/>
        </w:rPr>
        <w:t>after c. 300 cal yr BP (Fig 4)</w:t>
      </w:r>
      <w:r w:rsidR="00460AEB" w:rsidRPr="002D7EFE">
        <w:rPr>
          <w:rFonts w:cstheme="minorHAnsi"/>
        </w:rPr>
        <w:t>,</w:t>
      </w:r>
      <w:r w:rsidR="00460AEB">
        <w:rPr>
          <w:rFonts w:cstheme="minorHAnsi"/>
        </w:rPr>
        <w:t xml:space="preserve"> </w:t>
      </w:r>
      <w:r w:rsidR="001D6A24">
        <w:rPr>
          <w:rFonts w:cstheme="minorHAnsi"/>
        </w:rPr>
        <w:t xml:space="preserve">probably </w:t>
      </w:r>
      <w:r w:rsidR="00460AEB">
        <w:rPr>
          <w:rFonts w:cstheme="minorHAnsi"/>
        </w:rPr>
        <w:t>eroding material from the c</w:t>
      </w:r>
      <w:r w:rsidR="008F2208">
        <w:rPr>
          <w:rFonts w:cstheme="minorHAnsi"/>
        </w:rPr>
        <w:t>rater</w:t>
      </w:r>
      <w:r w:rsidR="00460AEB">
        <w:rPr>
          <w:rFonts w:cstheme="minorHAnsi"/>
        </w:rPr>
        <w:t xml:space="preserve"> edges </w:t>
      </w:r>
      <w:r w:rsidR="002D7EFE">
        <w:rPr>
          <w:rFonts w:cstheme="minorHAnsi"/>
        </w:rPr>
        <w:t>linked</w:t>
      </w:r>
      <w:r w:rsidR="0017601B">
        <w:rPr>
          <w:rFonts w:cstheme="minorHAnsi"/>
        </w:rPr>
        <w:t xml:space="preserve"> </w:t>
      </w:r>
      <w:r w:rsidR="00460AEB">
        <w:rPr>
          <w:rFonts w:cstheme="minorHAnsi"/>
        </w:rPr>
        <w:t>to loss of vegetation cover</w:t>
      </w:r>
      <w:r w:rsidR="009632EC">
        <w:rPr>
          <w:rFonts w:cstheme="minorHAnsi"/>
        </w:rPr>
        <w:t xml:space="preserve"> th</w:t>
      </w:r>
      <w:r w:rsidR="00CB168D">
        <w:rPr>
          <w:rFonts w:cstheme="minorHAnsi"/>
        </w:rPr>
        <w:t>r</w:t>
      </w:r>
      <w:r w:rsidR="009632EC">
        <w:rPr>
          <w:rFonts w:cstheme="minorHAnsi"/>
        </w:rPr>
        <w:t>ough fire and grazing</w:t>
      </w:r>
      <w:r w:rsidR="00460AEB">
        <w:rPr>
          <w:rFonts w:cstheme="minorHAnsi"/>
        </w:rPr>
        <w:t xml:space="preserve">. </w:t>
      </w:r>
      <w:r w:rsidR="00117539">
        <w:rPr>
          <w:rFonts w:cstheme="minorHAnsi"/>
        </w:rPr>
        <w:t xml:space="preserve">Particle </w:t>
      </w:r>
      <w:r w:rsidR="00460AEB">
        <w:rPr>
          <w:rFonts w:cstheme="minorHAnsi"/>
        </w:rPr>
        <w:t xml:space="preserve">percolation imposes a limitation in the reconstruction of </w:t>
      </w:r>
      <w:r w:rsidR="00225A2E">
        <w:rPr>
          <w:rFonts w:cstheme="minorHAnsi"/>
        </w:rPr>
        <w:t xml:space="preserve">the </w:t>
      </w:r>
      <w:r w:rsidR="00612E06">
        <w:rPr>
          <w:rFonts w:cstheme="minorHAnsi"/>
        </w:rPr>
        <w:t xml:space="preserve">impacts of particular </w:t>
      </w:r>
      <w:r w:rsidR="0060549D">
        <w:rPr>
          <w:rFonts w:cstheme="minorHAnsi"/>
        </w:rPr>
        <w:t xml:space="preserve">short-term </w:t>
      </w:r>
      <w:r w:rsidR="00612E06">
        <w:rPr>
          <w:rFonts w:cstheme="minorHAnsi"/>
        </w:rPr>
        <w:t xml:space="preserve">socio-ecological </w:t>
      </w:r>
      <w:r w:rsidR="00033713">
        <w:rPr>
          <w:rFonts w:cstheme="minorHAnsi"/>
        </w:rPr>
        <w:t>crises</w:t>
      </w:r>
      <w:r w:rsidR="00612E06">
        <w:rPr>
          <w:rFonts w:cstheme="minorHAnsi"/>
        </w:rPr>
        <w:t xml:space="preserve"> in this record, such as the </w:t>
      </w:r>
      <w:r w:rsidR="00033713">
        <w:rPr>
          <w:rFonts w:cstheme="minorHAnsi"/>
        </w:rPr>
        <w:t xml:space="preserve">almost total </w:t>
      </w:r>
      <w:r w:rsidR="00612E06">
        <w:rPr>
          <w:rFonts w:cstheme="minorHAnsi"/>
        </w:rPr>
        <w:t>abandonment of the island after the 1680 CE eruption</w:t>
      </w:r>
      <w:r w:rsidR="00CB168D">
        <w:rPr>
          <w:rFonts w:cstheme="minorHAnsi"/>
        </w:rPr>
        <w:t xml:space="preserve"> (Ribeiro, 1960)</w:t>
      </w:r>
      <w:r w:rsidR="00612E06">
        <w:rPr>
          <w:rFonts w:cstheme="minorHAnsi"/>
        </w:rPr>
        <w:t xml:space="preserve">. </w:t>
      </w:r>
      <w:r w:rsidR="001360DD">
        <w:rPr>
          <w:rFonts w:cstheme="minorHAnsi"/>
        </w:rPr>
        <w:t>However, some of the consequences of Fogo´s volcanism in this period can be tracked in its neighbouring island, Brava, as migration to flee the volcanic hazards</w:t>
      </w:r>
      <w:r w:rsidR="003C7FE6">
        <w:rPr>
          <w:rFonts w:cstheme="minorHAnsi"/>
        </w:rPr>
        <w:t xml:space="preserve"> </w:t>
      </w:r>
      <w:r w:rsidR="001360DD">
        <w:rPr>
          <w:rFonts w:cstheme="minorHAnsi"/>
        </w:rPr>
        <w:t>led to intensifying land use within the highlands, with evidence of increased fires and herbivore presence (Castilla-Beltrán et al., 2021b). C</w:t>
      </w:r>
      <w:r w:rsidR="00C36C1C">
        <w:rPr>
          <w:rFonts w:cstheme="minorHAnsi"/>
        </w:rPr>
        <w:t xml:space="preserve">onsidering </w:t>
      </w:r>
      <w:r w:rsidR="00736157">
        <w:rPr>
          <w:rFonts w:cstheme="minorHAnsi"/>
        </w:rPr>
        <w:t xml:space="preserve">the </w:t>
      </w:r>
      <w:r w:rsidR="00C36C1C">
        <w:rPr>
          <w:rFonts w:cstheme="minorHAnsi"/>
        </w:rPr>
        <w:t>evidence of pre-</w:t>
      </w:r>
      <w:r w:rsidR="00C36C1C">
        <w:rPr>
          <w:rFonts w:cstheme="minorHAnsi"/>
        </w:rPr>
        <w:lastRenderedPageBreak/>
        <w:t>human fires and erosion pulses linke</w:t>
      </w:r>
      <w:r w:rsidR="00AC4747">
        <w:rPr>
          <w:rFonts w:cstheme="minorHAnsi"/>
        </w:rPr>
        <w:t>d</w:t>
      </w:r>
      <w:r w:rsidR="00C36C1C">
        <w:rPr>
          <w:rFonts w:cstheme="minorHAnsi"/>
        </w:rPr>
        <w:t xml:space="preserve"> to volcanism, </w:t>
      </w:r>
      <w:r w:rsidR="00460AEB">
        <w:rPr>
          <w:rFonts w:cstheme="minorHAnsi"/>
        </w:rPr>
        <w:t xml:space="preserve">and the open grassland </w:t>
      </w:r>
      <w:r w:rsidR="00C36C1C">
        <w:rPr>
          <w:rFonts w:cstheme="minorHAnsi"/>
        </w:rPr>
        <w:t>vegetation</w:t>
      </w:r>
      <w:r w:rsidR="00460AEB">
        <w:rPr>
          <w:rFonts w:cstheme="minorHAnsi"/>
        </w:rPr>
        <w:t xml:space="preserve">, our results support the idea of Fogo´s natural conditions (i.e. </w:t>
      </w:r>
      <w:r w:rsidR="0099390B">
        <w:rPr>
          <w:rFonts w:cstheme="minorHAnsi"/>
        </w:rPr>
        <w:t xml:space="preserve">active volcanism, </w:t>
      </w:r>
      <w:r w:rsidR="00460AEB">
        <w:rPr>
          <w:rFonts w:cstheme="minorHAnsi"/>
        </w:rPr>
        <w:t>steepness, soil instability) as strong limiting factors that</w:t>
      </w:r>
      <w:r w:rsidR="00DF4F45">
        <w:rPr>
          <w:rFonts w:cstheme="minorHAnsi"/>
        </w:rPr>
        <w:t xml:space="preserve"> have historically</w:t>
      </w:r>
      <w:r w:rsidR="00C36C1C" w:rsidRPr="00151B13">
        <w:rPr>
          <w:rFonts w:cstheme="minorHAnsi"/>
        </w:rPr>
        <w:t xml:space="preserve"> </w:t>
      </w:r>
      <w:r w:rsidR="00460AEB">
        <w:rPr>
          <w:rFonts w:cstheme="minorHAnsi"/>
        </w:rPr>
        <w:t>constrained</w:t>
      </w:r>
      <w:r w:rsidR="00C36C1C" w:rsidRPr="00151B13">
        <w:rPr>
          <w:rFonts w:cstheme="minorHAnsi"/>
        </w:rPr>
        <w:t xml:space="preserve"> </w:t>
      </w:r>
      <w:r w:rsidR="00C36C1C">
        <w:rPr>
          <w:rFonts w:cstheme="minorHAnsi"/>
        </w:rPr>
        <w:t>socio-economic development.</w:t>
      </w:r>
      <w:r w:rsidR="00745E5E">
        <w:rPr>
          <w:rFonts w:cstheme="minorHAnsi"/>
        </w:rPr>
        <w:t xml:space="preserve"> </w:t>
      </w:r>
      <w:r w:rsidR="00C36C1C">
        <w:rPr>
          <w:rFonts w:cstheme="minorHAnsi"/>
        </w:rPr>
        <w:t xml:space="preserve"> </w:t>
      </w:r>
    </w:p>
    <w:p w14:paraId="0BA2CB6B" w14:textId="078C1ECE" w:rsidR="00962FB4" w:rsidRDefault="003C556B" w:rsidP="00962FB4">
      <w:pPr>
        <w:tabs>
          <w:tab w:val="left" w:pos="951"/>
        </w:tabs>
        <w:jc w:val="both"/>
        <w:rPr>
          <w:rFonts w:cstheme="minorHAnsi"/>
        </w:rPr>
      </w:pPr>
      <w:r w:rsidRPr="00962FB4">
        <w:rPr>
          <w:rFonts w:cstheme="minorHAnsi"/>
        </w:rPr>
        <w:t xml:space="preserve">In </w:t>
      </w:r>
      <w:r w:rsidR="00554AE8" w:rsidRPr="00962FB4">
        <w:rPr>
          <w:rFonts w:cstheme="minorHAnsi"/>
        </w:rPr>
        <w:t>t</w:t>
      </w:r>
      <w:r w:rsidR="00145806" w:rsidRPr="00962FB4">
        <w:rPr>
          <w:rFonts w:cstheme="minorHAnsi"/>
        </w:rPr>
        <w:t>he 20</w:t>
      </w:r>
      <w:r w:rsidR="00145806" w:rsidRPr="00962FB4">
        <w:rPr>
          <w:rFonts w:cstheme="minorHAnsi"/>
          <w:vertAlign w:val="superscript"/>
        </w:rPr>
        <w:t>th</w:t>
      </w:r>
      <w:r w:rsidR="00145806" w:rsidRPr="00962FB4">
        <w:rPr>
          <w:rFonts w:cstheme="minorHAnsi"/>
        </w:rPr>
        <w:t xml:space="preserve"> century</w:t>
      </w:r>
      <w:r w:rsidR="00C36C1C" w:rsidRPr="00962FB4">
        <w:rPr>
          <w:rFonts w:cstheme="minorHAnsi"/>
        </w:rPr>
        <w:t>, a new period in socio-economic development started, based on</w:t>
      </w:r>
      <w:r w:rsidR="00145806" w:rsidRPr="00962FB4">
        <w:rPr>
          <w:rFonts w:cstheme="minorHAnsi"/>
        </w:rPr>
        <w:t xml:space="preserve"> </w:t>
      </w:r>
      <w:r w:rsidR="00C36C1C" w:rsidRPr="00962FB4">
        <w:rPr>
          <w:rFonts w:cstheme="minorHAnsi"/>
        </w:rPr>
        <w:t xml:space="preserve">the </w:t>
      </w:r>
      <w:r w:rsidR="006C1CAF" w:rsidRPr="00962FB4">
        <w:rPr>
          <w:rFonts w:cstheme="minorHAnsi"/>
        </w:rPr>
        <w:t>establishment</w:t>
      </w:r>
      <w:r w:rsidR="00C36C1C" w:rsidRPr="00962FB4">
        <w:rPr>
          <w:rFonts w:cstheme="minorHAnsi"/>
        </w:rPr>
        <w:t xml:space="preserve"> of subsistence agriculture and </w:t>
      </w:r>
      <w:r w:rsidR="00145806" w:rsidRPr="00962FB4">
        <w:rPr>
          <w:rFonts w:cstheme="minorHAnsi"/>
        </w:rPr>
        <w:t xml:space="preserve">afforestation initiatives using </w:t>
      </w:r>
      <w:r w:rsidR="00460AEB" w:rsidRPr="00962FB4">
        <w:rPr>
          <w:rFonts w:cstheme="minorHAnsi"/>
        </w:rPr>
        <w:t xml:space="preserve">introduced </w:t>
      </w:r>
      <w:r w:rsidR="00145806" w:rsidRPr="00962FB4">
        <w:rPr>
          <w:rFonts w:cstheme="minorHAnsi"/>
        </w:rPr>
        <w:t>trees (</w:t>
      </w:r>
      <w:r w:rsidR="00E17C31" w:rsidRPr="00962FB4">
        <w:rPr>
          <w:rFonts w:cstheme="minorHAnsi"/>
        </w:rPr>
        <w:t>Baptista et al.</w:t>
      </w:r>
      <w:r w:rsidR="00D338C4" w:rsidRPr="00962FB4">
        <w:rPr>
          <w:rFonts w:cstheme="minorHAnsi"/>
        </w:rPr>
        <w:t xml:space="preserve">, </w:t>
      </w:r>
      <w:r w:rsidR="00E17C31" w:rsidRPr="00962FB4">
        <w:rPr>
          <w:rFonts w:cstheme="minorHAnsi"/>
        </w:rPr>
        <w:t>2015</w:t>
      </w:r>
      <w:r w:rsidR="00145806" w:rsidRPr="00962FB4">
        <w:rPr>
          <w:rFonts w:cstheme="minorHAnsi"/>
        </w:rPr>
        <w:t xml:space="preserve">). </w:t>
      </w:r>
      <w:r w:rsidR="006C1CAF" w:rsidRPr="00962FB4">
        <w:rPr>
          <w:rFonts w:cstheme="minorHAnsi"/>
        </w:rPr>
        <w:t>This i</w:t>
      </w:r>
      <w:r w:rsidR="00DD1C99" w:rsidRPr="00962FB4">
        <w:rPr>
          <w:rFonts w:cstheme="minorHAnsi"/>
        </w:rPr>
        <w:t xml:space="preserve">s evident in the top </w:t>
      </w:r>
      <w:r w:rsidR="000B41F9" w:rsidRPr="00962FB4">
        <w:rPr>
          <w:rFonts w:cstheme="minorHAnsi"/>
        </w:rPr>
        <w:t xml:space="preserve">part </w:t>
      </w:r>
      <w:r w:rsidR="00DD1C99" w:rsidRPr="00962FB4">
        <w:rPr>
          <w:rFonts w:cstheme="minorHAnsi"/>
        </w:rPr>
        <w:t xml:space="preserve">of the record </w:t>
      </w:r>
      <w:r w:rsidR="006C1CAF" w:rsidRPr="00962FB4">
        <w:rPr>
          <w:rFonts w:cstheme="minorHAnsi"/>
        </w:rPr>
        <w:t xml:space="preserve">(level </w:t>
      </w:r>
      <w:r w:rsidR="00DD1C99" w:rsidRPr="00962FB4">
        <w:rPr>
          <w:rFonts w:cstheme="minorHAnsi"/>
        </w:rPr>
        <w:t>30</w:t>
      </w:r>
      <w:r w:rsidR="0033558B" w:rsidRPr="00962FB4">
        <w:rPr>
          <w:rFonts w:cstheme="minorHAnsi"/>
        </w:rPr>
        <w:t xml:space="preserve"> </w:t>
      </w:r>
      <w:r w:rsidR="00DD1C99" w:rsidRPr="00962FB4">
        <w:rPr>
          <w:rFonts w:cstheme="minorHAnsi"/>
        </w:rPr>
        <w:t>cm-surface</w:t>
      </w:r>
      <w:r w:rsidR="006C1CAF" w:rsidRPr="00962FB4">
        <w:rPr>
          <w:rFonts w:cstheme="minorHAnsi"/>
        </w:rPr>
        <w:t>), where pollen of</w:t>
      </w:r>
      <w:r w:rsidR="00DD1C99" w:rsidRPr="00962FB4">
        <w:rPr>
          <w:rFonts w:cstheme="minorHAnsi"/>
        </w:rPr>
        <w:t xml:space="preserve"> </w:t>
      </w:r>
      <w:r w:rsidR="000B41F9" w:rsidRPr="00962FB4">
        <w:rPr>
          <w:rFonts w:cstheme="minorHAnsi"/>
        </w:rPr>
        <w:t>the crop</w:t>
      </w:r>
      <w:r w:rsidR="009B1E60" w:rsidRPr="00962FB4">
        <w:rPr>
          <w:rFonts w:cstheme="minorHAnsi"/>
        </w:rPr>
        <w:t xml:space="preserve"> Pigeon Pea</w:t>
      </w:r>
      <w:r w:rsidR="000B41F9" w:rsidRPr="00962FB4">
        <w:rPr>
          <w:rFonts w:cstheme="minorHAnsi"/>
        </w:rPr>
        <w:t xml:space="preserve"> </w:t>
      </w:r>
      <w:r w:rsidR="009B1E60" w:rsidRPr="00962FB4">
        <w:rPr>
          <w:rFonts w:cstheme="minorHAnsi"/>
        </w:rPr>
        <w:t>(</w:t>
      </w:r>
      <w:r w:rsidR="00B0454D" w:rsidRPr="00962FB4">
        <w:rPr>
          <w:rFonts w:cstheme="minorHAnsi"/>
          <w:i/>
        </w:rPr>
        <w:t>Cajanus cajan</w:t>
      </w:r>
      <w:r w:rsidR="009B1E60" w:rsidRPr="00962FB4">
        <w:rPr>
          <w:rFonts w:cstheme="minorHAnsi"/>
        </w:rPr>
        <w:t>)</w:t>
      </w:r>
      <w:r w:rsidR="00DD1C99" w:rsidRPr="00962FB4">
        <w:rPr>
          <w:rFonts w:cstheme="minorHAnsi"/>
          <w:i/>
        </w:rPr>
        <w:t xml:space="preserve"> </w:t>
      </w:r>
      <w:r w:rsidR="00DD1C99" w:rsidRPr="00962FB4">
        <w:rPr>
          <w:rFonts w:cstheme="minorHAnsi"/>
        </w:rPr>
        <w:t>become</w:t>
      </w:r>
      <w:r w:rsidR="006C1CAF" w:rsidRPr="00962FB4">
        <w:rPr>
          <w:rFonts w:cstheme="minorHAnsi"/>
        </w:rPr>
        <w:t>s dominant</w:t>
      </w:r>
      <w:r w:rsidR="00DD1C99" w:rsidRPr="00962FB4">
        <w:rPr>
          <w:rFonts w:cstheme="minorHAnsi"/>
        </w:rPr>
        <w:t xml:space="preserve">, alongside evidence of </w:t>
      </w:r>
      <w:r w:rsidR="000B41F9" w:rsidRPr="00962FB4">
        <w:rPr>
          <w:rFonts w:cstheme="minorHAnsi"/>
        </w:rPr>
        <w:t xml:space="preserve">other </w:t>
      </w:r>
      <w:r w:rsidR="00DD1C99" w:rsidRPr="00962FB4">
        <w:rPr>
          <w:rFonts w:cstheme="minorHAnsi"/>
        </w:rPr>
        <w:t>introduced taxa</w:t>
      </w:r>
      <w:r w:rsidR="00A426CC" w:rsidRPr="00962FB4">
        <w:rPr>
          <w:rFonts w:cstheme="minorHAnsi"/>
        </w:rPr>
        <w:t xml:space="preserve">, such as </w:t>
      </w:r>
      <w:r w:rsidR="008F2E95" w:rsidRPr="00962FB4">
        <w:rPr>
          <w:rFonts w:cstheme="minorHAnsi"/>
          <w:i/>
        </w:rPr>
        <w:t>Cupressus, Grevillea</w:t>
      </w:r>
      <w:r w:rsidR="008F2E95" w:rsidRPr="00962FB4">
        <w:rPr>
          <w:rFonts w:cstheme="minorHAnsi"/>
        </w:rPr>
        <w:t xml:space="preserve">, </w:t>
      </w:r>
      <w:r w:rsidR="008F2E95" w:rsidRPr="00962FB4">
        <w:rPr>
          <w:rFonts w:cstheme="minorHAnsi"/>
          <w:i/>
        </w:rPr>
        <w:t>Mimosa</w:t>
      </w:r>
      <w:r w:rsidR="008F2E95" w:rsidRPr="00962FB4">
        <w:rPr>
          <w:rFonts w:cstheme="minorHAnsi"/>
        </w:rPr>
        <w:t xml:space="preserve">, and </w:t>
      </w:r>
      <w:r w:rsidR="008F2E95" w:rsidRPr="00962FB4">
        <w:rPr>
          <w:rFonts w:cstheme="minorHAnsi"/>
          <w:i/>
        </w:rPr>
        <w:t>Prosopis</w:t>
      </w:r>
      <w:r w:rsidR="00DD1C99" w:rsidRPr="00962FB4">
        <w:rPr>
          <w:rFonts w:cstheme="minorHAnsi"/>
        </w:rPr>
        <w:t xml:space="preserve">. This shows the configuration </w:t>
      </w:r>
      <w:r w:rsidR="00736157" w:rsidRPr="00962FB4">
        <w:rPr>
          <w:rFonts w:cstheme="minorHAnsi"/>
        </w:rPr>
        <w:t xml:space="preserve">of </w:t>
      </w:r>
      <w:r w:rsidR="00033713" w:rsidRPr="00962FB4">
        <w:rPr>
          <w:rFonts w:cstheme="minorHAnsi"/>
        </w:rPr>
        <w:t>anthropogenic landscapes</w:t>
      </w:r>
      <w:r w:rsidR="00DD1C99" w:rsidRPr="00962FB4">
        <w:rPr>
          <w:rFonts w:cstheme="minorHAnsi"/>
        </w:rPr>
        <w:t xml:space="preserve"> </w:t>
      </w:r>
      <w:r w:rsidR="00A07A0B" w:rsidRPr="00962FB4">
        <w:rPr>
          <w:rFonts w:cstheme="minorHAnsi"/>
        </w:rPr>
        <w:t>designed</w:t>
      </w:r>
      <w:r w:rsidR="002A3216" w:rsidRPr="00962FB4">
        <w:rPr>
          <w:rFonts w:cstheme="minorHAnsi"/>
        </w:rPr>
        <w:t xml:space="preserve"> </w:t>
      </w:r>
      <w:r w:rsidR="00DD1C99" w:rsidRPr="00962FB4">
        <w:rPr>
          <w:rFonts w:cstheme="minorHAnsi"/>
        </w:rPr>
        <w:t xml:space="preserve">to provide wood resources and protect soils from the toll of previous centuries of land use, one </w:t>
      </w:r>
      <w:r w:rsidR="00ED7504" w:rsidRPr="00962FB4">
        <w:rPr>
          <w:rFonts w:cstheme="minorHAnsi"/>
        </w:rPr>
        <w:t>were</w:t>
      </w:r>
      <w:r w:rsidR="00DD1C99" w:rsidRPr="00962FB4">
        <w:rPr>
          <w:rFonts w:cstheme="minorHAnsi"/>
        </w:rPr>
        <w:t xml:space="preserve"> </w:t>
      </w:r>
      <w:r w:rsidR="008F2E95" w:rsidRPr="00962FB4">
        <w:rPr>
          <w:rFonts w:cstheme="minorHAnsi"/>
        </w:rPr>
        <w:t xml:space="preserve">introduced </w:t>
      </w:r>
      <w:r w:rsidR="00DD1C99" w:rsidRPr="00962FB4">
        <w:rPr>
          <w:rFonts w:cstheme="minorHAnsi"/>
        </w:rPr>
        <w:t>trees have become widespread</w:t>
      </w:r>
      <w:r w:rsidR="006E6CA6" w:rsidRPr="00962FB4">
        <w:rPr>
          <w:rFonts w:cstheme="minorHAnsi"/>
        </w:rPr>
        <w:t xml:space="preserve">. </w:t>
      </w:r>
      <w:r w:rsidR="0099390B" w:rsidRPr="00962FB4">
        <w:rPr>
          <w:rFonts w:cstheme="minorHAnsi"/>
        </w:rPr>
        <w:t xml:space="preserve">The presence of pollen from </w:t>
      </w:r>
      <w:r w:rsidR="0099390B" w:rsidRPr="00962FB4">
        <w:rPr>
          <w:rFonts w:cstheme="minorHAnsi"/>
          <w:i/>
        </w:rPr>
        <w:t xml:space="preserve">Dichrostachys </w:t>
      </w:r>
      <w:r w:rsidR="0099390B" w:rsidRPr="00962FB4">
        <w:rPr>
          <w:rFonts w:cstheme="minorHAnsi"/>
        </w:rPr>
        <w:t xml:space="preserve">and </w:t>
      </w:r>
      <w:r w:rsidR="0099390B" w:rsidRPr="00962FB4">
        <w:rPr>
          <w:rFonts w:cstheme="minorHAnsi"/>
          <w:i/>
        </w:rPr>
        <w:t xml:space="preserve">Faidherbia </w:t>
      </w:r>
      <w:r w:rsidR="0099390B" w:rsidRPr="00962FB4">
        <w:rPr>
          <w:rFonts w:cstheme="minorHAnsi"/>
        </w:rPr>
        <w:t>in superficial levels</w:t>
      </w:r>
      <w:r w:rsidR="0099390B" w:rsidRPr="00962FB4">
        <w:rPr>
          <w:rFonts w:cstheme="minorHAnsi"/>
          <w:i/>
        </w:rPr>
        <w:t xml:space="preserve"> </w:t>
      </w:r>
      <w:r w:rsidR="0099390B" w:rsidRPr="00962FB4">
        <w:rPr>
          <w:rFonts w:cstheme="minorHAnsi"/>
        </w:rPr>
        <w:t>shows that at least some woody native taxa are integrated among tree plantations, likely remains of natural vegetation.</w:t>
      </w:r>
      <w:r w:rsidR="00A426CC" w:rsidRPr="00962FB4">
        <w:rPr>
          <w:rFonts w:cstheme="minorHAnsi"/>
        </w:rPr>
        <w:t xml:space="preserve"> </w:t>
      </w:r>
      <w:r w:rsidR="008F2E95" w:rsidRPr="00962FB4">
        <w:rPr>
          <w:rFonts w:cstheme="minorHAnsi"/>
        </w:rPr>
        <w:t>F</w:t>
      </w:r>
      <w:r w:rsidR="005B7CC2" w:rsidRPr="00962FB4">
        <w:rPr>
          <w:rFonts w:cstheme="minorHAnsi"/>
        </w:rPr>
        <w:t>uture studies could reflect on the socio-ecological benefits of promoting these taxa over introduced trees to improve livelihoods, soil stability and habitats for native fauna</w:t>
      </w:r>
      <w:r w:rsidR="00CB2317" w:rsidRPr="00962FB4">
        <w:rPr>
          <w:rFonts w:cstheme="minorHAnsi"/>
        </w:rPr>
        <w:t xml:space="preserve"> in different islands of Cabo Verde</w:t>
      </w:r>
      <w:r w:rsidR="005B7CC2" w:rsidRPr="00962FB4">
        <w:rPr>
          <w:rFonts w:cstheme="minorHAnsi"/>
        </w:rPr>
        <w:t>.</w:t>
      </w:r>
      <w:r w:rsidR="00621067" w:rsidRPr="00962FB4">
        <w:rPr>
          <w:rFonts w:cstheme="minorHAnsi"/>
        </w:rPr>
        <w:t xml:space="preserve"> </w:t>
      </w:r>
      <w:r w:rsidR="00B211D2" w:rsidRPr="00962FB4">
        <w:rPr>
          <w:rFonts w:cstheme="minorHAnsi"/>
        </w:rPr>
        <w:t xml:space="preserve"> </w:t>
      </w:r>
    </w:p>
    <w:p w14:paraId="5DBE97EA" w14:textId="1F3EEE49" w:rsidR="00707F7F" w:rsidRPr="00962FB4" w:rsidRDefault="00707F7F" w:rsidP="00962FB4">
      <w:pPr>
        <w:pStyle w:val="Prrafodelista"/>
        <w:numPr>
          <w:ilvl w:val="0"/>
          <w:numId w:val="4"/>
        </w:numPr>
        <w:tabs>
          <w:tab w:val="left" w:pos="951"/>
        </w:tabs>
        <w:jc w:val="both"/>
        <w:rPr>
          <w:rFonts w:cstheme="minorHAnsi"/>
          <w:b/>
        </w:rPr>
      </w:pPr>
      <w:r w:rsidRPr="00962FB4">
        <w:rPr>
          <w:rFonts w:cstheme="minorHAnsi"/>
          <w:b/>
        </w:rPr>
        <w:t>Conclusion</w:t>
      </w:r>
    </w:p>
    <w:p w14:paraId="5FB07665" w14:textId="33DD2986" w:rsidR="00460AEB" w:rsidRDefault="00BD65C4" w:rsidP="0022498C">
      <w:pPr>
        <w:jc w:val="both"/>
        <w:rPr>
          <w:rFonts w:cstheme="minorHAnsi"/>
        </w:rPr>
      </w:pPr>
      <w:r>
        <w:rPr>
          <w:rFonts w:cstheme="minorHAnsi"/>
        </w:rPr>
        <w:t>Dry regions on Earth</w:t>
      </w:r>
      <w:r w:rsidRPr="00BD65C4">
        <w:rPr>
          <w:rFonts w:cstheme="minorHAnsi"/>
        </w:rPr>
        <w:t xml:space="preserve"> are often the focus of ongoing biodiversity and sustainab</w:t>
      </w:r>
      <w:r w:rsidR="00DE0045">
        <w:rPr>
          <w:rFonts w:cstheme="minorHAnsi"/>
        </w:rPr>
        <w:t>ility</w:t>
      </w:r>
      <w:r w:rsidRPr="00BD65C4">
        <w:rPr>
          <w:rFonts w:cstheme="minorHAnsi"/>
        </w:rPr>
        <w:t xml:space="preserve"> challenges</w:t>
      </w:r>
      <w:r w:rsidR="00023263">
        <w:rPr>
          <w:rFonts w:cstheme="minorHAnsi"/>
        </w:rPr>
        <w:t xml:space="preserve"> </w:t>
      </w:r>
      <w:r w:rsidR="00023263" w:rsidRPr="00E971E5">
        <w:rPr>
          <w:rFonts w:cstheme="minorHAnsi"/>
        </w:rPr>
        <w:t>(</w:t>
      </w:r>
      <w:r w:rsidR="00023263" w:rsidRPr="0017601B">
        <w:t>Bonkoungou, 2001)</w:t>
      </w:r>
      <w:r>
        <w:rPr>
          <w:rFonts w:cstheme="minorHAnsi"/>
        </w:rPr>
        <w:t>. Palaeo</w:t>
      </w:r>
      <w:r w:rsidR="00374D91">
        <w:rPr>
          <w:rFonts w:cstheme="minorHAnsi"/>
        </w:rPr>
        <w:t>e</w:t>
      </w:r>
      <w:r>
        <w:rPr>
          <w:rFonts w:cstheme="minorHAnsi"/>
        </w:rPr>
        <w:t xml:space="preserve">cological sites </w:t>
      </w:r>
      <w:r w:rsidR="00DE0045">
        <w:rPr>
          <w:rFonts w:cstheme="minorHAnsi"/>
        </w:rPr>
        <w:t>i</w:t>
      </w:r>
      <w:r>
        <w:rPr>
          <w:rFonts w:cstheme="minorHAnsi"/>
        </w:rPr>
        <w:t>n these</w:t>
      </w:r>
      <w:r w:rsidR="007E0EFB">
        <w:rPr>
          <w:rFonts w:cstheme="minorHAnsi"/>
        </w:rPr>
        <w:t xml:space="preserve"> environments are</w:t>
      </w:r>
      <w:r>
        <w:rPr>
          <w:rFonts w:cstheme="minorHAnsi"/>
        </w:rPr>
        <w:t xml:space="preserve"> difficult to </w:t>
      </w:r>
      <w:r w:rsidR="004C178C">
        <w:rPr>
          <w:rFonts w:cstheme="minorHAnsi"/>
        </w:rPr>
        <w:t>find and study (Brunelle et al., 2018)</w:t>
      </w:r>
      <w:r>
        <w:rPr>
          <w:rFonts w:cstheme="minorHAnsi"/>
        </w:rPr>
        <w:t>, limiting the knowledge of long-term ecolog</w:t>
      </w:r>
      <w:r w:rsidR="008B2D3D">
        <w:rPr>
          <w:rFonts w:cstheme="minorHAnsi"/>
        </w:rPr>
        <w:t>ical and land use change,</w:t>
      </w:r>
      <w:r>
        <w:rPr>
          <w:rFonts w:cstheme="minorHAnsi"/>
        </w:rPr>
        <w:t xml:space="preserve"> </w:t>
      </w:r>
      <w:r w:rsidR="008B2D3D">
        <w:rPr>
          <w:rFonts w:cstheme="minorHAnsi"/>
        </w:rPr>
        <w:t xml:space="preserve">which </w:t>
      </w:r>
      <w:r>
        <w:rPr>
          <w:rFonts w:cstheme="minorHAnsi"/>
        </w:rPr>
        <w:t>has been demonstrated to add valuable information on patterns and trends for management</w:t>
      </w:r>
      <w:r w:rsidR="008B2D3D">
        <w:rPr>
          <w:rFonts w:cstheme="minorHAnsi"/>
        </w:rPr>
        <w:t xml:space="preserve"> (Nogué et al. 2017)</w:t>
      </w:r>
      <w:r>
        <w:rPr>
          <w:rFonts w:cstheme="minorHAnsi"/>
        </w:rPr>
        <w:t xml:space="preserve">. </w:t>
      </w:r>
      <w:r w:rsidR="007E0EFB">
        <w:rPr>
          <w:rFonts w:cstheme="minorHAnsi"/>
        </w:rPr>
        <w:t>On Fogo Island, t</w:t>
      </w:r>
      <w:r w:rsidR="00B057ED">
        <w:rPr>
          <w:rFonts w:cstheme="minorHAnsi"/>
        </w:rPr>
        <w:t>he</w:t>
      </w:r>
      <w:r w:rsidR="00797403" w:rsidRPr="00506B62">
        <w:rPr>
          <w:rFonts w:cstheme="minorHAnsi"/>
        </w:rPr>
        <w:t xml:space="preserve"> study of a sediment sequence accumulated in a</w:t>
      </w:r>
      <w:r w:rsidR="00506B62" w:rsidRPr="00506B62">
        <w:rPr>
          <w:rFonts w:cstheme="minorHAnsi"/>
        </w:rPr>
        <w:t xml:space="preserve"> highland</w:t>
      </w:r>
      <w:r w:rsidR="00797403" w:rsidRPr="00506B62">
        <w:rPr>
          <w:rFonts w:cstheme="minorHAnsi"/>
        </w:rPr>
        <w:t xml:space="preserve"> scoria-cone</w:t>
      </w:r>
      <w:r w:rsidR="00506B62" w:rsidRPr="00506B62">
        <w:rPr>
          <w:rFonts w:cstheme="minorHAnsi"/>
        </w:rPr>
        <w:t xml:space="preserve"> 1010</w:t>
      </w:r>
      <w:r w:rsidR="00306769">
        <w:rPr>
          <w:rFonts w:cstheme="minorHAnsi"/>
        </w:rPr>
        <w:t xml:space="preserve"> </w:t>
      </w:r>
      <w:r w:rsidR="00506B62" w:rsidRPr="00506B62">
        <w:rPr>
          <w:rFonts w:cstheme="minorHAnsi"/>
        </w:rPr>
        <w:t>m a</w:t>
      </w:r>
      <w:r w:rsidR="005F61AC">
        <w:rPr>
          <w:rFonts w:cstheme="minorHAnsi"/>
        </w:rPr>
        <w:t>.</w:t>
      </w:r>
      <w:r w:rsidR="00506B62" w:rsidRPr="00506B62">
        <w:rPr>
          <w:rFonts w:cstheme="minorHAnsi"/>
        </w:rPr>
        <w:t>s</w:t>
      </w:r>
      <w:r w:rsidR="005F61AC">
        <w:rPr>
          <w:rFonts w:cstheme="minorHAnsi"/>
        </w:rPr>
        <w:t>.</w:t>
      </w:r>
      <w:r w:rsidR="00506B62" w:rsidRPr="00506B62">
        <w:rPr>
          <w:rFonts w:cstheme="minorHAnsi"/>
        </w:rPr>
        <w:t>l</w:t>
      </w:r>
      <w:r w:rsidR="005F61AC">
        <w:rPr>
          <w:rFonts w:cstheme="minorHAnsi"/>
        </w:rPr>
        <w:t>.</w:t>
      </w:r>
      <w:r w:rsidR="00797403" w:rsidRPr="00506B62">
        <w:rPr>
          <w:rFonts w:cstheme="minorHAnsi"/>
        </w:rPr>
        <w:t xml:space="preserve"> </w:t>
      </w:r>
      <w:r w:rsidR="00B057ED">
        <w:rPr>
          <w:rFonts w:cstheme="minorHAnsi"/>
        </w:rPr>
        <w:t>offer</w:t>
      </w:r>
      <w:r w:rsidR="004C4A3D">
        <w:rPr>
          <w:rFonts w:cstheme="minorHAnsi"/>
        </w:rPr>
        <w:t>ed</w:t>
      </w:r>
      <w:r w:rsidR="00B057ED">
        <w:rPr>
          <w:rFonts w:cstheme="minorHAnsi"/>
        </w:rPr>
        <w:t xml:space="preserve"> an opportunity to examine landsca</w:t>
      </w:r>
      <w:r w:rsidR="00C2589C">
        <w:rPr>
          <w:rFonts w:cstheme="minorHAnsi"/>
        </w:rPr>
        <w:t>pe development in a historically highly active volcanic island</w:t>
      </w:r>
      <w:r w:rsidR="004C178C">
        <w:rPr>
          <w:rFonts w:cstheme="minorHAnsi"/>
        </w:rPr>
        <w:t xml:space="preserve">. </w:t>
      </w:r>
      <w:r w:rsidR="00B057ED">
        <w:rPr>
          <w:rFonts w:cstheme="minorHAnsi"/>
        </w:rPr>
        <w:t xml:space="preserve">Despite poor pollen preservation in basal strata, the integration </w:t>
      </w:r>
      <w:r w:rsidR="00C43C53">
        <w:rPr>
          <w:rFonts w:cstheme="minorHAnsi"/>
        </w:rPr>
        <w:t xml:space="preserve">of </w:t>
      </w:r>
      <w:r w:rsidR="00B057ED">
        <w:rPr>
          <w:rFonts w:cstheme="minorHAnsi"/>
        </w:rPr>
        <w:t>multiple lines o</w:t>
      </w:r>
      <w:r w:rsidR="00C2589C">
        <w:rPr>
          <w:rFonts w:cstheme="minorHAnsi"/>
        </w:rPr>
        <w:t>f evidence allow</w:t>
      </w:r>
      <w:r w:rsidR="004C4A3D">
        <w:rPr>
          <w:rFonts w:cstheme="minorHAnsi"/>
        </w:rPr>
        <w:t>ed</w:t>
      </w:r>
      <w:r w:rsidR="00C2589C">
        <w:rPr>
          <w:rFonts w:cstheme="minorHAnsi"/>
        </w:rPr>
        <w:t xml:space="preserve"> </w:t>
      </w:r>
      <w:r w:rsidR="00736157">
        <w:rPr>
          <w:rFonts w:cstheme="minorHAnsi"/>
        </w:rPr>
        <w:t xml:space="preserve">us </w:t>
      </w:r>
      <w:r w:rsidR="00C2589C">
        <w:rPr>
          <w:rFonts w:cstheme="minorHAnsi"/>
        </w:rPr>
        <w:t>to analyse long-term</w:t>
      </w:r>
      <w:r w:rsidR="00B057ED">
        <w:rPr>
          <w:rFonts w:cstheme="minorHAnsi"/>
        </w:rPr>
        <w:t xml:space="preserve"> interactions between vegetation, volcanism</w:t>
      </w:r>
      <w:r w:rsidR="00C43C53">
        <w:rPr>
          <w:rFonts w:cstheme="minorHAnsi"/>
        </w:rPr>
        <w:t>,</w:t>
      </w:r>
      <w:r w:rsidR="00B057ED">
        <w:rPr>
          <w:rFonts w:cstheme="minorHAnsi"/>
        </w:rPr>
        <w:t xml:space="preserve"> fire</w:t>
      </w:r>
      <w:r w:rsidR="00C43C53">
        <w:rPr>
          <w:rFonts w:cstheme="minorHAnsi"/>
        </w:rPr>
        <w:t>,</w:t>
      </w:r>
      <w:r w:rsidR="00B057ED">
        <w:rPr>
          <w:rFonts w:cstheme="minorHAnsi"/>
        </w:rPr>
        <w:t xml:space="preserve"> and soil dynamics</w:t>
      </w:r>
      <w:r w:rsidR="00C2589C">
        <w:rPr>
          <w:rStyle w:val="Refdecomentario"/>
        </w:rPr>
        <w:t>.</w:t>
      </w:r>
      <w:r w:rsidR="00B057ED">
        <w:rPr>
          <w:rFonts w:cstheme="minorHAnsi"/>
        </w:rPr>
        <w:t xml:space="preserve"> </w:t>
      </w:r>
      <w:r w:rsidR="00506B62" w:rsidRPr="00506B62">
        <w:rPr>
          <w:rFonts w:cstheme="minorHAnsi"/>
        </w:rPr>
        <w:t xml:space="preserve">The main trend in the dataset is from an open grassland landscape subjected to minimum fire activity towards a phase of </w:t>
      </w:r>
      <w:r w:rsidR="000F1656">
        <w:rPr>
          <w:rFonts w:cstheme="minorHAnsi"/>
        </w:rPr>
        <w:t>increasing</w:t>
      </w:r>
      <w:r w:rsidR="005F61AC">
        <w:rPr>
          <w:rFonts w:cstheme="minorHAnsi"/>
        </w:rPr>
        <w:t xml:space="preserve"> native</w:t>
      </w:r>
      <w:r w:rsidR="000F1656">
        <w:rPr>
          <w:rFonts w:cstheme="minorHAnsi"/>
        </w:rPr>
        <w:t xml:space="preserve"> woody taxa, fire occurrence</w:t>
      </w:r>
      <w:r w:rsidR="006245A6">
        <w:rPr>
          <w:rFonts w:cstheme="minorHAnsi"/>
        </w:rPr>
        <w:t>,</w:t>
      </w:r>
      <w:r w:rsidR="000F1656">
        <w:rPr>
          <w:rFonts w:cstheme="minorHAnsi"/>
        </w:rPr>
        <w:t xml:space="preserve"> and tephra depo</w:t>
      </w:r>
      <w:r w:rsidR="008B2D3D">
        <w:rPr>
          <w:rFonts w:cstheme="minorHAnsi"/>
        </w:rPr>
        <w:t>si</w:t>
      </w:r>
      <w:r w:rsidR="000F1656">
        <w:rPr>
          <w:rFonts w:cstheme="minorHAnsi"/>
        </w:rPr>
        <w:t>tion. Volcanic</w:t>
      </w:r>
      <w:r w:rsidR="000F1656" w:rsidRPr="00506B62">
        <w:rPr>
          <w:rFonts w:cstheme="minorHAnsi"/>
        </w:rPr>
        <w:t xml:space="preserve"> </w:t>
      </w:r>
      <w:r w:rsidR="00506B62" w:rsidRPr="00506B62">
        <w:rPr>
          <w:rFonts w:cstheme="minorHAnsi"/>
        </w:rPr>
        <w:t>activ</w:t>
      </w:r>
      <w:r w:rsidR="000F1656">
        <w:rPr>
          <w:rFonts w:cstheme="minorHAnsi"/>
        </w:rPr>
        <w:t>ity</w:t>
      </w:r>
      <w:r w:rsidR="00506B62" w:rsidRPr="00506B62">
        <w:rPr>
          <w:rFonts w:cstheme="minorHAnsi"/>
        </w:rPr>
        <w:t xml:space="preserve"> </w:t>
      </w:r>
      <w:r w:rsidR="000F1656">
        <w:rPr>
          <w:rFonts w:cstheme="minorHAnsi"/>
        </w:rPr>
        <w:t>increases</w:t>
      </w:r>
      <w:r w:rsidR="000F1656" w:rsidRPr="00506B62">
        <w:rPr>
          <w:rFonts w:cstheme="minorHAnsi"/>
        </w:rPr>
        <w:t xml:space="preserve"> </w:t>
      </w:r>
      <w:r w:rsidR="00506B62" w:rsidRPr="00506B62">
        <w:rPr>
          <w:rFonts w:cstheme="minorHAnsi"/>
        </w:rPr>
        <w:t xml:space="preserve">after </w:t>
      </w:r>
      <w:r w:rsidR="000F1656">
        <w:rPr>
          <w:rFonts w:cstheme="minorHAnsi"/>
        </w:rPr>
        <w:t>1</w:t>
      </w:r>
      <w:r w:rsidR="00024EA1">
        <w:rPr>
          <w:rFonts w:cstheme="minorHAnsi"/>
        </w:rPr>
        <w:t>2</w:t>
      </w:r>
      <w:r w:rsidR="00506B62" w:rsidRPr="00506B62">
        <w:rPr>
          <w:rFonts w:cstheme="minorHAnsi"/>
        </w:rPr>
        <w:t>00</w:t>
      </w:r>
      <w:r w:rsidR="00C43C53">
        <w:rPr>
          <w:rFonts w:cstheme="minorHAnsi"/>
        </w:rPr>
        <w:t xml:space="preserve"> cal yr BP</w:t>
      </w:r>
      <w:r w:rsidR="005A486F">
        <w:rPr>
          <w:rFonts w:cstheme="minorHAnsi"/>
        </w:rPr>
        <w:t>, roughly contemporaneous with tephra deposition from local eruptions in Brava</w:t>
      </w:r>
      <w:r w:rsidR="00506B62" w:rsidRPr="00506B62">
        <w:rPr>
          <w:rFonts w:cstheme="minorHAnsi"/>
        </w:rPr>
        <w:t>. The progressive activation of</w:t>
      </w:r>
      <w:r w:rsidR="00707F7F" w:rsidRPr="00506B62">
        <w:rPr>
          <w:rFonts w:cstheme="minorHAnsi"/>
        </w:rPr>
        <w:t xml:space="preserve"> Fogo</w:t>
      </w:r>
      <w:r w:rsidR="00506B62" w:rsidRPr="00506B62">
        <w:rPr>
          <w:rFonts w:cstheme="minorHAnsi"/>
        </w:rPr>
        <w:t>´s volcanic cones</w:t>
      </w:r>
      <w:r w:rsidR="000F1656">
        <w:rPr>
          <w:rFonts w:cstheme="minorHAnsi"/>
        </w:rPr>
        <w:t xml:space="preserve"> may have</w:t>
      </w:r>
      <w:r w:rsidR="00506B62" w:rsidRPr="00506B62">
        <w:rPr>
          <w:rFonts w:cstheme="minorHAnsi"/>
        </w:rPr>
        <w:t xml:space="preserve"> led to increases in fire occurrence and erosion pulse</w:t>
      </w:r>
      <w:r w:rsidR="00BF1CDC">
        <w:rPr>
          <w:rFonts w:cstheme="minorHAnsi"/>
        </w:rPr>
        <w:t>s</w:t>
      </w:r>
      <w:r w:rsidR="00707F7F" w:rsidRPr="00506B62">
        <w:rPr>
          <w:rFonts w:cstheme="minorHAnsi"/>
        </w:rPr>
        <w:t xml:space="preserve">. </w:t>
      </w:r>
      <w:r w:rsidR="00506B62" w:rsidRPr="00506B62">
        <w:rPr>
          <w:rFonts w:cstheme="minorHAnsi"/>
        </w:rPr>
        <w:t>E</w:t>
      </w:r>
      <w:r w:rsidR="00707F7F" w:rsidRPr="00506B62">
        <w:rPr>
          <w:rFonts w:cstheme="minorHAnsi"/>
        </w:rPr>
        <w:t xml:space="preserve">vidence </w:t>
      </w:r>
      <w:r w:rsidR="00BF1CDC">
        <w:rPr>
          <w:rFonts w:cstheme="minorHAnsi"/>
        </w:rPr>
        <w:t>of local</w:t>
      </w:r>
      <w:r w:rsidR="00707F7F" w:rsidRPr="00506B62">
        <w:rPr>
          <w:rFonts w:cstheme="minorHAnsi"/>
        </w:rPr>
        <w:t xml:space="preserve"> land use </w:t>
      </w:r>
      <w:r w:rsidR="00506B62" w:rsidRPr="00506B62">
        <w:rPr>
          <w:rFonts w:cstheme="minorHAnsi"/>
        </w:rPr>
        <w:t xml:space="preserve">outlines a change between an economy based on animal husbandry and cultivation of </w:t>
      </w:r>
      <w:r w:rsidR="00506B62">
        <w:rPr>
          <w:rFonts w:cstheme="minorHAnsi"/>
        </w:rPr>
        <w:t>maize</w:t>
      </w:r>
      <w:r w:rsidR="00506B62" w:rsidRPr="00506B62">
        <w:rPr>
          <w:rFonts w:cstheme="minorHAnsi"/>
        </w:rPr>
        <w:t xml:space="preserve"> towards subsistence economies</w:t>
      </w:r>
      <w:r w:rsidR="00506B62">
        <w:rPr>
          <w:rFonts w:cstheme="minorHAnsi"/>
        </w:rPr>
        <w:t xml:space="preserve"> of </w:t>
      </w:r>
      <w:r w:rsidR="005F61AC">
        <w:rPr>
          <w:rFonts w:cstheme="minorHAnsi"/>
        </w:rPr>
        <w:t xml:space="preserve">leguminous </w:t>
      </w:r>
      <w:r w:rsidR="00506B62">
        <w:rPr>
          <w:rFonts w:cstheme="minorHAnsi"/>
        </w:rPr>
        <w:t>crops</w:t>
      </w:r>
      <w:r w:rsidR="00506B62" w:rsidRPr="00506B62">
        <w:rPr>
          <w:rFonts w:cstheme="minorHAnsi"/>
        </w:rPr>
        <w:t xml:space="preserve">. The </w:t>
      </w:r>
      <w:r w:rsidR="001022EF">
        <w:rPr>
          <w:rFonts w:cstheme="minorHAnsi"/>
        </w:rPr>
        <w:t>introduction of</w:t>
      </w:r>
      <w:r w:rsidR="00506B62" w:rsidRPr="00506B62">
        <w:rPr>
          <w:rFonts w:cstheme="minorHAnsi"/>
        </w:rPr>
        <w:t xml:space="preserve"> a</w:t>
      </w:r>
      <w:r w:rsidR="00707F7F" w:rsidRPr="00506B62">
        <w:rPr>
          <w:rFonts w:cstheme="minorHAnsi"/>
        </w:rPr>
        <w:t xml:space="preserve"> diverse array of </w:t>
      </w:r>
      <w:r w:rsidR="00506B62" w:rsidRPr="00506B62">
        <w:rPr>
          <w:rFonts w:cstheme="minorHAnsi"/>
        </w:rPr>
        <w:t>exotic tree</w:t>
      </w:r>
      <w:r w:rsidR="001022EF">
        <w:rPr>
          <w:rFonts w:cstheme="minorHAnsi"/>
        </w:rPr>
        <w:t>s to provide wood and stabili</w:t>
      </w:r>
      <w:r w:rsidR="001022EF" w:rsidRPr="002A3216">
        <w:rPr>
          <w:rFonts w:cstheme="minorHAnsi"/>
        </w:rPr>
        <w:t>z</w:t>
      </w:r>
      <w:r w:rsidR="001022EF">
        <w:rPr>
          <w:rFonts w:cstheme="minorHAnsi"/>
        </w:rPr>
        <w:t>e soils</w:t>
      </w:r>
      <w:r w:rsidR="00506B62" w:rsidRPr="00506B62">
        <w:rPr>
          <w:rFonts w:cstheme="minorHAnsi"/>
        </w:rPr>
        <w:t>,</w:t>
      </w:r>
      <w:r w:rsidR="00707F7F" w:rsidRPr="00506B62">
        <w:rPr>
          <w:rFonts w:cstheme="minorHAnsi"/>
        </w:rPr>
        <w:t xml:space="preserve"> and</w:t>
      </w:r>
      <w:r w:rsidR="00506B62" w:rsidRPr="00506B62">
        <w:rPr>
          <w:rFonts w:cstheme="minorHAnsi"/>
        </w:rPr>
        <w:t xml:space="preserve"> the establishment of</w:t>
      </w:r>
      <w:r w:rsidR="00707F7F" w:rsidRPr="00506B62">
        <w:rPr>
          <w:rFonts w:cstheme="minorHAnsi"/>
        </w:rPr>
        <w:t xml:space="preserve"> invasive he</w:t>
      </w:r>
      <w:r w:rsidR="00506B62" w:rsidRPr="00506B62">
        <w:rPr>
          <w:rFonts w:cstheme="minorHAnsi"/>
        </w:rPr>
        <w:t xml:space="preserve">rbs has </w:t>
      </w:r>
      <w:r w:rsidR="001022EF">
        <w:rPr>
          <w:rFonts w:cstheme="minorHAnsi"/>
        </w:rPr>
        <w:t xml:space="preserve">drastically </w:t>
      </w:r>
      <w:r w:rsidR="00506B62" w:rsidRPr="00506B62">
        <w:rPr>
          <w:rFonts w:cstheme="minorHAnsi"/>
        </w:rPr>
        <w:t>transformed these slopes</w:t>
      </w:r>
      <w:r w:rsidR="00707F7F" w:rsidRPr="00506B62">
        <w:rPr>
          <w:rFonts w:cstheme="minorHAnsi"/>
        </w:rPr>
        <w:t xml:space="preserve">. </w:t>
      </w:r>
      <w:r w:rsidR="00506B62" w:rsidRPr="00506B62">
        <w:rPr>
          <w:rFonts w:cstheme="minorHAnsi"/>
        </w:rPr>
        <w:t>This represents the la</w:t>
      </w:r>
      <w:r w:rsidR="00DE0045">
        <w:rPr>
          <w:rFonts w:cstheme="minorHAnsi"/>
        </w:rPr>
        <w:t>test</w:t>
      </w:r>
      <w:r w:rsidR="00506B62" w:rsidRPr="00506B62">
        <w:rPr>
          <w:rFonts w:cstheme="minorHAnsi"/>
        </w:rPr>
        <w:t xml:space="preserve"> </w:t>
      </w:r>
      <w:r w:rsidR="000F1656">
        <w:rPr>
          <w:rFonts w:cstheme="minorHAnsi"/>
        </w:rPr>
        <w:t>chapter</w:t>
      </w:r>
      <w:r w:rsidR="000F1656" w:rsidRPr="00506B62">
        <w:rPr>
          <w:rFonts w:cstheme="minorHAnsi"/>
        </w:rPr>
        <w:t xml:space="preserve"> </w:t>
      </w:r>
      <w:r w:rsidR="00506B62" w:rsidRPr="00506B62">
        <w:rPr>
          <w:rFonts w:cstheme="minorHAnsi"/>
        </w:rPr>
        <w:t>in a history of efforts</w:t>
      </w:r>
      <w:r w:rsidR="00707F7F" w:rsidRPr="00506B62">
        <w:rPr>
          <w:rFonts w:cstheme="minorHAnsi"/>
        </w:rPr>
        <w:t xml:space="preserve"> to ‘tame’ this steep, dry and hazardous </w:t>
      </w:r>
      <w:r w:rsidR="00506B62" w:rsidRPr="00506B62">
        <w:rPr>
          <w:rFonts w:cstheme="minorHAnsi"/>
        </w:rPr>
        <w:t xml:space="preserve">island. </w:t>
      </w:r>
      <w:r w:rsidR="00707F7F" w:rsidRPr="00506B62">
        <w:rPr>
          <w:rFonts w:cstheme="minorHAnsi"/>
        </w:rPr>
        <w:t xml:space="preserve"> </w:t>
      </w:r>
    </w:p>
    <w:p w14:paraId="50134AE3" w14:textId="13567695" w:rsidR="0022498C" w:rsidRPr="00014735" w:rsidRDefault="0022498C" w:rsidP="00014735">
      <w:pPr>
        <w:pStyle w:val="Prrafodelista"/>
        <w:numPr>
          <w:ilvl w:val="0"/>
          <w:numId w:val="4"/>
        </w:numPr>
        <w:jc w:val="both"/>
        <w:rPr>
          <w:rFonts w:cstheme="minorHAnsi"/>
          <w:b/>
        </w:rPr>
      </w:pPr>
      <w:r w:rsidRPr="00014735">
        <w:rPr>
          <w:rFonts w:cstheme="minorHAnsi"/>
          <w:b/>
          <w:lang w:val="pt-PT"/>
        </w:rPr>
        <w:t>Acknowledgements</w:t>
      </w:r>
    </w:p>
    <w:p w14:paraId="0F2CCA6C" w14:textId="1956B940" w:rsidR="003020B2" w:rsidRPr="00151B13" w:rsidRDefault="0037285F" w:rsidP="000E4C61">
      <w:pPr>
        <w:jc w:val="both"/>
        <w:rPr>
          <w:rFonts w:cstheme="minorHAnsi"/>
          <w:lang w:val="pt-PT"/>
        </w:rPr>
      </w:pPr>
      <w:r>
        <w:rPr>
          <w:rFonts w:cstheme="minorHAnsi"/>
          <w:lang w:val="pt-PT"/>
        </w:rPr>
        <w:t xml:space="preserve">We thank the </w:t>
      </w:r>
      <w:r w:rsidR="007C5EE3">
        <w:rPr>
          <w:rFonts w:cstheme="minorHAnsi"/>
          <w:lang w:val="pt-PT"/>
        </w:rPr>
        <w:t>Association of Environmental Archaeol</w:t>
      </w:r>
      <w:r w:rsidR="00736157">
        <w:rPr>
          <w:rFonts w:cstheme="minorHAnsi"/>
          <w:lang w:val="pt-PT"/>
        </w:rPr>
        <w:t>o</w:t>
      </w:r>
      <w:r w:rsidR="007C5EE3">
        <w:rPr>
          <w:rFonts w:cstheme="minorHAnsi"/>
          <w:lang w:val="pt-PT"/>
        </w:rPr>
        <w:t xml:space="preserve">gy </w:t>
      </w:r>
      <w:r>
        <w:rPr>
          <w:rFonts w:cstheme="minorHAnsi"/>
          <w:lang w:val="pt-PT"/>
        </w:rPr>
        <w:t xml:space="preserve">for funding our expedition to Fogo Island through a Small Research </w:t>
      </w:r>
      <w:r w:rsidR="007C5EE3">
        <w:rPr>
          <w:rFonts w:cstheme="minorHAnsi"/>
          <w:lang w:val="pt-PT"/>
        </w:rPr>
        <w:t>Grant</w:t>
      </w:r>
      <w:r>
        <w:rPr>
          <w:rFonts w:cstheme="minorHAnsi"/>
          <w:lang w:val="pt-PT"/>
        </w:rPr>
        <w:t xml:space="preserve"> (2019) awarded to ACB</w:t>
      </w:r>
      <w:r w:rsidR="007C5EE3">
        <w:rPr>
          <w:rFonts w:cstheme="minorHAnsi"/>
          <w:lang w:val="pt-PT"/>
        </w:rPr>
        <w:t xml:space="preserve">. </w:t>
      </w:r>
      <w:r w:rsidR="008013A3">
        <w:rPr>
          <w:rFonts w:cstheme="minorHAnsi"/>
          <w:lang w:val="pt-PT"/>
        </w:rPr>
        <w:t>Thi</w:t>
      </w:r>
      <w:r w:rsidR="00082BC3">
        <w:rPr>
          <w:rFonts w:cstheme="minorHAnsi"/>
          <w:lang w:val="pt-PT"/>
        </w:rPr>
        <w:t>s</w:t>
      </w:r>
      <w:r w:rsidR="008013A3">
        <w:rPr>
          <w:rFonts w:cstheme="minorHAnsi"/>
          <w:lang w:val="pt-PT"/>
        </w:rPr>
        <w:t xml:space="preserve"> research was carried out under two different research </w:t>
      </w:r>
      <w:r w:rsidR="00B0454D">
        <w:rPr>
          <w:rFonts w:cstheme="minorHAnsi"/>
          <w:lang w:val="pt-PT"/>
        </w:rPr>
        <w:t xml:space="preserve">grants: +3 Geography PhD grant </w:t>
      </w:r>
      <w:r w:rsidR="008013A3">
        <w:rPr>
          <w:rFonts w:cstheme="minorHAnsi"/>
          <w:lang w:val="pt-PT"/>
        </w:rPr>
        <w:t>(2017-2020) and Juan de la Cierva Postdoctoral Research Grant (2022-2024)</w:t>
      </w:r>
      <w:r w:rsidR="00A6506C">
        <w:rPr>
          <w:rFonts w:cstheme="minorHAnsi"/>
          <w:lang w:val="pt-PT"/>
        </w:rPr>
        <w:t>, both awarded to Alvaro Castilla-Beltrán</w:t>
      </w:r>
      <w:r w:rsidR="00433160">
        <w:rPr>
          <w:rFonts w:cstheme="minorHAnsi"/>
          <w:lang w:val="pt-PT"/>
        </w:rPr>
        <w:t>.</w:t>
      </w:r>
      <w:r w:rsidR="00C2589C">
        <w:rPr>
          <w:rFonts w:cstheme="minorHAnsi"/>
          <w:lang w:val="pt-PT"/>
        </w:rPr>
        <w:t xml:space="preserve"> </w:t>
      </w:r>
      <w:r w:rsidR="00347018">
        <w:rPr>
          <w:rFonts w:cstheme="minorHAnsi"/>
          <w:lang w:val="pt-PT"/>
        </w:rPr>
        <w:t>Basal RC data was funded under NERC RC date award</w:t>
      </w:r>
      <w:r w:rsidR="00347018" w:rsidRPr="00347018">
        <w:t xml:space="preserve"> </w:t>
      </w:r>
      <w:r w:rsidR="00347018">
        <w:t>(</w:t>
      </w:r>
      <w:r w:rsidR="00347018" w:rsidRPr="00347018">
        <w:rPr>
          <w:rFonts w:cstheme="minorHAnsi"/>
          <w:lang w:val="pt-PT"/>
        </w:rPr>
        <w:t>2203.1019</w:t>
      </w:r>
      <w:r w:rsidR="00347018">
        <w:rPr>
          <w:rFonts w:cstheme="minorHAnsi"/>
          <w:lang w:val="pt-PT"/>
        </w:rPr>
        <w:t xml:space="preserve">). </w:t>
      </w:r>
      <w:r w:rsidR="0098304B">
        <w:rPr>
          <w:rFonts w:cstheme="minorHAnsi"/>
          <w:lang w:val="pt-PT"/>
        </w:rPr>
        <w:t xml:space="preserve">We thank the vital help and guidance during fieldwork of </w:t>
      </w:r>
      <w:r w:rsidR="005028EC">
        <w:rPr>
          <w:rFonts w:cstheme="minorHAnsi"/>
          <w:lang w:val="pt-PT"/>
        </w:rPr>
        <w:t>Herculano Dinis,</w:t>
      </w:r>
      <w:r w:rsidR="005028EC" w:rsidRPr="005028EC">
        <w:t xml:space="preserve"> </w:t>
      </w:r>
      <w:r w:rsidR="005028EC">
        <w:t xml:space="preserve">director of </w:t>
      </w:r>
      <w:r w:rsidR="005028EC">
        <w:rPr>
          <w:rFonts w:cstheme="minorHAnsi"/>
          <w:lang w:val="pt-PT"/>
        </w:rPr>
        <w:t>Projecto Vitó (</w:t>
      </w:r>
      <w:r w:rsidR="005028EC" w:rsidRPr="005028EC">
        <w:rPr>
          <w:rFonts w:cstheme="minorHAnsi"/>
          <w:lang w:val="pt-PT"/>
        </w:rPr>
        <w:t>CEPF-funded project</w:t>
      </w:r>
      <w:r w:rsidR="005028EC">
        <w:rPr>
          <w:rFonts w:cstheme="minorHAnsi"/>
          <w:lang w:val="pt-PT"/>
        </w:rPr>
        <w:t>), geographers</w:t>
      </w:r>
      <w:r w:rsidR="0098304B">
        <w:rPr>
          <w:rFonts w:cstheme="minorHAnsi"/>
          <w:lang w:val="pt-PT"/>
        </w:rPr>
        <w:t xml:space="preserve"> </w:t>
      </w:r>
      <w:r w:rsidR="005028EC">
        <w:rPr>
          <w:rFonts w:cstheme="minorHAnsi"/>
          <w:lang w:val="pt-PT"/>
        </w:rPr>
        <w:t>José Luis Correira and Adilson Pina Golçalves</w:t>
      </w:r>
      <w:r w:rsidR="00A6506C" w:rsidRPr="00A6506C">
        <w:rPr>
          <w:rFonts w:cstheme="minorHAnsi"/>
          <w:lang w:val="pt-PT"/>
        </w:rPr>
        <w:t xml:space="preserve"> </w:t>
      </w:r>
      <w:r w:rsidR="00A6506C">
        <w:rPr>
          <w:rFonts w:cstheme="minorHAnsi"/>
          <w:lang w:val="pt-PT"/>
        </w:rPr>
        <w:t>(staff of Projecto Vitó)</w:t>
      </w:r>
      <w:r w:rsidR="005028EC">
        <w:rPr>
          <w:rFonts w:cstheme="minorHAnsi"/>
          <w:lang w:val="pt-PT"/>
        </w:rPr>
        <w:t xml:space="preserve">, and student volunteer Tiogo Alves Gomes. </w:t>
      </w:r>
      <w:r w:rsidR="00C2589C">
        <w:rPr>
          <w:rFonts w:cstheme="minorHAnsi"/>
          <w:lang w:val="pt-PT"/>
        </w:rPr>
        <w:t xml:space="preserve">We thank SUERC for funding </w:t>
      </w:r>
      <w:r w:rsidR="00736157">
        <w:rPr>
          <w:rFonts w:cstheme="minorHAnsi"/>
          <w:lang w:val="pt-PT"/>
        </w:rPr>
        <w:t xml:space="preserve">the </w:t>
      </w:r>
      <w:r w:rsidR="00C2589C">
        <w:rPr>
          <w:rFonts w:cstheme="minorHAnsi"/>
          <w:lang w:val="pt-PT"/>
        </w:rPr>
        <w:t xml:space="preserve">Radiocarbon dating of the basal </w:t>
      </w:r>
      <w:r w:rsidR="00C2589C">
        <w:rPr>
          <w:rFonts w:cstheme="minorHAnsi"/>
          <w:lang w:val="pt-PT"/>
        </w:rPr>
        <w:lastRenderedPageBreak/>
        <w:t xml:space="preserve">sample (Grant number </w:t>
      </w:r>
      <w:r w:rsidR="00AE6056" w:rsidRPr="00AE6056">
        <w:rPr>
          <w:rFonts w:cstheme="minorHAnsi"/>
          <w:lang w:val="pt-PT"/>
        </w:rPr>
        <w:t>2203.1019</w:t>
      </w:r>
      <w:r w:rsidR="00C2589C">
        <w:rPr>
          <w:rFonts w:cstheme="minorHAnsi"/>
          <w:lang w:val="pt-PT"/>
        </w:rPr>
        <w:t>).</w:t>
      </w:r>
      <w:r w:rsidR="00433160">
        <w:rPr>
          <w:rFonts w:cstheme="minorHAnsi"/>
          <w:lang w:val="pt-PT"/>
        </w:rPr>
        <w:t xml:space="preserve"> </w:t>
      </w:r>
      <w:r w:rsidR="006E586A" w:rsidRPr="00151B13">
        <w:rPr>
          <w:rFonts w:cstheme="minorHAnsi"/>
          <w:lang w:val="pt-PT"/>
        </w:rPr>
        <w:t>Jordan Harvey</w:t>
      </w:r>
      <w:r w:rsidR="00E95004">
        <w:rPr>
          <w:rFonts w:cstheme="minorHAnsi"/>
          <w:lang w:val="pt-PT"/>
        </w:rPr>
        <w:t xml:space="preserve"> and </w:t>
      </w:r>
      <w:r w:rsidR="00E95004" w:rsidRPr="00E95004">
        <w:rPr>
          <w:rFonts w:cstheme="minorHAnsi"/>
          <w:lang w:val="pt-PT"/>
        </w:rPr>
        <w:t>Chris Hayward</w:t>
      </w:r>
      <w:r w:rsidR="006E586A" w:rsidRPr="00151B13">
        <w:rPr>
          <w:rFonts w:cstheme="minorHAnsi"/>
          <w:lang w:val="pt-PT"/>
        </w:rPr>
        <w:t xml:space="preserve"> kindly helped to prepare samples for EPMA</w:t>
      </w:r>
      <w:r w:rsidR="0060549D">
        <w:rPr>
          <w:rFonts w:cstheme="minorHAnsi"/>
          <w:lang w:val="pt-PT"/>
        </w:rPr>
        <w:t xml:space="preserve"> at the University of Alberta</w:t>
      </w:r>
      <w:r w:rsidR="00E95004">
        <w:rPr>
          <w:rFonts w:cstheme="minorHAnsi"/>
          <w:lang w:val="pt-PT"/>
        </w:rPr>
        <w:t xml:space="preserve"> and the University of </w:t>
      </w:r>
      <w:r w:rsidR="00E95004" w:rsidRPr="00E95004">
        <w:rPr>
          <w:rFonts w:cstheme="minorHAnsi"/>
          <w:lang w:val="pt-PT"/>
        </w:rPr>
        <w:t>Edinburgh</w:t>
      </w:r>
      <w:r w:rsidR="006E586A" w:rsidRPr="00151B13">
        <w:rPr>
          <w:rFonts w:cstheme="minorHAnsi"/>
          <w:lang w:val="pt-PT"/>
        </w:rPr>
        <w:t>.</w:t>
      </w:r>
      <w:r w:rsidR="0098304B">
        <w:rPr>
          <w:rFonts w:cstheme="minorHAnsi"/>
          <w:lang w:val="pt-PT"/>
        </w:rPr>
        <w:t xml:space="preserve"> </w:t>
      </w:r>
    </w:p>
    <w:p w14:paraId="13CAF0AB" w14:textId="45C2244A" w:rsidR="006631C3" w:rsidRPr="00014735" w:rsidRDefault="000723AF" w:rsidP="00014735">
      <w:pPr>
        <w:pStyle w:val="Prrafodelista"/>
        <w:numPr>
          <w:ilvl w:val="0"/>
          <w:numId w:val="4"/>
        </w:numPr>
        <w:jc w:val="both"/>
        <w:rPr>
          <w:rFonts w:cstheme="minorHAnsi"/>
          <w:b/>
          <w:lang w:val="pt-PT"/>
        </w:rPr>
      </w:pPr>
      <w:r w:rsidRPr="00014735">
        <w:rPr>
          <w:rFonts w:cstheme="minorHAnsi"/>
          <w:b/>
          <w:lang w:val="pt-PT"/>
        </w:rPr>
        <w:t>References</w:t>
      </w:r>
    </w:p>
    <w:p w14:paraId="0BDA06E1" w14:textId="468ED3F8" w:rsid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  <w:lang w:val="es-ES"/>
        </w:rPr>
        <w:t>Alexandr</w:t>
      </w:r>
      <w:r w:rsidR="00FE300A">
        <w:rPr>
          <w:rFonts w:ascii="Segoe UI" w:hAnsi="Segoe UI" w:cs="Segoe UI"/>
          <w:sz w:val="20"/>
          <w:szCs w:val="18"/>
          <w:lang w:val="es-ES"/>
        </w:rPr>
        <w:t>e</w:t>
      </w:r>
      <w:r w:rsidRPr="000E31FD">
        <w:rPr>
          <w:rFonts w:ascii="Segoe UI" w:hAnsi="Segoe UI" w:cs="Segoe UI"/>
          <w:sz w:val="20"/>
          <w:szCs w:val="18"/>
          <w:lang w:val="es-ES"/>
        </w:rPr>
        <w:t xml:space="preserve"> A, Meunier J-D, Lézine A-M, et al. </w:t>
      </w:r>
      <w:r w:rsidRPr="000E31FD">
        <w:rPr>
          <w:rFonts w:ascii="Segoe UI" w:hAnsi="Segoe UI" w:cs="Segoe UI"/>
          <w:sz w:val="20"/>
          <w:szCs w:val="18"/>
        </w:rPr>
        <w:t xml:space="preserve">(1997) Phytoliths: indicators of grassland dynamics during the late Holocene in intertropical Africa. </w:t>
      </w:r>
      <w:r w:rsidRPr="000E31FD">
        <w:rPr>
          <w:rFonts w:ascii="Segoe UI" w:hAnsi="Segoe UI" w:cs="Segoe UI"/>
          <w:i/>
          <w:iCs/>
          <w:sz w:val="20"/>
          <w:szCs w:val="18"/>
        </w:rPr>
        <w:t>Palaeogeography, Palaeoclimatology, Palaeoecology</w:t>
      </w:r>
      <w:r w:rsidRPr="000E31FD">
        <w:rPr>
          <w:rFonts w:ascii="Segoe UI" w:hAnsi="Segoe UI" w:cs="Segoe UI"/>
          <w:sz w:val="20"/>
          <w:szCs w:val="18"/>
        </w:rPr>
        <w:t xml:space="preserve"> 136: 213-229.</w:t>
      </w:r>
    </w:p>
    <w:p w14:paraId="70E85982" w14:textId="01FEE060" w:rsidR="00B917CC" w:rsidRPr="000E31FD" w:rsidRDefault="00B917CC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>
        <w:t>Ayris, P</w:t>
      </w:r>
      <w:r w:rsidRPr="00DF6998">
        <w:t>M</w:t>
      </w:r>
      <w:r>
        <w:t>, and Delmelle, P.</w:t>
      </w:r>
      <w:r w:rsidRPr="00DF6998">
        <w:t xml:space="preserve"> </w:t>
      </w:r>
      <w:r>
        <w:t>(</w:t>
      </w:r>
      <w:r w:rsidRPr="00DF6998">
        <w:t>2012</w:t>
      </w:r>
      <w:r>
        <w:t>)</w:t>
      </w:r>
      <w:r w:rsidRPr="00DF6998">
        <w:t xml:space="preserve">. The immediate environmental effects of tephra emission. </w:t>
      </w:r>
      <w:r w:rsidRPr="00B917CC">
        <w:rPr>
          <w:i/>
        </w:rPr>
        <w:t>Bulletin of volcanology</w:t>
      </w:r>
      <w:r>
        <w:t>, 74:</w:t>
      </w:r>
      <w:r w:rsidRPr="00DF6998">
        <w:t>1905-1936.</w:t>
      </w:r>
    </w:p>
    <w:p w14:paraId="4646A4C1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Baptista I, Ritsema C and Geissen V. (2015) Effect of integrated water-nutrient management strategies on soil erosion mediated nutrient loss and crop productivity in Cabo Verde drylands. </w:t>
      </w:r>
      <w:r w:rsidRPr="000E31FD">
        <w:rPr>
          <w:rFonts w:ascii="Segoe UI" w:hAnsi="Segoe UI" w:cs="Segoe UI"/>
          <w:i/>
          <w:iCs/>
          <w:sz w:val="20"/>
          <w:szCs w:val="18"/>
        </w:rPr>
        <w:t>PloS one</w:t>
      </w:r>
      <w:r w:rsidRPr="000E31FD">
        <w:rPr>
          <w:rFonts w:ascii="Segoe UI" w:hAnsi="Segoe UI" w:cs="Segoe UI"/>
          <w:sz w:val="20"/>
          <w:szCs w:val="18"/>
        </w:rPr>
        <w:t xml:space="preserve"> 10: e0134244.</w:t>
      </w:r>
    </w:p>
    <w:p w14:paraId="1F2B50BD" w14:textId="3AC7FB35" w:rsid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>Blaauw M and Christen JA. (2013) Bacon Manual e v2. 3.5. 387-394.</w:t>
      </w:r>
    </w:p>
    <w:p w14:paraId="668DFFE0" w14:textId="7049BADA" w:rsidR="00023263" w:rsidRPr="000E31FD" w:rsidRDefault="00023263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Bonkoungou, E.</w:t>
      </w:r>
      <w:r w:rsidRPr="00023263">
        <w:rPr>
          <w:rFonts w:ascii="Segoe UI" w:hAnsi="Segoe UI" w:cs="Segoe UI"/>
          <w:sz w:val="20"/>
          <w:szCs w:val="18"/>
        </w:rPr>
        <w:t>G.</w:t>
      </w:r>
      <w:r>
        <w:rPr>
          <w:rFonts w:ascii="Segoe UI" w:hAnsi="Segoe UI" w:cs="Segoe UI"/>
          <w:sz w:val="20"/>
          <w:szCs w:val="18"/>
        </w:rPr>
        <w:t>,</w:t>
      </w:r>
      <w:r w:rsidRPr="00023263">
        <w:rPr>
          <w:rFonts w:ascii="Segoe UI" w:hAnsi="Segoe UI" w:cs="Segoe UI"/>
          <w:sz w:val="20"/>
          <w:szCs w:val="18"/>
        </w:rPr>
        <w:t xml:space="preserve"> (2001). Biodiversity in drylands: challenges and opportunities for conservation and sustainable use. Challenge Paper. The Global Drylands Initiative, UNDP Drylands Development Centre, Nairobi, Kenya.</w:t>
      </w:r>
    </w:p>
    <w:p w14:paraId="5BC52738" w14:textId="7066A636" w:rsidR="000E31FD" w:rsidRPr="0017601B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/>
          <w:i/>
          <w:sz w:val="20"/>
        </w:rPr>
      </w:pPr>
      <w:r w:rsidRPr="000E31FD">
        <w:rPr>
          <w:rFonts w:ascii="Segoe UI" w:hAnsi="Segoe UI" w:cs="Segoe UI"/>
          <w:sz w:val="20"/>
          <w:szCs w:val="18"/>
        </w:rPr>
        <w:t>Brum da Silveira A and Madeira J. (2006) Morphology and Structure of Fogo Island (Cape Verde): new data.</w:t>
      </w:r>
      <w:r w:rsidR="00FE300A" w:rsidRPr="0017601B">
        <w:t xml:space="preserve"> </w:t>
      </w:r>
      <w:r w:rsidR="00FE300A" w:rsidRPr="00FE300A">
        <w:rPr>
          <w:rFonts w:ascii="Segoe UI" w:hAnsi="Segoe UI" w:cs="Segoe UI"/>
          <w:sz w:val="20"/>
          <w:szCs w:val="18"/>
        </w:rPr>
        <w:t xml:space="preserve">Mirão, J. &amp; Balbino, A. (eds.), Extended abstracts of the </w:t>
      </w:r>
      <w:r w:rsidR="00FE300A" w:rsidRPr="0017601B">
        <w:rPr>
          <w:rFonts w:ascii="Segoe UI" w:hAnsi="Segoe UI"/>
          <w:sz w:val="20"/>
        </w:rPr>
        <w:t xml:space="preserve">VII </w:t>
      </w:r>
      <w:r w:rsidR="00FE300A" w:rsidRPr="00FE300A">
        <w:rPr>
          <w:rFonts w:ascii="Segoe UI" w:hAnsi="Segoe UI" w:cs="Segoe UI"/>
          <w:sz w:val="20"/>
          <w:szCs w:val="18"/>
        </w:rPr>
        <w:t>Congresso</w:t>
      </w:r>
      <w:r w:rsidR="00FE300A" w:rsidRPr="0017601B">
        <w:rPr>
          <w:rFonts w:ascii="Segoe UI" w:hAnsi="Segoe UI"/>
          <w:sz w:val="20"/>
        </w:rPr>
        <w:t xml:space="preserve"> Nacional de Geologia</w:t>
      </w:r>
      <w:r w:rsidR="00FE300A" w:rsidRPr="00FE300A">
        <w:rPr>
          <w:rFonts w:ascii="Segoe UI" w:hAnsi="Segoe UI" w:cs="Segoe UI"/>
          <w:sz w:val="20"/>
          <w:szCs w:val="18"/>
        </w:rPr>
        <w:t>, vol II: 679-682</w:t>
      </w:r>
      <w:r w:rsidR="00FE300A" w:rsidRPr="0017601B">
        <w:rPr>
          <w:rFonts w:ascii="Segoe UI" w:hAnsi="Segoe UI"/>
          <w:sz w:val="20"/>
        </w:rPr>
        <w:t>.</w:t>
      </w:r>
    </w:p>
    <w:p w14:paraId="7EA8F1CB" w14:textId="77777777" w:rsidR="004C178C" w:rsidRPr="004C178C" w:rsidRDefault="004C178C" w:rsidP="004C178C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17601B">
        <w:rPr>
          <w:rFonts w:ascii="Segoe UI" w:hAnsi="Segoe UI"/>
          <w:sz w:val="20"/>
        </w:rPr>
        <w:t xml:space="preserve">Brunelle A, Minckley TA, Shinker JJ, et al. </w:t>
      </w:r>
      <w:r w:rsidRPr="004C178C">
        <w:rPr>
          <w:rFonts w:ascii="Segoe UI" w:hAnsi="Segoe UI" w:cs="Segoe UI"/>
          <w:sz w:val="20"/>
          <w:szCs w:val="18"/>
        </w:rPr>
        <w:t xml:space="preserve">(2018) Filling a geographical gap: New paleoecological reconstructions from the desert southwest, USA. </w:t>
      </w:r>
      <w:r w:rsidRPr="004C178C">
        <w:rPr>
          <w:rFonts w:ascii="Segoe UI" w:hAnsi="Segoe UI" w:cs="Segoe UI"/>
          <w:i/>
          <w:iCs/>
          <w:sz w:val="20"/>
          <w:szCs w:val="18"/>
        </w:rPr>
        <w:t>Frontiers in Earth Science</w:t>
      </w:r>
      <w:r w:rsidRPr="004C178C">
        <w:rPr>
          <w:rFonts w:ascii="Segoe UI" w:hAnsi="Segoe UI" w:cs="Segoe UI"/>
          <w:sz w:val="20"/>
          <w:szCs w:val="18"/>
        </w:rPr>
        <w:t xml:space="preserve"> 6: 1-17.</w:t>
      </w:r>
    </w:p>
    <w:p w14:paraId="357E70E7" w14:textId="73826338" w:rsid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3A2C22">
        <w:rPr>
          <w:rFonts w:ascii="Segoe UI" w:hAnsi="Segoe UI" w:cs="Segoe UI"/>
          <w:sz w:val="20"/>
          <w:szCs w:val="18"/>
        </w:rPr>
        <w:t xml:space="preserve">Cappello A, Ganci G, Calvari S, et al. </w:t>
      </w:r>
      <w:r w:rsidRPr="000E31FD">
        <w:rPr>
          <w:rFonts w:ascii="Segoe UI" w:hAnsi="Segoe UI" w:cs="Segoe UI"/>
          <w:sz w:val="20"/>
          <w:szCs w:val="18"/>
        </w:rPr>
        <w:t xml:space="preserve">(2016) Lava flow hazard modeling during the 2014–2015 Fogo eruption, Cape Verde. </w:t>
      </w:r>
      <w:r w:rsidRPr="000E31FD">
        <w:rPr>
          <w:rFonts w:ascii="Segoe UI" w:hAnsi="Segoe UI" w:cs="Segoe UI"/>
          <w:i/>
          <w:iCs/>
          <w:sz w:val="20"/>
          <w:szCs w:val="18"/>
        </w:rPr>
        <w:t>Journal of Geophysical Research: Solid Earth</w:t>
      </w:r>
      <w:r w:rsidRPr="000E31FD">
        <w:rPr>
          <w:rFonts w:ascii="Segoe UI" w:hAnsi="Segoe UI" w:cs="Segoe UI"/>
          <w:sz w:val="20"/>
          <w:szCs w:val="18"/>
        </w:rPr>
        <w:t xml:space="preserve"> 121: 2290-2303.</w:t>
      </w:r>
    </w:p>
    <w:p w14:paraId="6C2559E5" w14:textId="7D728212" w:rsidR="008B0F09" w:rsidRPr="00C77C67" w:rsidRDefault="008B0F09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  <w:lang w:val="es-ES"/>
        </w:rPr>
      </w:pPr>
      <w:r w:rsidRPr="00C77C67">
        <w:rPr>
          <w:rFonts w:ascii="Segoe UI" w:hAnsi="Segoe UI" w:cs="Segoe UI"/>
          <w:sz w:val="20"/>
          <w:szCs w:val="18"/>
        </w:rPr>
        <w:t xml:space="preserve">Carracedo, J.C., Perez‐Torrado, F.J., Rodriguez‐Gonzalez, A., Paris, R., Troll, V.R. and Barker, A.K., (2015). </w:t>
      </w:r>
      <w:r w:rsidRPr="008B0F09">
        <w:rPr>
          <w:rFonts w:ascii="Segoe UI" w:hAnsi="Segoe UI" w:cs="Segoe UI"/>
          <w:sz w:val="20"/>
          <w:szCs w:val="18"/>
        </w:rPr>
        <w:t xml:space="preserve">Volcanic and structural evolution of Pico do Fogo, Cape Verde. </w:t>
      </w:r>
      <w:r w:rsidRPr="00C77C67">
        <w:rPr>
          <w:rFonts w:ascii="Segoe UI" w:hAnsi="Segoe UI" w:cs="Segoe UI"/>
          <w:i/>
          <w:sz w:val="20"/>
          <w:szCs w:val="18"/>
          <w:lang w:val="es-ES"/>
        </w:rPr>
        <w:t>Geology Today</w:t>
      </w:r>
      <w:r w:rsidRPr="00C77C67">
        <w:rPr>
          <w:rFonts w:ascii="Segoe UI" w:hAnsi="Segoe UI" w:cs="Segoe UI"/>
          <w:sz w:val="20"/>
          <w:szCs w:val="18"/>
          <w:lang w:val="es-ES"/>
        </w:rPr>
        <w:t>, 31(4), pp.146-152.</w:t>
      </w:r>
    </w:p>
    <w:p w14:paraId="4EBE146D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  <w:lang w:val="es-ES"/>
        </w:rPr>
      </w:pPr>
      <w:r w:rsidRPr="00C77C67">
        <w:rPr>
          <w:rFonts w:ascii="Segoe UI" w:hAnsi="Segoe UI" w:cs="Segoe UI"/>
          <w:sz w:val="20"/>
          <w:szCs w:val="18"/>
          <w:lang w:val="es-ES"/>
        </w:rPr>
        <w:t xml:space="preserve">Castilla-Beltrán A, de Nascimento L, Fernández-Palacios JM, et al. </w:t>
      </w:r>
      <w:r w:rsidRPr="000E31FD">
        <w:rPr>
          <w:rFonts w:ascii="Segoe UI" w:hAnsi="Segoe UI" w:cs="Segoe UI"/>
          <w:sz w:val="20"/>
          <w:szCs w:val="18"/>
        </w:rPr>
        <w:t xml:space="preserve">(2019) Late Holocene environmental change and the anthropization of the highlands of Santo Antão Island, Cabo Verde. </w:t>
      </w:r>
      <w:r w:rsidRPr="000E31FD">
        <w:rPr>
          <w:rFonts w:ascii="Segoe UI" w:hAnsi="Segoe UI" w:cs="Segoe UI"/>
          <w:i/>
          <w:iCs/>
          <w:sz w:val="20"/>
          <w:szCs w:val="18"/>
          <w:lang w:val="es-ES"/>
        </w:rPr>
        <w:t>Palaeogeography, Palaeoclimatology, Palaeoecology</w:t>
      </w:r>
      <w:r w:rsidRPr="000E31FD">
        <w:rPr>
          <w:rFonts w:ascii="Segoe UI" w:hAnsi="Segoe UI" w:cs="Segoe UI"/>
          <w:sz w:val="20"/>
          <w:szCs w:val="18"/>
          <w:lang w:val="es-ES"/>
        </w:rPr>
        <w:t xml:space="preserve"> 524: 101-117.</w:t>
      </w:r>
    </w:p>
    <w:p w14:paraId="046102D4" w14:textId="1F600D19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  <w:lang w:val="es-ES"/>
        </w:rPr>
        <w:t xml:space="preserve">Castilla-Beltrán A, De Nascimento L, Fernández-Palacios J-M, et al. </w:t>
      </w:r>
      <w:r w:rsidRPr="000E31FD">
        <w:rPr>
          <w:rFonts w:ascii="Segoe UI" w:hAnsi="Segoe UI" w:cs="Segoe UI"/>
          <w:sz w:val="20"/>
          <w:szCs w:val="18"/>
        </w:rPr>
        <w:t>(2021</w:t>
      </w:r>
      <w:r>
        <w:rPr>
          <w:rFonts w:ascii="Segoe UI" w:hAnsi="Segoe UI" w:cs="Segoe UI"/>
          <w:sz w:val="20"/>
          <w:szCs w:val="18"/>
        </w:rPr>
        <w:t>a</w:t>
      </w:r>
      <w:r w:rsidRPr="000E31FD">
        <w:rPr>
          <w:rFonts w:ascii="Segoe UI" w:hAnsi="Segoe UI" w:cs="Segoe UI"/>
          <w:sz w:val="20"/>
          <w:szCs w:val="18"/>
        </w:rPr>
        <w:t xml:space="preserve">) Anthropogenic transitions from forested to human-dominated landscapes in southern Macaronesia. </w:t>
      </w:r>
      <w:r w:rsidRPr="000E31FD">
        <w:rPr>
          <w:rFonts w:ascii="Segoe UI" w:hAnsi="Segoe UI" w:cs="Segoe UI"/>
          <w:i/>
          <w:iCs/>
          <w:sz w:val="20"/>
          <w:szCs w:val="18"/>
        </w:rPr>
        <w:t>Proceedings of the National Academy of Sciences</w:t>
      </w:r>
      <w:r w:rsidRPr="000E31FD">
        <w:rPr>
          <w:rFonts w:ascii="Segoe UI" w:hAnsi="Segoe UI" w:cs="Segoe UI"/>
          <w:sz w:val="20"/>
          <w:szCs w:val="18"/>
        </w:rPr>
        <w:t xml:space="preserve"> 118. </w:t>
      </w:r>
    </w:p>
    <w:p w14:paraId="5D434667" w14:textId="42E32B09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17601B">
        <w:rPr>
          <w:rFonts w:ascii="Segoe UI" w:hAnsi="Segoe UI"/>
          <w:sz w:val="20"/>
        </w:rPr>
        <w:t xml:space="preserve">Castilla‐Beltrán A, de Nascimento L, Fernández‐Palacios JM, et al. </w:t>
      </w:r>
      <w:r w:rsidRPr="000E31FD">
        <w:rPr>
          <w:rFonts w:ascii="Segoe UI" w:hAnsi="Segoe UI" w:cs="Segoe UI"/>
          <w:sz w:val="20"/>
          <w:szCs w:val="18"/>
        </w:rPr>
        <w:t>(2021</w:t>
      </w:r>
      <w:r>
        <w:rPr>
          <w:rFonts w:ascii="Segoe UI" w:hAnsi="Segoe UI" w:cs="Segoe UI"/>
          <w:sz w:val="20"/>
          <w:szCs w:val="18"/>
        </w:rPr>
        <w:t>b</w:t>
      </w:r>
      <w:r w:rsidRPr="000E31FD">
        <w:rPr>
          <w:rFonts w:ascii="Segoe UI" w:hAnsi="Segoe UI" w:cs="Segoe UI"/>
          <w:sz w:val="20"/>
          <w:szCs w:val="18"/>
        </w:rPr>
        <w:t xml:space="preserve">) Effects of Holocene climate change, volcanism and mass migration on the ecosystem of a small, dry island (Brava, Cabo Verde). </w:t>
      </w:r>
      <w:r w:rsidRPr="007E0EFB">
        <w:rPr>
          <w:rFonts w:ascii="Segoe UI" w:hAnsi="Segoe UI" w:cs="Segoe UI"/>
          <w:i/>
          <w:iCs/>
          <w:sz w:val="20"/>
          <w:szCs w:val="18"/>
        </w:rPr>
        <w:t>Journal of Biogeography</w:t>
      </w:r>
      <w:r w:rsidRPr="007E0EFB">
        <w:rPr>
          <w:rFonts w:ascii="Segoe UI" w:hAnsi="Segoe UI" w:cs="Segoe UI"/>
          <w:sz w:val="20"/>
          <w:szCs w:val="18"/>
        </w:rPr>
        <w:t xml:space="preserve"> 48: 1392-1405.</w:t>
      </w:r>
    </w:p>
    <w:p w14:paraId="78F0BE26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17601B">
        <w:rPr>
          <w:rFonts w:ascii="Segoe UI" w:hAnsi="Segoe UI"/>
          <w:sz w:val="20"/>
        </w:rPr>
        <w:t xml:space="preserve">Castilla-Beltrán A, Duarte I, de Nascimento L, et al. </w:t>
      </w:r>
      <w:r w:rsidRPr="000E31FD">
        <w:rPr>
          <w:rFonts w:ascii="Segoe UI" w:hAnsi="Segoe UI" w:cs="Segoe UI"/>
          <w:sz w:val="20"/>
          <w:szCs w:val="18"/>
        </w:rPr>
        <w:t xml:space="preserve">(2020) Using multiple palaeoecological indicators to guide biodiversity conservation in tropical dry islands: The case of São Nicolau, Cabo Verde. </w:t>
      </w:r>
      <w:r w:rsidRPr="000E31FD">
        <w:rPr>
          <w:rFonts w:ascii="Segoe UI" w:hAnsi="Segoe UI" w:cs="Segoe UI"/>
          <w:i/>
          <w:iCs/>
          <w:sz w:val="20"/>
          <w:szCs w:val="18"/>
        </w:rPr>
        <w:t>Biological Conservation</w:t>
      </w:r>
      <w:r w:rsidRPr="000E31FD">
        <w:rPr>
          <w:rFonts w:ascii="Segoe UI" w:hAnsi="Segoe UI" w:cs="Segoe UI"/>
          <w:sz w:val="20"/>
          <w:szCs w:val="18"/>
        </w:rPr>
        <w:t xml:space="preserve"> 242: 108397.</w:t>
      </w:r>
    </w:p>
    <w:p w14:paraId="46BBA4C0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17601B">
        <w:rPr>
          <w:rFonts w:ascii="Segoe UI" w:hAnsi="Segoe UI"/>
          <w:sz w:val="20"/>
        </w:rPr>
        <w:t xml:space="preserve">Chevalier A. (1935) Les iles du Cap Vert. </w:t>
      </w:r>
      <w:r w:rsidRPr="000E31FD">
        <w:rPr>
          <w:rFonts w:ascii="Segoe UI" w:hAnsi="Segoe UI" w:cs="Segoe UI"/>
          <w:sz w:val="20"/>
          <w:szCs w:val="18"/>
        </w:rPr>
        <w:t xml:space="preserve">Géographie, biogéographie, agriculture. Flore de l'Archipel. </w:t>
      </w:r>
      <w:r w:rsidRPr="000E31FD">
        <w:rPr>
          <w:rFonts w:ascii="Segoe UI" w:hAnsi="Segoe UI" w:cs="Segoe UI"/>
          <w:i/>
          <w:iCs/>
          <w:sz w:val="20"/>
          <w:szCs w:val="18"/>
        </w:rPr>
        <w:t>Journal d'agriculture traditionnelle et de botanique appliquée</w:t>
      </w:r>
      <w:r w:rsidRPr="000E31FD">
        <w:rPr>
          <w:rFonts w:ascii="Segoe UI" w:hAnsi="Segoe UI" w:cs="Segoe UI"/>
          <w:sz w:val="20"/>
          <w:szCs w:val="18"/>
        </w:rPr>
        <w:t xml:space="preserve"> 15: 733-1090.</w:t>
      </w:r>
    </w:p>
    <w:p w14:paraId="27AC37C9" w14:textId="3D3088D1" w:rsid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  <w:lang w:val="es-ES"/>
        </w:rPr>
      </w:pPr>
      <w:r w:rsidRPr="000E31FD">
        <w:rPr>
          <w:rFonts w:ascii="Segoe UI" w:hAnsi="Segoe UI" w:cs="Segoe UI"/>
          <w:sz w:val="20"/>
          <w:szCs w:val="18"/>
        </w:rPr>
        <w:t xml:space="preserve">Costa CGF. (2020) Revisiting disasters in Cabo Verde: a historical review of droughts and food insecurity events to enable future climate resilience. </w:t>
      </w:r>
      <w:r w:rsidRPr="000E31FD">
        <w:rPr>
          <w:rFonts w:ascii="Segoe UI" w:hAnsi="Segoe UI" w:cs="Segoe UI"/>
          <w:i/>
          <w:iCs/>
          <w:sz w:val="20"/>
          <w:szCs w:val="18"/>
          <w:lang w:val="es-ES"/>
        </w:rPr>
        <w:t>Revista española de estudios agrosociales y pesqueros</w:t>
      </w:r>
      <w:r w:rsidRPr="000E31FD">
        <w:rPr>
          <w:rFonts w:ascii="Segoe UI" w:hAnsi="Segoe UI" w:cs="Segoe UI"/>
          <w:sz w:val="20"/>
          <w:szCs w:val="18"/>
          <w:lang w:val="es-ES"/>
        </w:rPr>
        <w:t>: 47-76.</w:t>
      </w:r>
    </w:p>
    <w:p w14:paraId="09FD83E2" w14:textId="62590096" w:rsidR="008B0F09" w:rsidRPr="00C77C67" w:rsidRDefault="008B0F09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8B0F09">
        <w:rPr>
          <w:rFonts w:ascii="Segoe UI" w:hAnsi="Segoe UI" w:cs="Segoe UI"/>
          <w:sz w:val="20"/>
          <w:szCs w:val="18"/>
          <w:lang w:val="es-ES"/>
        </w:rPr>
        <w:t xml:space="preserve">Day, S.J., Da Silva, S.H., Fonseca, J.F.B., </w:t>
      </w:r>
      <w:r>
        <w:rPr>
          <w:rFonts w:ascii="Segoe UI" w:hAnsi="Segoe UI" w:cs="Segoe UI"/>
          <w:sz w:val="20"/>
          <w:szCs w:val="18"/>
          <w:lang w:val="es-ES"/>
        </w:rPr>
        <w:t>(</w:t>
      </w:r>
      <w:r w:rsidRPr="008B0F09">
        <w:rPr>
          <w:rFonts w:ascii="Segoe UI" w:hAnsi="Segoe UI" w:cs="Segoe UI"/>
          <w:sz w:val="20"/>
          <w:szCs w:val="18"/>
          <w:lang w:val="es-ES"/>
        </w:rPr>
        <w:t>1999</w:t>
      </w:r>
      <w:r>
        <w:rPr>
          <w:rFonts w:ascii="Segoe UI" w:hAnsi="Segoe UI" w:cs="Segoe UI"/>
          <w:sz w:val="20"/>
          <w:szCs w:val="18"/>
          <w:lang w:val="es-ES"/>
        </w:rPr>
        <w:t>)</w:t>
      </w:r>
      <w:r w:rsidRPr="008B0F09">
        <w:rPr>
          <w:rFonts w:ascii="Segoe UI" w:hAnsi="Segoe UI" w:cs="Segoe UI"/>
          <w:sz w:val="20"/>
          <w:szCs w:val="18"/>
          <w:lang w:val="es-ES"/>
        </w:rPr>
        <w:t xml:space="preserve">. </w:t>
      </w:r>
      <w:r w:rsidRPr="008B0F09">
        <w:rPr>
          <w:rFonts w:ascii="Segoe UI" w:hAnsi="Segoe UI" w:cs="Segoe UI"/>
          <w:sz w:val="20"/>
          <w:szCs w:val="18"/>
        </w:rPr>
        <w:t xml:space="preserve">A past giant lateral collapse and present-day flank instability of Fogo, Cape Verde Islands. </w:t>
      </w:r>
      <w:r w:rsidRPr="00C77C67">
        <w:rPr>
          <w:rFonts w:ascii="Segoe UI" w:hAnsi="Segoe UI" w:cs="Segoe UI"/>
          <w:i/>
          <w:sz w:val="20"/>
          <w:szCs w:val="18"/>
        </w:rPr>
        <w:t>Journal of Volcanology and Geothermal Research</w:t>
      </w:r>
      <w:r w:rsidR="00B0454D">
        <w:rPr>
          <w:rFonts w:ascii="Segoe UI" w:hAnsi="Segoe UI" w:cs="Segoe UI"/>
          <w:sz w:val="20"/>
          <w:szCs w:val="18"/>
        </w:rPr>
        <w:t>.</w:t>
      </w:r>
    </w:p>
    <w:p w14:paraId="14E4F24A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8B0F09">
        <w:rPr>
          <w:rFonts w:ascii="Segoe UI" w:hAnsi="Segoe UI" w:cs="Segoe UI"/>
          <w:sz w:val="20"/>
          <w:szCs w:val="18"/>
        </w:rPr>
        <w:t xml:space="preserve">Donovan J, Kremser D, Fournelle J, et al. </w:t>
      </w:r>
      <w:r w:rsidRPr="000E31FD">
        <w:rPr>
          <w:rFonts w:ascii="Segoe UI" w:hAnsi="Segoe UI" w:cs="Segoe UI"/>
          <w:sz w:val="20"/>
          <w:szCs w:val="18"/>
        </w:rPr>
        <w:t xml:space="preserve">(2015) Probe for EPMA: Acquisition, automation and analysis, version 11: Eugene, Oregon, Probe Software. </w:t>
      </w:r>
      <w:r w:rsidRPr="000E31FD">
        <w:rPr>
          <w:rFonts w:ascii="Segoe UI" w:hAnsi="Segoe UI" w:cs="Segoe UI"/>
          <w:i/>
          <w:iCs/>
          <w:sz w:val="20"/>
          <w:szCs w:val="18"/>
        </w:rPr>
        <w:t>Inc., http://www. probesoftware. com</w:t>
      </w:r>
      <w:r w:rsidRPr="000E31FD">
        <w:rPr>
          <w:rFonts w:ascii="Segoe UI" w:hAnsi="Segoe UI" w:cs="Segoe UI"/>
          <w:sz w:val="20"/>
          <w:szCs w:val="18"/>
        </w:rPr>
        <w:t>.</w:t>
      </w:r>
    </w:p>
    <w:p w14:paraId="2E2FB350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17601B">
        <w:rPr>
          <w:rFonts w:ascii="Segoe UI" w:hAnsi="Segoe UI"/>
          <w:sz w:val="20"/>
        </w:rPr>
        <w:t xml:space="preserve">Duarte MC, Rego F, Romeiras MM, et al. </w:t>
      </w:r>
      <w:r w:rsidRPr="000E31FD">
        <w:rPr>
          <w:rFonts w:ascii="Segoe UI" w:hAnsi="Segoe UI" w:cs="Segoe UI"/>
          <w:sz w:val="20"/>
          <w:szCs w:val="18"/>
        </w:rPr>
        <w:t xml:space="preserve">(2008) Plant species richness in the Cape Verde Islands: eco-geographical determinants. </w:t>
      </w:r>
      <w:r w:rsidRPr="000E31FD">
        <w:rPr>
          <w:rFonts w:ascii="Segoe UI" w:hAnsi="Segoe UI" w:cs="Segoe UI"/>
          <w:i/>
          <w:iCs/>
          <w:sz w:val="20"/>
          <w:szCs w:val="18"/>
        </w:rPr>
        <w:t>Biodiversity and Conservation</w:t>
      </w:r>
      <w:r w:rsidRPr="000E31FD">
        <w:rPr>
          <w:rFonts w:ascii="Segoe UI" w:hAnsi="Segoe UI" w:cs="Segoe UI"/>
          <w:sz w:val="20"/>
          <w:szCs w:val="18"/>
        </w:rPr>
        <w:t xml:space="preserve"> 17: 453-466.</w:t>
      </w:r>
    </w:p>
    <w:p w14:paraId="76FEC0E7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Eisele S, Reißig S, Freundt A, et al. (2015) Pleistocene to Holocene offshore tephrostratigraphy of highly explosive eruptions from the southwestern Cape Verde Archipelago. </w:t>
      </w:r>
      <w:r w:rsidRPr="000E31FD">
        <w:rPr>
          <w:rFonts w:ascii="Segoe UI" w:hAnsi="Segoe UI" w:cs="Segoe UI"/>
          <w:i/>
          <w:iCs/>
          <w:sz w:val="20"/>
          <w:szCs w:val="18"/>
        </w:rPr>
        <w:t xml:space="preserve">Marine </w:t>
      </w:r>
      <w:r w:rsidRPr="000E31FD">
        <w:rPr>
          <w:rFonts w:ascii="Segoe UI" w:hAnsi="Segoe UI" w:cs="Segoe UI"/>
          <w:i/>
          <w:iCs/>
          <w:sz w:val="20"/>
          <w:szCs w:val="18"/>
        </w:rPr>
        <w:lastRenderedPageBreak/>
        <w:t>Geology</w:t>
      </w:r>
      <w:r w:rsidRPr="000E31FD">
        <w:rPr>
          <w:rFonts w:ascii="Segoe UI" w:hAnsi="Segoe UI" w:cs="Segoe UI"/>
          <w:sz w:val="20"/>
          <w:szCs w:val="18"/>
        </w:rPr>
        <w:t xml:space="preserve"> 369: 233-250.</w:t>
      </w:r>
    </w:p>
    <w:p w14:paraId="4BAB3EA2" w14:textId="42BD510D" w:rsid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Finsinger W and Tinner W. (2005) Minimum count sums for charcoal concentration estimates in pollen slides: accuracy and potential errors. </w:t>
      </w:r>
      <w:r w:rsidRPr="000E31FD">
        <w:rPr>
          <w:rFonts w:ascii="Segoe UI" w:hAnsi="Segoe UI" w:cs="Segoe UI"/>
          <w:i/>
          <w:iCs/>
          <w:sz w:val="20"/>
          <w:szCs w:val="18"/>
        </w:rPr>
        <w:t>The Holocene</w:t>
      </w:r>
      <w:r w:rsidRPr="000E31FD">
        <w:rPr>
          <w:rFonts w:ascii="Segoe UI" w:hAnsi="Segoe UI" w:cs="Segoe UI"/>
          <w:sz w:val="20"/>
          <w:szCs w:val="18"/>
        </w:rPr>
        <w:t xml:space="preserve"> 15: 293-297.</w:t>
      </w:r>
    </w:p>
    <w:p w14:paraId="73DB3DD4" w14:textId="78F9BEA0" w:rsidR="009B07C1" w:rsidRPr="000E31FD" w:rsidRDefault="009B07C1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Fritz, S</w:t>
      </w:r>
      <w:r w:rsidRPr="009B07C1">
        <w:rPr>
          <w:rFonts w:ascii="Segoe UI" w:hAnsi="Segoe UI" w:cs="Segoe UI"/>
          <w:sz w:val="20"/>
          <w:szCs w:val="18"/>
        </w:rPr>
        <w:t>C</w:t>
      </w:r>
      <w:r>
        <w:rPr>
          <w:rFonts w:ascii="Segoe UI" w:hAnsi="Segoe UI" w:cs="Segoe UI"/>
          <w:sz w:val="20"/>
          <w:szCs w:val="18"/>
        </w:rPr>
        <w:t>, Björck, S, Rigsby, CA, et al. (</w:t>
      </w:r>
      <w:r w:rsidRPr="009B07C1">
        <w:rPr>
          <w:rFonts w:ascii="Segoe UI" w:hAnsi="Segoe UI" w:cs="Segoe UI"/>
          <w:sz w:val="20"/>
          <w:szCs w:val="18"/>
        </w:rPr>
        <w:t>2011</w:t>
      </w:r>
      <w:r>
        <w:rPr>
          <w:rFonts w:ascii="Segoe UI" w:hAnsi="Segoe UI" w:cs="Segoe UI"/>
          <w:sz w:val="20"/>
          <w:szCs w:val="18"/>
        </w:rPr>
        <w:t>)</w:t>
      </w:r>
      <w:r w:rsidRPr="009B07C1">
        <w:rPr>
          <w:rFonts w:ascii="Segoe UI" w:hAnsi="Segoe UI" w:cs="Segoe UI"/>
          <w:sz w:val="20"/>
          <w:szCs w:val="18"/>
        </w:rPr>
        <w:t xml:space="preserve"> Caribbean hydrological variability during the Holocene as reconstructed from crater lakes on the island of Grenada. </w:t>
      </w:r>
      <w:r w:rsidRPr="009B07C1">
        <w:rPr>
          <w:rFonts w:ascii="Segoe UI" w:hAnsi="Segoe UI" w:cs="Segoe UI"/>
          <w:i/>
          <w:sz w:val="20"/>
          <w:szCs w:val="18"/>
        </w:rPr>
        <w:t>Journal of Quaternary Science</w:t>
      </w:r>
      <w:r>
        <w:rPr>
          <w:rFonts w:ascii="Segoe UI" w:hAnsi="Segoe UI" w:cs="Segoe UI"/>
          <w:sz w:val="20"/>
          <w:szCs w:val="18"/>
        </w:rPr>
        <w:t xml:space="preserve"> 26: </w:t>
      </w:r>
      <w:r w:rsidRPr="009B07C1">
        <w:rPr>
          <w:rFonts w:ascii="Segoe UI" w:hAnsi="Segoe UI" w:cs="Segoe UI"/>
          <w:sz w:val="20"/>
          <w:szCs w:val="18"/>
        </w:rPr>
        <w:t>829-838.</w:t>
      </w:r>
    </w:p>
    <w:p w14:paraId="038EAA84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Foeken JP, Day S and Stuart FM. (2009) Cosmogenic 3He exposure dating of the Quaternary basalts from Fogo, Cape Verdes: implications for rift zone and magmatic reorganisation. </w:t>
      </w:r>
      <w:r w:rsidRPr="000E31FD">
        <w:rPr>
          <w:rFonts w:ascii="Segoe UI" w:hAnsi="Segoe UI" w:cs="Segoe UI"/>
          <w:i/>
          <w:iCs/>
          <w:sz w:val="20"/>
          <w:szCs w:val="18"/>
        </w:rPr>
        <w:t>quaternary geochronology</w:t>
      </w:r>
      <w:r w:rsidRPr="000E31FD">
        <w:rPr>
          <w:rFonts w:ascii="Segoe UI" w:hAnsi="Segoe UI" w:cs="Segoe UI"/>
          <w:sz w:val="20"/>
          <w:szCs w:val="18"/>
        </w:rPr>
        <w:t xml:space="preserve"> 4: 37-49.</w:t>
      </w:r>
    </w:p>
    <w:p w14:paraId="13303F61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  <w:lang w:val="es-ES"/>
        </w:rPr>
      </w:pPr>
      <w:r w:rsidRPr="000E31FD">
        <w:rPr>
          <w:rFonts w:ascii="Segoe UI" w:hAnsi="Segoe UI" w:cs="Segoe UI"/>
          <w:sz w:val="20"/>
          <w:szCs w:val="18"/>
        </w:rPr>
        <w:t xml:space="preserve">Garfield R. (2015) Three islands of the Portuguese Atlantic: Their economic rise, fall and (sometimes) rerise. </w:t>
      </w:r>
      <w:r w:rsidRPr="000E31FD">
        <w:rPr>
          <w:rFonts w:ascii="Segoe UI" w:hAnsi="Segoe UI" w:cs="Segoe UI"/>
          <w:i/>
          <w:iCs/>
          <w:sz w:val="20"/>
          <w:szCs w:val="18"/>
          <w:lang w:val="es-ES"/>
        </w:rPr>
        <w:t>Shima</w:t>
      </w:r>
      <w:r w:rsidRPr="000E31FD">
        <w:rPr>
          <w:rFonts w:ascii="Segoe UI" w:hAnsi="Segoe UI" w:cs="Segoe UI"/>
          <w:sz w:val="20"/>
          <w:szCs w:val="18"/>
          <w:lang w:val="es-ES"/>
        </w:rPr>
        <w:t xml:space="preserve"> 9: 47-59.</w:t>
      </w:r>
    </w:p>
    <w:p w14:paraId="3CFC3345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  <w:lang w:val="es-ES"/>
        </w:rPr>
        <w:t xml:space="preserve">Gelorini V, Verbeken A, van Geel B, et al. </w:t>
      </w:r>
      <w:r w:rsidRPr="000E31FD">
        <w:rPr>
          <w:rFonts w:ascii="Segoe UI" w:hAnsi="Segoe UI" w:cs="Segoe UI"/>
          <w:sz w:val="20"/>
          <w:szCs w:val="18"/>
        </w:rPr>
        <w:t xml:space="preserve">(2011) Modern nonpollen palynomorphs from East African lake sediments. </w:t>
      </w:r>
      <w:r w:rsidRPr="000E31FD">
        <w:rPr>
          <w:rFonts w:ascii="Segoe UI" w:hAnsi="Segoe UI" w:cs="Segoe UI"/>
          <w:i/>
          <w:iCs/>
          <w:sz w:val="20"/>
          <w:szCs w:val="18"/>
        </w:rPr>
        <w:t>Review of Palaeobotany and Palynology</w:t>
      </w:r>
      <w:r w:rsidRPr="000E31FD">
        <w:rPr>
          <w:rFonts w:ascii="Segoe UI" w:hAnsi="Segoe UI" w:cs="Segoe UI"/>
          <w:sz w:val="20"/>
          <w:szCs w:val="18"/>
        </w:rPr>
        <w:t xml:space="preserve"> 164: 143-173.</w:t>
      </w:r>
    </w:p>
    <w:p w14:paraId="3247BF66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Gosling WD, Miller CS and Livingstone DA. (2013) Atlas of the tropical West African pollen flora. </w:t>
      </w:r>
      <w:r w:rsidRPr="000E31FD">
        <w:rPr>
          <w:rFonts w:ascii="Segoe UI" w:hAnsi="Segoe UI" w:cs="Segoe UI"/>
          <w:i/>
          <w:iCs/>
          <w:sz w:val="20"/>
          <w:szCs w:val="18"/>
        </w:rPr>
        <w:t>Review of Palaeobotany and Palynology</w:t>
      </w:r>
      <w:r w:rsidRPr="000E31FD">
        <w:rPr>
          <w:rFonts w:ascii="Segoe UI" w:hAnsi="Segoe UI" w:cs="Segoe UI"/>
          <w:sz w:val="20"/>
          <w:szCs w:val="18"/>
        </w:rPr>
        <w:t xml:space="preserve"> 199: 1-135.</w:t>
      </w:r>
    </w:p>
    <w:p w14:paraId="05868406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Green T. (2012) </w:t>
      </w:r>
      <w:r w:rsidRPr="000E31FD">
        <w:rPr>
          <w:rFonts w:ascii="Segoe UI" w:hAnsi="Segoe UI" w:cs="Segoe UI"/>
          <w:i/>
          <w:iCs/>
          <w:sz w:val="20"/>
          <w:szCs w:val="18"/>
        </w:rPr>
        <w:t xml:space="preserve">The rise of the trans-Atlantic slave trade in Western Africa, 1300–1589, </w:t>
      </w:r>
      <w:r w:rsidRPr="000E31FD">
        <w:rPr>
          <w:rFonts w:ascii="Segoe UI" w:hAnsi="Segoe UI" w:cs="Segoe UI"/>
          <w:sz w:val="20"/>
          <w:szCs w:val="18"/>
        </w:rPr>
        <w:t>Cambridge: Cambridge University Press.</w:t>
      </w:r>
    </w:p>
    <w:p w14:paraId="14839719" w14:textId="42B3529F" w:rsid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Grimm E. (1993) </w:t>
      </w:r>
      <w:r w:rsidRPr="000E31FD">
        <w:rPr>
          <w:rFonts w:ascii="Segoe UI" w:hAnsi="Segoe UI" w:cs="Segoe UI"/>
          <w:i/>
          <w:iCs/>
          <w:sz w:val="20"/>
          <w:szCs w:val="18"/>
        </w:rPr>
        <w:t>TILIA: a pollen program for analysis and display</w:t>
      </w:r>
      <w:r w:rsidRPr="000E31FD">
        <w:rPr>
          <w:rFonts w:ascii="Segoe UI" w:hAnsi="Segoe UI" w:cs="Segoe UI"/>
          <w:sz w:val="20"/>
          <w:szCs w:val="18"/>
        </w:rPr>
        <w:t>.</w:t>
      </w:r>
    </w:p>
    <w:p w14:paraId="74757859" w14:textId="235D4786" w:rsidR="002D00ED" w:rsidRPr="000E31FD" w:rsidRDefault="002D00E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Hayward, C. (</w:t>
      </w:r>
      <w:r w:rsidRPr="002D00ED">
        <w:rPr>
          <w:rFonts w:ascii="Segoe UI" w:hAnsi="Segoe UI" w:cs="Segoe UI"/>
          <w:sz w:val="20"/>
          <w:szCs w:val="18"/>
        </w:rPr>
        <w:t>2012</w:t>
      </w:r>
      <w:r>
        <w:rPr>
          <w:rFonts w:ascii="Segoe UI" w:hAnsi="Segoe UI" w:cs="Segoe UI"/>
          <w:sz w:val="20"/>
          <w:szCs w:val="18"/>
        </w:rPr>
        <w:t>)</w:t>
      </w:r>
      <w:r w:rsidRPr="002D00ED">
        <w:rPr>
          <w:rFonts w:ascii="Segoe UI" w:hAnsi="Segoe UI" w:cs="Segoe UI"/>
          <w:sz w:val="20"/>
          <w:szCs w:val="18"/>
        </w:rPr>
        <w:t xml:space="preserve">. High spatial resolution electron probe microanalysis of tephras and melt inclusions without beam-induced chemical modification. </w:t>
      </w:r>
      <w:r w:rsidRPr="002D00ED">
        <w:rPr>
          <w:rFonts w:ascii="Segoe UI" w:hAnsi="Segoe UI" w:cs="Segoe UI"/>
          <w:i/>
          <w:sz w:val="20"/>
          <w:szCs w:val="18"/>
        </w:rPr>
        <w:t>The Holocene</w:t>
      </w:r>
      <w:r>
        <w:rPr>
          <w:rFonts w:ascii="Segoe UI" w:hAnsi="Segoe UI" w:cs="Segoe UI"/>
          <w:sz w:val="20"/>
          <w:szCs w:val="18"/>
        </w:rPr>
        <w:t xml:space="preserve"> 22:</w:t>
      </w:r>
      <w:r w:rsidRPr="002D00ED">
        <w:rPr>
          <w:rFonts w:ascii="Segoe UI" w:hAnsi="Segoe UI" w:cs="Segoe UI"/>
          <w:sz w:val="20"/>
          <w:szCs w:val="18"/>
        </w:rPr>
        <w:t xml:space="preserve"> 119–125.</w:t>
      </w:r>
    </w:p>
    <w:p w14:paraId="17486769" w14:textId="72A0267D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Heckman J. (1985) Culture and the environment on the Cape Verde islands. </w:t>
      </w:r>
      <w:r w:rsidRPr="000E31FD">
        <w:rPr>
          <w:rFonts w:ascii="Segoe UI" w:hAnsi="Segoe UI" w:cs="Segoe UI"/>
          <w:i/>
          <w:iCs/>
          <w:sz w:val="20"/>
          <w:szCs w:val="18"/>
        </w:rPr>
        <w:t>Environme</w:t>
      </w:r>
      <w:r w:rsidR="00FE300A">
        <w:rPr>
          <w:rFonts w:ascii="Segoe UI" w:hAnsi="Segoe UI" w:cs="Segoe UI"/>
          <w:i/>
          <w:iCs/>
          <w:sz w:val="20"/>
          <w:szCs w:val="18"/>
        </w:rPr>
        <w:t>n</w:t>
      </w:r>
      <w:r w:rsidRPr="000E31FD">
        <w:rPr>
          <w:rFonts w:ascii="Segoe UI" w:hAnsi="Segoe UI" w:cs="Segoe UI"/>
          <w:i/>
          <w:iCs/>
          <w:sz w:val="20"/>
          <w:szCs w:val="18"/>
        </w:rPr>
        <w:t>tal man</w:t>
      </w:r>
      <w:r w:rsidR="00FE300A">
        <w:rPr>
          <w:rFonts w:ascii="Segoe UI" w:hAnsi="Segoe UI" w:cs="Segoe UI"/>
          <w:i/>
          <w:iCs/>
          <w:sz w:val="20"/>
          <w:szCs w:val="18"/>
        </w:rPr>
        <w:t>a</w:t>
      </w:r>
      <w:r w:rsidRPr="000E31FD">
        <w:rPr>
          <w:rFonts w:ascii="Segoe UI" w:hAnsi="Segoe UI" w:cs="Segoe UI"/>
          <w:i/>
          <w:iCs/>
          <w:sz w:val="20"/>
          <w:szCs w:val="18"/>
        </w:rPr>
        <w:t>gement</w:t>
      </w:r>
      <w:r w:rsidRPr="000E31FD">
        <w:rPr>
          <w:rFonts w:ascii="Segoe UI" w:hAnsi="Segoe UI" w:cs="Segoe UI"/>
          <w:sz w:val="20"/>
          <w:szCs w:val="18"/>
        </w:rPr>
        <w:t xml:space="preserve"> 9: 141-150.</w:t>
      </w:r>
    </w:p>
    <w:p w14:paraId="34BDCCF3" w14:textId="6AF74E10" w:rsidR="001B7733" w:rsidRPr="00EC0AD8" w:rsidRDefault="000E31FD" w:rsidP="001B773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Heiri O, Lotter AF and Lemcke G. (2001) Loss on ignition as a method for estimating organic and carbonate content in sediments: reproducibility and comparability of results. </w:t>
      </w:r>
      <w:r w:rsidRPr="00F82603">
        <w:rPr>
          <w:rFonts w:ascii="Segoe UI" w:hAnsi="Segoe UI" w:cs="Segoe UI"/>
          <w:i/>
          <w:iCs/>
          <w:sz w:val="20"/>
          <w:szCs w:val="18"/>
        </w:rPr>
        <w:t>Journal of Paleolimnology</w:t>
      </w:r>
      <w:r w:rsidRPr="00F82603">
        <w:rPr>
          <w:rFonts w:ascii="Segoe UI" w:hAnsi="Segoe UI" w:cs="Segoe UI"/>
          <w:sz w:val="20"/>
          <w:szCs w:val="18"/>
        </w:rPr>
        <w:t xml:space="preserve"> 25: 101-110.</w:t>
      </w:r>
    </w:p>
    <w:p w14:paraId="2C7AB7D2" w14:textId="04F16D5E" w:rsidR="002434AB" w:rsidRPr="009B07C1" w:rsidRDefault="002434AB" w:rsidP="001B7733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Hooghiemstra</w:t>
      </w:r>
      <w:r w:rsidRPr="00EC0AD8">
        <w:rPr>
          <w:rFonts w:ascii="Segoe UI" w:hAnsi="Segoe UI" w:cs="Segoe UI"/>
          <w:sz w:val="20"/>
          <w:szCs w:val="18"/>
        </w:rPr>
        <w:t xml:space="preserve"> H., Lézine</w:t>
      </w:r>
      <w:r>
        <w:rPr>
          <w:rFonts w:ascii="Segoe UI" w:hAnsi="Segoe UI" w:cs="Segoe UI"/>
          <w:sz w:val="20"/>
          <w:szCs w:val="18"/>
        </w:rPr>
        <w:t xml:space="preserve"> AM, Leroy, SA, Dupont, L</w:t>
      </w:r>
      <w:r w:rsidR="00F502E7">
        <w:rPr>
          <w:rFonts w:ascii="Segoe UI" w:hAnsi="Segoe UI" w:cs="Segoe UI"/>
          <w:sz w:val="20"/>
          <w:szCs w:val="18"/>
        </w:rPr>
        <w:t xml:space="preserve">, &amp; Marret, F. (2006) </w:t>
      </w:r>
      <w:r w:rsidRPr="00EC0AD8">
        <w:rPr>
          <w:rFonts w:ascii="Segoe UI" w:hAnsi="Segoe UI" w:cs="Segoe UI"/>
          <w:sz w:val="20"/>
          <w:szCs w:val="18"/>
        </w:rPr>
        <w:t xml:space="preserve">Late Quaternary palynology in marine sediments: a synthesis of the understanding of pollen distribution patterns in the NW African setting. </w:t>
      </w:r>
      <w:r w:rsidRPr="009B07C1">
        <w:rPr>
          <w:rFonts w:ascii="Segoe UI" w:hAnsi="Segoe UI" w:cs="Segoe UI"/>
          <w:i/>
          <w:sz w:val="20"/>
          <w:szCs w:val="18"/>
        </w:rPr>
        <w:t>Quaternary International</w:t>
      </w:r>
      <w:r w:rsidRPr="009B07C1">
        <w:rPr>
          <w:rFonts w:ascii="Segoe UI" w:hAnsi="Segoe UI" w:cs="Segoe UI"/>
          <w:sz w:val="20"/>
          <w:szCs w:val="18"/>
        </w:rPr>
        <w:t>, 148: 29-44.</w:t>
      </w:r>
    </w:p>
    <w:p w14:paraId="1568C06D" w14:textId="0954A283" w:rsidR="001F21EA" w:rsidRPr="00F82603" w:rsidRDefault="001F21EA" w:rsidP="001F21EA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  <w:lang w:val="es-ES"/>
        </w:rPr>
      </w:pPr>
      <w:r>
        <w:rPr>
          <w:rFonts w:ascii="Segoe UI" w:hAnsi="Segoe UI" w:cs="Segoe UI"/>
          <w:sz w:val="20"/>
          <w:szCs w:val="18"/>
        </w:rPr>
        <w:t xml:space="preserve">Horrocks, M, D'Costa, DM, (2003) </w:t>
      </w:r>
      <w:r w:rsidRPr="001F21EA">
        <w:rPr>
          <w:rFonts w:ascii="Segoe UI" w:hAnsi="Segoe UI" w:cs="Segoe UI"/>
          <w:sz w:val="20"/>
          <w:szCs w:val="18"/>
        </w:rPr>
        <w:t>Stratigraphic palynology in porous</w:t>
      </w:r>
      <w:r>
        <w:rPr>
          <w:rFonts w:ascii="Segoe UI" w:hAnsi="Segoe UI" w:cs="Segoe UI"/>
          <w:sz w:val="20"/>
          <w:szCs w:val="18"/>
        </w:rPr>
        <w:t xml:space="preserve"> </w:t>
      </w:r>
      <w:r w:rsidRPr="001F21EA">
        <w:rPr>
          <w:rFonts w:ascii="Segoe UI" w:hAnsi="Segoe UI" w:cs="Segoe UI"/>
          <w:sz w:val="20"/>
          <w:szCs w:val="18"/>
        </w:rPr>
        <w:t>soils in humid climates: An example from Pouerua, northern</w:t>
      </w:r>
      <w:r>
        <w:rPr>
          <w:rFonts w:ascii="Segoe UI" w:hAnsi="Segoe UI" w:cs="Segoe UI"/>
          <w:sz w:val="20"/>
          <w:szCs w:val="18"/>
        </w:rPr>
        <w:t xml:space="preserve"> </w:t>
      </w:r>
      <w:r w:rsidRPr="001F21EA">
        <w:rPr>
          <w:rFonts w:ascii="Segoe UI" w:hAnsi="Segoe UI" w:cs="Segoe UI"/>
          <w:sz w:val="20"/>
          <w:szCs w:val="18"/>
        </w:rPr>
        <w:t xml:space="preserve">New Zealand. </w:t>
      </w:r>
      <w:r w:rsidRPr="00962FB4">
        <w:rPr>
          <w:rFonts w:ascii="Segoe UI" w:hAnsi="Segoe UI" w:cs="Segoe UI"/>
          <w:i/>
          <w:sz w:val="20"/>
          <w:szCs w:val="18"/>
          <w:lang w:val="es-ES"/>
        </w:rPr>
        <w:t>Palynology</w:t>
      </w:r>
      <w:r>
        <w:rPr>
          <w:rFonts w:ascii="Segoe UI" w:hAnsi="Segoe UI" w:cs="Segoe UI"/>
          <w:sz w:val="20"/>
          <w:szCs w:val="18"/>
          <w:lang w:val="es-ES"/>
        </w:rPr>
        <w:t>, 27:</w:t>
      </w:r>
      <w:r w:rsidRPr="001F21EA">
        <w:rPr>
          <w:rFonts w:ascii="Segoe UI" w:hAnsi="Segoe UI" w:cs="Segoe UI"/>
          <w:sz w:val="20"/>
          <w:szCs w:val="18"/>
          <w:lang w:val="es-ES"/>
        </w:rPr>
        <w:t xml:space="preserve"> 27–37.</w:t>
      </w:r>
    </w:p>
    <w:p w14:paraId="4FB3EC01" w14:textId="7CA2967D" w:rsidR="000E31FD" w:rsidRPr="00EC0AD8" w:rsidRDefault="001B7733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  <w:lang w:val="es-ES"/>
        </w:rPr>
      </w:pPr>
      <w:r w:rsidRPr="00D343F4">
        <w:rPr>
          <w:rFonts w:ascii="Segoe UI" w:hAnsi="Segoe UI" w:cs="Segoe UI"/>
          <w:sz w:val="20"/>
          <w:szCs w:val="18"/>
          <w:lang w:val="es-ES"/>
        </w:rPr>
        <w:t>Instituto Nacional de Estatística (201</w:t>
      </w:r>
      <w:r>
        <w:rPr>
          <w:rFonts w:ascii="Segoe UI" w:hAnsi="Segoe UI" w:cs="Segoe UI"/>
          <w:sz w:val="20"/>
          <w:szCs w:val="18"/>
          <w:lang w:val="es-ES"/>
        </w:rPr>
        <w:t>8</w:t>
      </w:r>
      <w:r w:rsidRPr="00D343F4">
        <w:rPr>
          <w:rFonts w:ascii="Segoe UI" w:hAnsi="Segoe UI" w:cs="Segoe UI"/>
          <w:sz w:val="20"/>
          <w:szCs w:val="18"/>
          <w:lang w:val="es-ES"/>
        </w:rPr>
        <w:t>) Estatísticas do Ambiente</w:t>
      </w:r>
      <w:r>
        <w:rPr>
          <w:rFonts w:ascii="Segoe UI" w:hAnsi="Segoe UI" w:cs="Segoe UI"/>
          <w:sz w:val="20"/>
          <w:szCs w:val="18"/>
          <w:lang w:val="es-ES"/>
        </w:rPr>
        <w:t xml:space="preserve"> 2016</w:t>
      </w:r>
      <w:r w:rsidRPr="00D343F4">
        <w:rPr>
          <w:rFonts w:ascii="Segoe UI" w:hAnsi="Segoe UI" w:cs="Segoe UI"/>
          <w:sz w:val="20"/>
          <w:szCs w:val="18"/>
          <w:lang w:val="es-ES"/>
        </w:rPr>
        <w:t>.</w:t>
      </w:r>
      <w:r w:rsidR="00FE300A">
        <w:rPr>
          <w:rFonts w:ascii="Segoe UI" w:hAnsi="Segoe UI" w:cs="Segoe UI"/>
          <w:sz w:val="20"/>
          <w:szCs w:val="18"/>
          <w:lang w:val="es-ES"/>
        </w:rPr>
        <w:t xml:space="preserve"> </w:t>
      </w:r>
      <w:r w:rsidR="00FE300A" w:rsidRPr="00F82603">
        <w:rPr>
          <w:rFonts w:ascii="Segoe UI" w:hAnsi="Segoe UI" w:cs="Segoe UI"/>
          <w:sz w:val="20"/>
          <w:szCs w:val="18"/>
          <w:lang w:val="es-ES"/>
        </w:rPr>
        <w:t>In https://ine.cv/wp-content/uploads/2018/06/estatisticas-do-ambiente-2016.pdf</w:t>
      </w:r>
    </w:p>
    <w:p w14:paraId="4471B96E" w14:textId="2E0DEC9F" w:rsidR="000E31FD" w:rsidRPr="000E31FD" w:rsidRDefault="008F2E95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A75093">
        <w:rPr>
          <w:rFonts w:ascii="Segoe UI" w:hAnsi="Segoe UI"/>
          <w:sz w:val="20"/>
        </w:rPr>
        <w:t xml:space="preserve"> </w:t>
      </w:r>
      <w:r w:rsidR="0050717A">
        <w:rPr>
          <w:rFonts w:ascii="Segoe UI" w:hAnsi="Segoe UI"/>
          <w:sz w:val="20"/>
        </w:rPr>
        <w:t xml:space="preserve">Jensen B, </w:t>
      </w:r>
      <w:r w:rsidR="0050717A" w:rsidRPr="0050717A">
        <w:rPr>
          <w:rFonts w:ascii="Segoe UI" w:hAnsi="Segoe UI"/>
          <w:sz w:val="20"/>
        </w:rPr>
        <w:t>Daviesa</w:t>
      </w:r>
      <w:r w:rsidR="0050717A">
        <w:rPr>
          <w:rFonts w:ascii="Segoe UI" w:hAnsi="Segoe UI"/>
          <w:sz w:val="20"/>
        </w:rPr>
        <w:t xml:space="preserve"> LJ, </w:t>
      </w:r>
      <w:r w:rsidR="0050717A" w:rsidRPr="0050717A">
        <w:rPr>
          <w:rFonts w:ascii="Segoe UI" w:hAnsi="Segoe UI"/>
          <w:sz w:val="20"/>
        </w:rPr>
        <w:t>Nolan</w:t>
      </w:r>
      <w:r w:rsidR="0050717A">
        <w:rPr>
          <w:rFonts w:ascii="Segoe UI" w:hAnsi="Segoe UI"/>
          <w:sz w:val="20"/>
        </w:rPr>
        <w:t xml:space="preserve"> C, et al.</w:t>
      </w:r>
      <w:r w:rsidR="0050717A" w:rsidRPr="0050717A">
        <w:rPr>
          <w:rFonts w:ascii="Segoe UI" w:hAnsi="Segoe UI"/>
          <w:sz w:val="20"/>
        </w:rPr>
        <w:t xml:space="preserve"> </w:t>
      </w:r>
      <w:r w:rsidR="000E31FD" w:rsidRPr="000E31FD">
        <w:rPr>
          <w:rFonts w:ascii="Segoe UI" w:hAnsi="Segoe UI" w:cs="Segoe UI"/>
          <w:sz w:val="20"/>
          <w:szCs w:val="18"/>
        </w:rPr>
        <w:t xml:space="preserve">(2021) A latest Pleistocene and Holocene composite tephrostratigraphic framework for northeastern North America. </w:t>
      </w:r>
      <w:r w:rsidR="000E31FD" w:rsidRPr="000E31FD">
        <w:rPr>
          <w:rFonts w:ascii="Segoe UI" w:hAnsi="Segoe UI" w:cs="Segoe UI"/>
          <w:i/>
          <w:iCs/>
          <w:sz w:val="20"/>
          <w:szCs w:val="18"/>
        </w:rPr>
        <w:t>Quaternary Science Reviews</w:t>
      </w:r>
      <w:r w:rsidR="000E31FD" w:rsidRPr="000E31FD">
        <w:rPr>
          <w:rFonts w:ascii="Segoe UI" w:hAnsi="Segoe UI" w:cs="Segoe UI"/>
          <w:sz w:val="20"/>
          <w:szCs w:val="18"/>
        </w:rPr>
        <w:t xml:space="preserve"> 272: 107242.</w:t>
      </w:r>
    </w:p>
    <w:p w14:paraId="59E38D59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Jensen BJ, Froese DG, Preece SJ, et al. (2008) An extensive middle to late Pleistocene tephrochronologic record from east-central Alaska. </w:t>
      </w:r>
      <w:r w:rsidRPr="000E31FD">
        <w:rPr>
          <w:rFonts w:ascii="Segoe UI" w:hAnsi="Segoe UI" w:cs="Segoe UI"/>
          <w:i/>
          <w:iCs/>
          <w:sz w:val="20"/>
          <w:szCs w:val="18"/>
        </w:rPr>
        <w:t>Quaternary Science Reviews</w:t>
      </w:r>
      <w:r w:rsidRPr="000E31FD">
        <w:rPr>
          <w:rFonts w:ascii="Segoe UI" w:hAnsi="Segoe UI" w:cs="Segoe UI"/>
          <w:sz w:val="20"/>
          <w:szCs w:val="18"/>
        </w:rPr>
        <w:t xml:space="preserve"> 27: 411-427.</w:t>
      </w:r>
    </w:p>
    <w:p w14:paraId="09B267C0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Kokelaar BP. (2002) Setting, chronology and consequences of the eruption of Soufrière Hills Volcano, Montserrat (1995-1999). </w:t>
      </w:r>
      <w:r w:rsidRPr="000E31FD">
        <w:rPr>
          <w:rFonts w:ascii="Segoe UI" w:hAnsi="Segoe UI" w:cs="Segoe UI"/>
          <w:i/>
          <w:iCs/>
          <w:sz w:val="20"/>
          <w:szCs w:val="18"/>
        </w:rPr>
        <w:t>Geological Society, London, Memoirs</w:t>
      </w:r>
      <w:r w:rsidRPr="000E31FD">
        <w:rPr>
          <w:rFonts w:ascii="Segoe UI" w:hAnsi="Segoe UI" w:cs="Segoe UI"/>
          <w:sz w:val="20"/>
          <w:szCs w:val="18"/>
        </w:rPr>
        <w:t xml:space="preserve"> 21: 1-43.</w:t>
      </w:r>
    </w:p>
    <w:p w14:paraId="1C42F11E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Kuehn SC, Froese DG, Shane PA, et al. (2011) The INTAV intercomparison of electron-beam microanalysis of glass by tephrochronology laboratories: results and recommendations. </w:t>
      </w:r>
      <w:r w:rsidRPr="000E31FD">
        <w:rPr>
          <w:rFonts w:ascii="Segoe UI" w:hAnsi="Segoe UI" w:cs="Segoe UI"/>
          <w:i/>
          <w:iCs/>
          <w:sz w:val="20"/>
          <w:szCs w:val="18"/>
        </w:rPr>
        <w:t>Quaternary International</w:t>
      </w:r>
      <w:r w:rsidRPr="000E31FD">
        <w:rPr>
          <w:rFonts w:ascii="Segoe UI" w:hAnsi="Segoe UI" w:cs="Segoe UI"/>
          <w:sz w:val="20"/>
          <w:szCs w:val="18"/>
        </w:rPr>
        <w:t xml:space="preserve"> 246: 19-47.</w:t>
      </w:r>
    </w:p>
    <w:p w14:paraId="4F28C07F" w14:textId="6BF94B01" w:rsid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Lam K. (2021) Island-raised but foreign-made: Lived experiences, transnational relationships, and expressions of womanhood among Cape Verdean migrant women in Greater Lisbon. </w:t>
      </w:r>
      <w:r w:rsidR="00FE300A" w:rsidRPr="00EC0AD8">
        <w:rPr>
          <w:rFonts w:ascii="Segoe UI" w:hAnsi="Segoe UI" w:cs="Segoe UI"/>
          <w:i/>
          <w:sz w:val="20"/>
          <w:szCs w:val="18"/>
        </w:rPr>
        <w:t>Island Studies Journal,</w:t>
      </w:r>
      <w:r w:rsidR="00FE300A" w:rsidRPr="00FE300A">
        <w:rPr>
          <w:rFonts w:ascii="Segoe UI" w:hAnsi="Segoe UI" w:cs="Segoe UI"/>
          <w:sz w:val="20"/>
          <w:szCs w:val="18"/>
        </w:rPr>
        <w:t xml:space="preserve"> 16(1), 2021, 101-114</w:t>
      </w:r>
      <w:r w:rsidR="00FE300A">
        <w:rPr>
          <w:rFonts w:ascii="Segoe UI" w:hAnsi="Segoe UI" w:cs="Segoe UI"/>
          <w:sz w:val="20"/>
          <w:szCs w:val="18"/>
        </w:rPr>
        <w:t>.</w:t>
      </w:r>
    </w:p>
    <w:p w14:paraId="4D01C369" w14:textId="4CB720CA" w:rsidR="0096631A" w:rsidRPr="000E31FD" w:rsidRDefault="0096631A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17693B">
        <w:rPr>
          <w:rFonts w:ascii="Segoe UI" w:hAnsi="Segoe UI" w:cs="Segoe UI"/>
          <w:sz w:val="20"/>
          <w:szCs w:val="18"/>
        </w:rPr>
        <w:t xml:space="preserve">Le Maitre RW, Bateman P, Dudek, A, et al. </w:t>
      </w:r>
      <w:r w:rsidRPr="00960F77">
        <w:rPr>
          <w:rFonts w:ascii="Segoe UI" w:hAnsi="Segoe UI" w:cs="Segoe UI"/>
          <w:sz w:val="20"/>
          <w:szCs w:val="18"/>
        </w:rPr>
        <w:t>(</w:t>
      </w:r>
      <w:r w:rsidRPr="0096631A">
        <w:rPr>
          <w:rFonts w:ascii="Segoe UI" w:hAnsi="Segoe UI" w:cs="Segoe UI"/>
          <w:sz w:val="20"/>
          <w:szCs w:val="18"/>
        </w:rPr>
        <w:t>1989</w:t>
      </w:r>
      <w:r w:rsidRPr="00960F77">
        <w:rPr>
          <w:rFonts w:ascii="Segoe UI" w:hAnsi="Segoe UI" w:cs="Segoe UI"/>
          <w:sz w:val="20"/>
          <w:szCs w:val="18"/>
        </w:rPr>
        <w:t>)</w:t>
      </w:r>
      <w:r w:rsidRPr="0096631A">
        <w:rPr>
          <w:rFonts w:ascii="Segoe UI" w:hAnsi="Segoe UI" w:cs="Segoe UI"/>
          <w:sz w:val="20"/>
          <w:szCs w:val="18"/>
        </w:rPr>
        <w:t xml:space="preserve"> </w:t>
      </w:r>
      <w:r w:rsidRPr="0096631A">
        <w:rPr>
          <w:rFonts w:ascii="Segoe UI" w:hAnsi="Segoe UI" w:cs="Segoe UI"/>
          <w:i/>
          <w:sz w:val="20"/>
          <w:szCs w:val="18"/>
        </w:rPr>
        <w:t>A classification of igneous rocks and glossary of terms. Recommendations of the IUGS Subcommission on the Systematics of Igneous rocks</w:t>
      </w:r>
      <w:r w:rsidRPr="0096631A">
        <w:rPr>
          <w:rFonts w:ascii="Segoe UI" w:hAnsi="Segoe UI" w:cs="Segoe UI"/>
          <w:sz w:val="20"/>
          <w:szCs w:val="18"/>
        </w:rPr>
        <w:t>. London: Blackwell Scientific Publications.</w:t>
      </w:r>
    </w:p>
    <w:p w14:paraId="696DB59B" w14:textId="1FC2DB9D" w:rsidR="000E31FD" w:rsidRPr="0017601B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/>
          <w:sz w:val="20"/>
          <w:lang w:val="es-ES"/>
        </w:rPr>
      </w:pPr>
      <w:r w:rsidRPr="000E31FD">
        <w:rPr>
          <w:rFonts w:ascii="Segoe UI" w:hAnsi="Segoe UI" w:cs="Segoe UI"/>
          <w:sz w:val="20"/>
          <w:szCs w:val="18"/>
        </w:rPr>
        <w:t xml:space="preserve">Lindskog P and Delaite B. (1996) Degrading land: an environmental history perspective of the Cape Verde Islands. </w:t>
      </w:r>
      <w:r w:rsidRPr="0017601B">
        <w:rPr>
          <w:rFonts w:ascii="Segoe UI" w:hAnsi="Segoe UI"/>
          <w:i/>
          <w:sz w:val="20"/>
          <w:lang w:val="es-ES"/>
        </w:rPr>
        <w:t>Environment and History</w:t>
      </w:r>
      <w:r w:rsidRPr="0017601B">
        <w:rPr>
          <w:rFonts w:ascii="Segoe UI" w:hAnsi="Segoe UI"/>
          <w:sz w:val="20"/>
          <w:lang w:val="es-ES"/>
        </w:rPr>
        <w:t xml:space="preserve"> 2: 271-290.</w:t>
      </w:r>
    </w:p>
    <w:p w14:paraId="116FE337" w14:textId="0F247C40" w:rsidR="007C06C9" w:rsidRPr="00962FB4" w:rsidRDefault="007C06C9" w:rsidP="007C06C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962FB4">
        <w:rPr>
          <w:rFonts w:ascii="Segoe UI" w:hAnsi="Segoe UI" w:cs="Segoe UI"/>
          <w:sz w:val="20"/>
          <w:szCs w:val="18"/>
          <w:lang w:val="es-ES"/>
        </w:rPr>
        <w:t>Machado</w:t>
      </w:r>
      <w:r>
        <w:rPr>
          <w:rFonts w:ascii="Segoe UI" w:hAnsi="Segoe UI" w:cs="Segoe UI"/>
          <w:sz w:val="20"/>
          <w:szCs w:val="18"/>
          <w:lang w:val="es-ES"/>
        </w:rPr>
        <w:t xml:space="preserve"> F</w:t>
      </w:r>
      <w:r w:rsidRPr="00962FB4">
        <w:rPr>
          <w:rFonts w:ascii="Segoe UI" w:hAnsi="Segoe UI" w:cs="Segoe UI"/>
          <w:sz w:val="20"/>
          <w:szCs w:val="18"/>
          <w:lang w:val="es-ES"/>
        </w:rPr>
        <w:t xml:space="preserve">, Azeredo Leme J, Monjardino J, Seita F. (1968) Carta geológica de Cabo Verde, </w:t>
      </w:r>
      <w:r w:rsidRPr="00962FB4">
        <w:rPr>
          <w:rFonts w:ascii="Segoe UI" w:hAnsi="Segoe UI" w:cs="Segoe UI"/>
          <w:sz w:val="20"/>
          <w:szCs w:val="18"/>
          <w:lang w:val="es-ES"/>
        </w:rPr>
        <w:lastRenderedPageBreak/>
        <w:t>notícia explicativa da ilha Brava e dos ilhéus Secos.</w:t>
      </w:r>
      <w:r>
        <w:rPr>
          <w:rFonts w:ascii="Segoe UI" w:hAnsi="Segoe UI" w:cs="Segoe UI"/>
          <w:sz w:val="20"/>
          <w:szCs w:val="18"/>
          <w:lang w:val="es-ES"/>
        </w:rPr>
        <w:t xml:space="preserve"> </w:t>
      </w:r>
      <w:r w:rsidRPr="007C06C9">
        <w:rPr>
          <w:rFonts w:ascii="Segoe UI" w:hAnsi="Segoe UI" w:cs="Segoe UI"/>
          <w:i/>
          <w:sz w:val="20"/>
          <w:szCs w:val="18"/>
        </w:rPr>
        <w:t>Garcia de Orta</w:t>
      </w:r>
      <w:r>
        <w:rPr>
          <w:rFonts w:ascii="Segoe UI" w:hAnsi="Segoe UI" w:cs="Segoe UI"/>
          <w:sz w:val="20"/>
          <w:szCs w:val="18"/>
        </w:rPr>
        <w:t xml:space="preserve"> 16:</w:t>
      </w:r>
      <w:r w:rsidRPr="007C06C9">
        <w:rPr>
          <w:rFonts w:ascii="Segoe UI" w:hAnsi="Segoe UI" w:cs="Segoe UI"/>
          <w:sz w:val="20"/>
          <w:szCs w:val="18"/>
        </w:rPr>
        <w:t>123-130</w:t>
      </w:r>
      <w:r w:rsidRPr="00962FB4">
        <w:rPr>
          <w:rFonts w:ascii="Segoe UI" w:hAnsi="Segoe UI" w:cs="Segoe UI"/>
          <w:sz w:val="20"/>
          <w:szCs w:val="18"/>
        </w:rPr>
        <w:t>.</w:t>
      </w:r>
    </w:p>
    <w:p w14:paraId="05BF4D97" w14:textId="704A8EAC" w:rsidR="00A4329B" w:rsidRPr="007C06C9" w:rsidRDefault="00A4329B" w:rsidP="007C06C9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Madeira J, Mata J, Mourão C, et al, (2010)</w:t>
      </w:r>
      <w:r w:rsidRPr="00A4329B">
        <w:rPr>
          <w:rFonts w:ascii="Segoe UI" w:hAnsi="Segoe UI" w:cs="Segoe UI"/>
          <w:sz w:val="20"/>
          <w:szCs w:val="18"/>
        </w:rPr>
        <w:t xml:space="preserve"> Volcano-stratigraphic and structural evolution of Brava Island (Cape Verde) based on 40Ar/39Ar, U–Th and field constraints. </w:t>
      </w:r>
      <w:r w:rsidRPr="00A4329B">
        <w:rPr>
          <w:rFonts w:ascii="Segoe UI" w:hAnsi="Segoe UI" w:cs="Segoe UI"/>
          <w:i/>
          <w:sz w:val="20"/>
          <w:szCs w:val="18"/>
        </w:rPr>
        <w:t>Journal of Volcanology and Geothermal Research</w:t>
      </w:r>
      <w:r>
        <w:rPr>
          <w:rFonts w:ascii="Segoe UI" w:hAnsi="Segoe UI" w:cs="Segoe UI"/>
          <w:sz w:val="20"/>
          <w:szCs w:val="18"/>
        </w:rPr>
        <w:t xml:space="preserve"> 196: </w:t>
      </w:r>
      <w:r w:rsidRPr="00A4329B">
        <w:rPr>
          <w:rFonts w:ascii="Segoe UI" w:hAnsi="Segoe UI" w:cs="Segoe UI"/>
          <w:sz w:val="20"/>
          <w:szCs w:val="18"/>
        </w:rPr>
        <w:t>219-235.</w:t>
      </w:r>
    </w:p>
    <w:p w14:paraId="0F341063" w14:textId="7E29B4A3" w:rsidR="00E72060" w:rsidRDefault="00E72060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9277A0">
        <w:rPr>
          <w:rFonts w:ascii="Segoe UI" w:hAnsi="Segoe UI" w:cs="Segoe UI"/>
          <w:sz w:val="20"/>
          <w:szCs w:val="18"/>
        </w:rPr>
        <w:t>Martínez-Moreno FJ, Santos FM, Madeira J</w:t>
      </w:r>
      <w:r w:rsidR="009277A0" w:rsidRPr="009277A0">
        <w:rPr>
          <w:rFonts w:ascii="Segoe UI" w:hAnsi="Segoe UI" w:cs="Segoe UI"/>
          <w:sz w:val="20"/>
          <w:szCs w:val="18"/>
        </w:rPr>
        <w:t xml:space="preserve">, </w:t>
      </w:r>
      <w:r w:rsidRPr="009277A0">
        <w:rPr>
          <w:rFonts w:ascii="Segoe UI" w:hAnsi="Segoe UI" w:cs="Segoe UI"/>
          <w:sz w:val="20"/>
          <w:szCs w:val="18"/>
        </w:rPr>
        <w:t xml:space="preserve">(2018) </w:t>
      </w:r>
      <w:r w:rsidRPr="00E72060">
        <w:rPr>
          <w:rFonts w:ascii="Segoe UI" w:hAnsi="Segoe UI" w:cs="Segoe UI"/>
          <w:sz w:val="20"/>
          <w:szCs w:val="18"/>
        </w:rPr>
        <w:t xml:space="preserve">Investigating collapse structures in oceanic islands using magnetotelluric surveys: The case of Fogo Island in Cape Verde. </w:t>
      </w:r>
      <w:r w:rsidRPr="009277A0">
        <w:rPr>
          <w:rFonts w:ascii="Segoe UI" w:hAnsi="Segoe UI" w:cs="Segoe UI"/>
          <w:sz w:val="20"/>
          <w:szCs w:val="18"/>
        </w:rPr>
        <w:t>Journal of Volcanolo</w:t>
      </w:r>
      <w:r w:rsidR="009277A0" w:rsidRPr="009277A0">
        <w:rPr>
          <w:rFonts w:ascii="Segoe UI" w:hAnsi="Segoe UI" w:cs="Segoe UI"/>
          <w:sz w:val="20"/>
          <w:szCs w:val="18"/>
        </w:rPr>
        <w:t>gy and Geothermal Research</w:t>
      </w:r>
      <w:r w:rsidR="009277A0">
        <w:rPr>
          <w:rFonts w:ascii="Segoe UI" w:hAnsi="Segoe UI" w:cs="Segoe UI"/>
          <w:sz w:val="20"/>
          <w:szCs w:val="18"/>
        </w:rPr>
        <w:t>, 357:</w:t>
      </w:r>
      <w:r w:rsidRPr="00E72060">
        <w:rPr>
          <w:rFonts w:ascii="Segoe UI" w:hAnsi="Segoe UI" w:cs="Segoe UI"/>
          <w:sz w:val="20"/>
          <w:szCs w:val="18"/>
        </w:rPr>
        <w:t xml:space="preserve"> 152-162.</w:t>
      </w:r>
    </w:p>
    <w:p w14:paraId="2103D684" w14:textId="0E74CDB6" w:rsidR="00EC0AD8" w:rsidRPr="000E31FD" w:rsidRDefault="00596561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Mata J</w:t>
      </w:r>
      <w:r w:rsidR="00EC0AD8" w:rsidRPr="00EC0AD8">
        <w:rPr>
          <w:rFonts w:ascii="Segoe UI" w:hAnsi="Segoe UI" w:cs="Segoe UI"/>
          <w:sz w:val="20"/>
          <w:szCs w:val="18"/>
        </w:rPr>
        <w:t>, Martins S</w:t>
      </w:r>
      <w:r>
        <w:rPr>
          <w:rFonts w:ascii="Segoe UI" w:hAnsi="Segoe UI" w:cs="Segoe UI"/>
          <w:sz w:val="20"/>
          <w:szCs w:val="18"/>
        </w:rPr>
        <w:t>, Mattielli N</w:t>
      </w:r>
      <w:r w:rsidR="00EC0AD8" w:rsidRPr="00EC0AD8">
        <w:rPr>
          <w:rFonts w:ascii="Segoe UI" w:hAnsi="Segoe UI" w:cs="Segoe UI"/>
          <w:sz w:val="20"/>
          <w:szCs w:val="18"/>
        </w:rPr>
        <w:t xml:space="preserve">, </w:t>
      </w:r>
      <w:r w:rsidR="00EC0AD8">
        <w:rPr>
          <w:rFonts w:ascii="Segoe UI" w:hAnsi="Segoe UI" w:cs="Segoe UI"/>
          <w:sz w:val="20"/>
          <w:szCs w:val="18"/>
        </w:rPr>
        <w:t xml:space="preserve">et al. (2017) </w:t>
      </w:r>
      <w:r w:rsidR="00EC0AD8" w:rsidRPr="00EC0AD8">
        <w:rPr>
          <w:rFonts w:ascii="Segoe UI" w:hAnsi="Segoe UI" w:cs="Segoe UI"/>
          <w:sz w:val="20"/>
          <w:szCs w:val="18"/>
        </w:rPr>
        <w:t xml:space="preserve">The 2014–15 eruption and the short-term geochemical evolution of the Fogo volcano (Cape Verde): Evidence for small-scale mantle heterogeneity. </w:t>
      </w:r>
      <w:r w:rsidR="00EC0AD8" w:rsidRPr="00EC0AD8">
        <w:rPr>
          <w:rFonts w:ascii="Segoe UI" w:hAnsi="Segoe UI" w:cs="Segoe UI"/>
          <w:i/>
          <w:sz w:val="20"/>
          <w:szCs w:val="18"/>
        </w:rPr>
        <w:t>Lithos</w:t>
      </w:r>
      <w:r w:rsidR="00EC0AD8" w:rsidRPr="00EC0AD8">
        <w:rPr>
          <w:rFonts w:ascii="Segoe UI" w:hAnsi="Segoe UI" w:cs="Segoe UI"/>
          <w:sz w:val="20"/>
          <w:szCs w:val="18"/>
        </w:rPr>
        <w:t>, 288</w:t>
      </w:r>
      <w:r w:rsidR="00EC0AD8">
        <w:rPr>
          <w:rFonts w:ascii="Segoe UI" w:hAnsi="Segoe UI" w:cs="Segoe UI"/>
          <w:sz w:val="20"/>
          <w:szCs w:val="18"/>
        </w:rPr>
        <w:t>:</w:t>
      </w:r>
      <w:r w:rsidR="00EC0AD8" w:rsidRPr="00EC0AD8">
        <w:rPr>
          <w:rFonts w:ascii="Segoe UI" w:hAnsi="Segoe UI" w:cs="Segoe UI"/>
          <w:sz w:val="20"/>
          <w:szCs w:val="18"/>
        </w:rPr>
        <w:t xml:space="preserve"> 91-107.</w:t>
      </w:r>
    </w:p>
    <w:p w14:paraId="30DCE39C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Mitchell-Thomè R. (1981) Vulcanicity of historic times in the Middle Atlantic Islands. </w:t>
      </w:r>
      <w:r w:rsidRPr="000E31FD">
        <w:rPr>
          <w:rFonts w:ascii="Segoe UI" w:hAnsi="Segoe UI" w:cs="Segoe UI"/>
          <w:i/>
          <w:iCs/>
          <w:sz w:val="20"/>
          <w:szCs w:val="18"/>
        </w:rPr>
        <w:t>Bulletin Volcanologique</w:t>
      </w:r>
      <w:r w:rsidRPr="000E31FD">
        <w:rPr>
          <w:rFonts w:ascii="Segoe UI" w:hAnsi="Segoe UI" w:cs="Segoe UI"/>
          <w:sz w:val="20"/>
          <w:szCs w:val="18"/>
        </w:rPr>
        <w:t xml:space="preserve"> 44: 57-69.</w:t>
      </w:r>
    </w:p>
    <w:p w14:paraId="2514AB85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Moran EF. (1982) The evolution of Cape Verde's agriculture. </w:t>
      </w:r>
      <w:r w:rsidRPr="000E31FD">
        <w:rPr>
          <w:rFonts w:ascii="Segoe UI" w:hAnsi="Segoe UI" w:cs="Segoe UI"/>
          <w:i/>
          <w:iCs/>
          <w:sz w:val="20"/>
          <w:szCs w:val="18"/>
        </w:rPr>
        <w:t>African Economic History</w:t>
      </w:r>
      <w:r w:rsidRPr="000E31FD">
        <w:rPr>
          <w:rFonts w:ascii="Segoe UI" w:hAnsi="Segoe UI" w:cs="Segoe UI"/>
          <w:sz w:val="20"/>
          <w:szCs w:val="18"/>
        </w:rPr>
        <w:t>: 63-86.</w:t>
      </w:r>
    </w:p>
    <w:p w14:paraId="2504CA9C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Nogué S, de Nascimento L, Froyd CA, et al. (2017) Island biodiversity conservation needs palaeoecology. </w:t>
      </w:r>
      <w:r w:rsidRPr="000E31FD">
        <w:rPr>
          <w:rFonts w:ascii="Segoe UI" w:hAnsi="Segoe UI" w:cs="Segoe UI"/>
          <w:i/>
          <w:iCs/>
          <w:sz w:val="20"/>
          <w:szCs w:val="18"/>
        </w:rPr>
        <w:t>Nature Ecology and Evolution</w:t>
      </w:r>
      <w:r w:rsidRPr="000E31FD">
        <w:rPr>
          <w:rFonts w:ascii="Segoe UI" w:hAnsi="Segoe UI" w:cs="Segoe UI"/>
          <w:sz w:val="20"/>
          <w:szCs w:val="18"/>
        </w:rPr>
        <w:t xml:space="preserve"> 1: 1-9.</w:t>
      </w:r>
    </w:p>
    <w:p w14:paraId="43DD8C7A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Nogué S, Santos AM, Birks HJB, et al. (2021) The human dimension of biodiversity changes on islands. </w:t>
      </w:r>
      <w:r w:rsidRPr="000E31FD">
        <w:rPr>
          <w:rFonts w:ascii="Segoe UI" w:hAnsi="Segoe UI" w:cs="Segoe UI"/>
          <w:i/>
          <w:iCs/>
          <w:sz w:val="20"/>
          <w:szCs w:val="18"/>
        </w:rPr>
        <w:t>Science</w:t>
      </w:r>
      <w:r w:rsidRPr="000E31FD">
        <w:rPr>
          <w:rFonts w:ascii="Segoe UI" w:hAnsi="Segoe UI" w:cs="Segoe UI"/>
          <w:sz w:val="20"/>
          <w:szCs w:val="18"/>
        </w:rPr>
        <w:t xml:space="preserve"> 372: 488-491.</w:t>
      </w:r>
    </w:p>
    <w:p w14:paraId="2562FAF0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Oksanen J, Blanchet FG, Kindt R, et al. (2013) Package ‘vegan’. </w:t>
      </w:r>
      <w:r w:rsidRPr="000E31FD">
        <w:rPr>
          <w:rFonts w:ascii="Segoe UI" w:hAnsi="Segoe UI" w:cs="Segoe UI"/>
          <w:i/>
          <w:iCs/>
          <w:sz w:val="20"/>
          <w:szCs w:val="18"/>
        </w:rPr>
        <w:t>Community ecology package, version</w:t>
      </w:r>
      <w:r w:rsidRPr="000E31FD">
        <w:rPr>
          <w:rFonts w:ascii="Segoe UI" w:hAnsi="Segoe UI" w:cs="Segoe UI"/>
          <w:sz w:val="20"/>
          <w:szCs w:val="18"/>
        </w:rPr>
        <w:t xml:space="preserve"> 2: 1-295.</w:t>
      </w:r>
    </w:p>
    <w:p w14:paraId="6141A220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Patterson KD. (1988) Epidemics, famines, and population in the Cape Verde Islands, 1580-1900. </w:t>
      </w:r>
      <w:r w:rsidRPr="000E31FD">
        <w:rPr>
          <w:rFonts w:ascii="Segoe UI" w:hAnsi="Segoe UI" w:cs="Segoe UI"/>
          <w:i/>
          <w:iCs/>
          <w:sz w:val="20"/>
          <w:szCs w:val="18"/>
        </w:rPr>
        <w:t>The International Journal of African Historical Studies</w:t>
      </w:r>
      <w:r w:rsidRPr="000E31FD">
        <w:rPr>
          <w:rFonts w:ascii="Segoe UI" w:hAnsi="Segoe UI" w:cs="Segoe UI"/>
          <w:sz w:val="20"/>
          <w:szCs w:val="18"/>
        </w:rPr>
        <w:t xml:space="preserve"> 21: 291-313.</w:t>
      </w:r>
    </w:p>
    <w:p w14:paraId="2DF596C5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Payne RJ and Egan J. (2019) Using palaeoecological techniques to understand the impacts of past volcanic eruptions. </w:t>
      </w:r>
      <w:r w:rsidRPr="000E31FD">
        <w:rPr>
          <w:rFonts w:ascii="Segoe UI" w:hAnsi="Segoe UI" w:cs="Segoe UI"/>
          <w:i/>
          <w:iCs/>
          <w:sz w:val="20"/>
          <w:szCs w:val="18"/>
        </w:rPr>
        <w:t>Quaternary International</w:t>
      </w:r>
      <w:r w:rsidRPr="000E31FD">
        <w:rPr>
          <w:rFonts w:ascii="Segoe UI" w:hAnsi="Segoe UI" w:cs="Segoe UI"/>
          <w:sz w:val="20"/>
          <w:szCs w:val="18"/>
        </w:rPr>
        <w:t xml:space="preserve"> 499: 278-289.</w:t>
      </w:r>
    </w:p>
    <w:p w14:paraId="41A5C1AF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  <w:lang w:val="es-ES"/>
        </w:rPr>
      </w:pPr>
      <w:r w:rsidRPr="000E31FD">
        <w:rPr>
          <w:rFonts w:ascii="Segoe UI" w:hAnsi="Segoe UI" w:cs="Segoe UI"/>
          <w:sz w:val="20"/>
          <w:szCs w:val="18"/>
        </w:rPr>
        <w:t xml:space="preserve">Reimer PJ, Austin WE, Bard E, et al. (2020) The IntCal20 Northern Hemisphere radiocarbon age calibration curve (0–55 cal kBP). </w:t>
      </w:r>
      <w:r w:rsidRPr="000E31FD">
        <w:rPr>
          <w:rFonts w:ascii="Segoe UI" w:hAnsi="Segoe UI" w:cs="Segoe UI"/>
          <w:i/>
          <w:iCs/>
          <w:sz w:val="20"/>
          <w:szCs w:val="18"/>
          <w:lang w:val="es-ES"/>
        </w:rPr>
        <w:t>Radiocarbon</w:t>
      </w:r>
      <w:r w:rsidRPr="000E31FD">
        <w:rPr>
          <w:rFonts w:ascii="Segoe UI" w:hAnsi="Segoe UI" w:cs="Segoe UI"/>
          <w:sz w:val="20"/>
          <w:szCs w:val="18"/>
          <w:lang w:val="es-ES"/>
        </w:rPr>
        <w:t xml:space="preserve"> 62: 725-757.</w:t>
      </w:r>
    </w:p>
    <w:p w14:paraId="0F04204F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  <w:lang w:val="es-ES"/>
        </w:rPr>
      </w:pPr>
      <w:r w:rsidRPr="000E31FD">
        <w:rPr>
          <w:rFonts w:ascii="Segoe UI" w:hAnsi="Segoe UI" w:cs="Segoe UI"/>
          <w:sz w:val="20"/>
          <w:szCs w:val="18"/>
          <w:lang w:val="es-ES"/>
        </w:rPr>
        <w:t xml:space="preserve">Ribeiro O. (1960) </w:t>
      </w:r>
      <w:r w:rsidRPr="000E31FD">
        <w:rPr>
          <w:rFonts w:ascii="Segoe UI" w:hAnsi="Segoe UI" w:cs="Segoe UI"/>
          <w:i/>
          <w:iCs/>
          <w:sz w:val="20"/>
          <w:szCs w:val="18"/>
          <w:lang w:val="es-ES"/>
        </w:rPr>
        <w:t>A ilha do Fogo e as suas erupções</w:t>
      </w:r>
      <w:r w:rsidRPr="000E31FD">
        <w:rPr>
          <w:rFonts w:ascii="Segoe UI" w:hAnsi="Segoe UI" w:cs="Segoe UI"/>
          <w:sz w:val="20"/>
          <w:szCs w:val="18"/>
          <w:lang w:val="es-ES"/>
        </w:rPr>
        <w:t>: Junta de investigaçôes do ultramar.</w:t>
      </w:r>
    </w:p>
    <w:p w14:paraId="2C581FFC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Roberts D. (1971) The demography of Tristan da Cunha. </w:t>
      </w:r>
      <w:r w:rsidRPr="000E31FD">
        <w:rPr>
          <w:rFonts w:ascii="Segoe UI" w:hAnsi="Segoe UI" w:cs="Segoe UI"/>
          <w:i/>
          <w:iCs/>
          <w:sz w:val="20"/>
          <w:szCs w:val="18"/>
        </w:rPr>
        <w:t>Population Studies</w:t>
      </w:r>
      <w:r w:rsidRPr="000E31FD">
        <w:rPr>
          <w:rFonts w:ascii="Segoe UI" w:hAnsi="Segoe UI" w:cs="Segoe UI"/>
          <w:sz w:val="20"/>
          <w:szCs w:val="18"/>
        </w:rPr>
        <w:t xml:space="preserve"> 25: 465-479.</w:t>
      </w:r>
    </w:p>
    <w:p w14:paraId="4BCFE39B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0E31FD">
        <w:rPr>
          <w:rFonts w:ascii="Segoe UI" w:hAnsi="Segoe UI" w:cs="Segoe UI"/>
          <w:sz w:val="20"/>
          <w:szCs w:val="18"/>
        </w:rPr>
        <w:t xml:space="preserve">Romeiras MM, Catarino S, Gomes I, et al. (2016) IUCN Red List assessment of the Cape Verde endemic flora: towards a global strategy for plant conservation in Macaronesia. </w:t>
      </w:r>
      <w:r w:rsidRPr="000E31FD">
        <w:rPr>
          <w:rFonts w:ascii="Segoe UI" w:hAnsi="Segoe UI" w:cs="Segoe UI"/>
          <w:i/>
          <w:iCs/>
          <w:sz w:val="20"/>
          <w:szCs w:val="18"/>
        </w:rPr>
        <w:t>Botanical journal of the Linnean Society</w:t>
      </w:r>
      <w:r w:rsidRPr="000E31FD">
        <w:rPr>
          <w:rFonts w:ascii="Segoe UI" w:hAnsi="Segoe UI" w:cs="Segoe UI"/>
          <w:sz w:val="20"/>
          <w:szCs w:val="18"/>
        </w:rPr>
        <w:t xml:space="preserve"> 180: 413-425.</w:t>
      </w:r>
    </w:p>
    <w:p w14:paraId="015BA214" w14:textId="2666CE5D" w:rsidR="000E31FD" w:rsidRPr="0017601B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/>
          <w:sz w:val="20"/>
        </w:rPr>
      </w:pPr>
      <w:r w:rsidRPr="0017601B">
        <w:rPr>
          <w:rFonts w:ascii="Segoe UI" w:hAnsi="Segoe UI"/>
          <w:sz w:val="20"/>
        </w:rPr>
        <w:t xml:space="preserve">Torres P, Madeira J, Silva L, et al. </w:t>
      </w:r>
      <w:r w:rsidRPr="000E31FD">
        <w:rPr>
          <w:rFonts w:ascii="Segoe UI" w:hAnsi="Segoe UI" w:cs="Segoe UI"/>
          <w:sz w:val="20"/>
          <w:szCs w:val="18"/>
          <w:lang w:val="es-ES"/>
        </w:rPr>
        <w:t xml:space="preserve">(1995) Carta geológica das erupções históricas da ilha do Fogo: revisão e actualização. </w:t>
      </w:r>
      <w:r w:rsidRPr="0017601B">
        <w:rPr>
          <w:rFonts w:ascii="Segoe UI" w:hAnsi="Segoe UI"/>
          <w:i/>
          <w:sz w:val="20"/>
        </w:rPr>
        <w:t xml:space="preserve">A erupcao vulcanica </w:t>
      </w:r>
      <w:r w:rsidRPr="00962FB4">
        <w:rPr>
          <w:rFonts w:ascii="Segoe UI" w:hAnsi="Segoe UI" w:cs="Segoe UI"/>
          <w:i/>
          <w:iCs/>
          <w:sz w:val="20"/>
          <w:szCs w:val="18"/>
          <w:lang w:val="es-ES"/>
        </w:rPr>
        <w:t>de</w:t>
      </w:r>
      <w:r w:rsidR="00DF0201" w:rsidRPr="00DF0201">
        <w:rPr>
          <w:rFonts w:ascii="Segoe UI" w:hAnsi="Segoe UI" w:cs="Segoe UI"/>
          <w:i/>
          <w:iCs/>
          <w:sz w:val="20"/>
          <w:szCs w:val="18"/>
          <w:lang w:val="es-ES"/>
        </w:rPr>
        <w:t xml:space="preserve">1995 na ilha do Fogo, Cabo Verde”, </w:t>
      </w:r>
      <w:r w:rsidR="00DF0201" w:rsidRPr="00EC0AD8">
        <w:rPr>
          <w:rFonts w:ascii="Segoe UI" w:hAnsi="Segoe UI" w:cs="Segoe UI"/>
          <w:iCs/>
          <w:sz w:val="20"/>
          <w:szCs w:val="18"/>
          <w:lang w:val="es-ES"/>
        </w:rPr>
        <w:t xml:space="preserve">edited by Instituto </w:t>
      </w:r>
      <w:r w:rsidR="00DF0201" w:rsidRPr="0017601B">
        <w:rPr>
          <w:rFonts w:ascii="Segoe UI" w:hAnsi="Segoe UI"/>
          <w:i/>
          <w:sz w:val="20"/>
        </w:rPr>
        <w:t>de</w:t>
      </w:r>
      <w:r w:rsidR="00DF0201" w:rsidRPr="00EC0AD8">
        <w:rPr>
          <w:rFonts w:ascii="Segoe UI" w:hAnsi="Segoe UI" w:cs="Segoe UI"/>
          <w:iCs/>
          <w:sz w:val="20"/>
          <w:szCs w:val="18"/>
          <w:lang w:val="es-ES"/>
        </w:rPr>
        <w:t xml:space="preserve"> Investigação Científica Tropical, Lisboa, pp</w:t>
      </w:r>
      <w:r w:rsidR="00DF0201" w:rsidRPr="0017601B">
        <w:rPr>
          <w:rFonts w:ascii="Segoe UI" w:hAnsi="Segoe UI"/>
          <w:sz w:val="20"/>
        </w:rPr>
        <w:t xml:space="preserve"> 119-132</w:t>
      </w:r>
    </w:p>
    <w:p w14:paraId="33659AE7" w14:textId="77777777" w:rsidR="000E31FD" w:rsidRPr="000E31FD" w:rsidRDefault="000E31FD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B904EC">
        <w:rPr>
          <w:rFonts w:ascii="Segoe UI" w:hAnsi="Segoe UI" w:cs="Segoe UI"/>
          <w:sz w:val="20"/>
          <w:szCs w:val="18"/>
        </w:rPr>
        <w:t xml:space="preserve">Turney CS. </w:t>
      </w:r>
      <w:r w:rsidRPr="000E31FD">
        <w:rPr>
          <w:rFonts w:ascii="Segoe UI" w:hAnsi="Segoe UI" w:cs="Segoe UI"/>
          <w:sz w:val="20"/>
          <w:szCs w:val="18"/>
        </w:rPr>
        <w:t xml:space="preserve">(1998) Extraction of rhyolitic component of Vedde microtephra from minerogenic lake sediments. </w:t>
      </w:r>
      <w:r w:rsidRPr="000E31FD">
        <w:rPr>
          <w:rFonts w:ascii="Segoe UI" w:hAnsi="Segoe UI" w:cs="Segoe UI"/>
          <w:i/>
          <w:iCs/>
          <w:sz w:val="20"/>
          <w:szCs w:val="18"/>
        </w:rPr>
        <w:t>Journal of Paleolimnology</w:t>
      </w:r>
      <w:r w:rsidRPr="000E31FD">
        <w:rPr>
          <w:rFonts w:ascii="Segoe UI" w:hAnsi="Segoe UI" w:cs="Segoe UI"/>
          <w:sz w:val="20"/>
          <w:szCs w:val="18"/>
        </w:rPr>
        <w:t xml:space="preserve"> 19: 199-206.</w:t>
      </w:r>
    </w:p>
    <w:p w14:paraId="67B6718F" w14:textId="3209A61E" w:rsidR="008B0F09" w:rsidRDefault="008B0F09" w:rsidP="000E31FD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 w:rsidRPr="008B0F09">
        <w:rPr>
          <w:rFonts w:ascii="Segoe UI" w:hAnsi="Segoe UI" w:cs="Segoe UI"/>
          <w:sz w:val="20"/>
          <w:szCs w:val="18"/>
        </w:rPr>
        <w:t xml:space="preserve">Worsley, P. </w:t>
      </w:r>
      <w:r>
        <w:rPr>
          <w:rFonts w:ascii="Segoe UI" w:hAnsi="Segoe UI" w:cs="Segoe UI"/>
          <w:sz w:val="20"/>
          <w:szCs w:val="18"/>
        </w:rPr>
        <w:t>(</w:t>
      </w:r>
      <w:r w:rsidRPr="008B0F09">
        <w:rPr>
          <w:rFonts w:ascii="Segoe UI" w:hAnsi="Segoe UI" w:cs="Segoe UI"/>
          <w:sz w:val="20"/>
          <w:szCs w:val="18"/>
        </w:rPr>
        <w:t>2015</w:t>
      </w:r>
      <w:r>
        <w:rPr>
          <w:rFonts w:ascii="Segoe UI" w:hAnsi="Segoe UI" w:cs="Segoe UI"/>
          <w:sz w:val="20"/>
          <w:szCs w:val="18"/>
        </w:rPr>
        <w:t>)</w:t>
      </w:r>
      <w:r w:rsidRPr="008B0F09">
        <w:rPr>
          <w:rFonts w:ascii="Segoe UI" w:hAnsi="Segoe UI" w:cs="Segoe UI"/>
          <w:sz w:val="20"/>
          <w:szCs w:val="18"/>
        </w:rPr>
        <w:t xml:space="preserve">. Physical geology of the Fogo volcano (Cape Verde Islands) and its 2014-2015 eruption. </w:t>
      </w:r>
      <w:r w:rsidRPr="008B0F09">
        <w:rPr>
          <w:rFonts w:ascii="Segoe UI" w:hAnsi="Segoe UI" w:cs="Segoe UI"/>
          <w:i/>
          <w:sz w:val="20"/>
          <w:szCs w:val="18"/>
        </w:rPr>
        <w:t>Geology Today</w:t>
      </w:r>
      <w:r w:rsidRPr="008B0F09">
        <w:rPr>
          <w:rFonts w:ascii="Segoe UI" w:hAnsi="Segoe UI" w:cs="Segoe UI"/>
          <w:sz w:val="20"/>
          <w:szCs w:val="18"/>
        </w:rPr>
        <w:t xml:space="preserve"> 31(4): 153-159.</w:t>
      </w:r>
    </w:p>
    <w:p w14:paraId="37368EA6" w14:textId="1DDED5EA" w:rsidR="009B07C1" w:rsidRPr="000E31FD" w:rsidRDefault="009B07C1" w:rsidP="009B07C1">
      <w:pPr>
        <w:widowControl w:val="0"/>
        <w:autoSpaceDE w:val="0"/>
        <w:autoSpaceDN w:val="0"/>
        <w:adjustRightInd w:val="0"/>
        <w:spacing w:after="0" w:line="240" w:lineRule="auto"/>
        <w:ind w:left="720" w:hanging="720"/>
        <w:rPr>
          <w:rFonts w:ascii="Segoe UI" w:hAnsi="Segoe UI" w:cs="Segoe UI"/>
          <w:sz w:val="20"/>
          <w:szCs w:val="18"/>
        </w:rPr>
      </w:pPr>
      <w:r>
        <w:rPr>
          <w:rFonts w:ascii="Segoe UI" w:hAnsi="Segoe UI" w:cs="Segoe UI"/>
          <w:sz w:val="20"/>
          <w:szCs w:val="18"/>
        </w:rPr>
        <w:t>Zolitschka</w:t>
      </w:r>
      <w:r w:rsidRPr="009B07C1">
        <w:rPr>
          <w:rFonts w:ascii="Segoe UI" w:hAnsi="Segoe UI" w:cs="Segoe UI"/>
          <w:sz w:val="20"/>
          <w:szCs w:val="18"/>
        </w:rPr>
        <w:t xml:space="preserve"> B</w:t>
      </w:r>
      <w:r>
        <w:rPr>
          <w:rFonts w:ascii="Segoe UI" w:hAnsi="Segoe UI" w:cs="Segoe UI"/>
          <w:sz w:val="20"/>
          <w:szCs w:val="18"/>
        </w:rPr>
        <w:t>, Schäbitz F, Lücke A</w:t>
      </w:r>
      <w:r w:rsidRPr="009B07C1">
        <w:rPr>
          <w:rFonts w:ascii="Segoe UI" w:hAnsi="Segoe UI" w:cs="Segoe UI"/>
          <w:sz w:val="20"/>
          <w:szCs w:val="18"/>
        </w:rPr>
        <w:t xml:space="preserve">, </w:t>
      </w:r>
      <w:r>
        <w:rPr>
          <w:rFonts w:ascii="Segoe UI" w:hAnsi="Segoe UI" w:cs="Segoe UI"/>
          <w:sz w:val="20"/>
          <w:szCs w:val="18"/>
        </w:rPr>
        <w:t>et al.</w:t>
      </w:r>
      <w:r w:rsidRPr="009B07C1">
        <w:rPr>
          <w:rFonts w:ascii="Segoe UI" w:hAnsi="Segoe UI" w:cs="Segoe UI"/>
          <w:sz w:val="20"/>
          <w:szCs w:val="18"/>
        </w:rPr>
        <w:t xml:space="preserve"> </w:t>
      </w:r>
      <w:r>
        <w:rPr>
          <w:rFonts w:ascii="Segoe UI" w:hAnsi="Segoe UI" w:cs="Segoe UI"/>
          <w:sz w:val="20"/>
          <w:szCs w:val="18"/>
        </w:rPr>
        <w:t>(</w:t>
      </w:r>
      <w:r w:rsidRPr="009B07C1">
        <w:rPr>
          <w:rFonts w:ascii="Segoe UI" w:hAnsi="Segoe UI" w:cs="Segoe UI"/>
          <w:sz w:val="20"/>
          <w:szCs w:val="18"/>
        </w:rPr>
        <w:t>2006</w:t>
      </w:r>
      <w:r>
        <w:rPr>
          <w:rFonts w:ascii="Segoe UI" w:hAnsi="Segoe UI" w:cs="Segoe UI"/>
          <w:sz w:val="20"/>
          <w:szCs w:val="18"/>
        </w:rPr>
        <w:t>)</w:t>
      </w:r>
      <w:r w:rsidRPr="009B07C1">
        <w:rPr>
          <w:rFonts w:ascii="Segoe UI" w:hAnsi="Segoe UI" w:cs="Segoe UI"/>
          <w:sz w:val="20"/>
          <w:szCs w:val="18"/>
        </w:rPr>
        <w:t xml:space="preserve">. Crater lakes of the Pali Aike Volcanic Field as key sites for paleoclimatic and paleoecological reconstructions in southern Patagonia, Argentina. </w:t>
      </w:r>
      <w:r w:rsidRPr="009B07C1">
        <w:rPr>
          <w:rFonts w:ascii="Segoe UI" w:hAnsi="Segoe UI" w:cs="Segoe UI"/>
          <w:i/>
          <w:sz w:val="20"/>
          <w:szCs w:val="18"/>
        </w:rPr>
        <w:t>Journal of South American Earth Sciences</w:t>
      </w:r>
      <w:r>
        <w:rPr>
          <w:rFonts w:ascii="Segoe UI" w:hAnsi="Segoe UI" w:cs="Segoe UI"/>
          <w:sz w:val="20"/>
          <w:szCs w:val="18"/>
        </w:rPr>
        <w:t xml:space="preserve"> 21(3): </w:t>
      </w:r>
      <w:r w:rsidRPr="009B07C1">
        <w:rPr>
          <w:rFonts w:ascii="Segoe UI" w:hAnsi="Segoe UI" w:cs="Segoe UI"/>
          <w:sz w:val="20"/>
          <w:szCs w:val="18"/>
        </w:rPr>
        <w:t>294-309.</w:t>
      </w:r>
    </w:p>
    <w:p w14:paraId="6ABDF92D" w14:textId="77777777" w:rsidR="00A4265F" w:rsidRPr="00151B13" w:rsidRDefault="00A4265F" w:rsidP="003A6384">
      <w:pPr>
        <w:jc w:val="both"/>
        <w:rPr>
          <w:rFonts w:cstheme="minorHAnsi"/>
        </w:rPr>
      </w:pPr>
    </w:p>
    <w:sectPr w:rsidR="00A4265F" w:rsidRPr="00151B13" w:rsidSect="007E0EFB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lnNumType w:countBy="1" w:restart="continuous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C1BC49" w16cex:dateUtc="2022-09-06T10:32:00Z"/>
  <w16cex:commentExtensible w16cex:durableId="26C1BD53" w16cex:dateUtc="2022-09-06T10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0F3DE650" w16cid:durableId="26C1BC49"/>
  <w16cid:commentId w16cid:paraId="7C26F821" w16cid:durableId="26C1BD5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7A101" w14:textId="77777777" w:rsidR="00DB1F27" w:rsidRDefault="00DB1F27" w:rsidP="007E0EFB">
      <w:pPr>
        <w:spacing w:after="0" w:line="240" w:lineRule="auto"/>
      </w:pPr>
      <w:r>
        <w:separator/>
      </w:r>
    </w:p>
  </w:endnote>
  <w:endnote w:type="continuationSeparator" w:id="0">
    <w:p w14:paraId="3FAD7ED6" w14:textId="77777777" w:rsidR="00DB1F27" w:rsidRDefault="00DB1F27" w:rsidP="007E0EFB">
      <w:pPr>
        <w:spacing w:after="0" w:line="240" w:lineRule="auto"/>
      </w:pPr>
      <w:r>
        <w:continuationSeparator/>
      </w:r>
    </w:p>
  </w:endnote>
  <w:endnote w:type="continuationNotice" w:id="1">
    <w:p w14:paraId="3EE49829" w14:textId="77777777" w:rsidR="00DB1F27" w:rsidRDefault="00DB1F2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70977294"/>
      <w:docPartObj>
        <w:docPartGallery w:val="Page Numbers (Bottom of Page)"/>
        <w:docPartUnique/>
      </w:docPartObj>
    </w:sdtPr>
    <w:sdtEndPr/>
    <w:sdtContent>
      <w:p w14:paraId="07E10739" w14:textId="34D4548B" w:rsidR="005E697D" w:rsidRDefault="005E697D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2F37" w:rsidRPr="005E2F37">
          <w:rPr>
            <w:noProof/>
            <w:lang w:val="es-ES"/>
          </w:rPr>
          <w:t>12</w:t>
        </w:r>
        <w:r>
          <w:fldChar w:fldCharType="end"/>
        </w:r>
      </w:p>
    </w:sdtContent>
  </w:sdt>
  <w:p w14:paraId="5EB28AA6" w14:textId="77777777" w:rsidR="005E697D" w:rsidRDefault="005E697D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D8B515" w14:textId="77777777" w:rsidR="00DB1F27" w:rsidRDefault="00DB1F27" w:rsidP="007E0EFB">
      <w:pPr>
        <w:spacing w:after="0" w:line="240" w:lineRule="auto"/>
      </w:pPr>
      <w:r>
        <w:separator/>
      </w:r>
    </w:p>
  </w:footnote>
  <w:footnote w:type="continuationSeparator" w:id="0">
    <w:p w14:paraId="52CBEA8D" w14:textId="77777777" w:rsidR="00DB1F27" w:rsidRDefault="00DB1F27" w:rsidP="007E0EFB">
      <w:pPr>
        <w:spacing w:after="0" w:line="240" w:lineRule="auto"/>
      </w:pPr>
      <w:r>
        <w:continuationSeparator/>
      </w:r>
    </w:p>
  </w:footnote>
  <w:footnote w:type="continuationNotice" w:id="1">
    <w:p w14:paraId="23FC5234" w14:textId="77777777" w:rsidR="00DB1F27" w:rsidRDefault="00DB1F2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9B8300" w14:textId="77777777" w:rsidR="006C7F22" w:rsidRDefault="006C7F2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04900"/>
    <w:multiLevelType w:val="hybridMultilevel"/>
    <w:tmpl w:val="BEC4ED60"/>
    <w:lvl w:ilvl="0" w:tplc="59D267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B02008"/>
    <w:multiLevelType w:val="multilevel"/>
    <w:tmpl w:val="2AA2E13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413E1DED"/>
    <w:multiLevelType w:val="multilevel"/>
    <w:tmpl w:val="F0CC78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640B3A51"/>
    <w:multiLevelType w:val="multilevel"/>
    <w:tmpl w:val="CD945B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CA" w:vendorID="64" w:dllVersion="0" w:nlCheck="1" w:checkStyle="0"/>
  <w:activeWritingStyle w:appName="MSWord" w:lang="en-CA" w:vendorID="64" w:dllVersion="6" w:nlCheck="1" w:checkStyle="0"/>
  <w:activeWritingStyle w:appName="MSWord" w:lang="en-GB" w:vendorID="64" w:dllVersion="4096" w:nlCheck="1" w:checkStyle="0"/>
  <w:activeWritingStyle w:appName="MSWord" w:lang="es-ES" w:vendorID="64" w:dllVersion="4096" w:nlCheck="1" w:checkStyle="0"/>
  <w:activeWritingStyle w:appName="MSWord" w:lang="en-CA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pt-PT" w:vendorID="64" w:dllVersion="4096" w:nlCheck="1" w:checkStyle="0"/>
  <w:activeWritingStyle w:appName="MSWord" w:lang="en-GB" w:vendorID="64" w:dllVersion="131078" w:nlCheck="1" w:checkStyle="1"/>
  <w:activeWritingStyle w:appName="MSWord" w:lang="es-ES" w:vendorID="64" w:dllVersion="131078" w:nlCheck="1" w:checkStyle="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c0NzA0MjCwMDQwszBW0lEKTi0uzszPAykwN64FAM+mBUwtAAAA"/>
  </w:docVars>
  <w:rsids>
    <w:rsidRoot w:val="007E1E30"/>
    <w:rsid w:val="00000614"/>
    <w:rsid w:val="0000094D"/>
    <w:rsid w:val="00000F9D"/>
    <w:rsid w:val="00001154"/>
    <w:rsid w:val="000013EA"/>
    <w:rsid w:val="000022EF"/>
    <w:rsid w:val="00004727"/>
    <w:rsid w:val="000055C9"/>
    <w:rsid w:val="00005DBC"/>
    <w:rsid w:val="000114F9"/>
    <w:rsid w:val="00011CCD"/>
    <w:rsid w:val="0001277D"/>
    <w:rsid w:val="00013E94"/>
    <w:rsid w:val="00014273"/>
    <w:rsid w:val="00014735"/>
    <w:rsid w:val="00015F0E"/>
    <w:rsid w:val="00016E1C"/>
    <w:rsid w:val="00020464"/>
    <w:rsid w:val="00021F64"/>
    <w:rsid w:val="00022EAA"/>
    <w:rsid w:val="00023263"/>
    <w:rsid w:val="00024EA1"/>
    <w:rsid w:val="00026A04"/>
    <w:rsid w:val="00027E67"/>
    <w:rsid w:val="0003094F"/>
    <w:rsid w:val="00032852"/>
    <w:rsid w:val="00032A0E"/>
    <w:rsid w:val="00032FD0"/>
    <w:rsid w:val="00033269"/>
    <w:rsid w:val="00033713"/>
    <w:rsid w:val="0003546C"/>
    <w:rsid w:val="00037E7B"/>
    <w:rsid w:val="000401DE"/>
    <w:rsid w:val="000417D3"/>
    <w:rsid w:val="00045E40"/>
    <w:rsid w:val="000527E3"/>
    <w:rsid w:val="0005286C"/>
    <w:rsid w:val="000537EC"/>
    <w:rsid w:val="00053C5E"/>
    <w:rsid w:val="0005522B"/>
    <w:rsid w:val="00056153"/>
    <w:rsid w:val="00057E8F"/>
    <w:rsid w:val="00060094"/>
    <w:rsid w:val="00061A14"/>
    <w:rsid w:val="00063DCD"/>
    <w:rsid w:val="00063E84"/>
    <w:rsid w:val="000648D2"/>
    <w:rsid w:val="00064C21"/>
    <w:rsid w:val="0006644D"/>
    <w:rsid w:val="000679AA"/>
    <w:rsid w:val="000715E0"/>
    <w:rsid w:val="00071E3B"/>
    <w:rsid w:val="000723AF"/>
    <w:rsid w:val="00072FF6"/>
    <w:rsid w:val="000738CE"/>
    <w:rsid w:val="000754D5"/>
    <w:rsid w:val="00076155"/>
    <w:rsid w:val="00076F84"/>
    <w:rsid w:val="00077A4C"/>
    <w:rsid w:val="000800A0"/>
    <w:rsid w:val="00080278"/>
    <w:rsid w:val="00080D31"/>
    <w:rsid w:val="000812D0"/>
    <w:rsid w:val="000820BA"/>
    <w:rsid w:val="00082BC3"/>
    <w:rsid w:val="0009040C"/>
    <w:rsid w:val="00092219"/>
    <w:rsid w:val="000937F1"/>
    <w:rsid w:val="0009601F"/>
    <w:rsid w:val="000970FA"/>
    <w:rsid w:val="000A54B7"/>
    <w:rsid w:val="000A57E2"/>
    <w:rsid w:val="000A6029"/>
    <w:rsid w:val="000B1400"/>
    <w:rsid w:val="000B2066"/>
    <w:rsid w:val="000B2533"/>
    <w:rsid w:val="000B25C3"/>
    <w:rsid w:val="000B41F9"/>
    <w:rsid w:val="000B60C8"/>
    <w:rsid w:val="000C0353"/>
    <w:rsid w:val="000C2669"/>
    <w:rsid w:val="000C38AC"/>
    <w:rsid w:val="000C651D"/>
    <w:rsid w:val="000C7677"/>
    <w:rsid w:val="000D09BB"/>
    <w:rsid w:val="000D1EF1"/>
    <w:rsid w:val="000D394F"/>
    <w:rsid w:val="000D590B"/>
    <w:rsid w:val="000D5F12"/>
    <w:rsid w:val="000D6950"/>
    <w:rsid w:val="000E048E"/>
    <w:rsid w:val="000E0788"/>
    <w:rsid w:val="000E1B48"/>
    <w:rsid w:val="000E31FD"/>
    <w:rsid w:val="000E3AC0"/>
    <w:rsid w:val="000E4C61"/>
    <w:rsid w:val="000E5B88"/>
    <w:rsid w:val="000E5E88"/>
    <w:rsid w:val="000F12CB"/>
    <w:rsid w:val="000F1656"/>
    <w:rsid w:val="000F1BAE"/>
    <w:rsid w:val="000F2B78"/>
    <w:rsid w:val="000F6686"/>
    <w:rsid w:val="001001FA"/>
    <w:rsid w:val="001007A8"/>
    <w:rsid w:val="001022EF"/>
    <w:rsid w:val="00103B95"/>
    <w:rsid w:val="00111D12"/>
    <w:rsid w:val="0011268A"/>
    <w:rsid w:val="001145F0"/>
    <w:rsid w:val="0011611E"/>
    <w:rsid w:val="001164ED"/>
    <w:rsid w:val="00117539"/>
    <w:rsid w:val="0012025A"/>
    <w:rsid w:val="001210B2"/>
    <w:rsid w:val="0012192B"/>
    <w:rsid w:val="001224D3"/>
    <w:rsid w:val="00122903"/>
    <w:rsid w:val="00124F62"/>
    <w:rsid w:val="0012570C"/>
    <w:rsid w:val="001275C5"/>
    <w:rsid w:val="001307E3"/>
    <w:rsid w:val="00131FD0"/>
    <w:rsid w:val="0013398C"/>
    <w:rsid w:val="00134B58"/>
    <w:rsid w:val="001360DD"/>
    <w:rsid w:val="00136A73"/>
    <w:rsid w:val="00141D37"/>
    <w:rsid w:val="00142822"/>
    <w:rsid w:val="001450A2"/>
    <w:rsid w:val="00145806"/>
    <w:rsid w:val="00146790"/>
    <w:rsid w:val="00146BA6"/>
    <w:rsid w:val="00147ACA"/>
    <w:rsid w:val="00151B13"/>
    <w:rsid w:val="00153003"/>
    <w:rsid w:val="00155A73"/>
    <w:rsid w:val="00161FAE"/>
    <w:rsid w:val="001634BD"/>
    <w:rsid w:val="00165007"/>
    <w:rsid w:val="00167370"/>
    <w:rsid w:val="00167DCE"/>
    <w:rsid w:val="0017109F"/>
    <w:rsid w:val="001720A3"/>
    <w:rsid w:val="001757C6"/>
    <w:rsid w:val="0017601B"/>
    <w:rsid w:val="0017693B"/>
    <w:rsid w:val="00177F38"/>
    <w:rsid w:val="0018196C"/>
    <w:rsid w:val="00181E42"/>
    <w:rsid w:val="00187D63"/>
    <w:rsid w:val="00191F5C"/>
    <w:rsid w:val="0019290A"/>
    <w:rsid w:val="00194E1C"/>
    <w:rsid w:val="001A1376"/>
    <w:rsid w:val="001A6F96"/>
    <w:rsid w:val="001A7244"/>
    <w:rsid w:val="001B028E"/>
    <w:rsid w:val="001B33E9"/>
    <w:rsid w:val="001B50D2"/>
    <w:rsid w:val="001B542C"/>
    <w:rsid w:val="001B6A45"/>
    <w:rsid w:val="001B7733"/>
    <w:rsid w:val="001C0ED1"/>
    <w:rsid w:val="001C1975"/>
    <w:rsid w:val="001C22D1"/>
    <w:rsid w:val="001C341A"/>
    <w:rsid w:val="001C583C"/>
    <w:rsid w:val="001D19D7"/>
    <w:rsid w:val="001D1FA4"/>
    <w:rsid w:val="001D4E8F"/>
    <w:rsid w:val="001D4FCF"/>
    <w:rsid w:val="001D6A24"/>
    <w:rsid w:val="001D704D"/>
    <w:rsid w:val="001D79B8"/>
    <w:rsid w:val="001E1760"/>
    <w:rsid w:val="001E28A8"/>
    <w:rsid w:val="001F1E0E"/>
    <w:rsid w:val="001F21EA"/>
    <w:rsid w:val="001F3364"/>
    <w:rsid w:val="001F3822"/>
    <w:rsid w:val="001F640C"/>
    <w:rsid w:val="001F7721"/>
    <w:rsid w:val="001F7D53"/>
    <w:rsid w:val="00200467"/>
    <w:rsid w:val="00203DA9"/>
    <w:rsid w:val="00203EAA"/>
    <w:rsid w:val="00204FB3"/>
    <w:rsid w:val="00205F3A"/>
    <w:rsid w:val="002074B8"/>
    <w:rsid w:val="00211251"/>
    <w:rsid w:val="002127D7"/>
    <w:rsid w:val="00212A01"/>
    <w:rsid w:val="00213D8E"/>
    <w:rsid w:val="00220295"/>
    <w:rsid w:val="0022122D"/>
    <w:rsid w:val="002229F9"/>
    <w:rsid w:val="00222E86"/>
    <w:rsid w:val="00223E62"/>
    <w:rsid w:val="0022498C"/>
    <w:rsid w:val="00225A2E"/>
    <w:rsid w:val="00226654"/>
    <w:rsid w:val="00230268"/>
    <w:rsid w:val="0023079F"/>
    <w:rsid w:val="00232D97"/>
    <w:rsid w:val="00235348"/>
    <w:rsid w:val="00242483"/>
    <w:rsid w:val="00242D2D"/>
    <w:rsid w:val="00243394"/>
    <w:rsid w:val="002434AB"/>
    <w:rsid w:val="00245F7A"/>
    <w:rsid w:val="00246CBC"/>
    <w:rsid w:val="00247625"/>
    <w:rsid w:val="002479EB"/>
    <w:rsid w:val="002501EC"/>
    <w:rsid w:val="00252385"/>
    <w:rsid w:val="00252A3B"/>
    <w:rsid w:val="00255E5B"/>
    <w:rsid w:val="00256EAC"/>
    <w:rsid w:val="00257482"/>
    <w:rsid w:val="00257BD0"/>
    <w:rsid w:val="0026213E"/>
    <w:rsid w:val="002623AC"/>
    <w:rsid w:val="002624B4"/>
    <w:rsid w:val="00265746"/>
    <w:rsid w:val="0027200D"/>
    <w:rsid w:val="00272D22"/>
    <w:rsid w:val="002756A3"/>
    <w:rsid w:val="00276276"/>
    <w:rsid w:val="00280471"/>
    <w:rsid w:val="002815CE"/>
    <w:rsid w:val="00281FA7"/>
    <w:rsid w:val="002843D2"/>
    <w:rsid w:val="0028453D"/>
    <w:rsid w:val="00285E08"/>
    <w:rsid w:val="00287229"/>
    <w:rsid w:val="00290E3F"/>
    <w:rsid w:val="00293574"/>
    <w:rsid w:val="002A14FD"/>
    <w:rsid w:val="002A3216"/>
    <w:rsid w:val="002A508D"/>
    <w:rsid w:val="002A5899"/>
    <w:rsid w:val="002A7297"/>
    <w:rsid w:val="002B0D33"/>
    <w:rsid w:val="002B4145"/>
    <w:rsid w:val="002B5AB1"/>
    <w:rsid w:val="002B7480"/>
    <w:rsid w:val="002C016D"/>
    <w:rsid w:val="002C0BA6"/>
    <w:rsid w:val="002C4798"/>
    <w:rsid w:val="002C4E39"/>
    <w:rsid w:val="002C54D4"/>
    <w:rsid w:val="002C6F50"/>
    <w:rsid w:val="002D00ED"/>
    <w:rsid w:val="002D0EEF"/>
    <w:rsid w:val="002D2C11"/>
    <w:rsid w:val="002D389F"/>
    <w:rsid w:val="002D7EFE"/>
    <w:rsid w:val="002E1202"/>
    <w:rsid w:val="002E1BB5"/>
    <w:rsid w:val="002E1EFB"/>
    <w:rsid w:val="002E28E7"/>
    <w:rsid w:val="002E4771"/>
    <w:rsid w:val="002E4C26"/>
    <w:rsid w:val="002E4D47"/>
    <w:rsid w:val="002E5FE7"/>
    <w:rsid w:val="002E7AD8"/>
    <w:rsid w:val="002F0B28"/>
    <w:rsid w:val="002F508E"/>
    <w:rsid w:val="003020B2"/>
    <w:rsid w:val="0030441E"/>
    <w:rsid w:val="00306769"/>
    <w:rsid w:val="00310673"/>
    <w:rsid w:val="00310804"/>
    <w:rsid w:val="003126BF"/>
    <w:rsid w:val="00314A80"/>
    <w:rsid w:val="003161ED"/>
    <w:rsid w:val="00316DB9"/>
    <w:rsid w:val="0031739D"/>
    <w:rsid w:val="00321CB5"/>
    <w:rsid w:val="00322668"/>
    <w:rsid w:val="00323406"/>
    <w:rsid w:val="00332EEC"/>
    <w:rsid w:val="00333070"/>
    <w:rsid w:val="003343FF"/>
    <w:rsid w:val="00334746"/>
    <w:rsid w:val="00335161"/>
    <w:rsid w:val="0033558B"/>
    <w:rsid w:val="003373AF"/>
    <w:rsid w:val="003377B7"/>
    <w:rsid w:val="00340FDB"/>
    <w:rsid w:val="003413FF"/>
    <w:rsid w:val="00342E18"/>
    <w:rsid w:val="003448E1"/>
    <w:rsid w:val="003466B3"/>
    <w:rsid w:val="00347018"/>
    <w:rsid w:val="003538EF"/>
    <w:rsid w:val="00355C48"/>
    <w:rsid w:val="00356B9B"/>
    <w:rsid w:val="00360833"/>
    <w:rsid w:val="003622AA"/>
    <w:rsid w:val="00365470"/>
    <w:rsid w:val="00366551"/>
    <w:rsid w:val="003706AE"/>
    <w:rsid w:val="0037285F"/>
    <w:rsid w:val="003745FF"/>
    <w:rsid w:val="00374D91"/>
    <w:rsid w:val="003761EE"/>
    <w:rsid w:val="0038162F"/>
    <w:rsid w:val="00383B82"/>
    <w:rsid w:val="00385848"/>
    <w:rsid w:val="00387A89"/>
    <w:rsid w:val="00392567"/>
    <w:rsid w:val="00393B2E"/>
    <w:rsid w:val="0039425A"/>
    <w:rsid w:val="00396E76"/>
    <w:rsid w:val="003977FE"/>
    <w:rsid w:val="003A178B"/>
    <w:rsid w:val="003A2036"/>
    <w:rsid w:val="003A2C22"/>
    <w:rsid w:val="003A4072"/>
    <w:rsid w:val="003A4345"/>
    <w:rsid w:val="003A54E1"/>
    <w:rsid w:val="003A61F6"/>
    <w:rsid w:val="003A6384"/>
    <w:rsid w:val="003A67B5"/>
    <w:rsid w:val="003B070B"/>
    <w:rsid w:val="003B2869"/>
    <w:rsid w:val="003B6898"/>
    <w:rsid w:val="003B68C9"/>
    <w:rsid w:val="003C191A"/>
    <w:rsid w:val="003C3CFD"/>
    <w:rsid w:val="003C556B"/>
    <w:rsid w:val="003C678A"/>
    <w:rsid w:val="003C7FE6"/>
    <w:rsid w:val="003D02BA"/>
    <w:rsid w:val="003D311B"/>
    <w:rsid w:val="003D42D5"/>
    <w:rsid w:val="003D56C5"/>
    <w:rsid w:val="003D5CAA"/>
    <w:rsid w:val="003D5EA1"/>
    <w:rsid w:val="003E3207"/>
    <w:rsid w:val="003F12C2"/>
    <w:rsid w:val="003F3165"/>
    <w:rsid w:val="003F35A4"/>
    <w:rsid w:val="00403CC6"/>
    <w:rsid w:val="00406B27"/>
    <w:rsid w:val="00406D86"/>
    <w:rsid w:val="00411253"/>
    <w:rsid w:val="004120FD"/>
    <w:rsid w:val="00412EC3"/>
    <w:rsid w:val="00413649"/>
    <w:rsid w:val="00413709"/>
    <w:rsid w:val="00413FE1"/>
    <w:rsid w:val="00414B7F"/>
    <w:rsid w:val="00414E61"/>
    <w:rsid w:val="00414F9F"/>
    <w:rsid w:val="00416313"/>
    <w:rsid w:val="00416691"/>
    <w:rsid w:val="00422302"/>
    <w:rsid w:val="00426606"/>
    <w:rsid w:val="00427D76"/>
    <w:rsid w:val="00432822"/>
    <w:rsid w:val="00433160"/>
    <w:rsid w:val="0043792A"/>
    <w:rsid w:val="00440D09"/>
    <w:rsid w:val="00444B84"/>
    <w:rsid w:val="00445FFA"/>
    <w:rsid w:val="00447481"/>
    <w:rsid w:val="00451898"/>
    <w:rsid w:val="00453A37"/>
    <w:rsid w:val="00454098"/>
    <w:rsid w:val="00456295"/>
    <w:rsid w:val="00457107"/>
    <w:rsid w:val="00457944"/>
    <w:rsid w:val="00460AEB"/>
    <w:rsid w:val="00461D42"/>
    <w:rsid w:val="00462021"/>
    <w:rsid w:val="004707C4"/>
    <w:rsid w:val="0047401A"/>
    <w:rsid w:val="004750B5"/>
    <w:rsid w:val="004778E6"/>
    <w:rsid w:val="004779EE"/>
    <w:rsid w:val="00477FD2"/>
    <w:rsid w:val="00480C71"/>
    <w:rsid w:val="00483051"/>
    <w:rsid w:val="00485383"/>
    <w:rsid w:val="00487124"/>
    <w:rsid w:val="0049115E"/>
    <w:rsid w:val="00492B5C"/>
    <w:rsid w:val="00492B7E"/>
    <w:rsid w:val="004947C5"/>
    <w:rsid w:val="00494AB5"/>
    <w:rsid w:val="0049588A"/>
    <w:rsid w:val="00495FCC"/>
    <w:rsid w:val="0049758D"/>
    <w:rsid w:val="004A024C"/>
    <w:rsid w:val="004A0CAA"/>
    <w:rsid w:val="004A109E"/>
    <w:rsid w:val="004A17C0"/>
    <w:rsid w:val="004A539C"/>
    <w:rsid w:val="004A5591"/>
    <w:rsid w:val="004A64AD"/>
    <w:rsid w:val="004A689B"/>
    <w:rsid w:val="004B0C3D"/>
    <w:rsid w:val="004B0CE1"/>
    <w:rsid w:val="004B30B6"/>
    <w:rsid w:val="004B5DEB"/>
    <w:rsid w:val="004B7BD8"/>
    <w:rsid w:val="004C0AE5"/>
    <w:rsid w:val="004C178C"/>
    <w:rsid w:val="004C417D"/>
    <w:rsid w:val="004C4A3D"/>
    <w:rsid w:val="004C4F95"/>
    <w:rsid w:val="004C5FAE"/>
    <w:rsid w:val="004C78C1"/>
    <w:rsid w:val="004D0300"/>
    <w:rsid w:val="004D0595"/>
    <w:rsid w:val="004D15A5"/>
    <w:rsid w:val="004D245D"/>
    <w:rsid w:val="004D4E86"/>
    <w:rsid w:val="004D5BA6"/>
    <w:rsid w:val="004E08A6"/>
    <w:rsid w:val="004E5DAB"/>
    <w:rsid w:val="004E6882"/>
    <w:rsid w:val="004E6896"/>
    <w:rsid w:val="004E6A47"/>
    <w:rsid w:val="004F059C"/>
    <w:rsid w:val="004F0984"/>
    <w:rsid w:val="004F12D1"/>
    <w:rsid w:val="004F2AF4"/>
    <w:rsid w:val="004F4336"/>
    <w:rsid w:val="004F5D92"/>
    <w:rsid w:val="004F6BCA"/>
    <w:rsid w:val="00500B77"/>
    <w:rsid w:val="005028EC"/>
    <w:rsid w:val="00503C23"/>
    <w:rsid w:val="00506B62"/>
    <w:rsid w:val="0050717A"/>
    <w:rsid w:val="00507F7A"/>
    <w:rsid w:val="005103FA"/>
    <w:rsid w:val="005135BA"/>
    <w:rsid w:val="00515FDD"/>
    <w:rsid w:val="005173B3"/>
    <w:rsid w:val="005176E8"/>
    <w:rsid w:val="00517A34"/>
    <w:rsid w:val="00521288"/>
    <w:rsid w:val="00521897"/>
    <w:rsid w:val="00526DEC"/>
    <w:rsid w:val="00530651"/>
    <w:rsid w:val="00530E49"/>
    <w:rsid w:val="005314E1"/>
    <w:rsid w:val="005372E7"/>
    <w:rsid w:val="00537C4D"/>
    <w:rsid w:val="0054277A"/>
    <w:rsid w:val="00543477"/>
    <w:rsid w:val="00551725"/>
    <w:rsid w:val="00552BF7"/>
    <w:rsid w:val="0055391F"/>
    <w:rsid w:val="00554A0E"/>
    <w:rsid w:val="00554AE8"/>
    <w:rsid w:val="005551D7"/>
    <w:rsid w:val="00555B2A"/>
    <w:rsid w:val="00556548"/>
    <w:rsid w:val="00556AD7"/>
    <w:rsid w:val="00560274"/>
    <w:rsid w:val="005659D9"/>
    <w:rsid w:val="00566236"/>
    <w:rsid w:val="005670EC"/>
    <w:rsid w:val="00570C4F"/>
    <w:rsid w:val="00570EFD"/>
    <w:rsid w:val="00571039"/>
    <w:rsid w:val="00572B97"/>
    <w:rsid w:val="00574B99"/>
    <w:rsid w:val="00575A25"/>
    <w:rsid w:val="0057629B"/>
    <w:rsid w:val="00581185"/>
    <w:rsid w:val="005842B1"/>
    <w:rsid w:val="0059019B"/>
    <w:rsid w:val="005938D0"/>
    <w:rsid w:val="00594BE6"/>
    <w:rsid w:val="00595087"/>
    <w:rsid w:val="00595493"/>
    <w:rsid w:val="005962B7"/>
    <w:rsid w:val="00596561"/>
    <w:rsid w:val="005965AB"/>
    <w:rsid w:val="005A486F"/>
    <w:rsid w:val="005A48CA"/>
    <w:rsid w:val="005A69C2"/>
    <w:rsid w:val="005B3111"/>
    <w:rsid w:val="005B6F4C"/>
    <w:rsid w:val="005B7CC2"/>
    <w:rsid w:val="005C2E23"/>
    <w:rsid w:val="005C3796"/>
    <w:rsid w:val="005C3ADC"/>
    <w:rsid w:val="005C3EF9"/>
    <w:rsid w:val="005C4C41"/>
    <w:rsid w:val="005C7BF6"/>
    <w:rsid w:val="005D0B0F"/>
    <w:rsid w:val="005D0BAA"/>
    <w:rsid w:val="005D21ED"/>
    <w:rsid w:val="005D2D77"/>
    <w:rsid w:val="005D31F5"/>
    <w:rsid w:val="005D402E"/>
    <w:rsid w:val="005D57B6"/>
    <w:rsid w:val="005D5A1E"/>
    <w:rsid w:val="005D7636"/>
    <w:rsid w:val="005D7FD1"/>
    <w:rsid w:val="005E180F"/>
    <w:rsid w:val="005E2B54"/>
    <w:rsid w:val="005E2F37"/>
    <w:rsid w:val="005E5C81"/>
    <w:rsid w:val="005E697D"/>
    <w:rsid w:val="005E754F"/>
    <w:rsid w:val="005F17ED"/>
    <w:rsid w:val="005F30B2"/>
    <w:rsid w:val="005F61AC"/>
    <w:rsid w:val="005F70BC"/>
    <w:rsid w:val="00600662"/>
    <w:rsid w:val="00600B00"/>
    <w:rsid w:val="0060469F"/>
    <w:rsid w:val="0060549D"/>
    <w:rsid w:val="0061013B"/>
    <w:rsid w:val="0061063E"/>
    <w:rsid w:val="00612E06"/>
    <w:rsid w:val="006155AE"/>
    <w:rsid w:val="00616179"/>
    <w:rsid w:val="006165A3"/>
    <w:rsid w:val="00621067"/>
    <w:rsid w:val="00621E46"/>
    <w:rsid w:val="006245A6"/>
    <w:rsid w:val="006253F9"/>
    <w:rsid w:val="0062597E"/>
    <w:rsid w:val="00625EC7"/>
    <w:rsid w:val="00630BFF"/>
    <w:rsid w:val="006338B3"/>
    <w:rsid w:val="006346E8"/>
    <w:rsid w:val="006347AC"/>
    <w:rsid w:val="00635949"/>
    <w:rsid w:val="00636022"/>
    <w:rsid w:val="006406AB"/>
    <w:rsid w:val="00643521"/>
    <w:rsid w:val="00644901"/>
    <w:rsid w:val="0064776E"/>
    <w:rsid w:val="00650356"/>
    <w:rsid w:val="006518D0"/>
    <w:rsid w:val="00651A51"/>
    <w:rsid w:val="00654501"/>
    <w:rsid w:val="00655E00"/>
    <w:rsid w:val="006573EF"/>
    <w:rsid w:val="006631C3"/>
    <w:rsid w:val="0066477E"/>
    <w:rsid w:val="00664C3C"/>
    <w:rsid w:val="00665E83"/>
    <w:rsid w:val="00667B06"/>
    <w:rsid w:val="00672278"/>
    <w:rsid w:val="00673D7F"/>
    <w:rsid w:val="00681FE6"/>
    <w:rsid w:val="006820FF"/>
    <w:rsid w:val="00682769"/>
    <w:rsid w:val="00682CC2"/>
    <w:rsid w:val="0068498B"/>
    <w:rsid w:val="00690C02"/>
    <w:rsid w:val="006937DE"/>
    <w:rsid w:val="006947E2"/>
    <w:rsid w:val="00695000"/>
    <w:rsid w:val="00695917"/>
    <w:rsid w:val="006A003D"/>
    <w:rsid w:val="006A0CC2"/>
    <w:rsid w:val="006A27D0"/>
    <w:rsid w:val="006A29DA"/>
    <w:rsid w:val="006A3203"/>
    <w:rsid w:val="006A3D65"/>
    <w:rsid w:val="006A75AF"/>
    <w:rsid w:val="006A7642"/>
    <w:rsid w:val="006B1DF4"/>
    <w:rsid w:val="006B40E2"/>
    <w:rsid w:val="006B590C"/>
    <w:rsid w:val="006B5A81"/>
    <w:rsid w:val="006B5D5B"/>
    <w:rsid w:val="006B60B9"/>
    <w:rsid w:val="006C1CAF"/>
    <w:rsid w:val="006C7840"/>
    <w:rsid w:val="006C7F22"/>
    <w:rsid w:val="006D21DD"/>
    <w:rsid w:val="006D7FF7"/>
    <w:rsid w:val="006E29BE"/>
    <w:rsid w:val="006E2C3E"/>
    <w:rsid w:val="006E3200"/>
    <w:rsid w:val="006E3D44"/>
    <w:rsid w:val="006E586A"/>
    <w:rsid w:val="006E6CA6"/>
    <w:rsid w:val="006E742F"/>
    <w:rsid w:val="006F25D3"/>
    <w:rsid w:val="006F4559"/>
    <w:rsid w:val="006F4A2F"/>
    <w:rsid w:val="006F4FC8"/>
    <w:rsid w:val="006F6D62"/>
    <w:rsid w:val="00701077"/>
    <w:rsid w:val="007028AA"/>
    <w:rsid w:val="00707F7F"/>
    <w:rsid w:val="00710829"/>
    <w:rsid w:val="00711017"/>
    <w:rsid w:val="00714322"/>
    <w:rsid w:val="00714B0E"/>
    <w:rsid w:val="00716B2D"/>
    <w:rsid w:val="00717537"/>
    <w:rsid w:val="007200C8"/>
    <w:rsid w:val="00720461"/>
    <w:rsid w:val="00721A0F"/>
    <w:rsid w:val="007243C2"/>
    <w:rsid w:val="007252D0"/>
    <w:rsid w:val="00726B17"/>
    <w:rsid w:val="00731E94"/>
    <w:rsid w:val="00732D4E"/>
    <w:rsid w:val="007331C5"/>
    <w:rsid w:val="00733D34"/>
    <w:rsid w:val="00735D26"/>
    <w:rsid w:val="00736157"/>
    <w:rsid w:val="00736CE5"/>
    <w:rsid w:val="00737355"/>
    <w:rsid w:val="00737435"/>
    <w:rsid w:val="0073770E"/>
    <w:rsid w:val="00740599"/>
    <w:rsid w:val="007409C8"/>
    <w:rsid w:val="007413E3"/>
    <w:rsid w:val="00743CA0"/>
    <w:rsid w:val="0074415E"/>
    <w:rsid w:val="00744505"/>
    <w:rsid w:val="00745BD5"/>
    <w:rsid w:val="00745E5E"/>
    <w:rsid w:val="00752136"/>
    <w:rsid w:val="007525D2"/>
    <w:rsid w:val="00753E6A"/>
    <w:rsid w:val="007548FE"/>
    <w:rsid w:val="0075661F"/>
    <w:rsid w:val="00756B76"/>
    <w:rsid w:val="00757675"/>
    <w:rsid w:val="00757CF5"/>
    <w:rsid w:val="00760939"/>
    <w:rsid w:val="007613C5"/>
    <w:rsid w:val="007635FA"/>
    <w:rsid w:val="00764AA5"/>
    <w:rsid w:val="00767315"/>
    <w:rsid w:val="00772943"/>
    <w:rsid w:val="00772E7F"/>
    <w:rsid w:val="0077456B"/>
    <w:rsid w:val="0078050B"/>
    <w:rsid w:val="00780E3C"/>
    <w:rsid w:val="0078460B"/>
    <w:rsid w:val="00784CE0"/>
    <w:rsid w:val="00786EC9"/>
    <w:rsid w:val="007927FA"/>
    <w:rsid w:val="00794A3C"/>
    <w:rsid w:val="00794C84"/>
    <w:rsid w:val="0079700E"/>
    <w:rsid w:val="00797403"/>
    <w:rsid w:val="007A541F"/>
    <w:rsid w:val="007A6069"/>
    <w:rsid w:val="007A64CC"/>
    <w:rsid w:val="007A6A6F"/>
    <w:rsid w:val="007B0101"/>
    <w:rsid w:val="007B13CD"/>
    <w:rsid w:val="007B314C"/>
    <w:rsid w:val="007B36C7"/>
    <w:rsid w:val="007B4A1C"/>
    <w:rsid w:val="007B5786"/>
    <w:rsid w:val="007B72C2"/>
    <w:rsid w:val="007B7756"/>
    <w:rsid w:val="007C0485"/>
    <w:rsid w:val="007C06C9"/>
    <w:rsid w:val="007C0E9C"/>
    <w:rsid w:val="007C2EA3"/>
    <w:rsid w:val="007C32C1"/>
    <w:rsid w:val="007C5030"/>
    <w:rsid w:val="007C5EE3"/>
    <w:rsid w:val="007C6552"/>
    <w:rsid w:val="007D08D7"/>
    <w:rsid w:val="007D17C3"/>
    <w:rsid w:val="007D1E08"/>
    <w:rsid w:val="007D2503"/>
    <w:rsid w:val="007D2CB0"/>
    <w:rsid w:val="007D2CE8"/>
    <w:rsid w:val="007D4CA7"/>
    <w:rsid w:val="007D5346"/>
    <w:rsid w:val="007D54C6"/>
    <w:rsid w:val="007D5FEB"/>
    <w:rsid w:val="007E0EFB"/>
    <w:rsid w:val="007E1E30"/>
    <w:rsid w:val="007E2FB8"/>
    <w:rsid w:val="007E6421"/>
    <w:rsid w:val="007E65E2"/>
    <w:rsid w:val="007E76B3"/>
    <w:rsid w:val="007F0C75"/>
    <w:rsid w:val="007F2165"/>
    <w:rsid w:val="007F238F"/>
    <w:rsid w:val="008013A3"/>
    <w:rsid w:val="00801494"/>
    <w:rsid w:val="00801E40"/>
    <w:rsid w:val="0080516F"/>
    <w:rsid w:val="00806770"/>
    <w:rsid w:val="008079EA"/>
    <w:rsid w:val="008106B2"/>
    <w:rsid w:val="00811449"/>
    <w:rsid w:val="00816836"/>
    <w:rsid w:val="00820B26"/>
    <w:rsid w:val="008224E1"/>
    <w:rsid w:val="00830323"/>
    <w:rsid w:val="008328E1"/>
    <w:rsid w:val="00832908"/>
    <w:rsid w:val="00834E19"/>
    <w:rsid w:val="008366CC"/>
    <w:rsid w:val="00836A30"/>
    <w:rsid w:val="00840B19"/>
    <w:rsid w:val="00844218"/>
    <w:rsid w:val="008442D3"/>
    <w:rsid w:val="0085021B"/>
    <w:rsid w:val="00850D6F"/>
    <w:rsid w:val="00850DDF"/>
    <w:rsid w:val="00851023"/>
    <w:rsid w:val="00855232"/>
    <w:rsid w:val="00855392"/>
    <w:rsid w:val="00856290"/>
    <w:rsid w:val="00856D58"/>
    <w:rsid w:val="00857284"/>
    <w:rsid w:val="008621B9"/>
    <w:rsid w:val="00864B2C"/>
    <w:rsid w:val="00865341"/>
    <w:rsid w:val="00871C13"/>
    <w:rsid w:val="0087542E"/>
    <w:rsid w:val="00875728"/>
    <w:rsid w:val="00875840"/>
    <w:rsid w:val="00875C37"/>
    <w:rsid w:val="0087606B"/>
    <w:rsid w:val="008765A7"/>
    <w:rsid w:val="0088097C"/>
    <w:rsid w:val="00882F3A"/>
    <w:rsid w:val="008851D3"/>
    <w:rsid w:val="0088616A"/>
    <w:rsid w:val="00891224"/>
    <w:rsid w:val="00892667"/>
    <w:rsid w:val="008A1A5D"/>
    <w:rsid w:val="008A256A"/>
    <w:rsid w:val="008A2ACF"/>
    <w:rsid w:val="008A3CAD"/>
    <w:rsid w:val="008A5054"/>
    <w:rsid w:val="008B0F09"/>
    <w:rsid w:val="008B11A8"/>
    <w:rsid w:val="008B1836"/>
    <w:rsid w:val="008B2D3D"/>
    <w:rsid w:val="008B31B5"/>
    <w:rsid w:val="008B4AB0"/>
    <w:rsid w:val="008B6503"/>
    <w:rsid w:val="008C00CF"/>
    <w:rsid w:val="008C23D3"/>
    <w:rsid w:val="008C45BB"/>
    <w:rsid w:val="008C4A2D"/>
    <w:rsid w:val="008C52A2"/>
    <w:rsid w:val="008C5357"/>
    <w:rsid w:val="008C54AA"/>
    <w:rsid w:val="008C7319"/>
    <w:rsid w:val="008D0940"/>
    <w:rsid w:val="008D2474"/>
    <w:rsid w:val="008D4E33"/>
    <w:rsid w:val="008D7552"/>
    <w:rsid w:val="008D7C1A"/>
    <w:rsid w:val="008D7EE3"/>
    <w:rsid w:val="008E5095"/>
    <w:rsid w:val="008E7291"/>
    <w:rsid w:val="008F184B"/>
    <w:rsid w:val="008F2208"/>
    <w:rsid w:val="008F2E95"/>
    <w:rsid w:val="008F627F"/>
    <w:rsid w:val="008F62CE"/>
    <w:rsid w:val="009013F6"/>
    <w:rsid w:val="00901803"/>
    <w:rsid w:val="00901E7C"/>
    <w:rsid w:val="00907BFB"/>
    <w:rsid w:val="009101FE"/>
    <w:rsid w:val="009104C5"/>
    <w:rsid w:val="009144D4"/>
    <w:rsid w:val="00921AFF"/>
    <w:rsid w:val="009223E5"/>
    <w:rsid w:val="00923880"/>
    <w:rsid w:val="00925F75"/>
    <w:rsid w:val="009277A0"/>
    <w:rsid w:val="009314A9"/>
    <w:rsid w:val="009337E9"/>
    <w:rsid w:val="0093408B"/>
    <w:rsid w:val="009342FF"/>
    <w:rsid w:val="0093467D"/>
    <w:rsid w:val="00940BCF"/>
    <w:rsid w:val="00941D42"/>
    <w:rsid w:val="009435F3"/>
    <w:rsid w:val="00944361"/>
    <w:rsid w:val="00946E15"/>
    <w:rsid w:val="00946FFE"/>
    <w:rsid w:val="00950B14"/>
    <w:rsid w:val="0095446B"/>
    <w:rsid w:val="0095543A"/>
    <w:rsid w:val="009554B5"/>
    <w:rsid w:val="00955DEB"/>
    <w:rsid w:val="00955DFC"/>
    <w:rsid w:val="00960D23"/>
    <w:rsid w:val="00960F77"/>
    <w:rsid w:val="00962FB4"/>
    <w:rsid w:val="009632EC"/>
    <w:rsid w:val="00963587"/>
    <w:rsid w:val="0096631A"/>
    <w:rsid w:val="00967E33"/>
    <w:rsid w:val="00970D5A"/>
    <w:rsid w:val="00974ED5"/>
    <w:rsid w:val="00975EC9"/>
    <w:rsid w:val="00980204"/>
    <w:rsid w:val="0098304B"/>
    <w:rsid w:val="009874B3"/>
    <w:rsid w:val="00990008"/>
    <w:rsid w:val="009922C2"/>
    <w:rsid w:val="00992A0A"/>
    <w:rsid w:val="00992A22"/>
    <w:rsid w:val="0099390B"/>
    <w:rsid w:val="00995B4E"/>
    <w:rsid w:val="00995B7E"/>
    <w:rsid w:val="00995F48"/>
    <w:rsid w:val="009A0486"/>
    <w:rsid w:val="009A4185"/>
    <w:rsid w:val="009A479D"/>
    <w:rsid w:val="009A5FD4"/>
    <w:rsid w:val="009B07C1"/>
    <w:rsid w:val="009B10F8"/>
    <w:rsid w:val="009B1E60"/>
    <w:rsid w:val="009B2562"/>
    <w:rsid w:val="009B3577"/>
    <w:rsid w:val="009B3F34"/>
    <w:rsid w:val="009B4508"/>
    <w:rsid w:val="009B5807"/>
    <w:rsid w:val="009B60A8"/>
    <w:rsid w:val="009B7A47"/>
    <w:rsid w:val="009C01E6"/>
    <w:rsid w:val="009C1B04"/>
    <w:rsid w:val="009C2EAB"/>
    <w:rsid w:val="009C541F"/>
    <w:rsid w:val="009C684C"/>
    <w:rsid w:val="009C7ABA"/>
    <w:rsid w:val="009D3DBF"/>
    <w:rsid w:val="009D43FC"/>
    <w:rsid w:val="009D58BD"/>
    <w:rsid w:val="009D701D"/>
    <w:rsid w:val="009E762C"/>
    <w:rsid w:val="009F1254"/>
    <w:rsid w:val="009F2E00"/>
    <w:rsid w:val="009F5B48"/>
    <w:rsid w:val="00A0001D"/>
    <w:rsid w:val="00A00683"/>
    <w:rsid w:val="00A00F15"/>
    <w:rsid w:val="00A01A61"/>
    <w:rsid w:val="00A044D9"/>
    <w:rsid w:val="00A07A0B"/>
    <w:rsid w:val="00A10596"/>
    <w:rsid w:val="00A11A5A"/>
    <w:rsid w:val="00A1211D"/>
    <w:rsid w:val="00A21315"/>
    <w:rsid w:val="00A22BCE"/>
    <w:rsid w:val="00A239C7"/>
    <w:rsid w:val="00A27CAF"/>
    <w:rsid w:val="00A31B65"/>
    <w:rsid w:val="00A324B7"/>
    <w:rsid w:val="00A32F28"/>
    <w:rsid w:val="00A37C46"/>
    <w:rsid w:val="00A40900"/>
    <w:rsid w:val="00A4265F"/>
    <w:rsid w:val="00A426CC"/>
    <w:rsid w:val="00A4329B"/>
    <w:rsid w:val="00A511B1"/>
    <w:rsid w:val="00A51DC7"/>
    <w:rsid w:val="00A52175"/>
    <w:rsid w:val="00A52511"/>
    <w:rsid w:val="00A52BF7"/>
    <w:rsid w:val="00A53FE6"/>
    <w:rsid w:val="00A54FDF"/>
    <w:rsid w:val="00A56FFC"/>
    <w:rsid w:val="00A57B00"/>
    <w:rsid w:val="00A63039"/>
    <w:rsid w:val="00A6506C"/>
    <w:rsid w:val="00A66D1A"/>
    <w:rsid w:val="00A71318"/>
    <w:rsid w:val="00A72E6E"/>
    <w:rsid w:val="00A735DE"/>
    <w:rsid w:val="00A75093"/>
    <w:rsid w:val="00A76AD6"/>
    <w:rsid w:val="00A801B9"/>
    <w:rsid w:val="00A81924"/>
    <w:rsid w:val="00A83B0B"/>
    <w:rsid w:val="00A84BB1"/>
    <w:rsid w:val="00A87725"/>
    <w:rsid w:val="00A907C4"/>
    <w:rsid w:val="00A9226A"/>
    <w:rsid w:val="00A93171"/>
    <w:rsid w:val="00A937D9"/>
    <w:rsid w:val="00A960D2"/>
    <w:rsid w:val="00A965E4"/>
    <w:rsid w:val="00A96C28"/>
    <w:rsid w:val="00AA1285"/>
    <w:rsid w:val="00AA16B6"/>
    <w:rsid w:val="00AA1A44"/>
    <w:rsid w:val="00AA2D68"/>
    <w:rsid w:val="00AA32E0"/>
    <w:rsid w:val="00AA554E"/>
    <w:rsid w:val="00AA7DFE"/>
    <w:rsid w:val="00AB2BCF"/>
    <w:rsid w:val="00AB32E0"/>
    <w:rsid w:val="00AB4B10"/>
    <w:rsid w:val="00AB5805"/>
    <w:rsid w:val="00AB62F5"/>
    <w:rsid w:val="00AB631D"/>
    <w:rsid w:val="00AB7FE5"/>
    <w:rsid w:val="00AC0DE6"/>
    <w:rsid w:val="00AC2DD1"/>
    <w:rsid w:val="00AC4747"/>
    <w:rsid w:val="00AC5A2B"/>
    <w:rsid w:val="00AC60D6"/>
    <w:rsid w:val="00AD2DEA"/>
    <w:rsid w:val="00AD4B4A"/>
    <w:rsid w:val="00AD5644"/>
    <w:rsid w:val="00AE0B31"/>
    <w:rsid w:val="00AE3103"/>
    <w:rsid w:val="00AE3453"/>
    <w:rsid w:val="00AE3CAE"/>
    <w:rsid w:val="00AE4708"/>
    <w:rsid w:val="00AE6056"/>
    <w:rsid w:val="00AF1209"/>
    <w:rsid w:val="00AF2D0E"/>
    <w:rsid w:val="00AF30FA"/>
    <w:rsid w:val="00AF3E5C"/>
    <w:rsid w:val="00AF5A41"/>
    <w:rsid w:val="00AF7CE3"/>
    <w:rsid w:val="00B03753"/>
    <w:rsid w:val="00B03BC7"/>
    <w:rsid w:val="00B03E72"/>
    <w:rsid w:val="00B04323"/>
    <w:rsid w:val="00B04366"/>
    <w:rsid w:val="00B0454D"/>
    <w:rsid w:val="00B04721"/>
    <w:rsid w:val="00B04BD2"/>
    <w:rsid w:val="00B057ED"/>
    <w:rsid w:val="00B066AB"/>
    <w:rsid w:val="00B110F1"/>
    <w:rsid w:val="00B11E86"/>
    <w:rsid w:val="00B13FD8"/>
    <w:rsid w:val="00B1716B"/>
    <w:rsid w:val="00B1724F"/>
    <w:rsid w:val="00B211D2"/>
    <w:rsid w:val="00B219DC"/>
    <w:rsid w:val="00B226BD"/>
    <w:rsid w:val="00B24257"/>
    <w:rsid w:val="00B301A9"/>
    <w:rsid w:val="00B31E9D"/>
    <w:rsid w:val="00B328FC"/>
    <w:rsid w:val="00B32DA1"/>
    <w:rsid w:val="00B36D97"/>
    <w:rsid w:val="00B36F82"/>
    <w:rsid w:val="00B37C0E"/>
    <w:rsid w:val="00B45833"/>
    <w:rsid w:val="00B45E84"/>
    <w:rsid w:val="00B464C1"/>
    <w:rsid w:val="00B47186"/>
    <w:rsid w:val="00B51391"/>
    <w:rsid w:val="00B52460"/>
    <w:rsid w:val="00B52B0E"/>
    <w:rsid w:val="00B546DD"/>
    <w:rsid w:val="00B54C13"/>
    <w:rsid w:val="00B54D35"/>
    <w:rsid w:val="00B55E5E"/>
    <w:rsid w:val="00B56B61"/>
    <w:rsid w:val="00B61B0D"/>
    <w:rsid w:val="00B66A4C"/>
    <w:rsid w:val="00B71E2F"/>
    <w:rsid w:val="00B75599"/>
    <w:rsid w:val="00B769A0"/>
    <w:rsid w:val="00B82188"/>
    <w:rsid w:val="00B86E6D"/>
    <w:rsid w:val="00B877B7"/>
    <w:rsid w:val="00B904EC"/>
    <w:rsid w:val="00B91464"/>
    <w:rsid w:val="00B917CC"/>
    <w:rsid w:val="00B91A3D"/>
    <w:rsid w:val="00B93EBD"/>
    <w:rsid w:val="00BA1859"/>
    <w:rsid w:val="00BA2DF1"/>
    <w:rsid w:val="00BA58CC"/>
    <w:rsid w:val="00BB1ED0"/>
    <w:rsid w:val="00BB3690"/>
    <w:rsid w:val="00BB3CC5"/>
    <w:rsid w:val="00BB416A"/>
    <w:rsid w:val="00BB4D82"/>
    <w:rsid w:val="00BB5D3A"/>
    <w:rsid w:val="00BB64E1"/>
    <w:rsid w:val="00BC0736"/>
    <w:rsid w:val="00BC4D9D"/>
    <w:rsid w:val="00BC673D"/>
    <w:rsid w:val="00BC73BC"/>
    <w:rsid w:val="00BC775F"/>
    <w:rsid w:val="00BD076F"/>
    <w:rsid w:val="00BD0F85"/>
    <w:rsid w:val="00BD1A82"/>
    <w:rsid w:val="00BD1E75"/>
    <w:rsid w:val="00BD57E5"/>
    <w:rsid w:val="00BD592F"/>
    <w:rsid w:val="00BD65C4"/>
    <w:rsid w:val="00BE046D"/>
    <w:rsid w:val="00BE1023"/>
    <w:rsid w:val="00BE261A"/>
    <w:rsid w:val="00BE333A"/>
    <w:rsid w:val="00BE377E"/>
    <w:rsid w:val="00BE5183"/>
    <w:rsid w:val="00BE757A"/>
    <w:rsid w:val="00BE7C4C"/>
    <w:rsid w:val="00BF1CDC"/>
    <w:rsid w:val="00BF573F"/>
    <w:rsid w:val="00BF638B"/>
    <w:rsid w:val="00BF6A9E"/>
    <w:rsid w:val="00BF6DAA"/>
    <w:rsid w:val="00BF751C"/>
    <w:rsid w:val="00C00DCA"/>
    <w:rsid w:val="00C0397C"/>
    <w:rsid w:val="00C04F1B"/>
    <w:rsid w:val="00C06F07"/>
    <w:rsid w:val="00C1117D"/>
    <w:rsid w:val="00C11BE2"/>
    <w:rsid w:val="00C11BE7"/>
    <w:rsid w:val="00C12B8C"/>
    <w:rsid w:val="00C13BA5"/>
    <w:rsid w:val="00C1506B"/>
    <w:rsid w:val="00C15481"/>
    <w:rsid w:val="00C15A01"/>
    <w:rsid w:val="00C16385"/>
    <w:rsid w:val="00C228F9"/>
    <w:rsid w:val="00C2589C"/>
    <w:rsid w:val="00C36C1C"/>
    <w:rsid w:val="00C372D9"/>
    <w:rsid w:val="00C43BAC"/>
    <w:rsid w:val="00C43C53"/>
    <w:rsid w:val="00C454AD"/>
    <w:rsid w:val="00C46044"/>
    <w:rsid w:val="00C469C5"/>
    <w:rsid w:val="00C47794"/>
    <w:rsid w:val="00C50409"/>
    <w:rsid w:val="00C53387"/>
    <w:rsid w:val="00C53C23"/>
    <w:rsid w:val="00C551C3"/>
    <w:rsid w:val="00C57707"/>
    <w:rsid w:val="00C62967"/>
    <w:rsid w:val="00C64977"/>
    <w:rsid w:val="00C65761"/>
    <w:rsid w:val="00C71282"/>
    <w:rsid w:val="00C72BDB"/>
    <w:rsid w:val="00C73AB5"/>
    <w:rsid w:val="00C745B7"/>
    <w:rsid w:val="00C77380"/>
    <w:rsid w:val="00C77C67"/>
    <w:rsid w:val="00C80348"/>
    <w:rsid w:val="00C820B1"/>
    <w:rsid w:val="00C82A57"/>
    <w:rsid w:val="00C82FE9"/>
    <w:rsid w:val="00C83175"/>
    <w:rsid w:val="00C835C2"/>
    <w:rsid w:val="00C85575"/>
    <w:rsid w:val="00C9042E"/>
    <w:rsid w:val="00C90EC1"/>
    <w:rsid w:val="00C912FF"/>
    <w:rsid w:val="00C93AC8"/>
    <w:rsid w:val="00C97A0D"/>
    <w:rsid w:val="00CA3FE2"/>
    <w:rsid w:val="00CA4BA2"/>
    <w:rsid w:val="00CA6C9D"/>
    <w:rsid w:val="00CA7212"/>
    <w:rsid w:val="00CB0387"/>
    <w:rsid w:val="00CB168D"/>
    <w:rsid w:val="00CB2317"/>
    <w:rsid w:val="00CB6B82"/>
    <w:rsid w:val="00CC0611"/>
    <w:rsid w:val="00CC123F"/>
    <w:rsid w:val="00CC41CD"/>
    <w:rsid w:val="00CC7571"/>
    <w:rsid w:val="00CD0690"/>
    <w:rsid w:val="00CD0F94"/>
    <w:rsid w:val="00CD511A"/>
    <w:rsid w:val="00CD773F"/>
    <w:rsid w:val="00CE06C8"/>
    <w:rsid w:val="00CE2B5B"/>
    <w:rsid w:val="00CE3485"/>
    <w:rsid w:val="00CE4560"/>
    <w:rsid w:val="00CF2321"/>
    <w:rsid w:val="00CF29FD"/>
    <w:rsid w:val="00CF4722"/>
    <w:rsid w:val="00CF5B0F"/>
    <w:rsid w:val="00CF73E0"/>
    <w:rsid w:val="00D000C0"/>
    <w:rsid w:val="00D01583"/>
    <w:rsid w:val="00D01ECC"/>
    <w:rsid w:val="00D024BA"/>
    <w:rsid w:val="00D03CC3"/>
    <w:rsid w:val="00D04D51"/>
    <w:rsid w:val="00D07B65"/>
    <w:rsid w:val="00D1157B"/>
    <w:rsid w:val="00D14175"/>
    <w:rsid w:val="00D15835"/>
    <w:rsid w:val="00D159F0"/>
    <w:rsid w:val="00D16495"/>
    <w:rsid w:val="00D17549"/>
    <w:rsid w:val="00D216DE"/>
    <w:rsid w:val="00D21816"/>
    <w:rsid w:val="00D22462"/>
    <w:rsid w:val="00D230C0"/>
    <w:rsid w:val="00D23AEF"/>
    <w:rsid w:val="00D240F2"/>
    <w:rsid w:val="00D24462"/>
    <w:rsid w:val="00D2587A"/>
    <w:rsid w:val="00D30A8B"/>
    <w:rsid w:val="00D32531"/>
    <w:rsid w:val="00D338C4"/>
    <w:rsid w:val="00D353C7"/>
    <w:rsid w:val="00D360D8"/>
    <w:rsid w:val="00D37DF0"/>
    <w:rsid w:val="00D40236"/>
    <w:rsid w:val="00D42C73"/>
    <w:rsid w:val="00D43093"/>
    <w:rsid w:val="00D433E2"/>
    <w:rsid w:val="00D43E17"/>
    <w:rsid w:val="00D43EF0"/>
    <w:rsid w:val="00D45BD9"/>
    <w:rsid w:val="00D47910"/>
    <w:rsid w:val="00D522BB"/>
    <w:rsid w:val="00D54483"/>
    <w:rsid w:val="00D55C5A"/>
    <w:rsid w:val="00D566F8"/>
    <w:rsid w:val="00D57F0C"/>
    <w:rsid w:val="00D60878"/>
    <w:rsid w:val="00D60A7C"/>
    <w:rsid w:val="00D62E4F"/>
    <w:rsid w:val="00D63717"/>
    <w:rsid w:val="00D64F8C"/>
    <w:rsid w:val="00D669DE"/>
    <w:rsid w:val="00D712AA"/>
    <w:rsid w:val="00D713EC"/>
    <w:rsid w:val="00D73E07"/>
    <w:rsid w:val="00D74544"/>
    <w:rsid w:val="00D75793"/>
    <w:rsid w:val="00D75BFB"/>
    <w:rsid w:val="00D77376"/>
    <w:rsid w:val="00D809A3"/>
    <w:rsid w:val="00D809C6"/>
    <w:rsid w:val="00D8260D"/>
    <w:rsid w:val="00D82D65"/>
    <w:rsid w:val="00D852DB"/>
    <w:rsid w:val="00D85FC8"/>
    <w:rsid w:val="00D87022"/>
    <w:rsid w:val="00D87A96"/>
    <w:rsid w:val="00D91322"/>
    <w:rsid w:val="00D927F4"/>
    <w:rsid w:val="00D96011"/>
    <w:rsid w:val="00D96CB4"/>
    <w:rsid w:val="00D97BEC"/>
    <w:rsid w:val="00DA36A7"/>
    <w:rsid w:val="00DA5518"/>
    <w:rsid w:val="00DA5C81"/>
    <w:rsid w:val="00DA7C2A"/>
    <w:rsid w:val="00DB04A2"/>
    <w:rsid w:val="00DB0677"/>
    <w:rsid w:val="00DB1C8E"/>
    <w:rsid w:val="00DB1F27"/>
    <w:rsid w:val="00DB29B4"/>
    <w:rsid w:val="00DB2AA7"/>
    <w:rsid w:val="00DB4186"/>
    <w:rsid w:val="00DB56F9"/>
    <w:rsid w:val="00DC17A8"/>
    <w:rsid w:val="00DC2F61"/>
    <w:rsid w:val="00DC30C2"/>
    <w:rsid w:val="00DC4C68"/>
    <w:rsid w:val="00DC627F"/>
    <w:rsid w:val="00DC7CA6"/>
    <w:rsid w:val="00DD024B"/>
    <w:rsid w:val="00DD1C99"/>
    <w:rsid w:val="00DD31D4"/>
    <w:rsid w:val="00DD38B6"/>
    <w:rsid w:val="00DE0045"/>
    <w:rsid w:val="00DE4AF9"/>
    <w:rsid w:val="00DE5ED3"/>
    <w:rsid w:val="00DE6847"/>
    <w:rsid w:val="00DF0201"/>
    <w:rsid w:val="00DF2756"/>
    <w:rsid w:val="00DF2784"/>
    <w:rsid w:val="00DF4D87"/>
    <w:rsid w:val="00DF4F45"/>
    <w:rsid w:val="00E007FC"/>
    <w:rsid w:val="00E01605"/>
    <w:rsid w:val="00E02F13"/>
    <w:rsid w:val="00E05A38"/>
    <w:rsid w:val="00E07C8F"/>
    <w:rsid w:val="00E07E6F"/>
    <w:rsid w:val="00E11580"/>
    <w:rsid w:val="00E1571E"/>
    <w:rsid w:val="00E17643"/>
    <w:rsid w:val="00E17C31"/>
    <w:rsid w:val="00E201F0"/>
    <w:rsid w:val="00E20B2B"/>
    <w:rsid w:val="00E23072"/>
    <w:rsid w:val="00E277F9"/>
    <w:rsid w:val="00E33513"/>
    <w:rsid w:val="00E36641"/>
    <w:rsid w:val="00E376BE"/>
    <w:rsid w:val="00E409B7"/>
    <w:rsid w:val="00E41363"/>
    <w:rsid w:val="00E41CE3"/>
    <w:rsid w:val="00E41F5F"/>
    <w:rsid w:val="00E427F0"/>
    <w:rsid w:val="00E42A15"/>
    <w:rsid w:val="00E434CD"/>
    <w:rsid w:val="00E447B0"/>
    <w:rsid w:val="00E453EA"/>
    <w:rsid w:val="00E45D2E"/>
    <w:rsid w:val="00E46A7E"/>
    <w:rsid w:val="00E50252"/>
    <w:rsid w:val="00E52CBE"/>
    <w:rsid w:val="00E534CE"/>
    <w:rsid w:val="00E53ABD"/>
    <w:rsid w:val="00E53D66"/>
    <w:rsid w:val="00E57EB8"/>
    <w:rsid w:val="00E625FF"/>
    <w:rsid w:val="00E62CBE"/>
    <w:rsid w:val="00E6320F"/>
    <w:rsid w:val="00E653B7"/>
    <w:rsid w:val="00E66251"/>
    <w:rsid w:val="00E666C9"/>
    <w:rsid w:val="00E67971"/>
    <w:rsid w:val="00E72060"/>
    <w:rsid w:val="00E72CB6"/>
    <w:rsid w:val="00E736C5"/>
    <w:rsid w:val="00E755E8"/>
    <w:rsid w:val="00E76605"/>
    <w:rsid w:val="00E7767F"/>
    <w:rsid w:val="00E77C50"/>
    <w:rsid w:val="00E80A8D"/>
    <w:rsid w:val="00E80D67"/>
    <w:rsid w:val="00E834A0"/>
    <w:rsid w:val="00E846A3"/>
    <w:rsid w:val="00E848D9"/>
    <w:rsid w:val="00E8523D"/>
    <w:rsid w:val="00E901F2"/>
    <w:rsid w:val="00E936A4"/>
    <w:rsid w:val="00E93BC9"/>
    <w:rsid w:val="00E94903"/>
    <w:rsid w:val="00E94AF3"/>
    <w:rsid w:val="00E94FE9"/>
    <w:rsid w:val="00E95004"/>
    <w:rsid w:val="00E9534C"/>
    <w:rsid w:val="00E9677D"/>
    <w:rsid w:val="00E96B75"/>
    <w:rsid w:val="00E9700C"/>
    <w:rsid w:val="00E971E5"/>
    <w:rsid w:val="00E97C8F"/>
    <w:rsid w:val="00EA4E65"/>
    <w:rsid w:val="00EA5710"/>
    <w:rsid w:val="00EA6878"/>
    <w:rsid w:val="00EA6BB3"/>
    <w:rsid w:val="00EB08F5"/>
    <w:rsid w:val="00EB19DB"/>
    <w:rsid w:val="00EB3469"/>
    <w:rsid w:val="00EB3961"/>
    <w:rsid w:val="00EC0AD8"/>
    <w:rsid w:val="00EC1787"/>
    <w:rsid w:val="00EC1E4E"/>
    <w:rsid w:val="00EC2BA5"/>
    <w:rsid w:val="00EC4FF4"/>
    <w:rsid w:val="00EC516A"/>
    <w:rsid w:val="00EC7C13"/>
    <w:rsid w:val="00ED2023"/>
    <w:rsid w:val="00ED295C"/>
    <w:rsid w:val="00ED69E7"/>
    <w:rsid w:val="00ED7504"/>
    <w:rsid w:val="00EE09A9"/>
    <w:rsid w:val="00EE1278"/>
    <w:rsid w:val="00EE270F"/>
    <w:rsid w:val="00EF202B"/>
    <w:rsid w:val="00EF3A9A"/>
    <w:rsid w:val="00EF4B78"/>
    <w:rsid w:val="00EF4FF2"/>
    <w:rsid w:val="00EF630E"/>
    <w:rsid w:val="00EF755D"/>
    <w:rsid w:val="00F01499"/>
    <w:rsid w:val="00F018A5"/>
    <w:rsid w:val="00F068F2"/>
    <w:rsid w:val="00F10962"/>
    <w:rsid w:val="00F13FD5"/>
    <w:rsid w:val="00F14B99"/>
    <w:rsid w:val="00F17C09"/>
    <w:rsid w:val="00F21B51"/>
    <w:rsid w:val="00F21F9F"/>
    <w:rsid w:val="00F242B8"/>
    <w:rsid w:val="00F24CB0"/>
    <w:rsid w:val="00F26E9F"/>
    <w:rsid w:val="00F32113"/>
    <w:rsid w:val="00F3434F"/>
    <w:rsid w:val="00F36D55"/>
    <w:rsid w:val="00F40574"/>
    <w:rsid w:val="00F43797"/>
    <w:rsid w:val="00F447E9"/>
    <w:rsid w:val="00F4643D"/>
    <w:rsid w:val="00F47231"/>
    <w:rsid w:val="00F502E7"/>
    <w:rsid w:val="00F52061"/>
    <w:rsid w:val="00F541D7"/>
    <w:rsid w:val="00F5468D"/>
    <w:rsid w:val="00F552CC"/>
    <w:rsid w:val="00F55C45"/>
    <w:rsid w:val="00F574AE"/>
    <w:rsid w:val="00F57D1D"/>
    <w:rsid w:val="00F6032A"/>
    <w:rsid w:val="00F609C2"/>
    <w:rsid w:val="00F61241"/>
    <w:rsid w:val="00F61E5A"/>
    <w:rsid w:val="00F64B1B"/>
    <w:rsid w:val="00F64ECE"/>
    <w:rsid w:val="00F65E13"/>
    <w:rsid w:val="00F674CE"/>
    <w:rsid w:val="00F72261"/>
    <w:rsid w:val="00F76139"/>
    <w:rsid w:val="00F80FC5"/>
    <w:rsid w:val="00F81610"/>
    <w:rsid w:val="00F82220"/>
    <w:rsid w:val="00F82603"/>
    <w:rsid w:val="00F834DA"/>
    <w:rsid w:val="00F83A9A"/>
    <w:rsid w:val="00F84681"/>
    <w:rsid w:val="00F84786"/>
    <w:rsid w:val="00F87808"/>
    <w:rsid w:val="00FA4A1C"/>
    <w:rsid w:val="00FA5723"/>
    <w:rsid w:val="00FB7DC3"/>
    <w:rsid w:val="00FC09A9"/>
    <w:rsid w:val="00FC0C1E"/>
    <w:rsid w:val="00FC1699"/>
    <w:rsid w:val="00FC562B"/>
    <w:rsid w:val="00FC738C"/>
    <w:rsid w:val="00FD4DF5"/>
    <w:rsid w:val="00FD4E71"/>
    <w:rsid w:val="00FD5830"/>
    <w:rsid w:val="00FD6FB6"/>
    <w:rsid w:val="00FD71D2"/>
    <w:rsid w:val="00FD791B"/>
    <w:rsid w:val="00FE22DB"/>
    <w:rsid w:val="00FE300A"/>
    <w:rsid w:val="00FE5CEE"/>
    <w:rsid w:val="00FF0009"/>
    <w:rsid w:val="00FF1EF6"/>
    <w:rsid w:val="00FF3755"/>
    <w:rsid w:val="00FF408F"/>
    <w:rsid w:val="00FF40E1"/>
    <w:rsid w:val="00FF4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9547836"/>
  <w15:docId w15:val="{50A6B932-2BE8-4517-A536-6A1A641D9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1067"/>
    <w:rPr>
      <w:lang w:val="en-GB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4B5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7Colourful1">
    <w:name w:val="List Table 7 Colourful1"/>
    <w:basedOn w:val="Tablanormal"/>
    <w:uiPriority w:val="52"/>
    <w:rsid w:val="00A56FF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rrafodelista">
    <w:name w:val="List Paragraph"/>
    <w:basedOn w:val="Normal"/>
    <w:uiPriority w:val="34"/>
    <w:qFormat/>
    <w:rsid w:val="008B1836"/>
    <w:pPr>
      <w:ind w:left="720"/>
      <w:contextualSpacing/>
    </w:pPr>
  </w:style>
  <w:style w:type="table" w:customStyle="1" w:styleId="GridTable6Colourful1">
    <w:name w:val="Grid Table 6 Colourful1"/>
    <w:basedOn w:val="Tablanormal"/>
    <w:uiPriority w:val="51"/>
    <w:rsid w:val="002127D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Refdecomentario">
    <w:name w:val="annotation reference"/>
    <w:basedOn w:val="Fuentedeprrafopredeter"/>
    <w:uiPriority w:val="99"/>
    <w:semiHidden/>
    <w:unhideWhenUsed/>
    <w:rsid w:val="001B6A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1B6A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1B6A45"/>
    <w:rPr>
      <w:sz w:val="20"/>
      <w:szCs w:val="20"/>
      <w:lang w:val="en-GB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B6A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B6A45"/>
    <w:rPr>
      <w:b/>
      <w:bCs/>
      <w:sz w:val="20"/>
      <w:szCs w:val="20"/>
      <w:lang w:val="en-GB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B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B6A45"/>
    <w:rPr>
      <w:rFonts w:ascii="Tahoma" w:hAnsi="Tahoma" w:cs="Tahoma"/>
      <w:sz w:val="16"/>
      <w:szCs w:val="16"/>
      <w:lang w:val="en-GB"/>
    </w:rPr>
  </w:style>
  <w:style w:type="paragraph" w:styleId="Revisin">
    <w:name w:val="Revision"/>
    <w:hidden/>
    <w:uiPriority w:val="99"/>
    <w:semiHidden/>
    <w:rsid w:val="0011268A"/>
    <w:pPr>
      <w:spacing w:after="0" w:line="240" w:lineRule="auto"/>
    </w:pPr>
    <w:rPr>
      <w:lang w:val="en-GB"/>
    </w:rPr>
  </w:style>
  <w:style w:type="character" w:customStyle="1" w:styleId="csl-entry">
    <w:name w:val="csl-entry"/>
    <w:basedOn w:val="Fuentedeprrafopredeter"/>
    <w:rsid w:val="00F32113"/>
  </w:style>
  <w:style w:type="character" w:styleId="Hipervnculo">
    <w:name w:val="Hyperlink"/>
    <w:basedOn w:val="Fuentedeprrafopredeter"/>
    <w:uiPriority w:val="99"/>
    <w:unhideWhenUsed/>
    <w:rsid w:val="00200467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581185"/>
    <w:rPr>
      <w:rFonts w:ascii="Times New Roman" w:hAnsi="Times New Roman" w:cs="Times New Roman"/>
      <w:sz w:val="24"/>
      <w:szCs w:val="24"/>
    </w:rPr>
  </w:style>
  <w:style w:type="character" w:styleId="Nmerodelnea">
    <w:name w:val="line number"/>
    <w:basedOn w:val="Fuentedeprrafopredeter"/>
    <w:uiPriority w:val="99"/>
    <w:semiHidden/>
    <w:unhideWhenUsed/>
    <w:rsid w:val="007E0EFB"/>
  </w:style>
  <w:style w:type="paragraph" w:styleId="Encabezado">
    <w:name w:val="header"/>
    <w:basedOn w:val="Normal"/>
    <w:link w:val="EncabezadoCar"/>
    <w:uiPriority w:val="99"/>
    <w:unhideWhenUsed/>
    <w:rsid w:val="007E0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EFB"/>
    <w:rPr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07E0EF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0EFB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74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667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0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32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0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032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74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82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5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7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81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44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577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6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10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71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610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64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2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0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00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79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93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385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76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00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172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406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411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3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0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48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4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204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9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5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3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astilb@ull.edu.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CC569-F38E-4079-8D58-331B85A1C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1</Pages>
  <Words>8562</Words>
  <Characters>48804</Characters>
  <Application>Microsoft Office Word</Application>
  <DocSecurity>0</DocSecurity>
  <Lines>406</Lines>
  <Paragraphs>114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LaBestia Pop</dc:creator>
  <cp:lastModifiedBy>Alvaro CB</cp:lastModifiedBy>
  <cp:revision>5</cp:revision>
  <dcterms:created xsi:type="dcterms:W3CDTF">2022-09-05T13:44:00Z</dcterms:created>
  <dcterms:modified xsi:type="dcterms:W3CDTF">2022-09-06T19:28:00Z</dcterms:modified>
</cp:coreProperties>
</file>