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BD5F" w14:textId="77777777" w:rsidR="00511CB5" w:rsidRDefault="00511CB5">
      <w:pPr>
        <w:rPr>
          <w:rFonts w:cstheme="minorHAnsi"/>
          <w:b/>
          <w:bCs/>
          <w:sz w:val="24"/>
          <w:szCs w:val="24"/>
        </w:rPr>
      </w:pPr>
    </w:p>
    <w:p w14:paraId="4D24EB34" w14:textId="77777777" w:rsidR="00E101CF" w:rsidRPr="006E16CE" w:rsidRDefault="00E101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44CE89" w14:textId="77777777" w:rsidR="00E101CF" w:rsidRPr="006E16CE" w:rsidRDefault="00E101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A56BBA" w14:textId="051A3AC7" w:rsidR="00870B95" w:rsidRPr="004E324B" w:rsidRDefault="00C76619" w:rsidP="0011314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sz w:val="24"/>
          <w:szCs w:val="24"/>
        </w:rPr>
        <w:t xml:space="preserve">Schizophrenia </w:t>
      </w:r>
      <w:r w:rsidR="00C84683" w:rsidRPr="004E324B">
        <w:rPr>
          <w:rFonts w:ascii="Times New Roman" w:hAnsi="Times New Roman" w:cs="Times New Roman"/>
          <w:b/>
          <w:bCs/>
          <w:sz w:val="24"/>
          <w:szCs w:val="24"/>
        </w:rPr>
        <w:t>and Increased</w:t>
      </w:r>
      <w:r w:rsidRPr="004E3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274B" w:rsidRPr="004E324B">
        <w:rPr>
          <w:rFonts w:ascii="Times New Roman" w:hAnsi="Times New Roman" w:cs="Times New Roman"/>
          <w:b/>
          <w:bCs/>
          <w:sz w:val="24"/>
          <w:szCs w:val="24"/>
        </w:rPr>
        <w:t xml:space="preserve">Distrust-Based </w:t>
      </w:r>
      <w:r w:rsidRPr="004E324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B0070" w:rsidRPr="004E324B">
        <w:rPr>
          <w:rFonts w:ascii="Times New Roman" w:hAnsi="Times New Roman" w:cs="Times New Roman"/>
          <w:b/>
          <w:bCs/>
          <w:sz w:val="24"/>
          <w:szCs w:val="24"/>
        </w:rPr>
        <w:t xml:space="preserve">ompetitiveness in </w:t>
      </w:r>
      <w:r w:rsidRPr="004E324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B0070" w:rsidRPr="004E324B">
        <w:rPr>
          <w:rFonts w:ascii="Times New Roman" w:hAnsi="Times New Roman" w:cs="Times New Roman"/>
          <w:b/>
          <w:bCs/>
          <w:sz w:val="24"/>
          <w:szCs w:val="24"/>
        </w:rPr>
        <w:t xml:space="preserve">nterpersonal </w:t>
      </w:r>
      <w:r w:rsidRPr="004E324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B0070" w:rsidRPr="004E324B">
        <w:rPr>
          <w:rFonts w:ascii="Times New Roman" w:hAnsi="Times New Roman" w:cs="Times New Roman"/>
          <w:b/>
          <w:bCs/>
          <w:sz w:val="24"/>
          <w:szCs w:val="24"/>
        </w:rPr>
        <w:t>nteraction</w:t>
      </w:r>
      <w:r w:rsidR="00BC52F6" w:rsidRPr="004E324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84683" w:rsidRPr="004E324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C1934" w:rsidRPr="004E324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84683" w:rsidRPr="004E324B">
        <w:rPr>
          <w:rFonts w:ascii="Times New Roman" w:hAnsi="Times New Roman" w:cs="Times New Roman"/>
          <w:b/>
          <w:bCs/>
          <w:sz w:val="24"/>
          <w:szCs w:val="24"/>
        </w:rPr>
        <w:t xml:space="preserve"> Serial Process Model</w:t>
      </w:r>
    </w:p>
    <w:p w14:paraId="24A84C8B" w14:textId="77777777" w:rsidR="00870B95" w:rsidRPr="004E324B" w:rsidRDefault="00870B95" w:rsidP="00E101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6F31C" w14:textId="77777777" w:rsidR="00870B95" w:rsidRPr="004E324B" w:rsidRDefault="00870B95" w:rsidP="00E101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8F37A" w14:textId="7D41097D" w:rsidR="00286A3B" w:rsidRPr="004E324B" w:rsidRDefault="00286A3B" w:rsidP="00286A3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de-DE"/>
        </w:rPr>
      </w:pPr>
      <w:r w:rsidRPr="004E324B">
        <w:rPr>
          <w:rFonts w:ascii="Times New Roman" w:hAnsi="Times New Roman" w:cs="Times New Roman"/>
          <w:sz w:val="24"/>
          <w:szCs w:val="24"/>
          <w:lang w:val="de-DE"/>
        </w:rPr>
        <w:t>Lyn Ellett</w:t>
      </w:r>
      <w:r w:rsidR="00FC1934" w:rsidRPr="004E324B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4E324B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1*</w:t>
      </w:r>
      <w:r w:rsidRPr="004E324B">
        <w:rPr>
          <w:rFonts w:ascii="Times New Roman" w:hAnsi="Times New Roman" w:cs="Times New Roman"/>
          <w:sz w:val="24"/>
          <w:szCs w:val="24"/>
          <w:lang w:val="de-DE"/>
        </w:rPr>
        <w:t xml:space="preserve"> Tim Wildschut</w:t>
      </w:r>
      <w:r w:rsidR="00FC1934" w:rsidRPr="004E324B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4E324B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1</w:t>
      </w:r>
      <w:r w:rsidRPr="004E324B">
        <w:rPr>
          <w:rFonts w:ascii="Times New Roman" w:hAnsi="Times New Roman" w:cs="Times New Roman"/>
          <w:sz w:val="24"/>
          <w:szCs w:val="24"/>
          <w:lang w:val="de-DE"/>
        </w:rPr>
        <w:t xml:space="preserve"> Paul Chadwick</w:t>
      </w:r>
      <w:r w:rsidR="00316250" w:rsidRPr="004E324B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</w:t>
      </w:r>
    </w:p>
    <w:p w14:paraId="05D19239" w14:textId="77777777" w:rsidR="00286A3B" w:rsidRPr="004E324B" w:rsidRDefault="00286A3B" w:rsidP="00286A3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de-DE"/>
        </w:rPr>
      </w:pPr>
    </w:p>
    <w:p w14:paraId="53E354C5" w14:textId="77777777" w:rsidR="00286A3B" w:rsidRPr="004E324B" w:rsidRDefault="00286A3B" w:rsidP="00286A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E324B">
        <w:rPr>
          <w:rFonts w:ascii="Times New Roman" w:hAnsi="Times New Roman" w:cs="Times New Roman"/>
          <w:sz w:val="24"/>
          <w:szCs w:val="24"/>
        </w:rPr>
        <w:t>University of Southampton, UK</w:t>
      </w:r>
    </w:p>
    <w:p w14:paraId="5337EF05" w14:textId="75C2D24C" w:rsidR="00286A3B" w:rsidRPr="004E324B" w:rsidRDefault="00286A3B" w:rsidP="00286A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E324B">
        <w:rPr>
          <w:rFonts w:ascii="Times New Roman" w:hAnsi="Times New Roman" w:cs="Times New Roman"/>
          <w:sz w:val="24"/>
          <w:szCs w:val="24"/>
        </w:rPr>
        <w:t>University of Bath, UK</w:t>
      </w:r>
    </w:p>
    <w:p w14:paraId="23D96A69" w14:textId="63FE3540" w:rsidR="00286A3B" w:rsidRPr="004E324B" w:rsidRDefault="00286A3B" w:rsidP="00286A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69B35A5" w14:textId="01E34331" w:rsidR="00316250" w:rsidRPr="004E324B" w:rsidRDefault="00316250" w:rsidP="0031625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 xml:space="preserve">Corresponding Author: Dr Lyn Ellett, School of Psychology, University of Southampton, </w:t>
      </w:r>
      <w:r w:rsidR="00392431" w:rsidRPr="004E324B">
        <w:rPr>
          <w:rFonts w:ascii="Times New Roman" w:hAnsi="Times New Roman" w:cs="Times New Roman"/>
          <w:sz w:val="24"/>
          <w:szCs w:val="24"/>
        </w:rPr>
        <w:t xml:space="preserve">Southampton, </w:t>
      </w:r>
      <w:r w:rsidR="00693915" w:rsidRPr="004E324B">
        <w:rPr>
          <w:rFonts w:ascii="Times New Roman" w:hAnsi="Times New Roman" w:cs="Times New Roman"/>
          <w:sz w:val="24"/>
          <w:szCs w:val="24"/>
        </w:rPr>
        <w:t xml:space="preserve">SO17 1BJ, </w:t>
      </w:r>
      <w:r w:rsidRPr="004E324B">
        <w:rPr>
          <w:rFonts w:ascii="Times New Roman" w:hAnsi="Times New Roman" w:cs="Times New Roman"/>
          <w:sz w:val="24"/>
          <w:szCs w:val="24"/>
        </w:rPr>
        <w:t xml:space="preserve">UK. Email: </w:t>
      </w:r>
      <w:hyperlink r:id="rId7" w:history="1">
        <w:r w:rsidRPr="004E324B">
          <w:rPr>
            <w:rStyle w:val="Hyperlink"/>
            <w:rFonts w:ascii="Times New Roman" w:hAnsi="Times New Roman" w:cs="Times New Roman"/>
            <w:sz w:val="24"/>
            <w:szCs w:val="24"/>
          </w:rPr>
          <w:t>L.A.Ellett@soton.ac.uk</w:t>
        </w:r>
      </w:hyperlink>
    </w:p>
    <w:p w14:paraId="0B65B444" w14:textId="77777777" w:rsidR="00316250" w:rsidRPr="004E324B" w:rsidRDefault="00316250" w:rsidP="0031625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7C14674" w14:textId="77777777" w:rsidR="00316250" w:rsidRPr="004E324B" w:rsidRDefault="00316250" w:rsidP="0031625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>Funding statement: No funding to declare.</w:t>
      </w:r>
    </w:p>
    <w:p w14:paraId="2CB8C15C" w14:textId="77777777" w:rsidR="00316250" w:rsidRPr="004E324B" w:rsidRDefault="00316250" w:rsidP="0031625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>Conflict of Interest: The authors declare that there are no conflicts of interest to report.</w:t>
      </w:r>
    </w:p>
    <w:p w14:paraId="2A4DD2C2" w14:textId="77777777" w:rsidR="00316250" w:rsidRPr="004E324B" w:rsidRDefault="00316250" w:rsidP="00286A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F6FD3E8" w14:textId="17F55DB6" w:rsidR="00B42DA8" w:rsidRPr="004E324B" w:rsidRDefault="00B42DA8" w:rsidP="00B42DA8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>Abstract:</w:t>
      </w:r>
      <w:r w:rsidR="004743FF" w:rsidRPr="004E324B">
        <w:rPr>
          <w:rFonts w:ascii="Times New Roman" w:hAnsi="Times New Roman" w:cs="Times New Roman"/>
          <w:sz w:val="24"/>
          <w:szCs w:val="24"/>
        </w:rPr>
        <w:t xml:space="preserve"> 24</w:t>
      </w:r>
      <w:r w:rsidR="00D16A75" w:rsidRPr="004E324B">
        <w:rPr>
          <w:rFonts w:ascii="Times New Roman" w:hAnsi="Times New Roman" w:cs="Times New Roman"/>
          <w:sz w:val="24"/>
          <w:szCs w:val="24"/>
        </w:rPr>
        <w:t>4</w:t>
      </w:r>
      <w:r w:rsidR="004743FF" w:rsidRPr="004E324B">
        <w:rPr>
          <w:rFonts w:ascii="Times New Roman" w:hAnsi="Times New Roman" w:cs="Times New Roman"/>
          <w:sz w:val="24"/>
          <w:szCs w:val="24"/>
        </w:rPr>
        <w:t xml:space="preserve"> words</w:t>
      </w:r>
    </w:p>
    <w:p w14:paraId="5C6D3C2B" w14:textId="3E397B93" w:rsidR="008B0070" w:rsidRPr="004E324B" w:rsidRDefault="004743FF" w:rsidP="00B42D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 xml:space="preserve">Text Body: </w:t>
      </w:r>
      <w:r w:rsidR="001539A6" w:rsidRPr="004E324B">
        <w:rPr>
          <w:rFonts w:ascii="Times New Roman" w:hAnsi="Times New Roman" w:cs="Times New Roman"/>
          <w:sz w:val="24"/>
          <w:szCs w:val="24"/>
        </w:rPr>
        <w:t>3316</w:t>
      </w:r>
      <w:r w:rsidRPr="004E324B">
        <w:rPr>
          <w:rFonts w:ascii="Times New Roman" w:hAnsi="Times New Roman" w:cs="Times New Roman"/>
          <w:sz w:val="24"/>
          <w:szCs w:val="24"/>
        </w:rPr>
        <w:t xml:space="preserve"> words</w:t>
      </w:r>
      <w:r w:rsidR="008B0070" w:rsidRPr="004E324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AF8FFBB" w14:textId="6C999EC7" w:rsidR="007D6714" w:rsidRPr="004E324B" w:rsidRDefault="007D6714" w:rsidP="006939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14:paraId="6149F8DD" w14:textId="7810E64B" w:rsidR="003839AF" w:rsidRPr="004E324B" w:rsidRDefault="003839AF" w:rsidP="00985E7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sz w:val="24"/>
          <w:szCs w:val="24"/>
        </w:rPr>
        <w:t>Background and Hypothesis</w:t>
      </w:r>
    </w:p>
    <w:p w14:paraId="3B5FD08B" w14:textId="4279BE5C" w:rsidR="003839AF" w:rsidRPr="004E324B" w:rsidRDefault="003839AF" w:rsidP="00985E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 xml:space="preserve">Game theory paradigms, such as the Prisoner’s Dilemma Game (PDG), have been used to study nonclinical paranoia, though research using clinical populations has been scarce. </w:t>
      </w:r>
      <w:r w:rsidR="002C3A72" w:rsidRPr="004E324B">
        <w:rPr>
          <w:rFonts w:ascii="Times New Roman" w:hAnsi="Times New Roman" w:cs="Times New Roman"/>
          <w:sz w:val="24"/>
          <w:szCs w:val="24"/>
        </w:rPr>
        <w:t xml:space="preserve">We test </w:t>
      </w:r>
      <w:r w:rsidR="00A443A2" w:rsidRPr="004E324B">
        <w:rPr>
          <w:rFonts w:ascii="Times New Roman" w:hAnsi="Times New Roman" w:cs="Times New Roman"/>
          <w:sz w:val="24"/>
          <w:szCs w:val="24"/>
        </w:rPr>
        <w:t>our</w:t>
      </w:r>
      <w:r w:rsidR="002C3A72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977F4D" w:rsidRPr="004E324B">
        <w:rPr>
          <w:rFonts w:ascii="Times New Roman" w:hAnsi="Times New Roman" w:cs="Times New Roman"/>
          <w:sz w:val="24"/>
          <w:szCs w:val="24"/>
        </w:rPr>
        <w:t>novel theoretical</w:t>
      </w:r>
      <w:r w:rsidR="002C3A72" w:rsidRPr="004E324B">
        <w:rPr>
          <w:rFonts w:ascii="Times New Roman" w:hAnsi="Times New Roman" w:cs="Times New Roman"/>
          <w:sz w:val="24"/>
          <w:szCs w:val="24"/>
        </w:rPr>
        <w:t xml:space="preserve"> model </w:t>
      </w:r>
      <w:r w:rsidR="004E536A" w:rsidRPr="004E324B">
        <w:rPr>
          <w:rFonts w:ascii="Times New Roman" w:hAnsi="Times New Roman" w:cs="Times New Roman"/>
          <w:sz w:val="24"/>
          <w:szCs w:val="24"/>
        </w:rPr>
        <w:t>that schizophrenia leads to competitiveness in interpersonal interactions</w:t>
      </w:r>
      <w:r w:rsidR="00CD5A8D" w:rsidRPr="004E324B">
        <w:rPr>
          <w:rFonts w:ascii="Times New Roman" w:hAnsi="Times New Roman" w:cs="Times New Roman"/>
          <w:sz w:val="24"/>
          <w:szCs w:val="24"/>
        </w:rPr>
        <w:t>, and that this link is serially mediated by</w:t>
      </w:r>
      <w:r w:rsidR="008C66B2" w:rsidRPr="004E324B">
        <w:rPr>
          <w:rFonts w:ascii="Times New Roman" w:hAnsi="Times New Roman" w:cs="Times New Roman"/>
          <w:sz w:val="24"/>
          <w:szCs w:val="24"/>
        </w:rPr>
        <w:t xml:space="preserve"> trait </w:t>
      </w:r>
      <w:r w:rsidR="00C76619" w:rsidRPr="004E324B">
        <w:rPr>
          <w:rFonts w:ascii="Times New Roman" w:hAnsi="Times New Roman" w:cs="Times New Roman"/>
          <w:sz w:val="24"/>
          <w:szCs w:val="24"/>
        </w:rPr>
        <w:t xml:space="preserve">paranoia, </w:t>
      </w:r>
      <w:r w:rsidR="008C66B2" w:rsidRPr="004E324B">
        <w:rPr>
          <w:rFonts w:ascii="Times New Roman" w:hAnsi="Times New Roman" w:cs="Times New Roman"/>
          <w:sz w:val="24"/>
          <w:szCs w:val="24"/>
        </w:rPr>
        <w:t>state paranoia</w:t>
      </w:r>
      <w:r w:rsidR="00CD5A8D" w:rsidRPr="004E324B">
        <w:rPr>
          <w:rFonts w:ascii="Times New Roman" w:hAnsi="Times New Roman" w:cs="Times New Roman"/>
          <w:sz w:val="24"/>
          <w:szCs w:val="24"/>
        </w:rPr>
        <w:t>,</w:t>
      </w:r>
      <w:r w:rsidR="008C66B2" w:rsidRPr="004E324B">
        <w:rPr>
          <w:rFonts w:ascii="Times New Roman" w:hAnsi="Times New Roman" w:cs="Times New Roman"/>
          <w:sz w:val="24"/>
          <w:szCs w:val="24"/>
        </w:rPr>
        <w:t xml:space="preserve"> and distrust.</w:t>
      </w:r>
      <w:r w:rsidR="002C3A72" w:rsidRPr="004E32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F5784" w14:textId="0AF62C15" w:rsidR="003839AF" w:rsidRPr="004E324B" w:rsidRDefault="003839AF" w:rsidP="00985E7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sz w:val="24"/>
          <w:szCs w:val="24"/>
        </w:rPr>
        <w:t>Study Design</w:t>
      </w:r>
    </w:p>
    <w:p w14:paraId="26F682AC" w14:textId="3BB588C6" w:rsidR="003839AF" w:rsidRPr="004E324B" w:rsidRDefault="003839AF" w:rsidP="00985E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>In this quasi-experimental study, individuals with schizophrenia spectrum diagnoses with current persecutory delusions (</w:t>
      </w:r>
      <w:r w:rsidR="00F4270D" w:rsidRPr="004E324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4E324B">
        <w:rPr>
          <w:rFonts w:ascii="Times New Roman" w:hAnsi="Times New Roman" w:cs="Times New Roman"/>
          <w:sz w:val="24"/>
          <w:szCs w:val="24"/>
        </w:rPr>
        <w:t xml:space="preserve"> = 46) and a </w:t>
      </w:r>
      <w:r w:rsidR="00882D29" w:rsidRPr="004E324B">
        <w:rPr>
          <w:rFonts w:ascii="Times New Roman" w:hAnsi="Times New Roman" w:cs="Times New Roman"/>
          <w:sz w:val="24"/>
          <w:szCs w:val="24"/>
        </w:rPr>
        <w:t xml:space="preserve">nonclinical </w:t>
      </w:r>
      <w:r w:rsidRPr="004E324B">
        <w:rPr>
          <w:rFonts w:ascii="Times New Roman" w:hAnsi="Times New Roman" w:cs="Times New Roman"/>
          <w:sz w:val="24"/>
          <w:szCs w:val="24"/>
        </w:rPr>
        <w:t>control group (</w:t>
      </w:r>
      <w:r w:rsidRPr="004E324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4E324B">
        <w:rPr>
          <w:rFonts w:ascii="Times New Roman" w:hAnsi="Times New Roman" w:cs="Times New Roman"/>
          <w:sz w:val="24"/>
          <w:szCs w:val="24"/>
        </w:rPr>
        <w:t xml:space="preserve"> = 43) played the PDG, and completed measures of </w:t>
      </w:r>
      <w:r w:rsidR="00EA4181" w:rsidRPr="004E324B">
        <w:rPr>
          <w:rFonts w:ascii="Times New Roman" w:hAnsi="Times New Roman" w:cs="Times New Roman"/>
          <w:sz w:val="24"/>
          <w:szCs w:val="24"/>
        </w:rPr>
        <w:t xml:space="preserve">trait </w:t>
      </w:r>
      <w:r w:rsidRPr="004E324B">
        <w:rPr>
          <w:rFonts w:ascii="Times New Roman" w:hAnsi="Times New Roman" w:cs="Times New Roman"/>
          <w:sz w:val="24"/>
          <w:szCs w:val="24"/>
        </w:rPr>
        <w:t>paranoia</w:t>
      </w:r>
      <w:r w:rsidR="00E97399" w:rsidRPr="004E324B">
        <w:rPr>
          <w:rFonts w:ascii="Times New Roman" w:hAnsi="Times New Roman" w:cs="Times New Roman"/>
          <w:sz w:val="24"/>
          <w:szCs w:val="24"/>
        </w:rPr>
        <w:t>, state paranoia</w:t>
      </w:r>
      <w:r w:rsidR="00C76619" w:rsidRPr="004E324B">
        <w:rPr>
          <w:rFonts w:ascii="Times New Roman" w:hAnsi="Times New Roman" w:cs="Times New Roman"/>
          <w:sz w:val="24"/>
          <w:szCs w:val="24"/>
        </w:rPr>
        <w:t>,</w:t>
      </w:r>
      <w:r w:rsidR="00E97399" w:rsidRPr="004E324B">
        <w:rPr>
          <w:rFonts w:ascii="Times New Roman" w:hAnsi="Times New Roman" w:cs="Times New Roman"/>
          <w:sz w:val="24"/>
          <w:szCs w:val="24"/>
        </w:rPr>
        <w:t xml:space="preserve"> and distrust</w:t>
      </w:r>
      <w:r w:rsidRPr="004E324B">
        <w:rPr>
          <w:rFonts w:ascii="Times New Roman" w:hAnsi="Times New Roman" w:cs="Times New Roman"/>
          <w:sz w:val="24"/>
          <w:szCs w:val="24"/>
        </w:rPr>
        <w:t>.</w:t>
      </w:r>
    </w:p>
    <w:p w14:paraId="2105DD93" w14:textId="23ED4842" w:rsidR="003839AF" w:rsidRPr="004E324B" w:rsidRDefault="003839AF" w:rsidP="00985E7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sz w:val="24"/>
          <w:szCs w:val="24"/>
        </w:rPr>
        <w:t>Study Results</w:t>
      </w:r>
    </w:p>
    <w:p w14:paraId="60F9DE3F" w14:textId="3AEF56BD" w:rsidR="00371476" w:rsidRPr="004E324B" w:rsidRDefault="004B6DC5" w:rsidP="00985E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>Individuals with schizophrenia</w:t>
      </w:r>
      <w:r w:rsidR="00371476" w:rsidRPr="004E324B">
        <w:rPr>
          <w:rFonts w:ascii="Times New Roman" w:hAnsi="Times New Roman" w:cs="Times New Roman"/>
          <w:sz w:val="24"/>
          <w:szCs w:val="24"/>
        </w:rPr>
        <w:t xml:space="preserve"> competed more in the PDG than the control group. </w:t>
      </w:r>
      <w:r w:rsidR="00C00B09" w:rsidRPr="004E324B">
        <w:rPr>
          <w:rFonts w:ascii="Times New Roman" w:hAnsi="Times New Roman" w:cs="Times New Roman"/>
          <w:sz w:val="24"/>
          <w:szCs w:val="24"/>
        </w:rPr>
        <w:t>Supporting</w:t>
      </w:r>
      <w:r w:rsidR="00402BFF" w:rsidRPr="004E324B">
        <w:rPr>
          <w:rFonts w:ascii="Times New Roman" w:hAnsi="Times New Roman" w:cs="Times New Roman"/>
          <w:sz w:val="24"/>
          <w:szCs w:val="24"/>
        </w:rPr>
        <w:t xml:space="preserve"> our </w:t>
      </w:r>
      <w:r w:rsidR="0095040B" w:rsidRPr="004E324B">
        <w:rPr>
          <w:rFonts w:ascii="Times New Roman" w:hAnsi="Times New Roman" w:cs="Times New Roman"/>
          <w:sz w:val="24"/>
          <w:szCs w:val="24"/>
        </w:rPr>
        <w:t xml:space="preserve">theoretical </w:t>
      </w:r>
      <w:r w:rsidR="00402BFF" w:rsidRPr="004E324B">
        <w:rPr>
          <w:rFonts w:ascii="Times New Roman" w:hAnsi="Times New Roman" w:cs="Times New Roman"/>
          <w:sz w:val="24"/>
          <w:szCs w:val="24"/>
        </w:rPr>
        <w:t xml:space="preserve">model, </w:t>
      </w:r>
      <w:r w:rsidR="00373224" w:rsidRPr="004E324B">
        <w:rPr>
          <w:rFonts w:ascii="Times New Roman" w:hAnsi="Times New Roman" w:cs="Times New Roman"/>
          <w:sz w:val="24"/>
          <w:szCs w:val="24"/>
        </w:rPr>
        <w:t xml:space="preserve">all direct effects were significant: </w:t>
      </w:r>
      <w:r w:rsidR="00116143" w:rsidRPr="004E324B">
        <w:rPr>
          <w:rFonts w:ascii="Times New Roman" w:hAnsi="Times New Roman" w:cs="Times New Roman"/>
          <w:sz w:val="24"/>
          <w:szCs w:val="24"/>
        </w:rPr>
        <w:t>schizophrenia was associated with higher trait paranoia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 (H1)</w:t>
      </w:r>
      <w:r w:rsidR="00373224" w:rsidRPr="004E324B">
        <w:rPr>
          <w:rFonts w:ascii="Times New Roman" w:hAnsi="Times New Roman" w:cs="Times New Roman"/>
          <w:sz w:val="24"/>
          <w:szCs w:val="24"/>
        </w:rPr>
        <w:t>;</w:t>
      </w:r>
      <w:r w:rsidR="00116143" w:rsidRPr="004E324B">
        <w:rPr>
          <w:rFonts w:ascii="Times New Roman" w:hAnsi="Times New Roman" w:cs="Times New Roman"/>
          <w:sz w:val="24"/>
          <w:szCs w:val="24"/>
        </w:rPr>
        <w:t xml:space="preserve"> trait paranoia predicted state paranoia in the PDG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 (H2)</w:t>
      </w:r>
      <w:r w:rsidR="00116143" w:rsidRPr="004E324B">
        <w:rPr>
          <w:rFonts w:ascii="Times New Roman" w:hAnsi="Times New Roman" w:cs="Times New Roman"/>
          <w:sz w:val="24"/>
          <w:szCs w:val="24"/>
        </w:rPr>
        <w:t>; state paranoia in the PDG predicted distrust of the opponent in the PDG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 (H3);</w:t>
      </w:r>
      <w:r w:rsidR="00116143" w:rsidRPr="004E324B">
        <w:rPr>
          <w:rFonts w:ascii="Times New Roman" w:hAnsi="Times New Roman" w:cs="Times New Roman"/>
          <w:sz w:val="24"/>
          <w:szCs w:val="24"/>
        </w:rPr>
        <w:t xml:space="preserve"> and distrust predicted competition in the PDG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 (H4)</w:t>
      </w:r>
      <w:r w:rsidR="00116143" w:rsidRPr="004E324B">
        <w:rPr>
          <w:rFonts w:ascii="Times New Roman" w:hAnsi="Times New Roman" w:cs="Times New Roman"/>
          <w:sz w:val="24"/>
          <w:szCs w:val="24"/>
        </w:rPr>
        <w:t>.</w:t>
      </w:r>
      <w:r w:rsidR="00663E96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373224" w:rsidRPr="004E324B">
        <w:rPr>
          <w:rFonts w:ascii="Times New Roman" w:hAnsi="Times New Roman" w:cs="Times New Roman"/>
          <w:sz w:val="24"/>
          <w:szCs w:val="24"/>
        </w:rPr>
        <w:t>T</w:t>
      </w:r>
      <w:r w:rsidR="00663E96" w:rsidRPr="004E324B">
        <w:rPr>
          <w:rFonts w:ascii="Times New Roman" w:hAnsi="Times New Roman" w:cs="Times New Roman"/>
          <w:sz w:val="24"/>
          <w:szCs w:val="24"/>
        </w:rPr>
        <w:t xml:space="preserve">he 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hypothesized </w:t>
      </w:r>
      <w:r w:rsidR="00663E96" w:rsidRPr="004E324B">
        <w:rPr>
          <w:rFonts w:ascii="Times New Roman" w:hAnsi="Times New Roman" w:cs="Times New Roman"/>
          <w:sz w:val="24"/>
          <w:szCs w:val="24"/>
        </w:rPr>
        <w:t>indirect effect of schizophrenia on competition in the PDG via trait paranoia, state paranoia</w:t>
      </w:r>
      <w:r w:rsidR="007C7357" w:rsidRPr="004E324B">
        <w:rPr>
          <w:rFonts w:ascii="Times New Roman" w:hAnsi="Times New Roman" w:cs="Times New Roman"/>
          <w:sz w:val="24"/>
          <w:szCs w:val="24"/>
        </w:rPr>
        <w:t>,</w:t>
      </w:r>
      <w:r w:rsidR="00663E96" w:rsidRPr="004E324B">
        <w:rPr>
          <w:rFonts w:ascii="Times New Roman" w:hAnsi="Times New Roman" w:cs="Times New Roman"/>
          <w:sz w:val="24"/>
          <w:szCs w:val="24"/>
        </w:rPr>
        <w:t xml:space="preserve"> and distrust</w:t>
      </w:r>
      <w:r w:rsidR="00D16A56" w:rsidRPr="004E324B">
        <w:rPr>
          <w:rFonts w:ascii="Times New Roman" w:hAnsi="Times New Roman" w:cs="Times New Roman"/>
          <w:sz w:val="24"/>
          <w:szCs w:val="24"/>
        </w:rPr>
        <w:t xml:space="preserve"> was supported</w:t>
      </w:r>
      <w:r w:rsidR="00663E96" w:rsidRPr="004E324B">
        <w:rPr>
          <w:rFonts w:ascii="Times New Roman" w:hAnsi="Times New Roman" w:cs="Times New Roman"/>
          <w:sz w:val="24"/>
          <w:szCs w:val="24"/>
        </w:rPr>
        <w:t xml:space="preserve"> in a </w:t>
      </w:r>
      <w:r w:rsidR="00CD5A8D" w:rsidRPr="004E324B">
        <w:rPr>
          <w:rFonts w:ascii="Times New Roman" w:hAnsi="Times New Roman" w:cs="Times New Roman"/>
          <w:sz w:val="24"/>
          <w:szCs w:val="24"/>
        </w:rPr>
        <w:t xml:space="preserve">serial </w:t>
      </w:r>
      <w:r w:rsidR="00663E96" w:rsidRPr="004E324B">
        <w:rPr>
          <w:rFonts w:ascii="Times New Roman" w:hAnsi="Times New Roman" w:cs="Times New Roman"/>
          <w:sz w:val="24"/>
          <w:szCs w:val="24"/>
        </w:rPr>
        <w:t>mediation model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 (H5)</w:t>
      </w:r>
      <w:r w:rsidR="00FF6AB8" w:rsidRPr="004E324B">
        <w:rPr>
          <w:rFonts w:ascii="Times New Roman" w:hAnsi="Times New Roman" w:cs="Times New Roman"/>
          <w:sz w:val="24"/>
          <w:szCs w:val="24"/>
        </w:rPr>
        <w:t>.</w:t>
      </w:r>
    </w:p>
    <w:p w14:paraId="63958221" w14:textId="47A32B5D" w:rsidR="003839AF" w:rsidRPr="004E324B" w:rsidRDefault="003839AF" w:rsidP="00985E7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sz w:val="24"/>
          <w:szCs w:val="24"/>
        </w:rPr>
        <w:t>Conclusions</w:t>
      </w:r>
    </w:p>
    <w:p w14:paraId="0C0ECB0E" w14:textId="1BEF4D3E" w:rsidR="003839AF" w:rsidRPr="004E324B" w:rsidRDefault="004C01A4" w:rsidP="003839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 xml:space="preserve">The findings make clear theoretical and methodological contributions. </w:t>
      </w:r>
      <w:r w:rsidR="000D79B3" w:rsidRPr="004E324B">
        <w:rPr>
          <w:rFonts w:ascii="Times New Roman" w:hAnsi="Times New Roman" w:cs="Times New Roman"/>
          <w:sz w:val="24"/>
          <w:szCs w:val="24"/>
        </w:rPr>
        <w:t xml:space="preserve">We provide </w:t>
      </w:r>
      <w:r w:rsidR="00D16624" w:rsidRPr="004E324B">
        <w:rPr>
          <w:rFonts w:ascii="Times New Roman" w:hAnsi="Times New Roman" w:cs="Times New Roman"/>
          <w:sz w:val="24"/>
          <w:szCs w:val="24"/>
        </w:rPr>
        <w:t xml:space="preserve">the first evidence </w:t>
      </w:r>
      <w:r w:rsidR="00933467" w:rsidRPr="004E324B">
        <w:rPr>
          <w:rFonts w:ascii="Times New Roman" w:hAnsi="Times New Roman" w:cs="Times New Roman"/>
          <w:sz w:val="24"/>
          <w:szCs w:val="24"/>
        </w:rPr>
        <w:t xml:space="preserve">for a theoretical process model </w:t>
      </w:r>
      <w:r w:rsidR="00514E9D" w:rsidRPr="004E324B">
        <w:rPr>
          <w:rFonts w:ascii="Times New Roman" w:hAnsi="Times New Roman" w:cs="Times New Roman"/>
          <w:sz w:val="24"/>
          <w:szCs w:val="24"/>
        </w:rPr>
        <w:t xml:space="preserve">by which </w:t>
      </w:r>
      <w:r w:rsidR="0073683D" w:rsidRPr="004E324B">
        <w:rPr>
          <w:rFonts w:ascii="Times New Roman" w:hAnsi="Times New Roman" w:cs="Times New Roman"/>
          <w:sz w:val="24"/>
          <w:szCs w:val="24"/>
        </w:rPr>
        <w:t xml:space="preserve">schizophrenia </w:t>
      </w:r>
      <w:r w:rsidR="00514E9D" w:rsidRPr="004E324B">
        <w:rPr>
          <w:rFonts w:ascii="Times New Roman" w:hAnsi="Times New Roman" w:cs="Times New Roman"/>
          <w:sz w:val="24"/>
          <w:szCs w:val="24"/>
        </w:rPr>
        <w:t>leads to competitiveness in interpersonal interactions via trait paranoia, state paranoia</w:t>
      </w:r>
      <w:r w:rsidR="00CE0565" w:rsidRPr="004E324B">
        <w:rPr>
          <w:rFonts w:ascii="Times New Roman" w:hAnsi="Times New Roman" w:cs="Times New Roman"/>
          <w:sz w:val="24"/>
          <w:szCs w:val="24"/>
        </w:rPr>
        <w:t>,</w:t>
      </w:r>
      <w:r w:rsidR="00514E9D" w:rsidRPr="004E324B">
        <w:rPr>
          <w:rFonts w:ascii="Times New Roman" w:hAnsi="Times New Roman" w:cs="Times New Roman"/>
          <w:sz w:val="24"/>
          <w:szCs w:val="24"/>
        </w:rPr>
        <w:t xml:space="preserve"> and distrust.</w:t>
      </w:r>
      <w:r w:rsidR="005612DA" w:rsidRPr="004E324B">
        <w:rPr>
          <w:rFonts w:ascii="Times New Roman" w:hAnsi="Times New Roman" w:cs="Times New Roman"/>
          <w:sz w:val="24"/>
          <w:szCs w:val="24"/>
        </w:rPr>
        <w:t xml:space="preserve"> Game theory paradigms, and the PDG in particular, are important for advancing theory and research </w:t>
      </w:r>
      <w:r w:rsidR="00CE0565" w:rsidRPr="004E324B">
        <w:rPr>
          <w:rFonts w:ascii="Times New Roman" w:hAnsi="Times New Roman" w:cs="Times New Roman"/>
          <w:sz w:val="24"/>
          <w:szCs w:val="24"/>
        </w:rPr>
        <w:t>o</w:t>
      </w:r>
      <w:r w:rsidR="005612DA" w:rsidRPr="004E324B">
        <w:rPr>
          <w:rFonts w:ascii="Times New Roman" w:hAnsi="Times New Roman" w:cs="Times New Roman"/>
          <w:sz w:val="24"/>
          <w:szCs w:val="24"/>
        </w:rPr>
        <w:t xml:space="preserve">n paranoia as it occurs </w:t>
      </w:r>
      <w:r w:rsidR="005D1317" w:rsidRPr="004E324B">
        <w:rPr>
          <w:rFonts w:ascii="Times New Roman" w:hAnsi="Times New Roman" w:cs="Times New Roman"/>
          <w:sz w:val="24"/>
          <w:szCs w:val="24"/>
        </w:rPr>
        <w:t xml:space="preserve">in both clinical and nonclinical populations. </w:t>
      </w:r>
    </w:p>
    <w:p w14:paraId="43ED3CC6" w14:textId="77777777" w:rsidR="002E49B6" w:rsidRPr="004E324B" w:rsidRDefault="002E49B6" w:rsidP="00985E73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77419CF" w14:textId="072218FB" w:rsidR="003839AF" w:rsidRPr="004E324B" w:rsidRDefault="007E775E" w:rsidP="00985E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i/>
          <w:iCs/>
          <w:sz w:val="24"/>
          <w:szCs w:val="24"/>
        </w:rPr>
        <w:t>Keywords:</w:t>
      </w:r>
      <w:r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AC5922" w:rsidRPr="004E324B">
        <w:rPr>
          <w:rFonts w:ascii="Times New Roman" w:hAnsi="Times New Roman" w:cs="Times New Roman"/>
          <w:sz w:val="24"/>
          <w:szCs w:val="24"/>
        </w:rPr>
        <w:t>paranoia; schizophrenia; prisoner’s dilemma</w:t>
      </w:r>
      <w:r w:rsidR="00652210" w:rsidRPr="004E324B">
        <w:rPr>
          <w:rFonts w:ascii="Times New Roman" w:hAnsi="Times New Roman" w:cs="Times New Roman"/>
          <w:sz w:val="24"/>
          <w:szCs w:val="24"/>
        </w:rPr>
        <w:t xml:space="preserve"> game</w:t>
      </w:r>
      <w:r w:rsidR="00AC5922" w:rsidRPr="004E324B">
        <w:rPr>
          <w:rFonts w:ascii="Times New Roman" w:hAnsi="Times New Roman" w:cs="Times New Roman"/>
          <w:sz w:val="24"/>
          <w:szCs w:val="24"/>
        </w:rPr>
        <w:t>; competition</w:t>
      </w:r>
      <w:r w:rsidR="00D451B7" w:rsidRPr="004E324B">
        <w:rPr>
          <w:rFonts w:ascii="Times New Roman" w:hAnsi="Times New Roman" w:cs="Times New Roman"/>
          <w:sz w:val="24"/>
          <w:szCs w:val="24"/>
        </w:rPr>
        <w:t>; persecutory delusions</w:t>
      </w:r>
      <w:r w:rsidR="00436C5F" w:rsidRPr="004E324B">
        <w:rPr>
          <w:rFonts w:ascii="Times New Roman" w:hAnsi="Times New Roman" w:cs="Times New Roman"/>
          <w:sz w:val="24"/>
          <w:szCs w:val="24"/>
        </w:rPr>
        <w:t>; distrust</w:t>
      </w:r>
    </w:p>
    <w:p w14:paraId="064742B3" w14:textId="5AA7CC7D" w:rsidR="00FF3B9E" w:rsidRPr="004E324B" w:rsidRDefault="00021373" w:rsidP="00A3649C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91445C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FF3B9E" w:rsidRPr="004E324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F881838" w14:textId="77777777" w:rsidR="007D6714" w:rsidRPr="004E324B" w:rsidRDefault="007D67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85EC17" w14:textId="6A642778" w:rsidR="007D6714" w:rsidRPr="004E324B" w:rsidRDefault="007D67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AF763BE" w14:textId="32DBE6A8" w:rsidR="00D37336" w:rsidRPr="004E324B" w:rsidRDefault="00DD3C8E" w:rsidP="0011314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sz w:val="24"/>
          <w:szCs w:val="24"/>
        </w:rPr>
        <w:t xml:space="preserve">Schizophrenia and Increased </w:t>
      </w:r>
      <w:r w:rsidR="0011314A" w:rsidRPr="004E324B">
        <w:rPr>
          <w:rFonts w:ascii="Times New Roman" w:hAnsi="Times New Roman" w:cs="Times New Roman"/>
          <w:b/>
          <w:bCs/>
          <w:sz w:val="24"/>
          <w:szCs w:val="24"/>
        </w:rPr>
        <w:t xml:space="preserve">Distrust-Based </w:t>
      </w:r>
      <w:r w:rsidRPr="004E324B">
        <w:rPr>
          <w:rFonts w:ascii="Times New Roman" w:hAnsi="Times New Roman" w:cs="Times New Roman"/>
          <w:b/>
          <w:bCs/>
          <w:sz w:val="24"/>
          <w:szCs w:val="24"/>
        </w:rPr>
        <w:t>Competitiveness in Interpersonal Interactions:</w:t>
      </w:r>
      <w:r w:rsidR="0011314A" w:rsidRPr="004E3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1934" w:rsidRPr="004E324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E324B">
        <w:rPr>
          <w:rFonts w:ascii="Times New Roman" w:hAnsi="Times New Roman" w:cs="Times New Roman"/>
          <w:b/>
          <w:bCs/>
          <w:sz w:val="24"/>
          <w:szCs w:val="24"/>
        </w:rPr>
        <w:t xml:space="preserve"> Serial Process Model</w:t>
      </w:r>
    </w:p>
    <w:p w14:paraId="10D6269E" w14:textId="0BA9D6F1" w:rsidR="008C3CF3" w:rsidRPr="004E324B" w:rsidRDefault="008E5E94" w:rsidP="00DB17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A4D6C" w:rsidRPr="004E324B">
        <w:rPr>
          <w:rFonts w:ascii="Times New Roman" w:hAnsi="Times New Roman" w:cs="Times New Roman"/>
          <w:sz w:val="24"/>
          <w:szCs w:val="24"/>
        </w:rPr>
        <w:t>P</w:t>
      </w:r>
      <w:r w:rsidR="00371476" w:rsidRPr="004E324B">
        <w:rPr>
          <w:rFonts w:ascii="Times New Roman" w:hAnsi="Times New Roman" w:cs="Times New Roman"/>
          <w:sz w:val="24"/>
          <w:szCs w:val="24"/>
        </w:rPr>
        <w:t>ersecutory delusions are</w:t>
      </w:r>
      <w:r w:rsidR="00FA4D6C" w:rsidRPr="004E324B">
        <w:rPr>
          <w:rFonts w:ascii="Times New Roman" w:hAnsi="Times New Roman" w:cs="Times New Roman"/>
          <w:sz w:val="24"/>
          <w:szCs w:val="24"/>
        </w:rPr>
        <w:t xml:space="preserve"> belief</w:t>
      </w:r>
      <w:r w:rsidR="00371476" w:rsidRPr="004E324B">
        <w:rPr>
          <w:rFonts w:ascii="Times New Roman" w:hAnsi="Times New Roman" w:cs="Times New Roman"/>
          <w:sz w:val="24"/>
          <w:szCs w:val="24"/>
        </w:rPr>
        <w:t>s</w:t>
      </w:r>
      <w:r w:rsidR="00FA4D6C" w:rsidRPr="004E324B">
        <w:rPr>
          <w:rFonts w:ascii="Times New Roman" w:hAnsi="Times New Roman" w:cs="Times New Roman"/>
          <w:sz w:val="24"/>
          <w:szCs w:val="24"/>
        </w:rPr>
        <w:t xml:space="preserve"> that other people are intentionally trying to cause one harm</w:t>
      </w:r>
      <w:r w:rsidR="008F78F9" w:rsidRPr="004E324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A4D6C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371476" w:rsidRPr="004E324B">
        <w:rPr>
          <w:rFonts w:ascii="Times New Roman" w:hAnsi="Times New Roman" w:cs="Times New Roman"/>
          <w:sz w:val="24"/>
          <w:szCs w:val="24"/>
        </w:rPr>
        <w:t>and are part of the symptom profile of schizophrenia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371476" w:rsidRPr="004E324B">
        <w:rPr>
          <w:rFonts w:ascii="Times New Roman" w:hAnsi="Times New Roman" w:cs="Times New Roman"/>
          <w:sz w:val="24"/>
          <w:szCs w:val="24"/>
        </w:rPr>
        <w:t>Milder forms of persecutory thinking, often referred to as ‘paranoid beliefs’ or ‘nonclinical paranoia</w:t>
      </w:r>
      <w:r w:rsidR="00436C5F" w:rsidRPr="004E324B">
        <w:rPr>
          <w:rFonts w:ascii="Times New Roman" w:hAnsi="Times New Roman" w:cs="Times New Roman"/>
          <w:sz w:val="24"/>
          <w:szCs w:val="24"/>
        </w:rPr>
        <w:t>,</w:t>
      </w:r>
      <w:r w:rsidR="00371476" w:rsidRPr="004E324B">
        <w:rPr>
          <w:rFonts w:ascii="Times New Roman" w:hAnsi="Times New Roman" w:cs="Times New Roman"/>
          <w:sz w:val="24"/>
          <w:szCs w:val="24"/>
        </w:rPr>
        <w:t>’ have been shown to be</w:t>
      </w:r>
      <w:r w:rsidR="00FA4D6C" w:rsidRPr="004E324B">
        <w:rPr>
          <w:rFonts w:ascii="Times New Roman" w:hAnsi="Times New Roman" w:cs="Times New Roman"/>
          <w:sz w:val="24"/>
          <w:szCs w:val="24"/>
        </w:rPr>
        <w:t xml:space="preserve"> common in the </w:t>
      </w:r>
      <w:r w:rsidR="002229AB" w:rsidRPr="004E324B">
        <w:rPr>
          <w:rFonts w:ascii="Times New Roman" w:hAnsi="Times New Roman" w:cs="Times New Roman"/>
          <w:sz w:val="24"/>
          <w:szCs w:val="24"/>
        </w:rPr>
        <w:t>general</w:t>
      </w:r>
      <w:r w:rsidR="00FA4D6C" w:rsidRPr="004E324B">
        <w:rPr>
          <w:rFonts w:ascii="Times New Roman" w:hAnsi="Times New Roman" w:cs="Times New Roman"/>
          <w:sz w:val="24"/>
          <w:szCs w:val="24"/>
        </w:rPr>
        <w:t xml:space="preserve"> population</w:t>
      </w:r>
      <w:r w:rsidR="003110C8" w:rsidRPr="004E324B">
        <w:rPr>
          <w:rFonts w:ascii="Times New Roman" w:hAnsi="Times New Roman" w:cs="Times New Roman"/>
          <w:sz w:val="24"/>
          <w:szCs w:val="24"/>
        </w:rPr>
        <w:t>.</w:t>
      </w:r>
      <w:r w:rsidR="007268D8" w:rsidRPr="004E324B">
        <w:rPr>
          <w:rFonts w:ascii="Times New Roman" w:hAnsi="Times New Roman" w:cs="Times New Roman"/>
          <w:sz w:val="24"/>
          <w:szCs w:val="24"/>
          <w:vertAlign w:val="superscript"/>
        </w:rPr>
        <w:t>2-5</w:t>
      </w:r>
      <w:r w:rsidR="006853E3" w:rsidRPr="004E324B">
        <w:rPr>
          <w:rFonts w:ascii="Times New Roman" w:hAnsi="Times New Roman" w:cs="Times New Roman"/>
          <w:sz w:val="24"/>
          <w:szCs w:val="24"/>
        </w:rPr>
        <w:t xml:space="preserve"> The data on nonclinical paranoia are consistent with prevailing</w:t>
      </w:r>
      <w:r w:rsidR="00CF5567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CA44CA" w:rsidRPr="004E324B">
        <w:rPr>
          <w:rFonts w:ascii="Times New Roman" w:hAnsi="Times New Roman" w:cs="Times New Roman"/>
          <w:sz w:val="24"/>
          <w:szCs w:val="24"/>
        </w:rPr>
        <w:t xml:space="preserve">theoretical models </w:t>
      </w:r>
      <w:r w:rsidR="00714809" w:rsidRPr="004E324B">
        <w:rPr>
          <w:rFonts w:ascii="Times New Roman" w:hAnsi="Times New Roman" w:cs="Times New Roman"/>
          <w:sz w:val="24"/>
          <w:szCs w:val="24"/>
        </w:rPr>
        <w:t xml:space="preserve">proposing continuity between </w:t>
      </w:r>
      <w:r w:rsidR="00371476" w:rsidRPr="004E324B">
        <w:rPr>
          <w:rFonts w:ascii="Times New Roman" w:hAnsi="Times New Roman" w:cs="Times New Roman"/>
          <w:sz w:val="24"/>
          <w:szCs w:val="24"/>
        </w:rPr>
        <w:t>non</w:t>
      </w:r>
      <w:r w:rsidR="005B327C" w:rsidRPr="004E324B">
        <w:rPr>
          <w:rFonts w:ascii="Times New Roman" w:hAnsi="Times New Roman" w:cs="Times New Roman"/>
          <w:sz w:val="24"/>
          <w:szCs w:val="24"/>
        </w:rPr>
        <w:t>clinical and clinical experiences</w:t>
      </w:r>
      <w:r w:rsidR="00F137D7" w:rsidRPr="004E324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B81CA2" w:rsidRPr="004E324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F137D7" w:rsidRPr="004E324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753A04" w:rsidRPr="004E324B">
        <w:rPr>
          <w:rFonts w:ascii="Times New Roman" w:hAnsi="Times New Roman" w:cs="Times New Roman"/>
          <w:sz w:val="24"/>
          <w:szCs w:val="24"/>
        </w:rPr>
        <w:t xml:space="preserve"> and </w:t>
      </w:r>
      <w:r w:rsidR="006853E3" w:rsidRPr="004E324B">
        <w:rPr>
          <w:rFonts w:ascii="Times New Roman" w:hAnsi="Times New Roman" w:cs="Times New Roman"/>
          <w:sz w:val="24"/>
          <w:szCs w:val="24"/>
        </w:rPr>
        <w:t>with a</w:t>
      </w:r>
      <w:r w:rsidR="006853E3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n </w:t>
      </w:r>
      <w:r w:rsidR="00753A04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evolutionary </w:t>
      </w:r>
      <w:r w:rsidR="006853E3" w:rsidRPr="004E324B">
        <w:rPr>
          <w:rFonts w:ascii="Times New Roman" w:hAnsi="Times New Roman" w:cs="Times New Roman"/>
          <w:color w:val="2C2D30"/>
          <w:sz w:val="24"/>
          <w:szCs w:val="24"/>
        </w:rPr>
        <w:t>perspective</w:t>
      </w:r>
      <w:r w:rsidR="00753A04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o</w:t>
      </w:r>
      <w:r w:rsidR="006853E3" w:rsidRPr="004E324B">
        <w:rPr>
          <w:rFonts w:ascii="Times New Roman" w:hAnsi="Times New Roman" w:cs="Times New Roman"/>
          <w:color w:val="2C2D30"/>
          <w:sz w:val="24"/>
          <w:szCs w:val="24"/>
        </w:rPr>
        <w:t>n</w:t>
      </w:r>
      <w:r w:rsidR="00753A04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paranoia</w:t>
      </w:r>
      <w:r w:rsidR="006853E3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, which proposes that the capacity to perceive others as malevolent </w:t>
      </w:r>
      <w:r w:rsidR="00EC6BE4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may have been selected because it </w:t>
      </w:r>
      <w:r w:rsidR="006853E3" w:rsidRPr="004E324B">
        <w:rPr>
          <w:rFonts w:ascii="Times New Roman" w:hAnsi="Times New Roman" w:cs="Times New Roman"/>
          <w:color w:val="2C2D30"/>
          <w:sz w:val="24"/>
          <w:szCs w:val="24"/>
        </w:rPr>
        <w:t>held survival value in ancestral environments</w:t>
      </w:r>
      <w:r w:rsidR="00B81CA2" w:rsidRPr="004E324B">
        <w:rPr>
          <w:rFonts w:ascii="Times New Roman" w:hAnsi="Times New Roman" w:cs="Times New Roman"/>
          <w:color w:val="2C2D30"/>
          <w:sz w:val="24"/>
          <w:szCs w:val="24"/>
        </w:rPr>
        <w:t>.</w:t>
      </w:r>
      <w:r w:rsidR="00753A04" w:rsidRPr="004E324B">
        <w:rPr>
          <w:rFonts w:ascii="Times New Roman" w:hAnsi="Times New Roman" w:cs="Times New Roman"/>
          <w:color w:val="2C2D30"/>
          <w:sz w:val="24"/>
          <w:szCs w:val="24"/>
          <w:vertAlign w:val="superscript"/>
        </w:rPr>
        <w:t>2</w:t>
      </w:r>
      <w:r w:rsidR="0011314A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746F01" w:rsidRPr="004E324B">
        <w:rPr>
          <w:rFonts w:ascii="Times New Roman" w:hAnsi="Times New Roman" w:cs="Times New Roman"/>
          <w:sz w:val="24"/>
          <w:szCs w:val="24"/>
        </w:rPr>
        <w:t>E</w:t>
      </w:r>
      <w:r w:rsidR="0052368D" w:rsidRPr="004E324B">
        <w:rPr>
          <w:rFonts w:ascii="Times New Roman" w:hAnsi="Times New Roman" w:cs="Times New Roman"/>
          <w:sz w:val="24"/>
          <w:szCs w:val="24"/>
        </w:rPr>
        <w:t xml:space="preserve">xperimental research has sought to </w:t>
      </w:r>
      <w:r w:rsidR="00B6125A" w:rsidRPr="004E324B">
        <w:rPr>
          <w:rFonts w:ascii="Times New Roman" w:hAnsi="Times New Roman" w:cs="Times New Roman"/>
          <w:sz w:val="24"/>
          <w:szCs w:val="24"/>
        </w:rPr>
        <w:t xml:space="preserve">elucidate the key mechanisms involved in the aetiology and </w:t>
      </w:r>
      <w:r w:rsidR="00BF7CB3" w:rsidRPr="004E324B">
        <w:rPr>
          <w:rFonts w:ascii="Times New Roman" w:hAnsi="Times New Roman" w:cs="Times New Roman"/>
          <w:sz w:val="24"/>
          <w:szCs w:val="24"/>
        </w:rPr>
        <w:t>maintenance</w:t>
      </w:r>
      <w:r w:rsidR="00B6125A" w:rsidRPr="004E324B">
        <w:rPr>
          <w:rFonts w:ascii="Times New Roman" w:hAnsi="Times New Roman" w:cs="Times New Roman"/>
          <w:sz w:val="24"/>
          <w:szCs w:val="24"/>
        </w:rPr>
        <w:t xml:space="preserve"> of p</w:t>
      </w:r>
      <w:r w:rsidR="00371476" w:rsidRPr="004E324B">
        <w:rPr>
          <w:rFonts w:ascii="Times New Roman" w:hAnsi="Times New Roman" w:cs="Times New Roman"/>
          <w:sz w:val="24"/>
          <w:szCs w:val="24"/>
        </w:rPr>
        <w:t>ersecutory thinking, as it occurs</w:t>
      </w:r>
      <w:r w:rsidR="00B6125A" w:rsidRPr="004E324B">
        <w:rPr>
          <w:rFonts w:ascii="Times New Roman" w:hAnsi="Times New Roman" w:cs="Times New Roman"/>
          <w:sz w:val="24"/>
          <w:szCs w:val="24"/>
        </w:rPr>
        <w:t xml:space="preserve"> in both clinical and nonclinical populations</w:t>
      </w:r>
      <w:r w:rsidR="00D57349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436C5F" w:rsidRPr="004E324B">
        <w:rPr>
          <w:rFonts w:ascii="Times New Roman" w:hAnsi="Times New Roman" w:cs="Times New Roman"/>
          <w:sz w:val="24"/>
          <w:szCs w:val="24"/>
        </w:rPr>
        <w:t xml:space="preserve">Whereas </w:t>
      </w:r>
      <w:r w:rsidR="00D514DD" w:rsidRPr="004E324B">
        <w:rPr>
          <w:rFonts w:ascii="Times New Roman" w:hAnsi="Times New Roman" w:cs="Times New Roman"/>
          <w:sz w:val="24"/>
          <w:szCs w:val="24"/>
        </w:rPr>
        <w:t xml:space="preserve">a range of paradigms have been developed and tested with nonclinical groups, </w:t>
      </w:r>
      <w:r w:rsidR="00745EA8" w:rsidRPr="004E324B">
        <w:rPr>
          <w:rFonts w:ascii="Times New Roman" w:hAnsi="Times New Roman" w:cs="Times New Roman"/>
          <w:sz w:val="24"/>
          <w:szCs w:val="24"/>
        </w:rPr>
        <w:t>experimental research with</w:t>
      </w:r>
      <w:r w:rsidR="00BF7CB3" w:rsidRPr="004E324B">
        <w:rPr>
          <w:rFonts w:ascii="Times New Roman" w:hAnsi="Times New Roman" w:cs="Times New Roman"/>
          <w:sz w:val="24"/>
          <w:szCs w:val="24"/>
        </w:rPr>
        <w:t xml:space="preserve"> clinical populations </w:t>
      </w:r>
      <w:r w:rsidR="001A556C" w:rsidRPr="004E324B">
        <w:rPr>
          <w:rFonts w:ascii="Times New Roman" w:hAnsi="Times New Roman" w:cs="Times New Roman"/>
          <w:sz w:val="24"/>
          <w:szCs w:val="24"/>
        </w:rPr>
        <w:t>remains scarce</w:t>
      </w:r>
      <w:r w:rsidR="00D57349" w:rsidRPr="004E32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90CBC0" w14:textId="3B2A35AB" w:rsidR="009A324B" w:rsidRPr="004E324B" w:rsidRDefault="00D063B7" w:rsidP="002802E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 xml:space="preserve">Game </w:t>
      </w:r>
      <w:r w:rsidR="00B526C5" w:rsidRPr="004E324B">
        <w:rPr>
          <w:rFonts w:ascii="Times New Roman" w:hAnsi="Times New Roman" w:cs="Times New Roman"/>
          <w:sz w:val="24"/>
          <w:szCs w:val="24"/>
        </w:rPr>
        <w:t>t</w:t>
      </w:r>
      <w:r w:rsidRPr="004E324B">
        <w:rPr>
          <w:rFonts w:ascii="Times New Roman" w:hAnsi="Times New Roman" w:cs="Times New Roman"/>
          <w:sz w:val="24"/>
          <w:szCs w:val="24"/>
        </w:rPr>
        <w:t xml:space="preserve">heory </w:t>
      </w:r>
      <w:r w:rsidR="00F70713" w:rsidRPr="004E324B">
        <w:rPr>
          <w:rFonts w:ascii="Times New Roman" w:hAnsi="Times New Roman" w:cs="Times New Roman"/>
          <w:sz w:val="24"/>
          <w:szCs w:val="24"/>
        </w:rPr>
        <w:t>paradigms</w:t>
      </w:r>
      <w:r w:rsidR="00AF356D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8361E0" w:rsidRPr="004E324B">
        <w:rPr>
          <w:rFonts w:ascii="Times New Roman" w:hAnsi="Times New Roman" w:cs="Times New Roman"/>
          <w:sz w:val="24"/>
          <w:szCs w:val="24"/>
        </w:rPr>
        <w:t xml:space="preserve">are increasingly </w:t>
      </w:r>
      <w:r w:rsidR="00B02BAD" w:rsidRPr="004E324B">
        <w:rPr>
          <w:rFonts w:ascii="Times New Roman" w:hAnsi="Times New Roman" w:cs="Times New Roman"/>
          <w:sz w:val="24"/>
          <w:szCs w:val="24"/>
        </w:rPr>
        <w:t xml:space="preserve">being </w:t>
      </w:r>
      <w:r w:rsidR="008361E0" w:rsidRPr="004E324B">
        <w:rPr>
          <w:rFonts w:ascii="Times New Roman" w:hAnsi="Times New Roman" w:cs="Times New Roman"/>
          <w:sz w:val="24"/>
          <w:szCs w:val="24"/>
        </w:rPr>
        <w:t xml:space="preserve">used to study </w:t>
      </w:r>
      <w:r w:rsidR="00D73598" w:rsidRPr="004E324B">
        <w:rPr>
          <w:rFonts w:ascii="Times New Roman" w:hAnsi="Times New Roman" w:cs="Times New Roman"/>
          <w:sz w:val="24"/>
          <w:szCs w:val="24"/>
        </w:rPr>
        <w:t xml:space="preserve">(nonclinical) </w:t>
      </w:r>
      <w:r w:rsidR="008361E0" w:rsidRPr="004E324B">
        <w:rPr>
          <w:rFonts w:ascii="Times New Roman" w:hAnsi="Times New Roman" w:cs="Times New Roman"/>
          <w:sz w:val="24"/>
          <w:szCs w:val="24"/>
        </w:rPr>
        <w:t xml:space="preserve">paranoia, </w:t>
      </w:r>
      <w:r w:rsidR="00CB78C3" w:rsidRPr="004E324B">
        <w:rPr>
          <w:rFonts w:ascii="Times New Roman" w:hAnsi="Times New Roman" w:cs="Times New Roman"/>
          <w:sz w:val="24"/>
          <w:szCs w:val="24"/>
        </w:rPr>
        <w:t xml:space="preserve">with research to date </w:t>
      </w:r>
      <w:r w:rsidR="00422E02" w:rsidRPr="004E324B">
        <w:rPr>
          <w:rFonts w:ascii="Times New Roman" w:hAnsi="Times New Roman" w:cs="Times New Roman"/>
          <w:sz w:val="24"/>
          <w:szCs w:val="24"/>
        </w:rPr>
        <w:t xml:space="preserve">utilizing </w:t>
      </w:r>
      <w:r w:rsidR="00CB78C3" w:rsidRPr="004E324B">
        <w:rPr>
          <w:rFonts w:ascii="Times New Roman" w:hAnsi="Times New Roman" w:cs="Times New Roman"/>
          <w:sz w:val="24"/>
          <w:szCs w:val="24"/>
        </w:rPr>
        <w:t>the Prisoner’s Dilemma Game</w:t>
      </w:r>
      <w:r w:rsidR="00CC10D2" w:rsidRPr="004E324B">
        <w:rPr>
          <w:rFonts w:ascii="Times New Roman" w:hAnsi="Times New Roman" w:cs="Times New Roman"/>
          <w:sz w:val="24"/>
          <w:szCs w:val="24"/>
        </w:rPr>
        <w:t xml:space="preserve"> (PDG)</w:t>
      </w:r>
      <w:r w:rsidR="00B81CA2" w:rsidRPr="004E324B">
        <w:rPr>
          <w:rFonts w:ascii="Times New Roman" w:hAnsi="Times New Roman" w:cs="Times New Roman"/>
          <w:sz w:val="24"/>
          <w:szCs w:val="24"/>
        </w:rPr>
        <w:t>,</w:t>
      </w:r>
      <w:r w:rsidR="00800E75" w:rsidRPr="004E324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B81CA2" w:rsidRPr="004E324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C56F51" w:rsidRPr="004E324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790343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8361E0" w:rsidRPr="004E324B">
        <w:rPr>
          <w:rFonts w:ascii="Times New Roman" w:hAnsi="Times New Roman" w:cs="Times New Roman"/>
          <w:sz w:val="24"/>
          <w:szCs w:val="24"/>
        </w:rPr>
        <w:t>the Dictator Game</w:t>
      </w:r>
      <w:r w:rsidR="00CC10D2" w:rsidRPr="004E324B">
        <w:rPr>
          <w:rFonts w:ascii="Times New Roman" w:hAnsi="Times New Roman" w:cs="Times New Roman"/>
          <w:sz w:val="24"/>
          <w:szCs w:val="24"/>
        </w:rPr>
        <w:t xml:space="preserve"> (DG)</w:t>
      </w:r>
      <w:r w:rsidR="00B81CA2" w:rsidRPr="004E324B">
        <w:rPr>
          <w:rFonts w:ascii="Times New Roman" w:hAnsi="Times New Roman" w:cs="Times New Roman"/>
          <w:sz w:val="24"/>
          <w:szCs w:val="24"/>
        </w:rPr>
        <w:t>,</w:t>
      </w:r>
      <w:r w:rsidR="00C55BEE" w:rsidRPr="004E324B">
        <w:rPr>
          <w:rFonts w:ascii="Times New Roman" w:hAnsi="Times New Roman" w:cs="Times New Roman"/>
          <w:sz w:val="24"/>
          <w:szCs w:val="24"/>
          <w:vertAlign w:val="superscript"/>
        </w:rPr>
        <w:t>10-12</w:t>
      </w:r>
      <w:r w:rsidR="00790343" w:rsidRPr="004E324B">
        <w:rPr>
          <w:rFonts w:ascii="Times New Roman" w:hAnsi="Times New Roman" w:cs="Times New Roman"/>
          <w:sz w:val="24"/>
          <w:szCs w:val="24"/>
        </w:rPr>
        <w:t xml:space="preserve"> and the Trust Game</w:t>
      </w:r>
      <w:r w:rsidR="00CC10D2" w:rsidRPr="004E324B">
        <w:rPr>
          <w:rFonts w:ascii="Times New Roman" w:hAnsi="Times New Roman" w:cs="Times New Roman"/>
          <w:sz w:val="24"/>
          <w:szCs w:val="24"/>
        </w:rPr>
        <w:t xml:space="preserve"> (TG)</w:t>
      </w:r>
      <w:r w:rsidR="00B81CA2" w:rsidRPr="004E324B">
        <w:rPr>
          <w:rFonts w:ascii="Times New Roman" w:hAnsi="Times New Roman" w:cs="Times New Roman"/>
          <w:sz w:val="24"/>
          <w:szCs w:val="24"/>
        </w:rPr>
        <w:t>.</w:t>
      </w:r>
      <w:r w:rsidR="005D7150" w:rsidRPr="004E324B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D57349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2802EA" w:rsidRPr="004E324B">
        <w:rPr>
          <w:rFonts w:ascii="Times New Roman" w:hAnsi="Times New Roman" w:cs="Times New Roman"/>
          <w:sz w:val="24"/>
          <w:szCs w:val="24"/>
        </w:rPr>
        <w:t xml:space="preserve">In both the DG and the TG, one player </w:t>
      </w:r>
      <w:r w:rsidR="008731A5" w:rsidRPr="004E324B">
        <w:rPr>
          <w:rFonts w:ascii="Times New Roman" w:hAnsi="Times New Roman" w:cs="Times New Roman"/>
          <w:sz w:val="24"/>
          <w:szCs w:val="24"/>
        </w:rPr>
        <w:t xml:space="preserve">first </w:t>
      </w:r>
      <w:r w:rsidR="002802EA" w:rsidRPr="004E324B">
        <w:rPr>
          <w:rFonts w:ascii="Times New Roman" w:hAnsi="Times New Roman" w:cs="Times New Roman"/>
          <w:sz w:val="24"/>
          <w:szCs w:val="24"/>
        </w:rPr>
        <w:t>decides how to split an endowment between themselves and the other player</w:t>
      </w:r>
      <w:r w:rsidR="008731A5" w:rsidRPr="004E324B">
        <w:rPr>
          <w:rFonts w:ascii="Times New Roman" w:hAnsi="Times New Roman" w:cs="Times New Roman"/>
          <w:sz w:val="24"/>
          <w:szCs w:val="24"/>
        </w:rPr>
        <w:t>. I</w:t>
      </w:r>
      <w:r w:rsidR="002802EA" w:rsidRPr="004E324B">
        <w:rPr>
          <w:rFonts w:ascii="Times New Roman" w:hAnsi="Times New Roman" w:cs="Times New Roman"/>
          <w:sz w:val="24"/>
          <w:szCs w:val="24"/>
        </w:rPr>
        <w:t>n the DG, the recipient then decides whether to accept or reject the offer (rejection results in both players receiving a payoff of 0)</w:t>
      </w:r>
      <w:r w:rsidR="008731A5" w:rsidRPr="004E324B">
        <w:rPr>
          <w:rFonts w:ascii="Times New Roman" w:hAnsi="Times New Roman" w:cs="Times New Roman"/>
          <w:sz w:val="24"/>
          <w:szCs w:val="24"/>
        </w:rPr>
        <w:t>. I</w:t>
      </w:r>
      <w:r w:rsidR="002802EA" w:rsidRPr="004E324B">
        <w:rPr>
          <w:rFonts w:ascii="Times New Roman" w:hAnsi="Times New Roman" w:cs="Times New Roman"/>
          <w:sz w:val="24"/>
          <w:szCs w:val="24"/>
        </w:rPr>
        <w:t xml:space="preserve">n the TG, the initial proposed endowment is increased before it is received (usually doubled or trebled) and the recipient </w:t>
      </w:r>
      <w:r w:rsidR="00B33A62" w:rsidRPr="004E324B">
        <w:rPr>
          <w:rFonts w:ascii="Times New Roman" w:hAnsi="Times New Roman" w:cs="Times New Roman"/>
          <w:sz w:val="24"/>
          <w:szCs w:val="24"/>
        </w:rPr>
        <w:t>must</w:t>
      </w:r>
      <w:r w:rsidR="008731A5" w:rsidRPr="004E324B">
        <w:rPr>
          <w:rFonts w:ascii="Times New Roman" w:hAnsi="Times New Roman" w:cs="Times New Roman"/>
          <w:sz w:val="24"/>
          <w:szCs w:val="24"/>
        </w:rPr>
        <w:t xml:space="preserve"> choose </w:t>
      </w:r>
      <w:r w:rsidR="002802EA" w:rsidRPr="004E324B">
        <w:rPr>
          <w:rFonts w:ascii="Times New Roman" w:hAnsi="Times New Roman" w:cs="Times New Roman"/>
          <w:sz w:val="24"/>
          <w:szCs w:val="24"/>
        </w:rPr>
        <w:t>whether to keep the full amount without repercussion, or whether to send some of it back to the other player.</w:t>
      </w:r>
      <w:r w:rsidR="00EF43BC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EE1FE2" w:rsidRPr="004E324B">
        <w:rPr>
          <w:rFonts w:ascii="Times New Roman" w:hAnsi="Times New Roman" w:cs="Times New Roman"/>
          <w:sz w:val="24"/>
          <w:szCs w:val="24"/>
        </w:rPr>
        <w:t xml:space="preserve">To date, </w:t>
      </w:r>
      <w:r w:rsidR="006461F3" w:rsidRPr="004E324B">
        <w:rPr>
          <w:rFonts w:ascii="Times New Roman" w:hAnsi="Times New Roman" w:cs="Times New Roman"/>
          <w:sz w:val="24"/>
          <w:szCs w:val="24"/>
        </w:rPr>
        <w:t xml:space="preserve">game theory </w:t>
      </w:r>
      <w:r w:rsidR="00EF43BC" w:rsidRPr="004E324B">
        <w:rPr>
          <w:rFonts w:ascii="Times New Roman" w:hAnsi="Times New Roman" w:cs="Times New Roman"/>
          <w:sz w:val="24"/>
          <w:szCs w:val="24"/>
        </w:rPr>
        <w:t xml:space="preserve">paradigms have been used to </w:t>
      </w:r>
      <w:r w:rsidR="00EE1FE2" w:rsidRPr="004E324B">
        <w:rPr>
          <w:rFonts w:ascii="Times New Roman" w:hAnsi="Times New Roman" w:cs="Times New Roman"/>
          <w:sz w:val="24"/>
          <w:szCs w:val="24"/>
        </w:rPr>
        <w:t xml:space="preserve">understand how individual differences in nonclinical paranoia </w:t>
      </w:r>
      <w:r w:rsidR="001A7CF7" w:rsidRPr="004E324B">
        <w:rPr>
          <w:rFonts w:ascii="Times New Roman" w:hAnsi="Times New Roman" w:cs="Times New Roman"/>
          <w:sz w:val="24"/>
          <w:szCs w:val="24"/>
        </w:rPr>
        <w:t>relate to behavioural outcomes</w:t>
      </w:r>
      <w:r w:rsidR="00DD0874" w:rsidRPr="004E324B">
        <w:rPr>
          <w:rFonts w:ascii="Times New Roman" w:hAnsi="Times New Roman" w:cs="Times New Roman"/>
          <w:sz w:val="24"/>
          <w:szCs w:val="24"/>
        </w:rPr>
        <w:t xml:space="preserve"> through associat</w:t>
      </w:r>
      <w:r w:rsidR="00F37696" w:rsidRPr="004E324B">
        <w:rPr>
          <w:rFonts w:ascii="Times New Roman" w:hAnsi="Times New Roman" w:cs="Times New Roman"/>
          <w:sz w:val="24"/>
          <w:szCs w:val="24"/>
        </w:rPr>
        <w:t xml:space="preserve">ions </w:t>
      </w:r>
      <w:r w:rsidR="00DD0874" w:rsidRPr="004E324B">
        <w:rPr>
          <w:rFonts w:ascii="Times New Roman" w:hAnsi="Times New Roman" w:cs="Times New Roman"/>
          <w:sz w:val="24"/>
          <w:szCs w:val="24"/>
        </w:rPr>
        <w:t>with trait and state paranoia</w:t>
      </w:r>
      <w:r w:rsidR="009E170B" w:rsidRPr="004E324B">
        <w:rPr>
          <w:rFonts w:ascii="Times New Roman" w:hAnsi="Times New Roman" w:cs="Times New Roman"/>
          <w:sz w:val="24"/>
          <w:szCs w:val="24"/>
        </w:rPr>
        <w:t>,</w:t>
      </w:r>
      <w:r w:rsidR="00766DEE" w:rsidRPr="004E324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9E170B" w:rsidRPr="004E324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766DEE" w:rsidRPr="004E324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3E6D8F" w:rsidRPr="004E324B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EF43BC" w:rsidRPr="004E324B">
        <w:rPr>
          <w:rFonts w:ascii="Times New Roman" w:hAnsi="Times New Roman" w:cs="Times New Roman"/>
          <w:sz w:val="24"/>
          <w:szCs w:val="24"/>
        </w:rPr>
        <w:t>measuring harmful attributions towards the other player in the game</w:t>
      </w:r>
      <w:r w:rsidR="009E170B" w:rsidRPr="004E324B">
        <w:rPr>
          <w:rFonts w:ascii="Times New Roman" w:hAnsi="Times New Roman" w:cs="Times New Roman"/>
          <w:sz w:val="24"/>
          <w:szCs w:val="24"/>
        </w:rPr>
        <w:t>.</w:t>
      </w:r>
      <w:r w:rsidR="007D5045" w:rsidRPr="004E324B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11314A" w:rsidRPr="004E32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9D8FD" w14:textId="3010F01B" w:rsidR="00253046" w:rsidRPr="004E324B" w:rsidRDefault="001C4A56" w:rsidP="00A9792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 xml:space="preserve">In </w:t>
      </w:r>
      <w:r w:rsidR="00D11096" w:rsidRPr="004E324B">
        <w:rPr>
          <w:rFonts w:ascii="Times New Roman" w:hAnsi="Times New Roman" w:cs="Times New Roman"/>
          <w:sz w:val="24"/>
          <w:szCs w:val="24"/>
        </w:rPr>
        <w:t xml:space="preserve">the PDG, </w:t>
      </w:r>
      <w:r w:rsidR="00C14ED3" w:rsidRPr="004E324B">
        <w:rPr>
          <w:rFonts w:ascii="Times New Roman" w:hAnsi="Times New Roman" w:cs="Times New Roman"/>
          <w:sz w:val="24"/>
          <w:szCs w:val="24"/>
        </w:rPr>
        <w:t>individuals</w:t>
      </w:r>
      <w:r w:rsidR="00D11096" w:rsidRPr="004E324B">
        <w:rPr>
          <w:rFonts w:ascii="Times New Roman" w:hAnsi="Times New Roman" w:cs="Times New Roman"/>
          <w:sz w:val="24"/>
          <w:szCs w:val="24"/>
        </w:rPr>
        <w:t xml:space="preserve"> make a forced choice to either cooperate or compete </w:t>
      </w:r>
      <w:r w:rsidRPr="004E324B">
        <w:rPr>
          <w:rFonts w:ascii="Times New Roman" w:hAnsi="Times New Roman" w:cs="Times New Roman"/>
          <w:sz w:val="24"/>
          <w:szCs w:val="24"/>
        </w:rPr>
        <w:t xml:space="preserve">with </w:t>
      </w:r>
      <w:r w:rsidR="00125CF2" w:rsidRPr="004E324B">
        <w:rPr>
          <w:rFonts w:ascii="Times New Roman" w:hAnsi="Times New Roman" w:cs="Times New Roman"/>
          <w:sz w:val="24"/>
          <w:szCs w:val="24"/>
        </w:rPr>
        <w:t xml:space="preserve">the other player, with payoffs dependent on the choice made by both players. </w:t>
      </w:r>
      <w:r w:rsidR="00386344" w:rsidRPr="004E324B">
        <w:rPr>
          <w:rFonts w:ascii="Times New Roman" w:hAnsi="Times New Roman" w:cs="Times New Roman"/>
          <w:sz w:val="24"/>
          <w:szCs w:val="24"/>
        </w:rPr>
        <w:t xml:space="preserve">On each trial, </w:t>
      </w:r>
      <w:r w:rsidR="008271A6" w:rsidRPr="004E324B">
        <w:rPr>
          <w:rFonts w:ascii="Times New Roman" w:hAnsi="Times New Roman" w:cs="Times New Roman"/>
          <w:sz w:val="24"/>
          <w:szCs w:val="24"/>
        </w:rPr>
        <w:t>if only one player competes, th</w:t>
      </w:r>
      <w:r w:rsidR="00537C7B" w:rsidRPr="004E324B">
        <w:rPr>
          <w:rFonts w:ascii="Times New Roman" w:hAnsi="Times New Roman" w:cs="Times New Roman"/>
          <w:sz w:val="24"/>
          <w:szCs w:val="24"/>
        </w:rPr>
        <w:t xml:space="preserve">at </w:t>
      </w:r>
      <w:r w:rsidR="0011314A" w:rsidRPr="004E324B">
        <w:rPr>
          <w:rFonts w:ascii="Times New Roman" w:hAnsi="Times New Roman" w:cs="Times New Roman"/>
          <w:sz w:val="24"/>
          <w:szCs w:val="24"/>
        </w:rPr>
        <w:t xml:space="preserve">competitive </w:t>
      </w:r>
      <w:r w:rsidR="00537C7B" w:rsidRPr="004E324B">
        <w:rPr>
          <w:rFonts w:ascii="Times New Roman" w:hAnsi="Times New Roman" w:cs="Times New Roman"/>
          <w:sz w:val="24"/>
          <w:szCs w:val="24"/>
        </w:rPr>
        <w:t>person</w:t>
      </w:r>
      <w:r w:rsidR="008271A6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1E0FE6" w:rsidRPr="004E324B">
        <w:rPr>
          <w:rFonts w:ascii="Times New Roman" w:hAnsi="Times New Roman" w:cs="Times New Roman"/>
          <w:sz w:val="24"/>
          <w:szCs w:val="24"/>
        </w:rPr>
        <w:t>receive</w:t>
      </w:r>
      <w:r w:rsidR="00537C7B" w:rsidRPr="004E324B">
        <w:rPr>
          <w:rFonts w:ascii="Times New Roman" w:hAnsi="Times New Roman" w:cs="Times New Roman"/>
          <w:sz w:val="24"/>
          <w:szCs w:val="24"/>
        </w:rPr>
        <w:t>s</w:t>
      </w:r>
      <w:r w:rsidR="001E0FE6" w:rsidRPr="004E324B">
        <w:rPr>
          <w:rFonts w:ascii="Times New Roman" w:hAnsi="Times New Roman" w:cs="Times New Roman"/>
          <w:sz w:val="24"/>
          <w:szCs w:val="24"/>
        </w:rPr>
        <w:t xml:space="preserve"> the maximum </w:t>
      </w:r>
      <w:r w:rsidR="00537C7B" w:rsidRPr="004E324B">
        <w:rPr>
          <w:rFonts w:ascii="Times New Roman" w:hAnsi="Times New Roman" w:cs="Times New Roman"/>
          <w:sz w:val="24"/>
          <w:szCs w:val="24"/>
        </w:rPr>
        <w:t xml:space="preserve">possible </w:t>
      </w:r>
      <w:r w:rsidR="005200AA" w:rsidRPr="004E324B">
        <w:rPr>
          <w:rFonts w:ascii="Times New Roman" w:hAnsi="Times New Roman" w:cs="Times New Roman"/>
          <w:sz w:val="24"/>
          <w:szCs w:val="24"/>
        </w:rPr>
        <w:t>reward</w:t>
      </w:r>
      <w:r w:rsidR="002958E2" w:rsidRPr="004E324B">
        <w:rPr>
          <w:rFonts w:ascii="Times New Roman" w:hAnsi="Times New Roman" w:cs="Times New Roman"/>
          <w:sz w:val="24"/>
          <w:szCs w:val="24"/>
        </w:rPr>
        <w:t xml:space="preserve"> and the </w:t>
      </w:r>
      <w:r w:rsidR="0011314A" w:rsidRPr="004E324B">
        <w:rPr>
          <w:rFonts w:ascii="Times New Roman" w:hAnsi="Times New Roman" w:cs="Times New Roman"/>
          <w:sz w:val="24"/>
          <w:szCs w:val="24"/>
        </w:rPr>
        <w:t xml:space="preserve">cooperative </w:t>
      </w:r>
      <w:r w:rsidR="002958E2" w:rsidRPr="004E324B">
        <w:rPr>
          <w:rFonts w:ascii="Times New Roman" w:hAnsi="Times New Roman" w:cs="Times New Roman"/>
          <w:sz w:val="24"/>
          <w:szCs w:val="24"/>
        </w:rPr>
        <w:t xml:space="preserve">other </w:t>
      </w:r>
      <w:r w:rsidR="0011314A" w:rsidRPr="004E324B">
        <w:rPr>
          <w:rFonts w:ascii="Times New Roman" w:hAnsi="Times New Roman" w:cs="Times New Roman"/>
          <w:sz w:val="24"/>
          <w:szCs w:val="24"/>
        </w:rPr>
        <w:t xml:space="preserve">player </w:t>
      </w:r>
      <w:r w:rsidR="002958E2" w:rsidRPr="004E324B">
        <w:rPr>
          <w:rFonts w:ascii="Times New Roman" w:hAnsi="Times New Roman" w:cs="Times New Roman"/>
          <w:sz w:val="24"/>
          <w:szCs w:val="24"/>
        </w:rPr>
        <w:t xml:space="preserve">gets </w:t>
      </w:r>
      <w:r w:rsidR="006F4EB3" w:rsidRPr="004E324B">
        <w:rPr>
          <w:rFonts w:ascii="Times New Roman" w:hAnsi="Times New Roman" w:cs="Times New Roman"/>
          <w:sz w:val="24"/>
          <w:szCs w:val="24"/>
        </w:rPr>
        <w:t>the minimum possible reward</w:t>
      </w:r>
      <w:r w:rsidR="005200AA" w:rsidRPr="004E324B">
        <w:rPr>
          <w:rFonts w:ascii="Times New Roman" w:hAnsi="Times New Roman" w:cs="Times New Roman"/>
          <w:sz w:val="24"/>
          <w:szCs w:val="24"/>
        </w:rPr>
        <w:t xml:space="preserve">; if both </w:t>
      </w:r>
      <w:r w:rsidR="006F4EB3" w:rsidRPr="004E324B">
        <w:rPr>
          <w:rFonts w:ascii="Times New Roman" w:hAnsi="Times New Roman" w:cs="Times New Roman"/>
          <w:sz w:val="24"/>
          <w:szCs w:val="24"/>
        </w:rPr>
        <w:t>compete their rewards are the same but lower than if both cooperated. In the PDG, decis</w:t>
      </w:r>
      <w:r w:rsidR="00F7761C" w:rsidRPr="004E324B">
        <w:rPr>
          <w:rFonts w:ascii="Times New Roman" w:hAnsi="Times New Roman" w:cs="Times New Roman"/>
          <w:sz w:val="24"/>
          <w:szCs w:val="24"/>
        </w:rPr>
        <w:t>ion</w:t>
      </w:r>
      <w:r w:rsidR="00504232" w:rsidRPr="004E324B">
        <w:rPr>
          <w:rFonts w:ascii="Times New Roman" w:hAnsi="Times New Roman" w:cs="Times New Roman"/>
          <w:sz w:val="24"/>
          <w:szCs w:val="24"/>
        </w:rPr>
        <w:t>-</w:t>
      </w:r>
      <w:r w:rsidR="00F7761C" w:rsidRPr="004E324B">
        <w:rPr>
          <w:rFonts w:ascii="Times New Roman" w:hAnsi="Times New Roman" w:cs="Times New Roman"/>
          <w:sz w:val="24"/>
          <w:szCs w:val="24"/>
        </w:rPr>
        <w:t>making is thus strongly influenced by perception of the other’s likely behaviour</w:t>
      </w:r>
      <w:r w:rsidR="00BF2E51" w:rsidRPr="004E324B">
        <w:rPr>
          <w:rFonts w:ascii="Times New Roman" w:hAnsi="Times New Roman" w:cs="Times New Roman"/>
          <w:sz w:val="24"/>
          <w:szCs w:val="24"/>
        </w:rPr>
        <w:t xml:space="preserve"> towards the self</w:t>
      </w:r>
      <w:r w:rsidR="00FE0131" w:rsidRPr="004E324B">
        <w:rPr>
          <w:rFonts w:ascii="Times New Roman" w:hAnsi="Times New Roman" w:cs="Times New Roman"/>
          <w:sz w:val="24"/>
          <w:szCs w:val="24"/>
        </w:rPr>
        <w:t xml:space="preserve">, making it </w:t>
      </w:r>
      <w:r w:rsidR="00D37B56" w:rsidRPr="004E324B">
        <w:rPr>
          <w:rFonts w:ascii="Times New Roman" w:hAnsi="Times New Roman" w:cs="Times New Roman"/>
          <w:sz w:val="24"/>
          <w:szCs w:val="24"/>
        </w:rPr>
        <w:t>an ideal paradigm for studying paranoia</w:t>
      </w:r>
      <w:r w:rsidR="00F7761C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AE74A2" w:rsidRPr="004E324B">
        <w:rPr>
          <w:rFonts w:ascii="Times New Roman" w:hAnsi="Times New Roman" w:cs="Times New Roman"/>
          <w:color w:val="2C2D30"/>
          <w:sz w:val="24"/>
          <w:szCs w:val="24"/>
        </w:rPr>
        <w:t>Trust is crucial for establishing mutual cooperation, and distrust (the expectation that the other player will choose to compete in the game) promotes competition</w:t>
      </w:r>
      <w:r w:rsidR="0011314A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. </w:t>
      </w:r>
      <w:r w:rsidR="00AB4381" w:rsidRPr="004E324B">
        <w:rPr>
          <w:rFonts w:ascii="Times New Roman" w:hAnsi="Times New Roman" w:cs="Times New Roman"/>
          <w:sz w:val="24"/>
          <w:szCs w:val="24"/>
        </w:rPr>
        <w:t>R</w:t>
      </w:r>
      <w:r w:rsidR="002F0560" w:rsidRPr="004E324B">
        <w:rPr>
          <w:rFonts w:ascii="Times New Roman" w:hAnsi="Times New Roman" w:cs="Times New Roman"/>
          <w:sz w:val="24"/>
          <w:szCs w:val="24"/>
        </w:rPr>
        <w:t xml:space="preserve">esearch has shown that competition in the PDG is </w:t>
      </w:r>
      <w:r w:rsidR="008A69A1" w:rsidRPr="004E324B">
        <w:rPr>
          <w:rFonts w:ascii="Times New Roman" w:hAnsi="Times New Roman" w:cs="Times New Roman"/>
          <w:sz w:val="24"/>
          <w:szCs w:val="24"/>
        </w:rPr>
        <w:t xml:space="preserve">indeed </w:t>
      </w:r>
      <w:r w:rsidR="002F0560" w:rsidRPr="004E324B">
        <w:rPr>
          <w:rFonts w:ascii="Times New Roman" w:hAnsi="Times New Roman" w:cs="Times New Roman"/>
          <w:sz w:val="24"/>
          <w:szCs w:val="24"/>
        </w:rPr>
        <w:t>associated with state paranoia</w:t>
      </w:r>
      <w:r w:rsidR="00C830CA" w:rsidRPr="004E324B">
        <w:rPr>
          <w:rFonts w:ascii="Times New Roman" w:hAnsi="Times New Roman" w:cs="Times New Roman"/>
          <w:sz w:val="24"/>
          <w:szCs w:val="24"/>
        </w:rPr>
        <w:t>.</w:t>
      </w:r>
      <w:r w:rsidR="004B2D87" w:rsidRPr="004E324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D57349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2F0560" w:rsidRPr="004E324B">
        <w:rPr>
          <w:rFonts w:ascii="Times New Roman" w:hAnsi="Times New Roman" w:cs="Times New Roman"/>
          <w:sz w:val="24"/>
          <w:szCs w:val="24"/>
        </w:rPr>
        <w:t xml:space="preserve">However, </w:t>
      </w:r>
      <w:r w:rsidR="00253046" w:rsidRPr="004E324B">
        <w:rPr>
          <w:rFonts w:ascii="Times New Roman" w:hAnsi="Times New Roman" w:cs="Times New Roman"/>
          <w:sz w:val="24"/>
          <w:szCs w:val="24"/>
        </w:rPr>
        <w:t xml:space="preserve">in the PDG, </w:t>
      </w:r>
      <w:r w:rsidR="009F0F44" w:rsidRPr="004E324B">
        <w:rPr>
          <w:rFonts w:ascii="Times New Roman" w:hAnsi="Times New Roman" w:cs="Times New Roman"/>
          <w:sz w:val="24"/>
          <w:szCs w:val="24"/>
        </w:rPr>
        <w:t xml:space="preserve">competition might reflect </w:t>
      </w:r>
      <w:r w:rsidR="00F92935" w:rsidRPr="004E324B">
        <w:rPr>
          <w:rFonts w:ascii="Times New Roman" w:hAnsi="Times New Roman" w:cs="Times New Roman"/>
          <w:sz w:val="24"/>
          <w:szCs w:val="24"/>
        </w:rPr>
        <w:t xml:space="preserve">either </w:t>
      </w:r>
      <w:r w:rsidR="00253046" w:rsidRPr="004E324B">
        <w:rPr>
          <w:rFonts w:ascii="Times New Roman" w:hAnsi="Times New Roman" w:cs="Times New Roman"/>
          <w:sz w:val="24"/>
          <w:szCs w:val="24"/>
        </w:rPr>
        <w:t>greed (i.e., predicting that an opponent will cooperate, and responding exploitatively to this possibility) or distrust (i.e., predicting that an opponent will compete, and responding defensively to this possibility</w:t>
      </w:r>
      <w:r w:rsidR="0090205C" w:rsidRPr="004E324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D668A" w:rsidRPr="004E324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253046" w:rsidRPr="004E324B">
        <w:rPr>
          <w:rFonts w:ascii="Times New Roman" w:hAnsi="Times New Roman" w:cs="Times New Roman"/>
          <w:sz w:val="24"/>
          <w:szCs w:val="24"/>
        </w:rPr>
        <w:t xml:space="preserve">). </w:t>
      </w:r>
      <w:r w:rsidR="005A5D0E" w:rsidRPr="004E324B">
        <w:rPr>
          <w:rFonts w:ascii="Times New Roman" w:hAnsi="Times New Roman" w:cs="Times New Roman"/>
          <w:sz w:val="24"/>
          <w:szCs w:val="24"/>
        </w:rPr>
        <w:t xml:space="preserve">Theoretical models of paranoia </w:t>
      </w:r>
      <w:r w:rsidR="004E03AF" w:rsidRPr="004E324B">
        <w:rPr>
          <w:rFonts w:ascii="Times New Roman" w:hAnsi="Times New Roman" w:cs="Times New Roman"/>
          <w:sz w:val="24"/>
          <w:szCs w:val="24"/>
        </w:rPr>
        <w:t xml:space="preserve">would predict </w:t>
      </w:r>
      <w:r w:rsidR="00717DEF" w:rsidRPr="004E324B">
        <w:rPr>
          <w:rFonts w:ascii="Times New Roman" w:hAnsi="Times New Roman" w:cs="Times New Roman"/>
          <w:sz w:val="24"/>
          <w:szCs w:val="24"/>
        </w:rPr>
        <w:t>an association between</w:t>
      </w:r>
      <w:r w:rsidR="00253046" w:rsidRPr="004E324B">
        <w:rPr>
          <w:rFonts w:ascii="Times New Roman" w:hAnsi="Times New Roman" w:cs="Times New Roman"/>
          <w:sz w:val="24"/>
          <w:szCs w:val="24"/>
        </w:rPr>
        <w:t xml:space="preserve"> paranoia </w:t>
      </w:r>
      <w:r w:rsidR="00717DEF" w:rsidRPr="004E324B">
        <w:rPr>
          <w:rFonts w:ascii="Times New Roman" w:hAnsi="Times New Roman" w:cs="Times New Roman"/>
          <w:sz w:val="24"/>
          <w:szCs w:val="24"/>
        </w:rPr>
        <w:t>and</w:t>
      </w:r>
      <w:r w:rsidR="00755CB4" w:rsidRPr="004E324B">
        <w:rPr>
          <w:rFonts w:ascii="Times New Roman" w:hAnsi="Times New Roman" w:cs="Times New Roman"/>
          <w:sz w:val="24"/>
          <w:szCs w:val="24"/>
        </w:rPr>
        <w:t xml:space="preserve"> distrust-based </w:t>
      </w:r>
      <w:r w:rsidR="006A3556" w:rsidRPr="004E324B">
        <w:rPr>
          <w:rFonts w:ascii="Times New Roman" w:hAnsi="Times New Roman" w:cs="Times New Roman"/>
          <w:sz w:val="24"/>
          <w:szCs w:val="24"/>
        </w:rPr>
        <w:t xml:space="preserve">- </w:t>
      </w:r>
      <w:r w:rsidR="00755CB4" w:rsidRPr="004E324B">
        <w:rPr>
          <w:rFonts w:ascii="Times New Roman" w:hAnsi="Times New Roman" w:cs="Times New Roman"/>
          <w:sz w:val="24"/>
          <w:szCs w:val="24"/>
        </w:rPr>
        <w:t>but not greed</w:t>
      </w:r>
      <w:r w:rsidR="00A662B5" w:rsidRPr="004E324B">
        <w:rPr>
          <w:rFonts w:ascii="Times New Roman" w:hAnsi="Times New Roman" w:cs="Times New Roman"/>
          <w:sz w:val="24"/>
          <w:szCs w:val="24"/>
        </w:rPr>
        <w:t>-</w:t>
      </w:r>
      <w:r w:rsidR="00755CB4" w:rsidRPr="004E324B">
        <w:rPr>
          <w:rFonts w:ascii="Times New Roman" w:hAnsi="Times New Roman" w:cs="Times New Roman"/>
          <w:sz w:val="24"/>
          <w:szCs w:val="24"/>
        </w:rPr>
        <w:t>based</w:t>
      </w:r>
      <w:r w:rsidR="006A3556" w:rsidRPr="004E324B">
        <w:rPr>
          <w:rFonts w:ascii="Times New Roman" w:hAnsi="Times New Roman" w:cs="Times New Roman"/>
          <w:sz w:val="24"/>
          <w:szCs w:val="24"/>
        </w:rPr>
        <w:t xml:space="preserve"> -</w:t>
      </w:r>
      <w:r w:rsidR="00755CB4" w:rsidRPr="004E324B">
        <w:rPr>
          <w:rFonts w:ascii="Times New Roman" w:hAnsi="Times New Roman" w:cs="Times New Roman"/>
          <w:sz w:val="24"/>
          <w:szCs w:val="24"/>
        </w:rPr>
        <w:t xml:space="preserve"> competition</w:t>
      </w:r>
      <w:r w:rsidR="00D57349" w:rsidRPr="004E324B">
        <w:rPr>
          <w:rFonts w:ascii="Times New Roman" w:hAnsi="Times New Roman" w:cs="Times New Roman"/>
          <w:sz w:val="24"/>
          <w:szCs w:val="24"/>
        </w:rPr>
        <w:t>.</w:t>
      </w:r>
      <w:r w:rsidR="00D50496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6B0B6A" w:rsidRPr="004E324B">
        <w:rPr>
          <w:rFonts w:ascii="Times New Roman" w:hAnsi="Times New Roman" w:cs="Times New Roman"/>
          <w:sz w:val="24"/>
          <w:szCs w:val="24"/>
        </w:rPr>
        <w:t xml:space="preserve">PDG </w:t>
      </w:r>
      <w:r w:rsidR="00D50496" w:rsidRPr="004E324B">
        <w:rPr>
          <w:rFonts w:ascii="Times New Roman" w:hAnsi="Times New Roman" w:cs="Times New Roman"/>
          <w:sz w:val="24"/>
          <w:szCs w:val="24"/>
        </w:rPr>
        <w:t xml:space="preserve">research has shown that state paranoia is associated </w:t>
      </w:r>
      <w:r w:rsidR="0022798B" w:rsidRPr="004E324B">
        <w:rPr>
          <w:rFonts w:ascii="Times New Roman" w:hAnsi="Times New Roman" w:cs="Times New Roman"/>
          <w:sz w:val="24"/>
          <w:szCs w:val="24"/>
        </w:rPr>
        <w:t xml:space="preserve">specifically </w:t>
      </w:r>
      <w:r w:rsidR="00D50496" w:rsidRPr="004E324B">
        <w:rPr>
          <w:rFonts w:ascii="Times New Roman" w:hAnsi="Times New Roman" w:cs="Times New Roman"/>
          <w:sz w:val="24"/>
          <w:szCs w:val="24"/>
        </w:rPr>
        <w:t xml:space="preserve">with distrust-based competition, and not </w:t>
      </w:r>
      <w:r w:rsidR="00F6792B" w:rsidRPr="004E324B">
        <w:rPr>
          <w:rFonts w:ascii="Times New Roman" w:hAnsi="Times New Roman" w:cs="Times New Roman"/>
          <w:sz w:val="24"/>
          <w:szCs w:val="24"/>
        </w:rPr>
        <w:t xml:space="preserve">with </w:t>
      </w:r>
      <w:r w:rsidR="00D50496" w:rsidRPr="004E324B">
        <w:rPr>
          <w:rFonts w:ascii="Times New Roman" w:hAnsi="Times New Roman" w:cs="Times New Roman"/>
          <w:sz w:val="24"/>
          <w:szCs w:val="24"/>
        </w:rPr>
        <w:t>greed-based competition</w:t>
      </w:r>
      <w:r w:rsidR="00C830CA" w:rsidRPr="004E324B">
        <w:rPr>
          <w:rFonts w:ascii="Times New Roman" w:hAnsi="Times New Roman" w:cs="Times New Roman"/>
          <w:sz w:val="24"/>
          <w:szCs w:val="24"/>
        </w:rPr>
        <w:t>.</w:t>
      </w:r>
      <w:r w:rsidR="00DA1469" w:rsidRPr="004E324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D57349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B62F7A" w:rsidRPr="004E324B">
        <w:rPr>
          <w:rFonts w:ascii="Times New Roman" w:hAnsi="Times New Roman" w:cs="Times New Roman"/>
          <w:sz w:val="24"/>
          <w:szCs w:val="24"/>
        </w:rPr>
        <w:t xml:space="preserve">Distrust-based competition </w:t>
      </w:r>
      <w:r w:rsidR="002A2D50" w:rsidRPr="004E324B">
        <w:rPr>
          <w:rFonts w:ascii="Times New Roman" w:hAnsi="Times New Roman" w:cs="Times New Roman"/>
          <w:sz w:val="24"/>
          <w:szCs w:val="24"/>
        </w:rPr>
        <w:t xml:space="preserve">in the PDG </w:t>
      </w:r>
      <w:r w:rsidR="00B62F7A" w:rsidRPr="004E324B">
        <w:rPr>
          <w:rFonts w:ascii="Times New Roman" w:hAnsi="Times New Roman" w:cs="Times New Roman"/>
          <w:sz w:val="24"/>
          <w:szCs w:val="24"/>
        </w:rPr>
        <w:t xml:space="preserve">has therefore been proposed as </w:t>
      </w:r>
      <w:r w:rsidR="00AB4381" w:rsidRPr="004E324B">
        <w:rPr>
          <w:rFonts w:ascii="Times New Roman" w:hAnsi="Times New Roman" w:cs="Times New Roman"/>
          <w:sz w:val="24"/>
          <w:szCs w:val="24"/>
        </w:rPr>
        <w:t>a</w:t>
      </w:r>
      <w:r w:rsidR="00B62F7A" w:rsidRPr="004E324B">
        <w:rPr>
          <w:rFonts w:ascii="Times New Roman" w:hAnsi="Times New Roman" w:cs="Times New Roman"/>
          <w:sz w:val="24"/>
          <w:szCs w:val="24"/>
        </w:rPr>
        <w:t xml:space="preserve"> behavioural marker or signature of </w:t>
      </w:r>
      <w:r w:rsidR="00F146C4" w:rsidRPr="004E324B">
        <w:rPr>
          <w:rFonts w:ascii="Times New Roman" w:hAnsi="Times New Roman" w:cs="Times New Roman"/>
          <w:sz w:val="24"/>
          <w:szCs w:val="24"/>
        </w:rPr>
        <w:t xml:space="preserve">nonclinical </w:t>
      </w:r>
      <w:r w:rsidR="00B62F7A" w:rsidRPr="004E324B">
        <w:rPr>
          <w:rFonts w:ascii="Times New Roman" w:hAnsi="Times New Roman" w:cs="Times New Roman"/>
          <w:sz w:val="24"/>
          <w:szCs w:val="24"/>
        </w:rPr>
        <w:t>paranoia</w:t>
      </w:r>
      <w:r w:rsidR="00C830CA" w:rsidRPr="004E324B">
        <w:rPr>
          <w:rFonts w:ascii="Times New Roman" w:hAnsi="Times New Roman" w:cs="Times New Roman"/>
          <w:sz w:val="24"/>
          <w:szCs w:val="24"/>
        </w:rPr>
        <w:t>.</w:t>
      </w:r>
      <w:r w:rsidR="00DA1469" w:rsidRPr="004E324B">
        <w:rPr>
          <w:rFonts w:ascii="Times New Roman" w:hAnsi="Times New Roman" w:cs="Times New Roman"/>
          <w:sz w:val="24"/>
          <w:szCs w:val="24"/>
          <w:vertAlign w:val="superscript"/>
        </w:rPr>
        <w:t>9</w:t>
      </w:r>
    </w:p>
    <w:p w14:paraId="7B77F155" w14:textId="694B4C03" w:rsidR="00BA3F44" w:rsidRPr="004E324B" w:rsidRDefault="001E4FB2" w:rsidP="0024741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 xml:space="preserve">Game theory paradigms are thus providing a unique window into paranoia-relevant thinking and behaviours. </w:t>
      </w:r>
      <w:r w:rsidR="00161C7E" w:rsidRPr="004E324B">
        <w:rPr>
          <w:rFonts w:ascii="Times New Roman" w:hAnsi="Times New Roman" w:cs="Times New Roman"/>
          <w:sz w:val="24"/>
          <w:szCs w:val="24"/>
        </w:rPr>
        <w:t xml:space="preserve">A strength of these paradigms is that they are interpersonal (paranoia by definition is an interpersonal phenomenon as it involves </w:t>
      </w:r>
      <w:r w:rsidR="00994A63" w:rsidRPr="004E324B">
        <w:rPr>
          <w:rFonts w:ascii="Times New Roman" w:hAnsi="Times New Roman" w:cs="Times New Roman"/>
          <w:sz w:val="24"/>
          <w:szCs w:val="24"/>
        </w:rPr>
        <w:t xml:space="preserve">perceived </w:t>
      </w:r>
      <w:r w:rsidR="00161C7E" w:rsidRPr="004E324B">
        <w:rPr>
          <w:rFonts w:ascii="Times New Roman" w:hAnsi="Times New Roman" w:cs="Times New Roman"/>
          <w:sz w:val="24"/>
          <w:szCs w:val="24"/>
        </w:rPr>
        <w:t>threat to self from others) and involve genuine social interactions with others</w:t>
      </w:r>
      <w:r w:rsidR="00161C7E" w:rsidRPr="004E324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3685A" w:rsidRPr="004E324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710AF" w:rsidRPr="004E324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61C7E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C710AF" w:rsidRPr="004E324B">
        <w:rPr>
          <w:rFonts w:ascii="Times New Roman" w:hAnsi="Times New Roman" w:cs="Times New Roman"/>
          <w:sz w:val="24"/>
          <w:szCs w:val="24"/>
        </w:rPr>
        <w:t xml:space="preserve">who are outside of the individual’s persecutory delusion system.  </w:t>
      </w:r>
      <w:r w:rsidR="00161C7E" w:rsidRPr="004E324B">
        <w:rPr>
          <w:rFonts w:ascii="Times New Roman" w:hAnsi="Times New Roman" w:cs="Times New Roman"/>
          <w:sz w:val="24"/>
          <w:szCs w:val="24"/>
        </w:rPr>
        <w:t>Game theory paradigms have the further advantage of modelling some of the necessary environmental conditions that give rise to persecutory thinking, such as ambiguity</w:t>
      </w:r>
      <w:r w:rsidR="00161C7E" w:rsidRPr="004E324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42B9A" w:rsidRPr="004E324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A023CC" w:rsidRPr="004E324B">
        <w:rPr>
          <w:rFonts w:ascii="Times New Roman" w:hAnsi="Times New Roman" w:cs="Times New Roman"/>
          <w:sz w:val="24"/>
          <w:szCs w:val="24"/>
        </w:rPr>
        <w:t xml:space="preserve"> -</w:t>
      </w:r>
      <w:r w:rsidR="00161C7E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A023CC" w:rsidRPr="004E324B">
        <w:rPr>
          <w:rFonts w:ascii="Times New Roman" w:hAnsi="Times New Roman" w:cs="Times New Roman"/>
          <w:sz w:val="24"/>
          <w:szCs w:val="24"/>
        </w:rPr>
        <w:t>f</w:t>
      </w:r>
      <w:r w:rsidR="00161C7E" w:rsidRPr="004E324B">
        <w:rPr>
          <w:rFonts w:ascii="Times New Roman" w:hAnsi="Times New Roman" w:cs="Times New Roman"/>
          <w:sz w:val="24"/>
          <w:szCs w:val="24"/>
        </w:rPr>
        <w:t xml:space="preserve">or example, in the PDG, a player is </w:t>
      </w:r>
      <w:r w:rsidR="00A023CC" w:rsidRPr="004E324B">
        <w:rPr>
          <w:rFonts w:ascii="Times New Roman" w:hAnsi="Times New Roman" w:cs="Times New Roman"/>
          <w:sz w:val="24"/>
          <w:szCs w:val="24"/>
        </w:rPr>
        <w:t>un</w:t>
      </w:r>
      <w:r w:rsidR="00161C7E" w:rsidRPr="004E324B">
        <w:rPr>
          <w:rFonts w:ascii="Times New Roman" w:hAnsi="Times New Roman" w:cs="Times New Roman"/>
          <w:sz w:val="24"/>
          <w:szCs w:val="24"/>
        </w:rPr>
        <w:t>aware of their opponent’s choice at the time of making their own choice</w:t>
      </w:r>
      <w:r w:rsidR="0090235E" w:rsidRPr="004E324B">
        <w:rPr>
          <w:rFonts w:ascii="Times New Roman" w:hAnsi="Times New Roman" w:cs="Times New Roman"/>
          <w:sz w:val="24"/>
          <w:szCs w:val="24"/>
        </w:rPr>
        <w:t>.</w:t>
      </w:r>
      <w:r w:rsidR="00161C7E" w:rsidRPr="004E324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EA2BE7" w:rsidRPr="004E324B">
        <w:rPr>
          <w:rFonts w:ascii="Times New Roman" w:hAnsi="Times New Roman" w:cs="Times New Roman"/>
          <w:sz w:val="24"/>
          <w:szCs w:val="24"/>
        </w:rPr>
        <w:t xml:space="preserve"> This latter point is </w:t>
      </w:r>
      <w:r w:rsidR="006509A5" w:rsidRPr="004E324B">
        <w:rPr>
          <w:rFonts w:ascii="Times New Roman" w:hAnsi="Times New Roman" w:cs="Times New Roman"/>
          <w:sz w:val="24"/>
          <w:szCs w:val="24"/>
        </w:rPr>
        <w:t xml:space="preserve">a </w:t>
      </w:r>
      <w:r w:rsidR="00EA2BE7" w:rsidRPr="004E324B">
        <w:rPr>
          <w:rFonts w:ascii="Times New Roman" w:hAnsi="Times New Roman" w:cs="Times New Roman"/>
          <w:sz w:val="24"/>
          <w:szCs w:val="24"/>
        </w:rPr>
        <w:t>crucial</w:t>
      </w:r>
      <w:r w:rsidR="006509A5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96139E" w:rsidRPr="004E324B">
        <w:rPr>
          <w:rFonts w:ascii="Times New Roman" w:hAnsi="Times New Roman" w:cs="Times New Roman"/>
          <w:sz w:val="24"/>
          <w:szCs w:val="24"/>
        </w:rPr>
        <w:t>strength</w:t>
      </w:r>
      <w:r w:rsidR="006509A5" w:rsidRPr="004E324B">
        <w:rPr>
          <w:rFonts w:ascii="Times New Roman" w:hAnsi="Times New Roman" w:cs="Times New Roman"/>
          <w:sz w:val="24"/>
          <w:szCs w:val="24"/>
        </w:rPr>
        <w:t xml:space="preserve"> of the PDG paradigm</w:t>
      </w:r>
      <w:r w:rsidR="00C33163" w:rsidRPr="004E324B">
        <w:rPr>
          <w:rFonts w:ascii="Times New Roman" w:hAnsi="Times New Roman" w:cs="Times New Roman"/>
          <w:sz w:val="24"/>
          <w:szCs w:val="24"/>
        </w:rPr>
        <w:t xml:space="preserve"> when studying </w:t>
      </w:r>
      <w:r w:rsidR="00224A66" w:rsidRPr="004E324B">
        <w:rPr>
          <w:rFonts w:ascii="Times New Roman" w:hAnsi="Times New Roman" w:cs="Times New Roman"/>
          <w:sz w:val="24"/>
          <w:szCs w:val="24"/>
        </w:rPr>
        <w:t>paranoia and</w:t>
      </w:r>
      <w:r w:rsidR="00EA2BE7" w:rsidRPr="004E324B">
        <w:rPr>
          <w:rFonts w:ascii="Times New Roman" w:hAnsi="Times New Roman" w:cs="Times New Roman"/>
          <w:sz w:val="24"/>
          <w:szCs w:val="24"/>
        </w:rPr>
        <w:t xml:space="preserve"> may shed light on why </w:t>
      </w:r>
      <w:r w:rsidR="00FA5B01" w:rsidRPr="004E324B">
        <w:rPr>
          <w:rFonts w:ascii="Times New Roman" w:hAnsi="Times New Roman" w:cs="Times New Roman"/>
          <w:sz w:val="24"/>
          <w:szCs w:val="24"/>
        </w:rPr>
        <w:t>paradigms such as the Dictator Game (DG)</w:t>
      </w:r>
      <w:r w:rsidR="00A01B5E" w:rsidRPr="004E324B">
        <w:rPr>
          <w:rFonts w:ascii="Times New Roman" w:hAnsi="Times New Roman" w:cs="Times New Roman"/>
          <w:sz w:val="24"/>
          <w:szCs w:val="24"/>
        </w:rPr>
        <w:t>, in which one of the players moves first,</w:t>
      </w:r>
      <w:r w:rsidR="00FA5B01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632C41" w:rsidRPr="004E324B">
        <w:rPr>
          <w:rFonts w:ascii="Times New Roman" w:hAnsi="Times New Roman" w:cs="Times New Roman"/>
          <w:sz w:val="24"/>
          <w:szCs w:val="24"/>
        </w:rPr>
        <w:t>have</w:t>
      </w:r>
      <w:r w:rsidR="00D863BE" w:rsidRPr="004E324B">
        <w:rPr>
          <w:rFonts w:ascii="Times New Roman" w:hAnsi="Times New Roman" w:cs="Times New Roman"/>
          <w:sz w:val="24"/>
          <w:szCs w:val="24"/>
        </w:rPr>
        <w:t xml:space="preserve"> not </w:t>
      </w:r>
      <w:r w:rsidR="00AB765B" w:rsidRPr="004E324B">
        <w:rPr>
          <w:rFonts w:ascii="Times New Roman" w:hAnsi="Times New Roman" w:cs="Times New Roman"/>
          <w:sz w:val="24"/>
          <w:szCs w:val="24"/>
        </w:rPr>
        <w:t>also f</w:t>
      </w:r>
      <w:r w:rsidR="00632C41" w:rsidRPr="004E324B">
        <w:rPr>
          <w:rFonts w:ascii="Times New Roman" w:hAnsi="Times New Roman" w:cs="Times New Roman"/>
          <w:sz w:val="24"/>
          <w:szCs w:val="24"/>
        </w:rPr>
        <w:t>ou</w:t>
      </w:r>
      <w:r w:rsidR="00AB765B" w:rsidRPr="004E324B">
        <w:rPr>
          <w:rFonts w:ascii="Times New Roman" w:hAnsi="Times New Roman" w:cs="Times New Roman"/>
          <w:sz w:val="24"/>
          <w:szCs w:val="24"/>
        </w:rPr>
        <w:t xml:space="preserve">nd an </w:t>
      </w:r>
      <w:r w:rsidR="00D863BE" w:rsidRPr="004E324B">
        <w:rPr>
          <w:rFonts w:ascii="Times New Roman" w:hAnsi="Times New Roman" w:cs="Times New Roman"/>
          <w:sz w:val="24"/>
          <w:szCs w:val="24"/>
        </w:rPr>
        <w:t>associat</w:t>
      </w:r>
      <w:r w:rsidR="00AB765B" w:rsidRPr="004E324B">
        <w:rPr>
          <w:rFonts w:ascii="Times New Roman" w:hAnsi="Times New Roman" w:cs="Times New Roman"/>
          <w:sz w:val="24"/>
          <w:szCs w:val="24"/>
        </w:rPr>
        <w:t>ion between paranoia and</w:t>
      </w:r>
      <w:r w:rsidR="00D863BE" w:rsidRPr="004E324B">
        <w:rPr>
          <w:rFonts w:ascii="Times New Roman" w:hAnsi="Times New Roman" w:cs="Times New Roman"/>
          <w:sz w:val="24"/>
          <w:szCs w:val="24"/>
        </w:rPr>
        <w:t xml:space="preserve"> distrust-based competition</w:t>
      </w:r>
      <w:r w:rsidR="0090235E" w:rsidRPr="004E324B">
        <w:rPr>
          <w:rFonts w:ascii="Times New Roman" w:hAnsi="Times New Roman" w:cs="Times New Roman"/>
          <w:sz w:val="24"/>
          <w:szCs w:val="24"/>
        </w:rPr>
        <w:t>.</w:t>
      </w:r>
      <w:r w:rsidR="003E2F4C" w:rsidRPr="004E324B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3E2F4C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4374EA" w:rsidRPr="004E324B">
        <w:rPr>
          <w:rFonts w:ascii="Times New Roman" w:hAnsi="Times New Roman" w:cs="Times New Roman"/>
          <w:sz w:val="24"/>
          <w:szCs w:val="24"/>
        </w:rPr>
        <w:t xml:space="preserve">Inconsistent findings concerning </w:t>
      </w:r>
      <w:r w:rsidR="00BB0FE5" w:rsidRPr="004E324B">
        <w:rPr>
          <w:rFonts w:ascii="Times New Roman" w:hAnsi="Times New Roman" w:cs="Times New Roman"/>
          <w:sz w:val="24"/>
          <w:szCs w:val="24"/>
        </w:rPr>
        <w:t xml:space="preserve">how </w:t>
      </w:r>
      <w:r w:rsidR="004374EA" w:rsidRPr="004E324B">
        <w:rPr>
          <w:rFonts w:ascii="Times New Roman" w:hAnsi="Times New Roman" w:cs="Times New Roman"/>
          <w:sz w:val="24"/>
          <w:szCs w:val="24"/>
        </w:rPr>
        <w:t>paranoia</w:t>
      </w:r>
      <w:r w:rsidR="00BB0FE5" w:rsidRPr="004E324B">
        <w:rPr>
          <w:rFonts w:ascii="Times New Roman" w:hAnsi="Times New Roman" w:cs="Times New Roman"/>
          <w:sz w:val="24"/>
          <w:szCs w:val="24"/>
        </w:rPr>
        <w:t xml:space="preserve"> relates to</w:t>
      </w:r>
      <w:r w:rsidR="004374EA" w:rsidRPr="004E324B">
        <w:rPr>
          <w:rFonts w:ascii="Times New Roman" w:hAnsi="Times New Roman" w:cs="Times New Roman"/>
          <w:sz w:val="24"/>
          <w:szCs w:val="24"/>
        </w:rPr>
        <w:t xml:space="preserve"> distrust and competition may also reflect </w:t>
      </w:r>
      <w:r w:rsidR="00595D33" w:rsidRPr="004E324B">
        <w:rPr>
          <w:rFonts w:ascii="Times New Roman" w:hAnsi="Times New Roman" w:cs="Times New Roman"/>
          <w:sz w:val="24"/>
          <w:szCs w:val="24"/>
        </w:rPr>
        <w:t>important</w:t>
      </w:r>
      <w:r w:rsidR="0018202A" w:rsidRPr="004E324B">
        <w:rPr>
          <w:rFonts w:ascii="Times New Roman" w:hAnsi="Times New Roman" w:cs="Times New Roman"/>
          <w:sz w:val="24"/>
          <w:szCs w:val="24"/>
        </w:rPr>
        <w:t xml:space="preserve"> difference</w:t>
      </w:r>
      <w:r w:rsidR="00305F85" w:rsidRPr="004E324B">
        <w:rPr>
          <w:rFonts w:ascii="Times New Roman" w:hAnsi="Times New Roman" w:cs="Times New Roman"/>
          <w:sz w:val="24"/>
          <w:szCs w:val="24"/>
        </w:rPr>
        <w:t>s</w:t>
      </w:r>
      <w:r w:rsidR="0018202A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CD3ACF" w:rsidRPr="004E324B">
        <w:rPr>
          <w:rFonts w:ascii="Times New Roman" w:hAnsi="Times New Roman" w:cs="Times New Roman"/>
          <w:sz w:val="24"/>
          <w:szCs w:val="24"/>
        </w:rPr>
        <w:t>in the measurement of paranoia across studies</w:t>
      </w:r>
      <w:r w:rsidR="00E8360A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C96C0D" w:rsidRPr="004E324B">
        <w:rPr>
          <w:rFonts w:ascii="Times New Roman" w:hAnsi="Times New Roman" w:cs="Times New Roman"/>
          <w:sz w:val="24"/>
          <w:szCs w:val="24"/>
        </w:rPr>
        <w:t>S</w:t>
      </w:r>
      <w:r w:rsidR="00ED7C4D" w:rsidRPr="004E324B">
        <w:rPr>
          <w:rFonts w:ascii="Times New Roman" w:hAnsi="Times New Roman" w:cs="Times New Roman"/>
          <w:sz w:val="24"/>
          <w:szCs w:val="24"/>
        </w:rPr>
        <w:t>tudies us</w:t>
      </w:r>
      <w:r w:rsidR="00C96C0D" w:rsidRPr="004E324B">
        <w:rPr>
          <w:rFonts w:ascii="Times New Roman" w:hAnsi="Times New Roman" w:cs="Times New Roman"/>
          <w:sz w:val="24"/>
          <w:szCs w:val="24"/>
        </w:rPr>
        <w:t>ing</w:t>
      </w:r>
      <w:r w:rsidR="00ED7C4D" w:rsidRPr="004E324B">
        <w:rPr>
          <w:rFonts w:ascii="Times New Roman" w:hAnsi="Times New Roman" w:cs="Times New Roman"/>
          <w:sz w:val="24"/>
          <w:szCs w:val="24"/>
        </w:rPr>
        <w:t xml:space="preserve"> the DG and UG</w:t>
      </w:r>
      <w:r w:rsidR="006F38AF" w:rsidRPr="004E324B">
        <w:rPr>
          <w:rFonts w:ascii="Times New Roman" w:hAnsi="Times New Roman" w:cs="Times New Roman"/>
          <w:sz w:val="24"/>
          <w:szCs w:val="24"/>
        </w:rPr>
        <w:t xml:space="preserve"> have measured </w:t>
      </w:r>
      <w:r w:rsidR="00ED7C4D" w:rsidRPr="004E324B">
        <w:rPr>
          <w:rFonts w:ascii="Times New Roman" w:hAnsi="Times New Roman" w:cs="Times New Roman"/>
          <w:sz w:val="24"/>
          <w:szCs w:val="24"/>
        </w:rPr>
        <w:t xml:space="preserve">trait paranoia </w:t>
      </w:r>
      <w:r w:rsidR="006F38AF" w:rsidRPr="004E324B">
        <w:rPr>
          <w:rFonts w:ascii="Times New Roman" w:hAnsi="Times New Roman" w:cs="Times New Roman"/>
          <w:sz w:val="24"/>
          <w:szCs w:val="24"/>
        </w:rPr>
        <w:t xml:space="preserve">at baseline </w:t>
      </w:r>
      <w:r w:rsidR="008E6F23" w:rsidRPr="004E324B">
        <w:rPr>
          <w:rFonts w:ascii="Times New Roman" w:hAnsi="Times New Roman" w:cs="Times New Roman"/>
          <w:sz w:val="24"/>
          <w:szCs w:val="24"/>
        </w:rPr>
        <w:t xml:space="preserve">(sometimes several months prior to </w:t>
      </w:r>
      <w:r w:rsidR="00A01B5E" w:rsidRPr="004E324B">
        <w:rPr>
          <w:rFonts w:ascii="Times New Roman" w:hAnsi="Times New Roman" w:cs="Times New Roman"/>
          <w:sz w:val="24"/>
          <w:szCs w:val="24"/>
        </w:rPr>
        <w:t>playing the experimental game</w:t>
      </w:r>
      <w:r w:rsidR="008E6F23" w:rsidRPr="004E324B">
        <w:rPr>
          <w:rFonts w:ascii="Times New Roman" w:hAnsi="Times New Roman" w:cs="Times New Roman"/>
          <w:sz w:val="24"/>
          <w:szCs w:val="24"/>
        </w:rPr>
        <w:t xml:space="preserve">) </w:t>
      </w:r>
      <w:r w:rsidR="000E1F0F" w:rsidRPr="004E324B">
        <w:rPr>
          <w:rFonts w:ascii="Times New Roman" w:hAnsi="Times New Roman" w:cs="Times New Roman"/>
          <w:sz w:val="24"/>
          <w:szCs w:val="24"/>
        </w:rPr>
        <w:t xml:space="preserve">but not </w:t>
      </w:r>
      <w:r w:rsidR="00ED7C4D" w:rsidRPr="004E324B">
        <w:rPr>
          <w:rFonts w:ascii="Times New Roman" w:hAnsi="Times New Roman" w:cs="Times New Roman"/>
          <w:sz w:val="24"/>
          <w:szCs w:val="24"/>
        </w:rPr>
        <w:t>measured</w:t>
      </w:r>
      <w:r w:rsidR="00D92391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6B7BB9" w:rsidRPr="004E324B">
        <w:rPr>
          <w:rFonts w:ascii="Times New Roman" w:hAnsi="Times New Roman" w:cs="Times New Roman"/>
          <w:sz w:val="24"/>
          <w:szCs w:val="24"/>
        </w:rPr>
        <w:t xml:space="preserve">state paranoia </w:t>
      </w:r>
      <w:r w:rsidR="00D92391" w:rsidRPr="004E324B">
        <w:rPr>
          <w:rFonts w:ascii="Times New Roman" w:hAnsi="Times New Roman" w:cs="Times New Roman"/>
          <w:sz w:val="24"/>
          <w:szCs w:val="24"/>
        </w:rPr>
        <w:t xml:space="preserve">specifically </w:t>
      </w:r>
      <w:r w:rsidR="001A30D7" w:rsidRPr="004E324B">
        <w:rPr>
          <w:rFonts w:ascii="Times New Roman" w:hAnsi="Times New Roman" w:cs="Times New Roman"/>
          <w:sz w:val="24"/>
          <w:szCs w:val="24"/>
        </w:rPr>
        <w:t xml:space="preserve">about the opponent either </w:t>
      </w:r>
      <w:r w:rsidR="006B7BB9" w:rsidRPr="004E324B">
        <w:rPr>
          <w:rFonts w:ascii="Times New Roman" w:hAnsi="Times New Roman" w:cs="Times New Roman"/>
          <w:sz w:val="24"/>
          <w:szCs w:val="24"/>
        </w:rPr>
        <w:t xml:space="preserve">during </w:t>
      </w:r>
      <w:r w:rsidR="00D81699" w:rsidRPr="004E324B">
        <w:rPr>
          <w:rFonts w:ascii="Times New Roman" w:hAnsi="Times New Roman" w:cs="Times New Roman"/>
          <w:sz w:val="24"/>
          <w:szCs w:val="24"/>
        </w:rPr>
        <w:t xml:space="preserve">or after </w:t>
      </w:r>
      <w:r w:rsidR="006B7BB9" w:rsidRPr="004E324B">
        <w:rPr>
          <w:rFonts w:ascii="Times New Roman" w:hAnsi="Times New Roman" w:cs="Times New Roman"/>
          <w:sz w:val="24"/>
          <w:szCs w:val="24"/>
        </w:rPr>
        <w:t>the game</w:t>
      </w:r>
      <w:r w:rsidR="0090235E" w:rsidRPr="004E324B">
        <w:rPr>
          <w:rFonts w:ascii="Times New Roman" w:hAnsi="Times New Roman" w:cs="Times New Roman"/>
          <w:sz w:val="24"/>
          <w:szCs w:val="24"/>
        </w:rPr>
        <w:t>.</w:t>
      </w:r>
      <w:r w:rsidR="005F3775" w:rsidRPr="004E324B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0E1F0F" w:rsidRPr="004E324B">
        <w:rPr>
          <w:rFonts w:ascii="Times New Roman" w:hAnsi="Times New Roman" w:cs="Times New Roman"/>
          <w:sz w:val="24"/>
          <w:szCs w:val="24"/>
        </w:rPr>
        <w:t>S</w:t>
      </w:r>
      <w:r w:rsidR="00442D2D" w:rsidRPr="004E324B">
        <w:rPr>
          <w:rFonts w:ascii="Times New Roman" w:hAnsi="Times New Roman" w:cs="Times New Roman"/>
          <w:sz w:val="24"/>
          <w:szCs w:val="24"/>
        </w:rPr>
        <w:t>tudies us</w:t>
      </w:r>
      <w:r w:rsidR="000E1F0F" w:rsidRPr="004E324B">
        <w:rPr>
          <w:rFonts w:ascii="Times New Roman" w:hAnsi="Times New Roman" w:cs="Times New Roman"/>
          <w:sz w:val="24"/>
          <w:szCs w:val="24"/>
        </w:rPr>
        <w:t>ing</w:t>
      </w:r>
      <w:r w:rsidR="00442D2D" w:rsidRPr="004E324B">
        <w:rPr>
          <w:rFonts w:ascii="Times New Roman" w:hAnsi="Times New Roman" w:cs="Times New Roman"/>
          <w:sz w:val="24"/>
          <w:szCs w:val="24"/>
        </w:rPr>
        <w:t xml:space="preserve"> the PDG</w:t>
      </w:r>
      <w:r w:rsidR="000E1F0F" w:rsidRPr="004E324B">
        <w:rPr>
          <w:rFonts w:ascii="Times New Roman" w:hAnsi="Times New Roman" w:cs="Times New Roman"/>
          <w:sz w:val="24"/>
          <w:szCs w:val="24"/>
        </w:rPr>
        <w:t xml:space="preserve"> have measured both baseline trait paranoia and </w:t>
      </w:r>
      <w:r w:rsidR="008A0809" w:rsidRPr="004E324B">
        <w:rPr>
          <w:rFonts w:ascii="Times New Roman" w:hAnsi="Times New Roman" w:cs="Times New Roman"/>
          <w:sz w:val="24"/>
          <w:szCs w:val="24"/>
        </w:rPr>
        <w:t>state paranoia about the opponent</w:t>
      </w:r>
      <w:r w:rsidR="0090235E" w:rsidRPr="004E324B">
        <w:rPr>
          <w:rFonts w:ascii="Times New Roman" w:hAnsi="Times New Roman" w:cs="Times New Roman"/>
          <w:sz w:val="24"/>
          <w:szCs w:val="24"/>
        </w:rPr>
        <w:t>.</w:t>
      </w:r>
      <w:r w:rsidR="000F10A3" w:rsidRPr="004E324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90235E" w:rsidRPr="004E324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0F10A3" w:rsidRPr="004E324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A274A4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D05C0E" w:rsidRPr="004E324B">
        <w:rPr>
          <w:rFonts w:ascii="Times New Roman" w:hAnsi="Times New Roman" w:cs="Times New Roman"/>
          <w:sz w:val="24"/>
          <w:szCs w:val="24"/>
        </w:rPr>
        <w:t xml:space="preserve">Including </w:t>
      </w:r>
      <w:r w:rsidR="003A685E" w:rsidRPr="004E324B">
        <w:rPr>
          <w:rFonts w:ascii="Times New Roman" w:hAnsi="Times New Roman" w:cs="Times New Roman"/>
          <w:sz w:val="24"/>
          <w:szCs w:val="24"/>
        </w:rPr>
        <w:t xml:space="preserve">both </w:t>
      </w:r>
      <w:r w:rsidR="00D05C0E" w:rsidRPr="004E324B">
        <w:rPr>
          <w:rFonts w:ascii="Times New Roman" w:hAnsi="Times New Roman" w:cs="Times New Roman"/>
          <w:sz w:val="24"/>
          <w:szCs w:val="24"/>
        </w:rPr>
        <w:t xml:space="preserve">measures </w:t>
      </w:r>
      <w:r w:rsidR="000925D4" w:rsidRPr="004E324B">
        <w:rPr>
          <w:rFonts w:ascii="Times New Roman" w:hAnsi="Times New Roman" w:cs="Times New Roman"/>
          <w:sz w:val="24"/>
          <w:szCs w:val="24"/>
        </w:rPr>
        <w:t xml:space="preserve">might arguably provide a more fine-grained assessment </w:t>
      </w:r>
      <w:r w:rsidR="003A685E" w:rsidRPr="004E324B">
        <w:rPr>
          <w:rFonts w:ascii="Times New Roman" w:hAnsi="Times New Roman" w:cs="Times New Roman"/>
          <w:sz w:val="24"/>
          <w:szCs w:val="24"/>
        </w:rPr>
        <w:t xml:space="preserve">of </w:t>
      </w:r>
      <w:r w:rsidR="004E2817" w:rsidRPr="004E324B">
        <w:rPr>
          <w:rFonts w:ascii="Times New Roman" w:hAnsi="Times New Roman" w:cs="Times New Roman"/>
          <w:sz w:val="24"/>
          <w:szCs w:val="24"/>
        </w:rPr>
        <w:t xml:space="preserve">paranoia </w:t>
      </w:r>
      <w:r w:rsidR="003A685E" w:rsidRPr="004E324B">
        <w:rPr>
          <w:rFonts w:ascii="Times New Roman" w:hAnsi="Times New Roman" w:cs="Times New Roman"/>
          <w:sz w:val="24"/>
          <w:szCs w:val="24"/>
        </w:rPr>
        <w:t>in game contexts.</w:t>
      </w:r>
      <w:r w:rsidR="00CA701B" w:rsidRPr="004E32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840DE" w14:textId="7107AF57" w:rsidR="00247411" w:rsidRPr="004E324B" w:rsidRDefault="00247411" w:rsidP="008C78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>The current study</w:t>
      </w:r>
    </w:p>
    <w:p w14:paraId="304B60AF" w14:textId="46879F4B" w:rsidR="00236480" w:rsidRPr="004E324B" w:rsidRDefault="005F3F60" w:rsidP="008C786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 xml:space="preserve">To date, no study has applied a game theory paradigm to study paranoia in a clinical population. </w:t>
      </w:r>
      <w:r w:rsidR="00821E9D" w:rsidRPr="004E324B">
        <w:rPr>
          <w:rFonts w:ascii="Times New Roman" w:hAnsi="Times New Roman" w:cs="Times New Roman"/>
          <w:sz w:val="24"/>
          <w:szCs w:val="24"/>
        </w:rPr>
        <w:t xml:space="preserve">In the current study, </w:t>
      </w:r>
      <w:r w:rsidR="002435EB" w:rsidRPr="004E324B">
        <w:rPr>
          <w:rFonts w:ascii="Times New Roman" w:hAnsi="Times New Roman" w:cs="Times New Roman"/>
          <w:sz w:val="24"/>
          <w:szCs w:val="24"/>
        </w:rPr>
        <w:t>individuals</w:t>
      </w:r>
      <w:r w:rsidR="00B81A23" w:rsidRPr="004E324B">
        <w:rPr>
          <w:rFonts w:ascii="Times New Roman" w:hAnsi="Times New Roman" w:cs="Times New Roman"/>
          <w:sz w:val="24"/>
          <w:szCs w:val="24"/>
        </w:rPr>
        <w:t xml:space="preserve"> with </w:t>
      </w:r>
      <w:r w:rsidR="00DB0070" w:rsidRPr="004E324B">
        <w:rPr>
          <w:rFonts w:ascii="Times New Roman" w:hAnsi="Times New Roman" w:cs="Times New Roman"/>
          <w:sz w:val="24"/>
          <w:szCs w:val="24"/>
        </w:rPr>
        <w:t>current persecutory delusions with</w:t>
      </w:r>
      <w:r w:rsidR="00D10AE5" w:rsidRPr="004E324B">
        <w:rPr>
          <w:rFonts w:ascii="Times New Roman" w:hAnsi="Times New Roman" w:cs="Times New Roman"/>
          <w:sz w:val="24"/>
          <w:szCs w:val="24"/>
        </w:rPr>
        <w:t>in</w:t>
      </w:r>
      <w:r w:rsidR="00DB0070" w:rsidRPr="004E324B">
        <w:rPr>
          <w:rFonts w:ascii="Times New Roman" w:hAnsi="Times New Roman" w:cs="Times New Roman"/>
          <w:sz w:val="24"/>
          <w:szCs w:val="24"/>
        </w:rPr>
        <w:t xml:space="preserve"> a </w:t>
      </w:r>
      <w:r w:rsidR="00B81A23" w:rsidRPr="004E324B">
        <w:rPr>
          <w:rFonts w:ascii="Times New Roman" w:hAnsi="Times New Roman" w:cs="Times New Roman"/>
          <w:sz w:val="24"/>
          <w:szCs w:val="24"/>
        </w:rPr>
        <w:t>schizophrenia</w:t>
      </w:r>
      <w:r w:rsidR="00DA7952" w:rsidRPr="004E324B">
        <w:rPr>
          <w:rFonts w:ascii="Times New Roman" w:hAnsi="Times New Roman" w:cs="Times New Roman"/>
          <w:sz w:val="24"/>
          <w:szCs w:val="24"/>
        </w:rPr>
        <w:t xml:space="preserve"> spectrum</w:t>
      </w:r>
      <w:r w:rsidR="00B81A23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DB0070" w:rsidRPr="004E324B">
        <w:rPr>
          <w:rFonts w:ascii="Times New Roman" w:hAnsi="Times New Roman" w:cs="Times New Roman"/>
          <w:sz w:val="24"/>
          <w:szCs w:val="24"/>
        </w:rPr>
        <w:t>diagnosis</w:t>
      </w:r>
      <w:r w:rsidR="00647FA3" w:rsidRPr="004E324B">
        <w:rPr>
          <w:rFonts w:ascii="Times New Roman" w:hAnsi="Times New Roman" w:cs="Times New Roman"/>
          <w:sz w:val="24"/>
          <w:szCs w:val="24"/>
        </w:rPr>
        <w:t xml:space="preserve"> are compared with controls </w:t>
      </w:r>
      <w:r w:rsidR="00D81818" w:rsidRPr="004E324B">
        <w:rPr>
          <w:rFonts w:ascii="Times New Roman" w:hAnsi="Times New Roman" w:cs="Times New Roman"/>
          <w:sz w:val="24"/>
          <w:szCs w:val="24"/>
        </w:rPr>
        <w:t>on</w:t>
      </w:r>
      <w:r w:rsidR="00647FA3" w:rsidRPr="004E324B">
        <w:rPr>
          <w:rFonts w:ascii="Times New Roman" w:hAnsi="Times New Roman" w:cs="Times New Roman"/>
          <w:sz w:val="24"/>
          <w:szCs w:val="24"/>
        </w:rPr>
        <w:t xml:space="preserve"> the PDG</w:t>
      </w:r>
      <w:r w:rsidR="0011314A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B114D9" w:rsidRPr="004E324B">
        <w:rPr>
          <w:rFonts w:ascii="Times New Roman" w:hAnsi="Times New Roman" w:cs="Times New Roman"/>
          <w:sz w:val="24"/>
          <w:szCs w:val="24"/>
        </w:rPr>
        <w:t xml:space="preserve">We are particularly interested </w:t>
      </w:r>
      <w:r w:rsidR="005E1EFE" w:rsidRPr="004E324B">
        <w:rPr>
          <w:rFonts w:ascii="Times New Roman" w:hAnsi="Times New Roman" w:cs="Times New Roman"/>
          <w:sz w:val="24"/>
          <w:szCs w:val="24"/>
        </w:rPr>
        <w:t>in understanding</w:t>
      </w:r>
      <w:r w:rsidR="0061433D" w:rsidRPr="004E324B">
        <w:rPr>
          <w:rFonts w:ascii="Times New Roman" w:hAnsi="Times New Roman" w:cs="Times New Roman"/>
          <w:sz w:val="24"/>
          <w:szCs w:val="24"/>
        </w:rPr>
        <w:t xml:space="preserve"> how persecutory delusions</w:t>
      </w:r>
      <w:r w:rsidR="00123571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C03B1D" w:rsidRPr="004E324B">
        <w:rPr>
          <w:rFonts w:ascii="Times New Roman" w:hAnsi="Times New Roman" w:cs="Times New Roman"/>
          <w:sz w:val="24"/>
          <w:szCs w:val="24"/>
        </w:rPr>
        <w:t xml:space="preserve">within the context of schizophrenia spectrum disorders </w:t>
      </w:r>
      <w:r w:rsidR="009905D9" w:rsidRPr="004E324B">
        <w:rPr>
          <w:rFonts w:ascii="Times New Roman" w:hAnsi="Times New Roman" w:cs="Times New Roman"/>
          <w:sz w:val="24"/>
          <w:szCs w:val="24"/>
        </w:rPr>
        <w:t xml:space="preserve">may </w:t>
      </w:r>
      <w:r w:rsidR="0058162C" w:rsidRPr="004E324B">
        <w:rPr>
          <w:rFonts w:ascii="Times New Roman" w:hAnsi="Times New Roman" w:cs="Times New Roman"/>
          <w:sz w:val="24"/>
          <w:szCs w:val="24"/>
        </w:rPr>
        <w:t>a</w:t>
      </w:r>
      <w:r w:rsidR="00123571" w:rsidRPr="004E324B">
        <w:rPr>
          <w:rFonts w:ascii="Times New Roman" w:hAnsi="Times New Roman" w:cs="Times New Roman"/>
          <w:sz w:val="24"/>
          <w:szCs w:val="24"/>
        </w:rPr>
        <w:t xml:space="preserve">ffect people in their </w:t>
      </w:r>
      <w:r w:rsidR="00301955" w:rsidRPr="004E324B">
        <w:rPr>
          <w:rFonts w:ascii="Times New Roman" w:hAnsi="Times New Roman" w:cs="Times New Roman"/>
          <w:sz w:val="24"/>
          <w:szCs w:val="24"/>
        </w:rPr>
        <w:t>social</w:t>
      </w:r>
      <w:r w:rsidR="00123571" w:rsidRPr="004E324B">
        <w:rPr>
          <w:rFonts w:ascii="Times New Roman" w:hAnsi="Times New Roman" w:cs="Times New Roman"/>
          <w:sz w:val="24"/>
          <w:szCs w:val="24"/>
        </w:rPr>
        <w:t xml:space="preserve"> interactions, </w:t>
      </w:r>
      <w:r w:rsidR="00A92417" w:rsidRPr="004E324B">
        <w:rPr>
          <w:rFonts w:ascii="Times New Roman" w:hAnsi="Times New Roman" w:cs="Times New Roman"/>
          <w:sz w:val="24"/>
          <w:szCs w:val="24"/>
        </w:rPr>
        <w:t xml:space="preserve">focusing specifically on </w:t>
      </w:r>
      <w:r w:rsidR="00A54063" w:rsidRPr="004E324B">
        <w:rPr>
          <w:rFonts w:ascii="Times New Roman" w:hAnsi="Times New Roman" w:cs="Times New Roman"/>
          <w:sz w:val="24"/>
          <w:szCs w:val="24"/>
        </w:rPr>
        <w:t xml:space="preserve">how they </w:t>
      </w:r>
      <w:r w:rsidR="004D0E53" w:rsidRPr="004E324B">
        <w:rPr>
          <w:rFonts w:ascii="Times New Roman" w:hAnsi="Times New Roman" w:cs="Times New Roman"/>
          <w:sz w:val="24"/>
          <w:szCs w:val="24"/>
        </w:rPr>
        <w:t>might influence decision-making</w:t>
      </w:r>
      <w:r w:rsidR="00A54063" w:rsidRPr="004E324B">
        <w:rPr>
          <w:rFonts w:ascii="Times New Roman" w:hAnsi="Times New Roman" w:cs="Times New Roman"/>
          <w:sz w:val="24"/>
          <w:szCs w:val="24"/>
        </w:rPr>
        <w:t xml:space="preserve"> (</w:t>
      </w:r>
      <w:r w:rsidR="004D0E53" w:rsidRPr="004E324B">
        <w:rPr>
          <w:rFonts w:ascii="Times New Roman" w:hAnsi="Times New Roman" w:cs="Times New Roman"/>
          <w:sz w:val="24"/>
          <w:szCs w:val="24"/>
        </w:rPr>
        <w:t>behav</w:t>
      </w:r>
      <w:r w:rsidR="00CB1ABC" w:rsidRPr="004E324B">
        <w:rPr>
          <w:rFonts w:ascii="Times New Roman" w:hAnsi="Times New Roman" w:cs="Times New Roman"/>
          <w:sz w:val="24"/>
          <w:szCs w:val="24"/>
        </w:rPr>
        <w:t>i</w:t>
      </w:r>
      <w:r w:rsidR="004D0E53" w:rsidRPr="004E324B">
        <w:rPr>
          <w:rFonts w:ascii="Times New Roman" w:hAnsi="Times New Roman" w:cs="Times New Roman"/>
          <w:sz w:val="24"/>
          <w:szCs w:val="24"/>
        </w:rPr>
        <w:t>oural choice in the PDG</w:t>
      </w:r>
      <w:r w:rsidR="00A54063" w:rsidRPr="004E324B">
        <w:rPr>
          <w:rFonts w:ascii="Times New Roman" w:hAnsi="Times New Roman" w:cs="Times New Roman"/>
          <w:sz w:val="24"/>
          <w:szCs w:val="24"/>
        </w:rPr>
        <w:t>)</w:t>
      </w:r>
      <w:r w:rsidR="0011314A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B526C5" w:rsidRPr="004E324B">
        <w:rPr>
          <w:rFonts w:ascii="Times New Roman" w:hAnsi="Times New Roman" w:cs="Times New Roman"/>
          <w:sz w:val="24"/>
          <w:szCs w:val="24"/>
        </w:rPr>
        <w:t>W</w:t>
      </w:r>
      <w:r w:rsidR="007B0559" w:rsidRPr="004E324B">
        <w:rPr>
          <w:rFonts w:ascii="Times New Roman" w:hAnsi="Times New Roman" w:cs="Times New Roman"/>
          <w:sz w:val="24"/>
          <w:szCs w:val="24"/>
        </w:rPr>
        <w:t>e</w:t>
      </w:r>
      <w:r w:rsidR="00A738E1" w:rsidRPr="004E324B">
        <w:rPr>
          <w:rFonts w:ascii="Times New Roman" w:hAnsi="Times New Roman" w:cs="Times New Roman"/>
          <w:sz w:val="24"/>
          <w:szCs w:val="24"/>
        </w:rPr>
        <w:t xml:space="preserve"> therefore</w:t>
      </w:r>
      <w:r w:rsidR="007B0559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EA6D8B" w:rsidRPr="004E324B">
        <w:rPr>
          <w:rFonts w:ascii="Times New Roman" w:hAnsi="Times New Roman" w:cs="Times New Roman"/>
          <w:sz w:val="24"/>
          <w:szCs w:val="24"/>
        </w:rPr>
        <w:t>expect</w:t>
      </w:r>
      <w:r w:rsidR="00B526C5" w:rsidRPr="004E324B">
        <w:rPr>
          <w:rFonts w:ascii="Times New Roman" w:hAnsi="Times New Roman" w:cs="Times New Roman"/>
          <w:sz w:val="24"/>
          <w:szCs w:val="24"/>
        </w:rPr>
        <w:t xml:space="preserve"> individuals </w:t>
      </w:r>
      <w:r w:rsidR="00D329BC" w:rsidRPr="004E324B">
        <w:rPr>
          <w:rFonts w:ascii="Times New Roman" w:hAnsi="Times New Roman" w:cs="Times New Roman"/>
          <w:sz w:val="24"/>
          <w:szCs w:val="24"/>
        </w:rPr>
        <w:t xml:space="preserve">with persecutory delusions </w:t>
      </w:r>
      <w:r w:rsidR="003C6BDC" w:rsidRPr="004E324B">
        <w:rPr>
          <w:rFonts w:ascii="Times New Roman" w:hAnsi="Times New Roman" w:cs="Times New Roman"/>
          <w:sz w:val="24"/>
          <w:szCs w:val="24"/>
        </w:rPr>
        <w:t xml:space="preserve">to </w:t>
      </w:r>
      <w:r w:rsidR="006D29FC" w:rsidRPr="004E324B">
        <w:rPr>
          <w:rFonts w:ascii="Times New Roman" w:hAnsi="Times New Roman" w:cs="Times New Roman"/>
          <w:sz w:val="24"/>
          <w:szCs w:val="24"/>
        </w:rPr>
        <w:t>choose</w:t>
      </w:r>
      <w:r w:rsidR="003C6BDC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6D29FC" w:rsidRPr="004E324B">
        <w:rPr>
          <w:rFonts w:ascii="Times New Roman" w:hAnsi="Times New Roman" w:cs="Times New Roman"/>
          <w:sz w:val="24"/>
          <w:szCs w:val="24"/>
        </w:rPr>
        <w:t xml:space="preserve">to compete </w:t>
      </w:r>
      <w:r w:rsidR="007B0559" w:rsidRPr="004E324B">
        <w:rPr>
          <w:rFonts w:ascii="Times New Roman" w:hAnsi="Times New Roman" w:cs="Times New Roman"/>
          <w:sz w:val="24"/>
          <w:szCs w:val="24"/>
        </w:rPr>
        <w:t>more</w:t>
      </w:r>
      <w:r w:rsidR="00622981" w:rsidRPr="004E324B">
        <w:rPr>
          <w:rFonts w:ascii="Times New Roman" w:hAnsi="Times New Roman" w:cs="Times New Roman"/>
          <w:sz w:val="24"/>
          <w:szCs w:val="24"/>
        </w:rPr>
        <w:t xml:space="preserve"> in the PDG</w:t>
      </w:r>
      <w:r w:rsidR="007B0559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6D29FC" w:rsidRPr="004E324B">
        <w:rPr>
          <w:rFonts w:ascii="Times New Roman" w:hAnsi="Times New Roman" w:cs="Times New Roman"/>
          <w:sz w:val="24"/>
          <w:szCs w:val="24"/>
        </w:rPr>
        <w:t xml:space="preserve">(rather than cooperate) </w:t>
      </w:r>
      <w:r w:rsidR="007B0559" w:rsidRPr="004E324B">
        <w:rPr>
          <w:rFonts w:ascii="Times New Roman" w:hAnsi="Times New Roman" w:cs="Times New Roman"/>
          <w:sz w:val="24"/>
          <w:szCs w:val="24"/>
        </w:rPr>
        <w:t xml:space="preserve">than </w:t>
      </w:r>
      <w:r w:rsidR="00EA6D8B" w:rsidRPr="004E324B">
        <w:rPr>
          <w:rFonts w:ascii="Times New Roman" w:hAnsi="Times New Roman" w:cs="Times New Roman"/>
          <w:sz w:val="24"/>
          <w:szCs w:val="24"/>
        </w:rPr>
        <w:t xml:space="preserve">nonclinical </w:t>
      </w:r>
      <w:r w:rsidR="001F7D8A" w:rsidRPr="004E324B">
        <w:rPr>
          <w:rFonts w:ascii="Times New Roman" w:hAnsi="Times New Roman" w:cs="Times New Roman"/>
          <w:sz w:val="24"/>
          <w:szCs w:val="24"/>
        </w:rPr>
        <w:t>controls</w:t>
      </w:r>
      <w:r w:rsidR="001C4A56" w:rsidRPr="004E324B">
        <w:rPr>
          <w:rFonts w:ascii="Times New Roman" w:hAnsi="Times New Roman" w:cs="Times New Roman"/>
          <w:sz w:val="24"/>
          <w:szCs w:val="24"/>
        </w:rPr>
        <w:t xml:space="preserve">, </w:t>
      </w:r>
      <w:r w:rsidR="00884D08" w:rsidRPr="004E324B">
        <w:rPr>
          <w:rFonts w:ascii="Times New Roman" w:hAnsi="Times New Roman" w:cs="Times New Roman"/>
          <w:sz w:val="24"/>
          <w:szCs w:val="24"/>
        </w:rPr>
        <w:t xml:space="preserve">because competition </w:t>
      </w:r>
      <w:r w:rsidR="001C4A56" w:rsidRPr="004E324B">
        <w:rPr>
          <w:rFonts w:ascii="Times New Roman" w:hAnsi="Times New Roman" w:cs="Times New Roman"/>
          <w:sz w:val="24"/>
          <w:szCs w:val="24"/>
        </w:rPr>
        <w:t xml:space="preserve">can arise </w:t>
      </w:r>
      <w:r w:rsidR="00884D08" w:rsidRPr="004E324B">
        <w:rPr>
          <w:rFonts w:ascii="Times New Roman" w:hAnsi="Times New Roman" w:cs="Times New Roman"/>
          <w:sz w:val="24"/>
          <w:szCs w:val="24"/>
        </w:rPr>
        <w:t>from the perception that the other player possesses malevolent intentions</w:t>
      </w:r>
      <w:r w:rsidR="00E31151" w:rsidRPr="004E324B">
        <w:rPr>
          <w:rFonts w:ascii="Times New Roman" w:hAnsi="Times New Roman" w:cs="Times New Roman"/>
          <w:sz w:val="24"/>
          <w:szCs w:val="24"/>
        </w:rPr>
        <w:t xml:space="preserve">, </w:t>
      </w:r>
      <w:r w:rsidR="007B1DA7" w:rsidRPr="004E324B">
        <w:rPr>
          <w:rFonts w:ascii="Times New Roman" w:hAnsi="Times New Roman" w:cs="Times New Roman"/>
          <w:sz w:val="24"/>
          <w:szCs w:val="24"/>
        </w:rPr>
        <w:t xml:space="preserve">which is a </w:t>
      </w:r>
      <w:r w:rsidR="002064BF" w:rsidRPr="004E324B">
        <w:rPr>
          <w:rFonts w:ascii="Times New Roman" w:hAnsi="Times New Roman" w:cs="Times New Roman"/>
          <w:sz w:val="24"/>
          <w:szCs w:val="24"/>
        </w:rPr>
        <w:t>key defining feature of persecutory delusions</w:t>
      </w:r>
      <w:r w:rsidR="00D57349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D63E38" w:rsidRPr="004E324B">
        <w:rPr>
          <w:rFonts w:ascii="Times New Roman" w:hAnsi="Times New Roman" w:cs="Times New Roman"/>
          <w:sz w:val="24"/>
          <w:szCs w:val="24"/>
        </w:rPr>
        <w:t xml:space="preserve">Figure 1 summarises our </w:t>
      </w:r>
      <w:r w:rsidR="00224C08" w:rsidRPr="004E324B">
        <w:rPr>
          <w:rFonts w:ascii="Times New Roman" w:hAnsi="Times New Roman" w:cs="Times New Roman"/>
          <w:sz w:val="24"/>
          <w:szCs w:val="24"/>
        </w:rPr>
        <w:t xml:space="preserve">proposed </w:t>
      </w:r>
      <w:r w:rsidR="00D63E38" w:rsidRPr="004E324B">
        <w:rPr>
          <w:rFonts w:ascii="Times New Roman" w:hAnsi="Times New Roman" w:cs="Times New Roman"/>
          <w:sz w:val="24"/>
          <w:szCs w:val="24"/>
        </w:rPr>
        <w:t>theoretical model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893973" w:rsidRPr="004E324B">
        <w:rPr>
          <w:rFonts w:ascii="Times New Roman" w:hAnsi="Times New Roman" w:cs="Times New Roman"/>
          <w:sz w:val="24"/>
          <w:szCs w:val="24"/>
        </w:rPr>
        <w:t xml:space="preserve">Based on the theory and evidence reviewed above, </w:t>
      </w:r>
      <w:r w:rsidR="00E8046F" w:rsidRPr="004E324B">
        <w:rPr>
          <w:rFonts w:ascii="Times New Roman" w:hAnsi="Times New Roman" w:cs="Times New Roman"/>
          <w:sz w:val="24"/>
          <w:szCs w:val="24"/>
        </w:rPr>
        <w:t xml:space="preserve">we </w:t>
      </w:r>
      <w:r w:rsidR="00DB2CE6" w:rsidRPr="004E324B">
        <w:rPr>
          <w:rFonts w:ascii="Times New Roman" w:hAnsi="Times New Roman" w:cs="Times New Roman"/>
          <w:sz w:val="24"/>
          <w:szCs w:val="24"/>
        </w:rPr>
        <w:t>pr</w:t>
      </w:r>
      <w:r w:rsidR="00224C08" w:rsidRPr="004E324B">
        <w:rPr>
          <w:rFonts w:ascii="Times New Roman" w:hAnsi="Times New Roman" w:cs="Times New Roman"/>
          <w:sz w:val="24"/>
          <w:szCs w:val="24"/>
        </w:rPr>
        <w:t xml:space="preserve">edict </w:t>
      </w:r>
      <w:r w:rsidR="00DB2CE6" w:rsidRPr="004E324B">
        <w:rPr>
          <w:rFonts w:ascii="Times New Roman" w:hAnsi="Times New Roman" w:cs="Times New Roman"/>
          <w:sz w:val="24"/>
          <w:szCs w:val="24"/>
        </w:rPr>
        <w:t xml:space="preserve">that: </w:t>
      </w:r>
      <w:r w:rsidR="00EB7A50" w:rsidRPr="004E324B">
        <w:rPr>
          <w:rFonts w:ascii="Times New Roman" w:hAnsi="Times New Roman" w:cs="Times New Roman"/>
          <w:sz w:val="24"/>
          <w:szCs w:val="24"/>
        </w:rPr>
        <w:t>schizophrenia will be associated with higher trait paranoia</w:t>
      </w:r>
      <w:r w:rsidR="00755957" w:rsidRPr="004E324B">
        <w:rPr>
          <w:rFonts w:ascii="Times New Roman" w:hAnsi="Times New Roman" w:cs="Times New Roman"/>
          <w:sz w:val="24"/>
          <w:szCs w:val="24"/>
        </w:rPr>
        <w:t xml:space="preserve"> (H1)</w:t>
      </w:r>
      <w:r w:rsidR="005A2980" w:rsidRPr="004E324B">
        <w:rPr>
          <w:rFonts w:ascii="Times New Roman" w:hAnsi="Times New Roman" w:cs="Times New Roman"/>
          <w:sz w:val="24"/>
          <w:szCs w:val="24"/>
        </w:rPr>
        <w:t>; trait paranoia will predict state paranoia in the specific context of the PDG</w:t>
      </w:r>
      <w:r w:rsidR="00755957" w:rsidRPr="004E324B">
        <w:rPr>
          <w:rFonts w:ascii="Times New Roman" w:hAnsi="Times New Roman" w:cs="Times New Roman"/>
          <w:sz w:val="24"/>
          <w:szCs w:val="24"/>
        </w:rPr>
        <w:t xml:space="preserve"> (H2)</w:t>
      </w:r>
      <w:r w:rsidR="005A2980" w:rsidRPr="004E324B">
        <w:rPr>
          <w:rFonts w:ascii="Times New Roman" w:hAnsi="Times New Roman" w:cs="Times New Roman"/>
          <w:sz w:val="24"/>
          <w:szCs w:val="24"/>
        </w:rPr>
        <w:t>; state paranoia in the PDG will predict distrust of the o</w:t>
      </w:r>
      <w:r w:rsidR="00455D75" w:rsidRPr="004E324B">
        <w:rPr>
          <w:rFonts w:ascii="Times New Roman" w:hAnsi="Times New Roman" w:cs="Times New Roman"/>
          <w:sz w:val="24"/>
          <w:szCs w:val="24"/>
        </w:rPr>
        <w:t>pponent in the PDG</w:t>
      </w:r>
      <w:r w:rsidR="00755957" w:rsidRPr="004E324B">
        <w:rPr>
          <w:rFonts w:ascii="Times New Roman" w:hAnsi="Times New Roman" w:cs="Times New Roman"/>
          <w:sz w:val="24"/>
          <w:szCs w:val="24"/>
        </w:rPr>
        <w:t xml:space="preserve"> (H3)</w:t>
      </w:r>
      <w:r w:rsidR="00455D75" w:rsidRPr="004E324B">
        <w:rPr>
          <w:rFonts w:ascii="Times New Roman" w:hAnsi="Times New Roman" w:cs="Times New Roman"/>
          <w:sz w:val="24"/>
          <w:szCs w:val="24"/>
        </w:rPr>
        <w:t xml:space="preserve">; </w:t>
      </w:r>
      <w:r w:rsidR="00DB17AC" w:rsidRPr="004E324B">
        <w:rPr>
          <w:rFonts w:ascii="Times New Roman" w:hAnsi="Times New Roman" w:cs="Times New Roman"/>
          <w:sz w:val="24"/>
          <w:szCs w:val="24"/>
        </w:rPr>
        <w:t xml:space="preserve">and </w:t>
      </w:r>
      <w:r w:rsidR="00455D75" w:rsidRPr="004E324B">
        <w:rPr>
          <w:rFonts w:ascii="Times New Roman" w:hAnsi="Times New Roman" w:cs="Times New Roman"/>
          <w:sz w:val="24"/>
          <w:szCs w:val="24"/>
        </w:rPr>
        <w:t>distrust in the PDG will predict the behavioural choice of competition</w:t>
      </w:r>
      <w:r w:rsidR="00755957" w:rsidRPr="004E324B">
        <w:rPr>
          <w:rFonts w:ascii="Times New Roman" w:hAnsi="Times New Roman" w:cs="Times New Roman"/>
          <w:sz w:val="24"/>
          <w:szCs w:val="24"/>
        </w:rPr>
        <w:t xml:space="preserve"> (H4)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4F407A" w:rsidRPr="004E324B">
        <w:rPr>
          <w:rFonts w:ascii="Times New Roman" w:hAnsi="Times New Roman" w:cs="Times New Roman"/>
          <w:sz w:val="24"/>
          <w:szCs w:val="24"/>
        </w:rPr>
        <w:t xml:space="preserve">Finally, </w:t>
      </w:r>
      <w:r w:rsidR="00B526C5" w:rsidRPr="004E324B">
        <w:rPr>
          <w:rFonts w:ascii="Times New Roman" w:hAnsi="Times New Roman" w:cs="Times New Roman"/>
          <w:sz w:val="24"/>
          <w:szCs w:val="24"/>
        </w:rPr>
        <w:t xml:space="preserve">H1-H4 imply </w:t>
      </w:r>
      <w:r w:rsidR="000E5A16" w:rsidRPr="004E324B">
        <w:rPr>
          <w:rFonts w:ascii="Times New Roman" w:hAnsi="Times New Roman" w:cs="Times New Roman"/>
          <w:sz w:val="24"/>
          <w:szCs w:val="24"/>
        </w:rPr>
        <w:t>an indirect effect</w:t>
      </w:r>
      <w:r w:rsidR="00946F43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0E5A16" w:rsidRPr="004E324B">
        <w:rPr>
          <w:rFonts w:ascii="Times New Roman" w:hAnsi="Times New Roman" w:cs="Times New Roman"/>
          <w:sz w:val="24"/>
          <w:szCs w:val="24"/>
        </w:rPr>
        <w:t>of</w:t>
      </w:r>
      <w:r w:rsidR="004F407A" w:rsidRPr="004E324B">
        <w:rPr>
          <w:rFonts w:ascii="Times New Roman" w:hAnsi="Times New Roman" w:cs="Times New Roman"/>
          <w:sz w:val="24"/>
          <w:szCs w:val="24"/>
        </w:rPr>
        <w:t xml:space="preserve"> schizophrenia </w:t>
      </w:r>
      <w:r w:rsidR="000E5A16" w:rsidRPr="004E324B">
        <w:rPr>
          <w:rFonts w:ascii="Times New Roman" w:hAnsi="Times New Roman" w:cs="Times New Roman"/>
          <w:sz w:val="24"/>
          <w:szCs w:val="24"/>
        </w:rPr>
        <w:t xml:space="preserve">on </w:t>
      </w:r>
      <w:r w:rsidR="004F407A" w:rsidRPr="004E324B">
        <w:rPr>
          <w:rFonts w:ascii="Times New Roman" w:hAnsi="Times New Roman" w:cs="Times New Roman"/>
          <w:sz w:val="24"/>
          <w:szCs w:val="24"/>
        </w:rPr>
        <w:t>competition</w:t>
      </w:r>
      <w:r w:rsidR="00946F43" w:rsidRPr="004E324B">
        <w:rPr>
          <w:rFonts w:ascii="Times New Roman" w:hAnsi="Times New Roman" w:cs="Times New Roman"/>
          <w:sz w:val="24"/>
          <w:szCs w:val="24"/>
        </w:rPr>
        <w:t xml:space="preserve"> in the PDG via trait paranoia, state paranoia</w:t>
      </w:r>
      <w:r w:rsidR="00DB17AC" w:rsidRPr="004E324B">
        <w:rPr>
          <w:rFonts w:ascii="Times New Roman" w:hAnsi="Times New Roman" w:cs="Times New Roman"/>
          <w:sz w:val="24"/>
          <w:szCs w:val="24"/>
        </w:rPr>
        <w:t>,</w:t>
      </w:r>
      <w:r w:rsidR="00946F43" w:rsidRPr="004E324B">
        <w:rPr>
          <w:rFonts w:ascii="Times New Roman" w:hAnsi="Times New Roman" w:cs="Times New Roman"/>
          <w:sz w:val="24"/>
          <w:szCs w:val="24"/>
        </w:rPr>
        <w:t xml:space="preserve"> and distrust</w:t>
      </w:r>
      <w:r w:rsidR="00755957" w:rsidRPr="004E324B">
        <w:rPr>
          <w:rFonts w:ascii="Times New Roman" w:hAnsi="Times New Roman" w:cs="Times New Roman"/>
          <w:sz w:val="24"/>
          <w:szCs w:val="24"/>
        </w:rPr>
        <w:t xml:space="preserve"> (H5)</w:t>
      </w:r>
      <w:r w:rsidR="00946F43" w:rsidRPr="004E324B">
        <w:rPr>
          <w:rFonts w:ascii="Times New Roman" w:hAnsi="Times New Roman" w:cs="Times New Roman"/>
          <w:sz w:val="24"/>
          <w:szCs w:val="24"/>
        </w:rPr>
        <w:t>.</w:t>
      </w:r>
      <w:r w:rsidR="000E5A16" w:rsidRPr="004E324B">
        <w:rPr>
          <w:rFonts w:ascii="Times New Roman" w:hAnsi="Times New Roman" w:cs="Times New Roman"/>
          <w:sz w:val="24"/>
          <w:szCs w:val="24"/>
        </w:rPr>
        <w:t xml:space="preserve"> H5 is the key prediction of our serial process model.</w:t>
      </w:r>
    </w:p>
    <w:p w14:paraId="5BF6EBFE" w14:textId="4BE3F827" w:rsidR="00B310C3" w:rsidRPr="004E324B" w:rsidRDefault="00B310C3" w:rsidP="00B310C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>[Insert Figure 1 here]</w:t>
      </w:r>
    </w:p>
    <w:p w14:paraId="0E39B5A1" w14:textId="44955785" w:rsidR="00300E27" w:rsidRPr="004E324B" w:rsidRDefault="00300E27" w:rsidP="004B004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24B">
        <w:rPr>
          <w:rFonts w:ascii="Times New Roman" w:hAnsi="Times New Roman" w:cs="Times New Roman"/>
          <w:b/>
          <w:sz w:val="24"/>
          <w:szCs w:val="24"/>
        </w:rPr>
        <w:t>Method</w:t>
      </w:r>
    </w:p>
    <w:p w14:paraId="63CE8C57" w14:textId="0CB22DB5" w:rsidR="00300E27" w:rsidRPr="004E324B" w:rsidRDefault="00300E27" w:rsidP="004B0049">
      <w:pPr>
        <w:spacing w:after="0" w:line="48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iCs/>
          <w:sz w:val="24"/>
          <w:szCs w:val="24"/>
        </w:rPr>
        <w:t>Participants</w:t>
      </w:r>
    </w:p>
    <w:p w14:paraId="359BCC17" w14:textId="517A9A8C" w:rsidR="00300E27" w:rsidRPr="004E324B" w:rsidRDefault="00556923" w:rsidP="004B004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>We recruited two groups of participants—</w:t>
      </w:r>
      <w:r w:rsidR="00300E27" w:rsidRPr="004E324B">
        <w:rPr>
          <w:rFonts w:ascii="Times New Roman" w:hAnsi="Times New Roman" w:cs="Times New Roman"/>
          <w:sz w:val="24"/>
          <w:szCs w:val="24"/>
        </w:rPr>
        <w:t xml:space="preserve">people with </w:t>
      </w:r>
      <w:r w:rsidR="004739DE" w:rsidRPr="004E324B">
        <w:rPr>
          <w:rFonts w:ascii="Times New Roman" w:hAnsi="Times New Roman" w:cs="Times New Roman"/>
          <w:sz w:val="24"/>
          <w:szCs w:val="24"/>
        </w:rPr>
        <w:t xml:space="preserve">current persecutory delusions and </w:t>
      </w:r>
      <w:r w:rsidR="00300E27" w:rsidRPr="004E324B">
        <w:rPr>
          <w:rFonts w:ascii="Times New Roman" w:hAnsi="Times New Roman" w:cs="Times New Roman"/>
          <w:sz w:val="24"/>
          <w:szCs w:val="24"/>
        </w:rPr>
        <w:t>a schizophrenia spectrum diagnosis (</w:t>
      </w:r>
      <w:r w:rsidR="00300E27" w:rsidRPr="004E324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1301A0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300E27" w:rsidRPr="004E324B">
        <w:rPr>
          <w:rFonts w:ascii="Times New Roman" w:hAnsi="Times New Roman" w:cs="Times New Roman"/>
          <w:sz w:val="24"/>
          <w:szCs w:val="24"/>
        </w:rPr>
        <w:t>=</w:t>
      </w:r>
      <w:r w:rsidR="001301A0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EF1F4D" w:rsidRPr="004E324B">
        <w:rPr>
          <w:rFonts w:ascii="Times New Roman" w:hAnsi="Times New Roman" w:cs="Times New Roman"/>
          <w:sz w:val="24"/>
          <w:szCs w:val="24"/>
        </w:rPr>
        <w:t>46</w:t>
      </w:r>
      <w:r w:rsidR="00300E27" w:rsidRPr="004E324B">
        <w:rPr>
          <w:rFonts w:ascii="Times New Roman" w:hAnsi="Times New Roman" w:cs="Times New Roman"/>
          <w:sz w:val="24"/>
          <w:szCs w:val="24"/>
        </w:rPr>
        <w:t xml:space="preserve">) and </w:t>
      </w:r>
      <w:r w:rsidR="00497CBA" w:rsidRPr="004E324B">
        <w:rPr>
          <w:rFonts w:ascii="Times New Roman" w:hAnsi="Times New Roman" w:cs="Times New Roman"/>
          <w:sz w:val="24"/>
          <w:szCs w:val="24"/>
        </w:rPr>
        <w:t>nonclinical</w:t>
      </w:r>
      <w:r w:rsidR="00300E27" w:rsidRPr="004E324B">
        <w:rPr>
          <w:rFonts w:ascii="Times New Roman" w:hAnsi="Times New Roman" w:cs="Times New Roman"/>
          <w:sz w:val="24"/>
          <w:szCs w:val="24"/>
        </w:rPr>
        <w:t xml:space="preserve"> controls (</w:t>
      </w:r>
      <w:r w:rsidR="00300E27" w:rsidRPr="004E324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1301A0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300E27" w:rsidRPr="004E324B">
        <w:rPr>
          <w:rFonts w:ascii="Times New Roman" w:hAnsi="Times New Roman" w:cs="Times New Roman"/>
          <w:sz w:val="24"/>
          <w:szCs w:val="24"/>
        </w:rPr>
        <w:t>=</w:t>
      </w:r>
      <w:r w:rsidR="001301A0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300E27" w:rsidRPr="004E324B">
        <w:rPr>
          <w:rFonts w:ascii="Times New Roman" w:hAnsi="Times New Roman" w:cs="Times New Roman"/>
          <w:sz w:val="24"/>
          <w:szCs w:val="24"/>
        </w:rPr>
        <w:t>4</w:t>
      </w:r>
      <w:r w:rsidR="00EF1F4D" w:rsidRPr="004E324B">
        <w:rPr>
          <w:rFonts w:ascii="Times New Roman" w:hAnsi="Times New Roman" w:cs="Times New Roman"/>
          <w:sz w:val="24"/>
          <w:szCs w:val="24"/>
        </w:rPr>
        <w:t>3</w:t>
      </w:r>
      <w:r w:rsidR="00300E27" w:rsidRPr="004E324B">
        <w:rPr>
          <w:rFonts w:ascii="Times New Roman" w:hAnsi="Times New Roman" w:cs="Times New Roman"/>
          <w:sz w:val="24"/>
          <w:szCs w:val="24"/>
        </w:rPr>
        <w:t>)</w:t>
      </w:r>
      <w:r w:rsidR="00D57349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D735A6" w:rsidRPr="004E324B">
        <w:rPr>
          <w:rFonts w:ascii="Times New Roman" w:hAnsi="Times New Roman" w:cs="Times New Roman"/>
          <w:sz w:val="24"/>
          <w:szCs w:val="24"/>
        </w:rPr>
        <w:t xml:space="preserve">Inclusion criteria for the clinical group were: </w:t>
      </w:r>
      <w:r w:rsidR="00300E27" w:rsidRPr="004E324B">
        <w:rPr>
          <w:rFonts w:ascii="Times New Roman" w:hAnsi="Times New Roman" w:cs="Times New Roman"/>
          <w:sz w:val="24"/>
          <w:szCs w:val="24"/>
        </w:rPr>
        <w:t>(1) a diagnosis of a Schizophrenia-spectrum disorder</w:t>
      </w:r>
      <w:r w:rsidR="00321C13" w:rsidRPr="004E324B">
        <w:rPr>
          <w:rFonts w:ascii="Times New Roman" w:hAnsi="Times New Roman" w:cs="Times New Roman"/>
          <w:sz w:val="24"/>
          <w:szCs w:val="24"/>
        </w:rPr>
        <w:t xml:space="preserve"> and experiencing current persecutory delusions</w:t>
      </w:r>
      <w:r w:rsidR="007F1A89" w:rsidRPr="004E324B">
        <w:rPr>
          <w:rFonts w:ascii="Times New Roman" w:hAnsi="Times New Roman" w:cs="Times New Roman"/>
          <w:sz w:val="24"/>
          <w:szCs w:val="24"/>
        </w:rPr>
        <w:t xml:space="preserve"> (confirmed by a consultant psychiatrist);</w:t>
      </w:r>
      <w:r w:rsidR="00321C13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300E27" w:rsidRPr="004E324B">
        <w:rPr>
          <w:rFonts w:ascii="Times New Roman" w:hAnsi="Times New Roman" w:cs="Times New Roman"/>
          <w:sz w:val="24"/>
          <w:szCs w:val="24"/>
        </w:rPr>
        <w:t>(</w:t>
      </w:r>
      <w:r w:rsidR="00321C13" w:rsidRPr="004E324B">
        <w:rPr>
          <w:rFonts w:ascii="Times New Roman" w:hAnsi="Times New Roman" w:cs="Times New Roman"/>
          <w:sz w:val="24"/>
          <w:szCs w:val="24"/>
        </w:rPr>
        <w:t>2</w:t>
      </w:r>
      <w:r w:rsidR="00300E27" w:rsidRPr="004E324B">
        <w:rPr>
          <w:rFonts w:ascii="Times New Roman" w:hAnsi="Times New Roman" w:cs="Times New Roman"/>
          <w:sz w:val="24"/>
          <w:szCs w:val="24"/>
        </w:rPr>
        <w:t>) aged over 18 years of age</w:t>
      </w:r>
      <w:r w:rsidR="00D57349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300E27" w:rsidRPr="004E324B">
        <w:rPr>
          <w:rFonts w:ascii="Times New Roman" w:hAnsi="Times New Roman" w:cs="Times New Roman"/>
          <w:sz w:val="24"/>
          <w:szCs w:val="24"/>
        </w:rPr>
        <w:t>Exclusion criteria were: (1) organic cause for symptoms; (2) diagnosis of a learning disability</w:t>
      </w:r>
      <w:r w:rsidR="00AB4381" w:rsidRPr="004E324B">
        <w:rPr>
          <w:rFonts w:ascii="Times New Roman" w:hAnsi="Times New Roman" w:cs="Times New Roman"/>
          <w:sz w:val="24"/>
          <w:szCs w:val="24"/>
        </w:rPr>
        <w:t xml:space="preserve">; </w:t>
      </w:r>
      <w:r w:rsidR="00300E27" w:rsidRPr="004E324B">
        <w:rPr>
          <w:rFonts w:ascii="Times New Roman" w:hAnsi="Times New Roman" w:cs="Times New Roman"/>
          <w:sz w:val="24"/>
          <w:szCs w:val="24"/>
        </w:rPr>
        <w:t>(3) absence of distressing persecutory delusion</w:t>
      </w:r>
      <w:r w:rsidR="00D57349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300E27" w:rsidRPr="004E324B">
        <w:rPr>
          <w:rFonts w:ascii="Times New Roman" w:hAnsi="Times New Roman" w:cs="Times New Roman"/>
          <w:sz w:val="24"/>
          <w:szCs w:val="24"/>
        </w:rPr>
        <w:t>Diagnoses were Paranoid Schizophrenia (</w:t>
      </w:r>
      <w:r w:rsidR="00300E27" w:rsidRPr="004E324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8F24B6"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00E27" w:rsidRPr="004E324B">
        <w:rPr>
          <w:rFonts w:ascii="Times New Roman" w:hAnsi="Times New Roman" w:cs="Times New Roman"/>
          <w:sz w:val="24"/>
          <w:szCs w:val="24"/>
        </w:rPr>
        <w:t>=</w:t>
      </w:r>
      <w:r w:rsidR="008F24B6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897B35" w:rsidRPr="004E324B">
        <w:rPr>
          <w:rFonts w:ascii="Times New Roman" w:hAnsi="Times New Roman" w:cs="Times New Roman"/>
          <w:sz w:val="24"/>
          <w:szCs w:val="24"/>
        </w:rPr>
        <w:t>9</w:t>
      </w:r>
      <w:r w:rsidR="00300E27" w:rsidRPr="004E324B">
        <w:rPr>
          <w:rFonts w:ascii="Times New Roman" w:hAnsi="Times New Roman" w:cs="Times New Roman"/>
          <w:sz w:val="24"/>
          <w:szCs w:val="24"/>
        </w:rPr>
        <w:t>), Schizoaffective Disorder (</w:t>
      </w:r>
      <w:r w:rsidR="00300E27" w:rsidRPr="004E324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8F24B6"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00E27" w:rsidRPr="004E324B">
        <w:rPr>
          <w:rFonts w:ascii="Times New Roman" w:hAnsi="Times New Roman" w:cs="Times New Roman"/>
          <w:sz w:val="24"/>
          <w:szCs w:val="24"/>
        </w:rPr>
        <w:t>=</w:t>
      </w:r>
      <w:r w:rsidR="008F24B6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56351C" w:rsidRPr="004E324B">
        <w:rPr>
          <w:rFonts w:ascii="Times New Roman" w:hAnsi="Times New Roman" w:cs="Times New Roman"/>
          <w:sz w:val="24"/>
          <w:szCs w:val="24"/>
        </w:rPr>
        <w:t>7</w:t>
      </w:r>
      <w:r w:rsidR="00300E27" w:rsidRPr="004E324B">
        <w:rPr>
          <w:rFonts w:ascii="Times New Roman" w:hAnsi="Times New Roman" w:cs="Times New Roman"/>
          <w:sz w:val="24"/>
          <w:szCs w:val="24"/>
        </w:rPr>
        <w:t>)</w:t>
      </w:r>
      <w:r w:rsidR="008F24B6" w:rsidRPr="004E324B">
        <w:rPr>
          <w:rFonts w:ascii="Times New Roman" w:hAnsi="Times New Roman" w:cs="Times New Roman"/>
          <w:sz w:val="24"/>
          <w:szCs w:val="24"/>
        </w:rPr>
        <w:t>,</w:t>
      </w:r>
      <w:r w:rsidR="00300E27" w:rsidRPr="004E324B">
        <w:rPr>
          <w:rFonts w:ascii="Times New Roman" w:hAnsi="Times New Roman" w:cs="Times New Roman"/>
          <w:sz w:val="24"/>
          <w:szCs w:val="24"/>
        </w:rPr>
        <w:t xml:space="preserve"> and Schizophrenia (</w:t>
      </w:r>
      <w:r w:rsidR="00300E27" w:rsidRPr="004E324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8F24B6"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00E27" w:rsidRPr="004E324B">
        <w:rPr>
          <w:rFonts w:ascii="Times New Roman" w:hAnsi="Times New Roman" w:cs="Times New Roman"/>
          <w:sz w:val="24"/>
          <w:szCs w:val="24"/>
        </w:rPr>
        <w:t>=</w:t>
      </w:r>
      <w:r w:rsidR="008F24B6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412D48" w:rsidRPr="004E324B">
        <w:rPr>
          <w:rFonts w:ascii="Times New Roman" w:hAnsi="Times New Roman" w:cs="Times New Roman"/>
          <w:sz w:val="24"/>
          <w:szCs w:val="24"/>
        </w:rPr>
        <w:t>30</w:t>
      </w:r>
      <w:r w:rsidR="00300E27" w:rsidRPr="004E324B">
        <w:rPr>
          <w:rFonts w:ascii="Times New Roman" w:hAnsi="Times New Roman" w:cs="Times New Roman"/>
          <w:sz w:val="24"/>
          <w:szCs w:val="24"/>
        </w:rPr>
        <w:t>)</w:t>
      </w:r>
      <w:r w:rsidR="0011314A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A01B5E" w:rsidRPr="004E324B">
        <w:rPr>
          <w:rFonts w:ascii="Times New Roman" w:hAnsi="Times New Roman" w:cs="Times New Roman"/>
          <w:sz w:val="24"/>
          <w:szCs w:val="24"/>
        </w:rPr>
        <w:t xml:space="preserve">We recruited clinical </w:t>
      </w:r>
      <w:r w:rsidR="00FE1D3F" w:rsidRPr="004E324B">
        <w:rPr>
          <w:rFonts w:ascii="Times New Roman" w:hAnsi="Times New Roman" w:cs="Times New Roman"/>
          <w:sz w:val="24"/>
          <w:szCs w:val="24"/>
        </w:rPr>
        <w:t>p</w:t>
      </w:r>
      <w:r w:rsidR="003B0B48" w:rsidRPr="004E324B">
        <w:rPr>
          <w:rFonts w:ascii="Times New Roman" w:hAnsi="Times New Roman" w:cs="Times New Roman"/>
          <w:sz w:val="24"/>
          <w:szCs w:val="24"/>
        </w:rPr>
        <w:t xml:space="preserve">articipants </w:t>
      </w:r>
      <w:r w:rsidR="00A01B5E" w:rsidRPr="004E324B">
        <w:rPr>
          <w:rFonts w:ascii="Times New Roman" w:hAnsi="Times New Roman" w:cs="Times New Roman"/>
          <w:sz w:val="24"/>
          <w:szCs w:val="24"/>
        </w:rPr>
        <w:t xml:space="preserve">from </w:t>
      </w:r>
      <w:r w:rsidR="003B0B48" w:rsidRPr="004E324B">
        <w:rPr>
          <w:rFonts w:ascii="Times New Roman" w:hAnsi="Times New Roman" w:cs="Times New Roman"/>
          <w:sz w:val="24"/>
          <w:szCs w:val="24"/>
        </w:rPr>
        <w:t xml:space="preserve">secondary care </w:t>
      </w:r>
      <w:r w:rsidR="00D6257B" w:rsidRPr="004E324B">
        <w:rPr>
          <w:rFonts w:ascii="Times New Roman" w:hAnsi="Times New Roman" w:cs="Times New Roman"/>
          <w:sz w:val="24"/>
          <w:szCs w:val="24"/>
        </w:rPr>
        <w:t xml:space="preserve">mental-health </w:t>
      </w:r>
      <w:r w:rsidR="003B0B48" w:rsidRPr="004E324B">
        <w:rPr>
          <w:rFonts w:ascii="Times New Roman" w:hAnsi="Times New Roman" w:cs="Times New Roman"/>
          <w:sz w:val="24"/>
          <w:szCs w:val="24"/>
        </w:rPr>
        <w:t>services in</w:t>
      </w:r>
      <w:r w:rsidR="00AA1D05" w:rsidRPr="004E324B">
        <w:rPr>
          <w:rFonts w:ascii="Times New Roman" w:hAnsi="Times New Roman" w:cs="Times New Roman"/>
          <w:sz w:val="24"/>
          <w:szCs w:val="24"/>
        </w:rPr>
        <w:t xml:space="preserve"> the National Health Service in</w:t>
      </w:r>
      <w:r w:rsidR="003B0B48" w:rsidRPr="004E324B">
        <w:rPr>
          <w:rFonts w:ascii="Times New Roman" w:hAnsi="Times New Roman" w:cs="Times New Roman"/>
          <w:sz w:val="24"/>
          <w:szCs w:val="24"/>
        </w:rPr>
        <w:t xml:space="preserve"> England</w:t>
      </w:r>
      <w:r w:rsidR="0011314A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C9761F" w:rsidRPr="004E324B">
        <w:rPr>
          <w:rFonts w:ascii="Times New Roman" w:hAnsi="Times New Roman" w:cs="Times New Roman"/>
          <w:sz w:val="24"/>
          <w:szCs w:val="24"/>
        </w:rPr>
        <w:t xml:space="preserve">In the </w:t>
      </w:r>
      <w:r w:rsidR="00497CBA" w:rsidRPr="004E324B">
        <w:rPr>
          <w:rFonts w:ascii="Times New Roman" w:hAnsi="Times New Roman" w:cs="Times New Roman"/>
          <w:sz w:val="24"/>
          <w:szCs w:val="24"/>
        </w:rPr>
        <w:t>nonclinical</w:t>
      </w:r>
      <w:r w:rsidR="00C9761F" w:rsidRPr="004E324B">
        <w:rPr>
          <w:rFonts w:ascii="Times New Roman" w:hAnsi="Times New Roman" w:cs="Times New Roman"/>
          <w:sz w:val="24"/>
          <w:szCs w:val="24"/>
        </w:rPr>
        <w:t xml:space="preserve"> control group, i</w:t>
      </w:r>
      <w:r w:rsidR="00300E27" w:rsidRPr="004E324B">
        <w:rPr>
          <w:rFonts w:ascii="Times New Roman" w:hAnsi="Times New Roman" w:cs="Times New Roman"/>
          <w:sz w:val="24"/>
          <w:szCs w:val="24"/>
        </w:rPr>
        <w:t>nclusion criteria were: (1) aged 18 or over; (2) no current or previous mental health diagnosis; (3) no history of contact with mental health services</w:t>
      </w:r>
      <w:r w:rsidR="00D57349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270EBE" w:rsidRPr="004E324B">
        <w:rPr>
          <w:rFonts w:ascii="Times New Roman" w:hAnsi="Times New Roman" w:cs="Times New Roman"/>
          <w:sz w:val="24"/>
          <w:szCs w:val="24"/>
        </w:rPr>
        <w:t>We excluded o</w:t>
      </w:r>
      <w:r w:rsidR="00B45D8E" w:rsidRPr="004E324B">
        <w:rPr>
          <w:rFonts w:ascii="Times New Roman" w:hAnsi="Times New Roman" w:cs="Times New Roman"/>
          <w:sz w:val="24"/>
          <w:szCs w:val="24"/>
        </w:rPr>
        <w:t xml:space="preserve">ne </w:t>
      </w:r>
      <w:r w:rsidR="00270EBE" w:rsidRPr="004E324B">
        <w:rPr>
          <w:rFonts w:ascii="Times New Roman" w:hAnsi="Times New Roman" w:cs="Times New Roman"/>
          <w:sz w:val="24"/>
          <w:szCs w:val="24"/>
        </w:rPr>
        <w:t xml:space="preserve">female </w:t>
      </w:r>
      <w:r w:rsidR="00B45D8E" w:rsidRPr="004E324B">
        <w:rPr>
          <w:rFonts w:ascii="Times New Roman" w:hAnsi="Times New Roman" w:cs="Times New Roman"/>
          <w:sz w:val="24"/>
          <w:szCs w:val="24"/>
        </w:rPr>
        <w:t>participant in the nonclinical control group</w:t>
      </w:r>
      <w:r w:rsidR="00270EBE" w:rsidRPr="004E324B">
        <w:rPr>
          <w:rFonts w:ascii="Times New Roman" w:hAnsi="Times New Roman" w:cs="Times New Roman"/>
          <w:sz w:val="24"/>
          <w:szCs w:val="24"/>
        </w:rPr>
        <w:t xml:space="preserve"> who</w:t>
      </w:r>
      <w:r w:rsidR="00B45D8E" w:rsidRPr="004E324B">
        <w:rPr>
          <w:rFonts w:ascii="Times New Roman" w:hAnsi="Times New Roman" w:cs="Times New Roman"/>
          <w:sz w:val="24"/>
          <w:szCs w:val="24"/>
        </w:rPr>
        <w:t xml:space="preserve"> did not complete the measure of trait paranoia.</w:t>
      </w:r>
    </w:p>
    <w:p w14:paraId="519279DA" w14:textId="4AE269E6" w:rsidR="00AF4295" w:rsidRPr="004E324B" w:rsidRDefault="00AF4295" w:rsidP="004B004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>We aimed to recruit as many clinical participants in the time available as possible</w:t>
      </w:r>
      <w:r w:rsidR="00207769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BB7DDC" w:rsidRPr="004E324B">
        <w:rPr>
          <w:rFonts w:ascii="Times New Roman" w:hAnsi="Times New Roman" w:cs="Times New Roman"/>
          <w:sz w:val="24"/>
          <w:szCs w:val="24"/>
        </w:rPr>
        <w:t>A</w:t>
      </w:r>
      <w:r w:rsidR="00F14132" w:rsidRPr="004E324B">
        <w:rPr>
          <w:rFonts w:ascii="Times New Roman" w:hAnsi="Times New Roman" w:cs="Times New Roman"/>
          <w:sz w:val="24"/>
          <w:szCs w:val="24"/>
        </w:rPr>
        <w:t xml:space="preserve"> sensitivity power analy</w:t>
      </w:r>
      <w:r w:rsidR="00A620D9" w:rsidRPr="004E324B">
        <w:rPr>
          <w:rFonts w:ascii="Times New Roman" w:hAnsi="Times New Roman" w:cs="Times New Roman"/>
          <w:sz w:val="24"/>
          <w:szCs w:val="24"/>
        </w:rPr>
        <w:t>sis</w:t>
      </w:r>
      <w:r w:rsidR="00BB7DDC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14195D" w:rsidRPr="004E324B">
        <w:rPr>
          <w:rFonts w:ascii="Times New Roman" w:hAnsi="Times New Roman" w:cs="Times New Roman"/>
          <w:sz w:val="24"/>
          <w:szCs w:val="24"/>
        </w:rPr>
        <w:t xml:space="preserve">using G*Power </w:t>
      </w:r>
      <w:r w:rsidR="0083408A" w:rsidRPr="004E324B">
        <w:rPr>
          <w:rFonts w:ascii="Times New Roman" w:hAnsi="Times New Roman" w:cs="Times New Roman"/>
          <w:sz w:val="24"/>
          <w:szCs w:val="24"/>
        </w:rPr>
        <w:t>3.1</w:t>
      </w:r>
      <w:r w:rsidR="00472FB7" w:rsidRPr="004E324B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83408A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14195D" w:rsidRPr="004E324B">
        <w:rPr>
          <w:rFonts w:ascii="Times New Roman" w:hAnsi="Times New Roman" w:cs="Times New Roman"/>
          <w:sz w:val="24"/>
          <w:szCs w:val="24"/>
        </w:rPr>
        <w:t xml:space="preserve">revealed that our </w:t>
      </w:r>
      <w:r w:rsidR="00B45D8E" w:rsidRPr="004E324B">
        <w:rPr>
          <w:rFonts w:ascii="Times New Roman" w:hAnsi="Times New Roman" w:cs="Times New Roman"/>
          <w:sz w:val="24"/>
          <w:szCs w:val="24"/>
        </w:rPr>
        <w:t xml:space="preserve">final </w:t>
      </w:r>
      <w:r w:rsidR="0014195D" w:rsidRPr="004E324B">
        <w:rPr>
          <w:rFonts w:ascii="Times New Roman" w:hAnsi="Times New Roman" w:cs="Times New Roman"/>
          <w:sz w:val="24"/>
          <w:szCs w:val="24"/>
        </w:rPr>
        <w:t>sample size (</w:t>
      </w:r>
      <w:r w:rsidR="0014195D"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="0014195D" w:rsidRPr="004E324B">
        <w:rPr>
          <w:rFonts w:ascii="Times New Roman" w:hAnsi="Times New Roman" w:cs="Times New Roman"/>
          <w:sz w:val="24"/>
          <w:szCs w:val="24"/>
        </w:rPr>
        <w:t>= 8</w:t>
      </w:r>
      <w:r w:rsidR="00B45D8E" w:rsidRPr="004E324B">
        <w:rPr>
          <w:rFonts w:ascii="Times New Roman" w:hAnsi="Times New Roman" w:cs="Times New Roman"/>
          <w:sz w:val="24"/>
          <w:szCs w:val="24"/>
        </w:rPr>
        <w:t>8</w:t>
      </w:r>
      <w:r w:rsidR="00270EBE" w:rsidRPr="004E324B">
        <w:rPr>
          <w:rFonts w:ascii="Times New Roman" w:hAnsi="Times New Roman" w:cs="Times New Roman"/>
          <w:sz w:val="24"/>
          <w:szCs w:val="24"/>
        </w:rPr>
        <w:t>; 46 men, 42 women</w:t>
      </w:r>
      <w:r w:rsidR="0014195D" w:rsidRPr="004E324B">
        <w:rPr>
          <w:rFonts w:ascii="Times New Roman" w:hAnsi="Times New Roman" w:cs="Times New Roman"/>
          <w:sz w:val="24"/>
          <w:szCs w:val="24"/>
        </w:rPr>
        <w:t xml:space="preserve">) afforded 80% power to detect direct effects (H1-H4) with an effect size equal to or greater than </w:t>
      </w:r>
      <w:r w:rsidR="0014195D" w:rsidRPr="004E324B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14195D" w:rsidRPr="004E324B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14195D" w:rsidRPr="004E324B">
        <w:rPr>
          <w:rFonts w:ascii="Times New Roman" w:hAnsi="Times New Roman" w:cs="Times New Roman"/>
          <w:sz w:val="24"/>
          <w:szCs w:val="24"/>
        </w:rPr>
        <w:t xml:space="preserve">= .09 (equivalent to </w:t>
      </w:r>
      <w:r w:rsidR="0014195D"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 w:rsidR="0014195D" w:rsidRPr="004E324B">
        <w:rPr>
          <w:rFonts w:ascii="Times New Roman" w:hAnsi="Times New Roman" w:cs="Times New Roman"/>
          <w:sz w:val="24"/>
          <w:szCs w:val="24"/>
        </w:rPr>
        <w:t xml:space="preserve">= .29; a medium effect size). </w:t>
      </w:r>
      <w:r w:rsidR="00602C93" w:rsidRPr="004E324B">
        <w:rPr>
          <w:rFonts w:ascii="Times New Roman" w:hAnsi="Times New Roman" w:cs="Times New Roman"/>
          <w:sz w:val="24"/>
          <w:szCs w:val="24"/>
        </w:rPr>
        <w:t xml:space="preserve">Tests of indirect effects </w:t>
      </w:r>
      <w:r w:rsidR="00AF5967" w:rsidRPr="004E324B">
        <w:rPr>
          <w:rFonts w:ascii="Times New Roman" w:hAnsi="Times New Roman" w:cs="Times New Roman"/>
          <w:sz w:val="24"/>
          <w:szCs w:val="24"/>
        </w:rPr>
        <w:t xml:space="preserve">(H5) </w:t>
      </w:r>
      <w:r w:rsidR="00602C93" w:rsidRPr="004E324B">
        <w:rPr>
          <w:rFonts w:ascii="Times New Roman" w:hAnsi="Times New Roman" w:cs="Times New Roman"/>
          <w:sz w:val="24"/>
          <w:szCs w:val="24"/>
        </w:rPr>
        <w:t>tend to have more power than tests of direct effects</w:t>
      </w:r>
      <w:r w:rsidR="00DF57A4" w:rsidRPr="004E324B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="00602C93" w:rsidRPr="004E324B">
        <w:rPr>
          <w:rFonts w:ascii="Times New Roman" w:hAnsi="Times New Roman" w:cs="Times New Roman"/>
          <w:sz w:val="24"/>
          <w:szCs w:val="24"/>
        </w:rPr>
        <w:t xml:space="preserve"> and this power advantage of indirect effects increases </w:t>
      </w:r>
      <w:r w:rsidR="006F6308" w:rsidRPr="004E324B">
        <w:rPr>
          <w:rFonts w:ascii="Times New Roman" w:hAnsi="Times New Roman" w:cs="Times New Roman"/>
          <w:sz w:val="24"/>
          <w:szCs w:val="24"/>
        </w:rPr>
        <w:t>for</w:t>
      </w:r>
      <w:r w:rsidR="00602C93" w:rsidRPr="004E324B">
        <w:rPr>
          <w:rFonts w:ascii="Times New Roman" w:hAnsi="Times New Roman" w:cs="Times New Roman"/>
          <w:sz w:val="24"/>
          <w:szCs w:val="24"/>
        </w:rPr>
        <w:t xml:space="preserve"> serial mediation model</w:t>
      </w:r>
      <w:r w:rsidR="006F6308" w:rsidRPr="004E324B">
        <w:rPr>
          <w:rFonts w:ascii="Times New Roman" w:hAnsi="Times New Roman" w:cs="Times New Roman"/>
          <w:sz w:val="24"/>
          <w:szCs w:val="24"/>
        </w:rPr>
        <w:t>s</w:t>
      </w:r>
      <w:r w:rsidR="000D2177" w:rsidRPr="004E324B">
        <w:rPr>
          <w:rFonts w:ascii="Times New Roman" w:hAnsi="Times New Roman" w:cs="Times New Roman"/>
          <w:sz w:val="24"/>
          <w:szCs w:val="24"/>
        </w:rPr>
        <w:t>; “including multiple mediators may be more beneficial to power than including a single mediator or testing only the total effect for significance”</w:t>
      </w:r>
      <w:r w:rsidR="00D04C14" w:rsidRPr="004E324B">
        <w:rPr>
          <w:rFonts w:ascii="Times New Roman" w:hAnsi="Times New Roman" w:cs="Times New Roman"/>
          <w:sz w:val="24"/>
          <w:szCs w:val="24"/>
        </w:rPr>
        <w:t>.</w:t>
      </w:r>
      <w:r w:rsidR="0075151D" w:rsidRPr="004E324B">
        <w:rPr>
          <w:rFonts w:ascii="Times New Roman" w:hAnsi="Times New Roman" w:cs="Times New Roman"/>
          <w:sz w:val="24"/>
          <w:szCs w:val="24"/>
          <w:vertAlign w:val="superscript"/>
        </w:rPr>
        <w:t>20</w:t>
      </w:r>
    </w:p>
    <w:p w14:paraId="34F164D3" w14:textId="71EF59EF" w:rsidR="00300E27" w:rsidRPr="004E324B" w:rsidRDefault="00300E27" w:rsidP="004B0049">
      <w:pPr>
        <w:pStyle w:val="Heading3"/>
        <w:spacing w:before="0" w:line="480" w:lineRule="auto"/>
        <w:rPr>
          <w:rFonts w:ascii="Times New Roman" w:eastAsia="Calibri" w:hAnsi="Times New Roman" w:cs="Times New Roman"/>
          <w:b/>
          <w:bCs/>
          <w:iCs/>
          <w:color w:val="auto"/>
        </w:rPr>
      </w:pPr>
      <w:r w:rsidRPr="004E324B">
        <w:rPr>
          <w:rFonts w:ascii="Times New Roman" w:eastAsia="Calibri" w:hAnsi="Times New Roman" w:cs="Times New Roman"/>
          <w:b/>
          <w:bCs/>
          <w:iCs/>
          <w:color w:val="auto"/>
        </w:rPr>
        <w:t>Measures</w:t>
      </w:r>
    </w:p>
    <w:p w14:paraId="0E3C11B6" w14:textId="0EAD83AA" w:rsidR="00C13C8B" w:rsidRPr="004E324B" w:rsidRDefault="00C13C8B" w:rsidP="004B0049">
      <w:pPr>
        <w:spacing w:after="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Paranoia Scale</w:t>
      </w:r>
      <w:r w:rsidR="0075151D" w:rsidRPr="004E324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21</w:t>
      </w:r>
      <w:r w:rsidRPr="004E3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1802B8A" w14:textId="11782434" w:rsidR="00C13C8B" w:rsidRPr="004E324B" w:rsidRDefault="00C13C8B" w:rsidP="004B004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 xml:space="preserve">This is a 20 item scale measuring </w:t>
      </w:r>
      <w:r w:rsidR="00AB4381" w:rsidRPr="004E324B">
        <w:rPr>
          <w:rFonts w:ascii="Times New Roman" w:hAnsi="Times New Roman" w:cs="Times New Roman"/>
          <w:sz w:val="24"/>
          <w:szCs w:val="24"/>
        </w:rPr>
        <w:t xml:space="preserve">trait </w:t>
      </w:r>
      <w:r w:rsidRPr="004E324B">
        <w:rPr>
          <w:rFonts w:ascii="Times New Roman" w:hAnsi="Times New Roman" w:cs="Times New Roman"/>
          <w:sz w:val="24"/>
          <w:szCs w:val="24"/>
        </w:rPr>
        <w:t>paranoia</w:t>
      </w:r>
      <w:r w:rsidR="00D57349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Pr="004E324B">
        <w:rPr>
          <w:rFonts w:ascii="Times New Roman" w:hAnsi="Times New Roman" w:cs="Times New Roman"/>
          <w:sz w:val="24"/>
          <w:szCs w:val="24"/>
        </w:rPr>
        <w:t xml:space="preserve">Participants rated the PS items (e.g., “someone has it in for me”) on a 5-point scale (1 = </w:t>
      </w:r>
      <w:r w:rsidRPr="004E324B">
        <w:rPr>
          <w:rFonts w:ascii="Times New Roman" w:hAnsi="Times New Roman" w:cs="Times New Roman"/>
          <w:i/>
          <w:sz w:val="24"/>
          <w:szCs w:val="24"/>
        </w:rPr>
        <w:t>not at all applicable to me</w:t>
      </w:r>
      <w:r w:rsidRPr="004E324B">
        <w:rPr>
          <w:rFonts w:ascii="Times New Roman" w:hAnsi="Times New Roman" w:cs="Times New Roman"/>
          <w:sz w:val="24"/>
          <w:szCs w:val="24"/>
        </w:rPr>
        <w:t xml:space="preserve">, 5 = </w:t>
      </w:r>
      <w:r w:rsidRPr="004E324B">
        <w:rPr>
          <w:rFonts w:ascii="Times New Roman" w:hAnsi="Times New Roman" w:cs="Times New Roman"/>
          <w:i/>
          <w:sz w:val="24"/>
          <w:szCs w:val="24"/>
        </w:rPr>
        <w:t>extremely applicable to me</w:t>
      </w:r>
      <w:r w:rsidRPr="004E324B">
        <w:rPr>
          <w:rFonts w:ascii="Times New Roman" w:hAnsi="Times New Roman" w:cs="Times New Roman"/>
          <w:sz w:val="24"/>
          <w:szCs w:val="24"/>
        </w:rPr>
        <w:t>)</w:t>
      </w:r>
      <w:r w:rsidR="00102B58" w:rsidRPr="004E324B">
        <w:rPr>
          <w:rFonts w:ascii="Times New Roman" w:hAnsi="Times New Roman" w:cs="Times New Roman"/>
          <w:sz w:val="24"/>
          <w:szCs w:val="24"/>
        </w:rPr>
        <w:t>, with higher scores indicating greater levels of trait paranoia (</w:t>
      </w:r>
      <w:r w:rsidR="00934D5B" w:rsidRPr="004E324B">
        <w:rPr>
          <w:rFonts w:ascii="Times New Roman" w:hAnsi="Times New Roman" w:cs="Times New Roman"/>
          <w:sz w:val="24"/>
          <w:szCs w:val="24"/>
        </w:rPr>
        <w:t xml:space="preserve">possible </w:t>
      </w:r>
      <w:r w:rsidR="00102B58" w:rsidRPr="004E324B">
        <w:rPr>
          <w:rFonts w:ascii="Times New Roman" w:hAnsi="Times New Roman" w:cs="Times New Roman"/>
          <w:sz w:val="24"/>
          <w:szCs w:val="24"/>
        </w:rPr>
        <w:t>range 20-100)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AB4381" w:rsidRPr="004E324B">
        <w:rPr>
          <w:rFonts w:ascii="Times New Roman" w:hAnsi="Times New Roman" w:cs="Times New Roman"/>
          <w:sz w:val="24"/>
          <w:szCs w:val="24"/>
        </w:rPr>
        <w:t>T</w:t>
      </w:r>
      <w:r w:rsidR="000A3AA8" w:rsidRPr="004E324B">
        <w:rPr>
          <w:rFonts w:ascii="Times New Roman" w:hAnsi="Times New Roman" w:cs="Times New Roman"/>
          <w:sz w:val="24"/>
          <w:szCs w:val="24"/>
        </w:rPr>
        <w:t>he measure</w:t>
      </w:r>
      <w:r w:rsidR="00585B1A" w:rsidRPr="004E324B">
        <w:rPr>
          <w:rFonts w:ascii="Times New Roman" w:hAnsi="Times New Roman" w:cs="Times New Roman"/>
          <w:sz w:val="24"/>
          <w:szCs w:val="24"/>
        </w:rPr>
        <w:t xml:space="preserve"> is reliable (</w:t>
      </w:r>
      <w:r w:rsidR="00F6034D" w:rsidRPr="004E324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α</w:t>
      </w:r>
      <w:r w:rsidR="00F6034D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585B1A" w:rsidRPr="004E324B">
        <w:rPr>
          <w:rFonts w:ascii="Times New Roman" w:hAnsi="Times New Roman" w:cs="Times New Roman"/>
          <w:sz w:val="24"/>
          <w:szCs w:val="24"/>
        </w:rPr>
        <w:t xml:space="preserve">= </w:t>
      </w:r>
      <w:r w:rsidR="00FC69F3" w:rsidRPr="004E324B">
        <w:rPr>
          <w:rFonts w:ascii="Times New Roman" w:hAnsi="Times New Roman" w:cs="Times New Roman"/>
          <w:sz w:val="24"/>
          <w:szCs w:val="24"/>
        </w:rPr>
        <w:t>.84)</w:t>
      </w:r>
      <w:r w:rsidR="000A3AA8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FC69F3" w:rsidRPr="004E324B">
        <w:rPr>
          <w:rFonts w:ascii="Times New Roman" w:hAnsi="Times New Roman" w:cs="Times New Roman"/>
          <w:sz w:val="24"/>
          <w:szCs w:val="24"/>
        </w:rPr>
        <w:t>and</w:t>
      </w:r>
      <w:r w:rsidR="000426AE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0A3AA8" w:rsidRPr="004E324B">
        <w:rPr>
          <w:rFonts w:ascii="Times New Roman" w:hAnsi="Times New Roman" w:cs="Times New Roman"/>
          <w:sz w:val="24"/>
          <w:szCs w:val="24"/>
        </w:rPr>
        <w:t>has been validated and used in both clinical and nonclinical samples</w:t>
      </w:r>
      <w:r w:rsidR="00D04C14" w:rsidRPr="004E324B">
        <w:rPr>
          <w:rFonts w:ascii="Times New Roman" w:hAnsi="Times New Roman" w:cs="Times New Roman"/>
          <w:sz w:val="24"/>
          <w:szCs w:val="24"/>
        </w:rPr>
        <w:t>.</w:t>
      </w:r>
      <w:r w:rsidR="0075151D" w:rsidRPr="004E324B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="00D04C14" w:rsidRPr="004E324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75151D" w:rsidRPr="004E324B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D57349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934D5B" w:rsidRPr="004E324B">
        <w:rPr>
          <w:rFonts w:ascii="Times New Roman" w:hAnsi="Times New Roman" w:cs="Times New Roman"/>
          <w:sz w:val="24"/>
          <w:szCs w:val="24"/>
        </w:rPr>
        <w:t>We summed the PS items to create a trait paranoia index.</w:t>
      </w:r>
    </w:p>
    <w:p w14:paraId="4A3B725E" w14:textId="3112A58F" w:rsidR="001A117D" w:rsidRPr="004E324B" w:rsidRDefault="00D212C2" w:rsidP="004B0049">
      <w:pPr>
        <w:spacing w:after="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State Paranoia Scale (SPS</w:t>
      </w:r>
      <w:r w:rsidR="00F31C8E" w:rsidRPr="004E3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8B1BEE" w:rsidRPr="004E324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9</w:t>
      </w:r>
      <w:r w:rsidRPr="004E3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5EAC8788" w14:textId="2E5B3FDA" w:rsidR="002D41C6" w:rsidRPr="004E324B" w:rsidRDefault="00D212C2" w:rsidP="004B004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>This is a 4-item scale assessing state paranoia</w:t>
      </w:r>
      <w:r w:rsidR="00C26C6B" w:rsidRPr="004E324B">
        <w:rPr>
          <w:rFonts w:ascii="Times New Roman" w:hAnsi="Times New Roman" w:cs="Times New Roman"/>
          <w:sz w:val="24"/>
          <w:szCs w:val="24"/>
        </w:rPr>
        <w:t>, which was developed specifically for use with the PDG</w:t>
      </w:r>
      <w:r w:rsidRPr="004E324B">
        <w:rPr>
          <w:rFonts w:ascii="Times New Roman" w:hAnsi="Times New Roman" w:cs="Times New Roman"/>
          <w:sz w:val="24"/>
          <w:szCs w:val="24"/>
        </w:rPr>
        <w:t>. Participants rate how they perceive the other p</w:t>
      </w:r>
      <w:r w:rsidR="00FD4E8F" w:rsidRPr="004E324B">
        <w:rPr>
          <w:rFonts w:ascii="Times New Roman" w:hAnsi="Times New Roman" w:cs="Times New Roman"/>
          <w:sz w:val="24"/>
          <w:szCs w:val="24"/>
        </w:rPr>
        <w:t>layer</w:t>
      </w:r>
      <w:r w:rsidRPr="004E324B">
        <w:rPr>
          <w:rFonts w:ascii="Times New Roman" w:hAnsi="Times New Roman" w:cs="Times New Roman"/>
          <w:sz w:val="24"/>
          <w:szCs w:val="24"/>
        </w:rPr>
        <w:t xml:space="preserve"> by marking responses on a 7-point scale anchored with two opposing statements. The four paranoia items are: (1) </w:t>
      </w:r>
      <w:r w:rsidR="00371FA4" w:rsidRPr="004E324B">
        <w:rPr>
          <w:rFonts w:ascii="Times New Roman" w:hAnsi="Times New Roman" w:cs="Times New Roman"/>
          <w:sz w:val="24"/>
          <w:szCs w:val="24"/>
        </w:rPr>
        <w:t>“</w:t>
      </w:r>
      <w:r w:rsidRPr="004E324B">
        <w:rPr>
          <w:rFonts w:ascii="Times New Roman" w:hAnsi="Times New Roman" w:cs="Times New Roman"/>
          <w:sz w:val="24"/>
          <w:szCs w:val="24"/>
        </w:rPr>
        <w:t>Is friendly towards me</w:t>
      </w:r>
      <w:r w:rsidR="00371FA4" w:rsidRPr="004E324B">
        <w:rPr>
          <w:rFonts w:ascii="Times New Roman" w:hAnsi="Times New Roman" w:cs="Times New Roman"/>
          <w:sz w:val="24"/>
          <w:szCs w:val="24"/>
        </w:rPr>
        <w:t>”</w:t>
      </w:r>
      <w:r w:rsidRPr="004E324B">
        <w:rPr>
          <w:rFonts w:ascii="Times New Roman" w:hAnsi="Times New Roman" w:cs="Times New Roman"/>
          <w:sz w:val="24"/>
          <w:szCs w:val="24"/>
        </w:rPr>
        <w:t xml:space="preserve"> vs. </w:t>
      </w:r>
      <w:r w:rsidR="00371FA4" w:rsidRPr="004E324B">
        <w:rPr>
          <w:rFonts w:ascii="Times New Roman" w:hAnsi="Times New Roman" w:cs="Times New Roman"/>
          <w:sz w:val="24"/>
          <w:szCs w:val="24"/>
        </w:rPr>
        <w:t>“</w:t>
      </w:r>
      <w:r w:rsidRPr="004E324B">
        <w:rPr>
          <w:rFonts w:ascii="Times New Roman" w:hAnsi="Times New Roman" w:cs="Times New Roman"/>
          <w:sz w:val="24"/>
          <w:szCs w:val="24"/>
        </w:rPr>
        <w:t>Is hostile towards me</w:t>
      </w:r>
      <w:r w:rsidR="00371FA4" w:rsidRPr="004E324B">
        <w:rPr>
          <w:rFonts w:ascii="Times New Roman" w:hAnsi="Times New Roman" w:cs="Times New Roman"/>
          <w:sz w:val="24"/>
          <w:szCs w:val="24"/>
        </w:rPr>
        <w:t>”</w:t>
      </w:r>
      <w:r w:rsidRPr="004E324B">
        <w:rPr>
          <w:rFonts w:ascii="Times New Roman" w:hAnsi="Times New Roman" w:cs="Times New Roman"/>
          <w:sz w:val="24"/>
          <w:szCs w:val="24"/>
        </w:rPr>
        <w:t xml:space="preserve">; (2) </w:t>
      </w:r>
      <w:r w:rsidR="00371FA4" w:rsidRPr="004E324B">
        <w:rPr>
          <w:rFonts w:ascii="Times New Roman" w:hAnsi="Times New Roman" w:cs="Times New Roman"/>
          <w:sz w:val="24"/>
          <w:szCs w:val="24"/>
        </w:rPr>
        <w:t>“</w:t>
      </w:r>
      <w:r w:rsidRPr="004E324B">
        <w:rPr>
          <w:rFonts w:ascii="Times New Roman" w:hAnsi="Times New Roman" w:cs="Times New Roman"/>
          <w:sz w:val="24"/>
          <w:szCs w:val="24"/>
        </w:rPr>
        <w:t>Wants to please me</w:t>
      </w:r>
      <w:r w:rsidR="00371FA4" w:rsidRPr="004E324B">
        <w:rPr>
          <w:rFonts w:ascii="Times New Roman" w:hAnsi="Times New Roman" w:cs="Times New Roman"/>
          <w:sz w:val="24"/>
          <w:szCs w:val="24"/>
        </w:rPr>
        <w:t>”</w:t>
      </w:r>
      <w:r w:rsidRPr="004E324B">
        <w:rPr>
          <w:rFonts w:ascii="Times New Roman" w:hAnsi="Times New Roman" w:cs="Times New Roman"/>
          <w:sz w:val="24"/>
          <w:szCs w:val="24"/>
        </w:rPr>
        <w:t xml:space="preserve"> vs. </w:t>
      </w:r>
      <w:r w:rsidR="00371FA4" w:rsidRPr="004E324B">
        <w:rPr>
          <w:rFonts w:ascii="Times New Roman" w:hAnsi="Times New Roman" w:cs="Times New Roman"/>
          <w:sz w:val="24"/>
          <w:szCs w:val="24"/>
        </w:rPr>
        <w:t>“</w:t>
      </w:r>
      <w:r w:rsidRPr="004E324B">
        <w:rPr>
          <w:rFonts w:ascii="Times New Roman" w:hAnsi="Times New Roman" w:cs="Times New Roman"/>
          <w:sz w:val="24"/>
          <w:szCs w:val="24"/>
        </w:rPr>
        <w:t>Wants to upset me</w:t>
      </w:r>
      <w:r w:rsidR="00371FA4" w:rsidRPr="004E324B">
        <w:rPr>
          <w:rFonts w:ascii="Times New Roman" w:hAnsi="Times New Roman" w:cs="Times New Roman"/>
          <w:sz w:val="24"/>
          <w:szCs w:val="24"/>
        </w:rPr>
        <w:t>”</w:t>
      </w:r>
      <w:r w:rsidRPr="004E324B">
        <w:rPr>
          <w:rFonts w:ascii="Times New Roman" w:hAnsi="Times New Roman" w:cs="Times New Roman"/>
          <w:sz w:val="24"/>
          <w:szCs w:val="24"/>
        </w:rPr>
        <w:t xml:space="preserve">; (3) </w:t>
      </w:r>
      <w:r w:rsidR="00371FA4" w:rsidRPr="004E324B">
        <w:rPr>
          <w:rFonts w:ascii="Times New Roman" w:hAnsi="Times New Roman" w:cs="Times New Roman"/>
          <w:sz w:val="24"/>
          <w:szCs w:val="24"/>
        </w:rPr>
        <w:t>“</w:t>
      </w:r>
      <w:r w:rsidRPr="004E324B">
        <w:rPr>
          <w:rFonts w:ascii="Times New Roman" w:hAnsi="Times New Roman" w:cs="Times New Roman"/>
          <w:sz w:val="24"/>
          <w:szCs w:val="24"/>
        </w:rPr>
        <w:t>Wants to help me</w:t>
      </w:r>
      <w:r w:rsidR="00371FA4" w:rsidRPr="004E324B">
        <w:rPr>
          <w:rFonts w:ascii="Times New Roman" w:hAnsi="Times New Roman" w:cs="Times New Roman"/>
          <w:sz w:val="24"/>
          <w:szCs w:val="24"/>
        </w:rPr>
        <w:t>”</w:t>
      </w:r>
      <w:r w:rsidRPr="004E324B">
        <w:rPr>
          <w:rFonts w:ascii="Times New Roman" w:hAnsi="Times New Roman" w:cs="Times New Roman"/>
          <w:sz w:val="24"/>
          <w:szCs w:val="24"/>
        </w:rPr>
        <w:t xml:space="preserve"> vs. </w:t>
      </w:r>
      <w:r w:rsidR="00371FA4" w:rsidRPr="004E324B">
        <w:rPr>
          <w:rFonts w:ascii="Times New Roman" w:hAnsi="Times New Roman" w:cs="Times New Roman"/>
          <w:sz w:val="24"/>
          <w:szCs w:val="24"/>
        </w:rPr>
        <w:t>“</w:t>
      </w:r>
      <w:r w:rsidRPr="004E324B">
        <w:rPr>
          <w:rFonts w:ascii="Times New Roman" w:hAnsi="Times New Roman" w:cs="Times New Roman"/>
          <w:sz w:val="24"/>
          <w:szCs w:val="24"/>
        </w:rPr>
        <w:t>Wants to harm me</w:t>
      </w:r>
      <w:r w:rsidR="00371FA4" w:rsidRPr="004E324B">
        <w:rPr>
          <w:rFonts w:ascii="Times New Roman" w:hAnsi="Times New Roman" w:cs="Times New Roman"/>
          <w:sz w:val="24"/>
          <w:szCs w:val="24"/>
        </w:rPr>
        <w:t>”</w:t>
      </w:r>
      <w:r w:rsidRPr="004E324B">
        <w:rPr>
          <w:rFonts w:ascii="Times New Roman" w:hAnsi="Times New Roman" w:cs="Times New Roman"/>
          <w:sz w:val="24"/>
          <w:szCs w:val="24"/>
        </w:rPr>
        <w:t xml:space="preserve">; and (4) </w:t>
      </w:r>
      <w:r w:rsidR="00371FA4" w:rsidRPr="004E324B">
        <w:rPr>
          <w:rFonts w:ascii="Times New Roman" w:hAnsi="Times New Roman" w:cs="Times New Roman"/>
          <w:sz w:val="24"/>
          <w:szCs w:val="24"/>
        </w:rPr>
        <w:t>“</w:t>
      </w:r>
      <w:r w:rsidRPr="004E324B">
        <w:rPr>
          <w:rFonts w:ascii="Times New Roman" w:hAnsi="Times New Roman" w:cs="Times New Roman"/>
          <w:sz w:val="24"/>
          <w:szCs w:val="24"/>
        </w:rPr>
        <w:t>Respects me</w:t>
      </w:r>
      <w:r w:rsidR="00371FA4" w:rsidRPr="004E324B">
        <w:rPr>
          <w:rFonts w:ascii="Times New Roman" w:hAnsi="Times New Roman" w:cs="Times New Roman"/>
          <w:sz w:val="24"/>
          <w:szCs w:val="24"/>
        </w:rPr>
        <w:t>”</w:t>
      </w:r>
      <w:r w:rsidRPr="004E324B">
        <w:rPr>
          <w:rFonts w:ascii="Times New Roman" w:hAnsi="Times New Roman" w:cs="Times New Roman"/>
          <w:sz w:val="24"/>
          <w:szCs w:val="24"/>
        </w:rPr>
        <w:t xml:space="preserve"> vs. </w:t>
      </w:r>
      <w:r w:rsidR="00371FA4" w:rsidRPr="004E324B">
        <w:rPr>
          <w:rFonts w:ascii="Times New Roman" w:hAnsi="Times New Roman" w:cs="Times New Roman"/>
          <w:sz w:val="24"/>
          <w:szCs w:val="24"/>
        </w:rPr>
        <w:t>“</w:t>
      </w:r>
      <w:r w:rsidRPr="004E324B">
        <w:rPr>
          <w:rFonts w:ascii="Times New Roman" w:hAnsi="Times New Roman" w:cs="Times New Roman"/>
          <w:sz w:val="24"/>
          <w:szCs w:val="24"/>
        </w:rPr>
        <w:t>Has it in for me</w:t>
      </w:r>
      <w:r w:rsidR="00D57349" w:rsidRPr="004E324B">
        <w:rPr>
          <w:rFonts w:ascii="Times New Roman" w:hAnsi="Times New Roman" w:cs="Times New Roman"/>
          <w:sz w:val="24"/>
          <w:szCs w:val="24"/>
        </w:rPr>
        <w:t>.</w:t>
      </w:r>
      <w:r w:rsidR="00371FA4" w:rsidRPr="004E324B">
        <w:rPr>
          <w:rFonts w:ascii="Times New Roman" w:hAnsi="Times New Roman" w:cs="Times New Roman"/>
          <w:sz w:val="24"/>
          <w:szCs w:val="24"/>
        </w:rPr>
        <w:t>”</w:t>
      </w:r>
      <w:r w:rsidR="00D57349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1B1318" w:rsidRPr="004E324B">
        <w:rPr>
          <w:rFonts w:ascii="Times New Roman" w:hAnsi="Times New Roman" w:cs="Times New Roman"/>
          <w:sz w:val="24"/>
          <w:szCs w:val="24"/>
        </w:rPr>
        <w:t>A</w:t>
      </w:r>
      <w:r w:rsidRPr="004E324B">
        <w:rPr>
          <w:rFonts w:ascii="Times New Roman" w:hAnsi="Times New Roman" w:cs="Times New Roman"/>
          <w:sz w:val="24"/>
          <w:szCs w:val="24"/>
        </w:rPr>
        <w:t xml:space="preserve">ll SPS items contain both elements of threat and intention, such that clear persecutory thinking was assessed. </w:t>
      </w:r>
      <w:r w:rsidR="00934D5B" w:rsidRPr="004E324B">
        <w:rPr>
          <w:rFonts w:ascii="Times New Roman" w:hAnsi="Times New Roman" w:cs="Times New Roman"/>
          <w:sz w:val="24"/>
          <w:szCs w:val="24"/>
        </w:rPr>
        <w:t xml:space="preserve">We summed the items to create an index, with </w:t>
      </w:r>
      <w:r w:rsidRPr="004E324B">
        <w:rPr>
          <w:rFonts w:ascii="Times New Roman" w:hAnsi="Times New Roman" w:cs="Times New Roman"/>
          <w:sz w:val="24"/>
          <w:szCs w:val="24"/>
        </w:rPr>
        <w:t>high ratings indicat</w:t>
      </w:r>
      <w:r w:rsidR="00934D5B" w:rsidRPr="004E324B">
        <w:rPr>
          <w:rFonts w:ascii="Times New Roman" w:hAnsi="Times New Roman" w:cs="Times New Roman"/>
          <w:sz w:val="24"/>
          <w:szCs w:val="24"/>
        </w:rPr>
        <w:t>ing</w:t>
      </w:r>
      <w:r w:rsidRPr="004E324B">
        <w:rPr>
          <w:rFonts w:ascii="Times New Roman" w:hAnsi="Times New Roman" w:cs="Times New Roman"/>
          <w:sz w:val="24"/>
          <w:szCs w:val="24"/>
        </w:rPr>
        <w:t xml:space="preserve"> higher levels of state paranoia (possible range 4</w:t>
      </w:r>
      <w:r w:rsidR="00C26C6B" w:rsidRPr="004E324B">
        <w:rPr>
          <w:rFonts w:ascii="Times New Roman" w:hAnsi="Times New Roman" w:cs="Times New Roman"/>
          <w:sz w:val="24"/>
          <w:szCs w:val="24"/>
        </w:rPr>
        <w:t>-</w:t>
      </w:r>
      <w:r w:rsidRPr="004E324B">
        <w:rPr>
          <w:rFonts w:ascii="Times New Roman" w:hAnsi="Times New Roman" w:cs="Times New Roman"/>
          <w:sz w:val="24"/>
          <w:szCs w:val="24"/>
        </w:rPr>
        <w:t xml:space="preserve">28). The SPS </w:t>
      </w:r>
      <w:r w:rsidR="00E35DD1" w:rsidRPr="004E324B">
        <w:rPr>
          <w:rFonts w:ascii="Times New Roman" w:hAnsi="Times New Roman" w:cs="Times New Roman"/>
          <w:sz w:val="24"/>
          <w:szCs w:val="24"/>
        </w:rPr>
        <w:t>has</w:t>
      </w:r>
      <w:r w:rsidRPr="004E324B">
        <w:rPr>
          <w:rFonts w:ascii="Times New Roman" w:hAnsi="Times New Roman" w:cs="Times New Roman"/>
          <w:sz w:val="24"/>
          <w:szCs w:val="24"/>
        </w:rPr>
        <w:t xml:space="preserve"> good internal consistency (</w:t>
      </w:r>
      <w:r w:rsidR="0069781C" w:rsidRPr="004E324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α</w:t>
      </w:r>
      <w:r w:rsidR="00E35DD1" w:rsidRPr="004E324B">
        <w:rPr>
          <w:rFonts w:ascii="Times New Roman" w:hAnsi="Times New Roman" w:cs="Times New Roman"/>
          <w:sz w:val="24"/>
          <w:szCs w:val="24"/>
        </w:rPr>
        <w:t xml:space="preserve"> = </w:t>
      </w:r>
      <w:r w:rsidRPr="004E324B">
        <w:rPr>
          <w:rFonts w:ascii="Times New Roman" w:hAnsi="Times New Roman" w:cs="Times New Roman"/>
          <w:sz w:val="24"/>
          <w:szCs w:val="24"/>
        </w:rPr>
        <w:t xml:space="preserve">.92). </w:t>
      </w:r>
    </w:p>
    <w:p w14:paraId="7DAD4869" w14:textId="3B72343D" w:rsidR="0079300B" w:rsidRPr="004E324B" w:rsidRDefault="0079300B" w:rsidP="0079300B">
      <w:pPr>
        <w:spacing w:after="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Prisoner</w:t>
      </w:r>
      <w:r w:rsidR="008B3432" w:rsidRPr="004E3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’s Dilemma Game (PDG)</w:t>
      </w:r>
    </w:p>
    <w:p w14:paraId="274ACC7F" w14:textId="0241B748" w:rsidR="008B3432" w:rsidRPr="004E324B" w:rsidRDefault="008B3432" w:rsidP="007930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ab/>
      </w:r>
      <w:r w:rsidR="00CB5CCD" w:rsidRPr="004E324B">
        <w:rPr>
          <w:rFonts w:ascii="Times New Roman" w:hAnsi="Times New Roman" w:cs="Times New Roman"/>
          <w:sz w:val="24"/>
          <w:szCs w:val="24"/>
        </w:rPr>
        <w:t>The PDG involves two players who make a simple forced choice either to cooperate with</w:t>
      </w:r>
      <w:r w:rsidR="005244D9" w:rsidRPr="004E324B">
        <w:rPr>
          <w:rFonts w:ascii="Times New Roman" w:hAnsi="Times New Roman" w:cs="Times New Roman"/>
          <w:sz w:val="24"/>
          <w:szCs w:val="24"/>
        </w:rPr>
        <w:t>,</w:t>
      </w:r>
      <w:r w:rsidR="00CB5CCD" w:rsidRPr="004E324B">
        <w:rPr>
          <w:rFonts w:ascii="Times New Roman" w:hAnsi="Times New Roman" w:cs="Times New Roman"/>
          <w:sz w:val="24"/>
          <w:szCs w:val="24"/>
        </w:rPr>
        <w:t xml:space="preserve"> or compete against</w:t>
      </w:r>
      <w:r w:rsidR="005244D9" w:rsidRPr="004E324B">
        <w:rPr>
          <w:rFonts w:ascii="Times New Roman" w:hAnsi="Times New Roman" w:cs="Times New Roman"/>
          <w:sz w:val="24"/>
          <w:szCs w:val="24"/>
        </w:rPr>
        <w:t>,</w:t>
      </w:r>
      <w:r w:rsidR="00CB5CCD" w:rsidRPr="004E324B">
        <w:rPr>
          <w:rFonts w:ascii="Times New Roman" w:hAnsi="Times New Roman" w:cs="Times New Roman"/>
          <w:sz w:val="24"/>
          <w:szCs w:val="24"/>
        </w:rPr>
        <w:t xml:space="preserve"> each</w:t>
      </w:r>
      <w:r w:rsidR="00A01B5E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CB5CCD" w:rsidRPr="004E324B">
        <w:rPr>
          <w:rFonts w:ascii="Times New Roman" w:hAnsi="Times New Roman" w:cs="Times New Roman"/>
          <w:sz w:val="24"/>
          <w:szCs w:val="24"/>
        </w:rPr>
        <w:t>other in the game</w:t>
      </w:r>
      <w:r w:rsidR="0011314A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1E1817" w:rsidRPr="004E324B">
        <w:rPr>
          <w:rFonts w:ascii="Times New Roman" w:hAnsi="Times New Roman" w:cs="Times New Roman"/>
          <w:sz w:val="24"/>
          <w:szCs w:val="24"/>
        </w:rPr>
        <w:t>To play the game, participants are presented with a matrix</w:t>
      </w:r>
      <w:r w:rsidR="00D04C14" w:rsidRPr="004E324B">
        <w:rPr>
          <w:rFonts w:ascii="Times New Roman" w:hAnsi="Times New Roman" w:cs="Times New Roman"/>
          <w:sz w:val="24"/>
          <w:szCs w:val="24"/>
        </w:rPr>
        <w:t xml:space="preserve"> (Figure 2)</w:t>
      </w:r>
      <w:r w:rsidR="001E1817" w:rsidRPr="004E324B">
        <w:rPr>
          <w:rFonts w:ascii="Times New Roman" w:hAnsi="Times New Roman" w:cs="Times New Roman"/>
          <w:sz w:val="24"/>
          <w:szCs w:val="24"/>
        </w:rPr>
        <w:t xml:space="preserve"> which </w:t>
      </w:r>
      <w:r w:rsidR="0026427D" w:rsidRPr="004E324B">
        <w:rPr>
          <w:rFonts w:ascii="Times New Roman" w:hAnsi="Times New Roman" w:cs="Times New Roman"/>
          <w:sz w:val="24"/>
          <w:szCs w:val="24"/>
        </w:rPr>
        <w:t>summarises</w:t>
      </w:r>
      <w:r w:rsidR="001E1817" w:rsidRPr="004E324B">
        <w:rPr>
          <w:rFonts w:ascii="Times New Roman" w:hAnsi="Times New Roman" w:cs="Times New Roman"/>
          <w:sz w:val="24"/>
          <w:szCs w:val="24"/>
        </w:rPr>
        <w:t xml:space="preserve"> the</w:t>
      </w:r>
      <w:r w:rsidR="00071C26" w:rsidRPr="004E324B">
        <w:rPr>
          <w:rFonts w:ascii="Times New Roman" w:hAnsi="Times New Roman" w:cs="Times New Roman"/>
          <w:sz w:val="24"/>
          <w:szCs w:val="24"/>
        </w:rPr>
        <w:t xml:space="preserve"> possible choice</w:t>
      </w:r>
      <w:r w:rsidR="00D0550D" w:rsidRPr="004E324B">
        <w:rPr>
          <w:rFonts w:ascii="Times New Roman" w:hAnsi="Times New Roman" w:cs="Times New Roman"/>
          <w:sz w:val="24"/>
          <w:szCs w:val="24"/>
        </w:rPr>
        <w:t>s within the game (cooperate [labelled X in the matrix] or compete [labelled Y in the matrix])</w:t>
      </w:r>
      <w:r w:rsidR="001E1817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D0550D" w:rsidRPr="004E324B">
        <w:rPr>
          <w:rFonts w:ascii="Times New Roman" w:hAnsi="Times New Roman" w:cs="Times New Roman"/>
          <w:sz w:val="24"/>
          <w:szCs w:val="24"/>
        </w:rPr>
        <w:t xml:space="preserve">and the </w:t>
      </w:r>
      <w:r w:rsidR="00A01B5E" w:rsidRPr="004E324B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1E1817" w:rsidRPr="004E324B">
        <w:rPr>
          <w:rFonts w:ascii="Times New Roman" w:hAnsi="Times New Roman" w:cs="Times New Roman"/>
          <w:sz w:val="24"/>
          <w:szCs w:val="24"/>
        </w:rPr>
        <w:t xml:space="preserve">payoffs </w:t>
      </w:r>
      <w:r w:rsidR="00DC7269" w:rsidRPr="004E324B">
        <w:rPr>
          <w:rFonts w:ascii="Times New Roman" w:hAnsi="Times New Roman" w:cs="Times New Roman"/>
          <w:sz w:val="24"/>
          <w:szCs w:val="24"/>
        </w:rPr>
        <w:t>they</w:t>
      </w:r>
      <w:r w:rsidR="0026427D" w:rsidRPr="004E324B">
        <w:rPr>
          <w:rFonts w:ascii="Times New Roman" w:hAnsi="Times New Roman" w:cs="Times New Roman"/>
          <w:sz w:val="24"/>
          <w:szCs w:val="24"/>
        </w:rPr>
        <w:t xml:space="preserve"> will receive</w:t>
      </w:r>
      <w:r w:rsidR="0011314A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903F28" w:rsidRPr="004E324B">
        <w:rPr>
          <w:rFonts w:ascii="Times New Roman" w:hAnsi="Times New Roman" w:cs="Times New Roman"/>
          <w:sz w:val="24"/>
          <w:szCs w:val="24"/>
        </w:rPr>
        <w:t xml:space="preserve">The payoffs received </w:t>
      </w:r>
      <w:r w:rsidR="001E1817" w:rsidRPr="004E324B">
        <w:rPr>
          <w:rFonts w:ascii="Times New Roman" w:hAnsi="Times New Roman" w:cs="Times New Roman"/>
          <w:sz w:val="24"/>
          <w:szCs w:val="24"/>
        </w:rPr>
        <w:t xml:space="preserve">depend on whether </w:t>
      </w:r>
      <w:r w:rsidR="00991DDB" w:rsidRPr="004E324B">
        <w:rPr>
          <w:rFonts w:ascii="Times New Roman" w:hAnsi="Times New Roman" w:cs="Times New Roman"/>
          <w:sz w:val="24"/>
          <w:szCs w:val="24"/>
        </w:rPr>
        <w:t>each player</w:t>
      </w:r>
      <w:r w:rsidR="001E1817" w:rsidRPr="004E324B">
        <w:rPr>
          <w:rFonts w:ascii="Times New Roman" w:hAnsi="Times New Roman" w:cs="Times New Roman"/>
          <w:sz w:val="24"/>
          <w:szCs w:val="24"/>
        </w:rPr>
        <w:t xml:space="preserve"> choose</w:t>
      </w:r>
      <w:r w:rsidR="00991DDB" w:rsidRPr="004E324B">
        <w:rPr>
          <w:rFonts w:ascii="Times New Roman" w:hAnsi="Times New Roman" w:cs="Times New Roman"/>
          <w:sz w:val="24"/>
          <w:szCs w:val="24"/>
        </w:rPr>
        <w:t>s</w:t>
      </w:r>
      <w:r w:rsidR="001E1817" w:rsidRPr="004E324B">
        <w:rPr>
          <w:rFonts w:ascii="Times New Roman" w:hAnsi="Times New Roman" w:cs="Times New Roman"/>
          <w:sz w:val="24"/>
          <w:szCs w:val="24"/>
        </w:rPr>
        <w:t xml:space="preserve"> to cooperate or compete</w:t>
      </w:r>
      <w:r w:rsidR="006D37FA" w:rsidRPr="004E324B">
        <w:rPr>
          <w:rFonts w:ascii="Times New Roman" w:hAnsi="Times New Roman" w:cs="Times New Roman"/>
          <w:sz w:val="24"/>
          <w:szCs w:val="24"/>
        </w:rPr>
        <w:t xml:space="preserve"> in the game</w:t>
      </w:r>
      <w:r w:rsidR="0011314A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9A1C5F" w:rsidRPr="004E324B">
        <w:rPr>
          <w:rFonts w:ascii="Times New Roman" w:hAnsi="Times New Roman" w:cs="Times New Roman"/>
          <w:sz w:val="24"/>
          <w:szCs w:val="24"/>
        </w:rPr>
        <w:t xml:space="preserve">The dilemma is that each </w:t>
      </w:r>
      <w:r w:rsidR="00DC7269" w:rsidRPr="004E324B">
        <w:rPr>
          <w:rFonts w:ascii="Times New Roman" w:hAnsi="Times New Roman" w:cs="Times New Roman"/>
          <w:sz w:val="24"/>
          <w:szCs w:val="24"/>
        </w:rPr>
        <w:t xml:space="preserve">player </w:t>
      </w:r>
      <w:r w:rsidR="009A1C5F" w:rsidRPr="004E324B">
        <w:rPr>
          <w:rFonts w:ascii="Times New Roman" w:hAnsi="Times New Roman" w:cs="Times New Roman"/>
          <w:sz w:val="24"/>
          <w:szCs w:val="24"/>
        </w:rPr>
        <w:t xml:space="preserve">can maximise </w:t>
      </w:r>
      <w:r w:rsidR="00D47D82" w:rsidRPr="004E324B">
        <w:rPr>
          <w:rFonts w:ascii="Times New Roman" w:hAnsi="Times New Roman" w:cs="Times New Roman"/>
          <w:sz w:val="24"/>
          <w:szCs w:val="24"/>
        </w:rPr>
        <w:t xml:space="preserve">their </w:t>
      </w:r>
      <w:r w:rsidR="009A1C5F" w:rsidRPr="004E324B">
        <w:rPr>
          <w:rFonts w:ascii="Times New Roman" w:hAnsi="Times New Roman" w:cs="Times New Roman"/>
          <w:sz w:val="24"/>
          <w:szCs w:val="24"/>
        </w:rPr>
        <w:t>outcome by competing</w:t>
      </w:r>
      <w:r w:rsidR="002F03F6" w:rsidRPr="004E324B">
        <w:rPr>
          <w:rFonts w:ascii="Times New Roman" w:hAnsi="Times New Roman" w:cs="Times New Roman"/>
          <w:sz w:val="24"/>
          <w:szCs w:val="24"/>
        </w:rPr>
        <w:t>,</w:t>
      </w:r>
      <w:r w:rsidR="009A1C5F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2F03F6" w:rsidRPr="004E324B">
        <w:rPr>
          <w:rFonts w:ascii="Times New Roman" w:hAnsi="Times New Roman" w:cs="Times New Roman"/>
          <w:sz w:val="24"/>
          <w:szCs w:val="24"/>
        </w:rPr>
        <w:t xml:space="preserve">yet </w:t>
      </w:r>
      <w:r w:rsidR="009A1C5F" w:rsidRPr="004E324B">
        <w:rPr>
          <w:rFonts w:ascii="Times New Roman" w:hAnsi="Times New Roman" w:cs="Times New Roman"/>
          <w:sz w:val="24"/>
          <w:szCs w:val="24"/>
        </w:rPr>
        <w:t>paradoxically, when both players choose to compete, their outcomes are lower than the outcomes they can achieve by mutual co-operation</w:t>
      </w:r>
      <w:r w:rsidR="0011314A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287FDD" w:rsidRPr="004E324B">
        <w:rPr>
          <w:rFonts w:ascii="Times New Roman" w:hAnsi="Times New Roman" w:cs="Times New Roman"/>
          <w:sz w:val="24"/>
          <w:szCs w:val="24"/>
        </w:rPr>
        <w:t xml:space="preserve">We indexed competition as the percentage of participants in each group (schizophrenia spectrum diagnosis vs. nonclinical controls) </w:t>
      </w:r>
      <w:r w:rsidR="00834BA9" w:rsidRPr="004E324B">
        <w:rPr>
          <w:rFonts w:ascii="Times New Roman" w:hAnsi="Times New Roman" w:cs="Times New Roman"/>
          <w:sz w:val="24"/>
          <w:szCs w:val="24"/>
        </w:rPr>
        <w:t xml:space="preserve">who </w:t>
      </w:r>
      <w:r w:rsidR="00287FDD" w:rsidRPr="004E324B">
        <w:rPr>
          <w:rFonts w:ascii="Times New Roman" w:hAnsi="Times New Roman" w:cs="Times New Roman"/>
          <w:sz w:val="24"/>
          <w:szCs w:val="24"/>
        </w:rPr>
        <w:t>chose to compete</w:t>
      </w:r>
      <w:r w:rsidR="00E14927" w:rsidRPr="004E324B">
        <w:rPr>
          <w:rFonts w:ascii="Times New Roman" w:hAnsi="Times New Roman" w:cs="Times New Roman"/>
          <w:sz w:val="24"/>
          <w:szCs w:val="24"/>
        </w:rPr>
        <w:t>.</w:t>
      </w:r>
    </w:p>
    <w:p w14:paraId="264D7E63" w14:textId="01352E77" w:rsidR="00B310C3" w:rsidRPr="004E324B" w:rsidRDefault="00B310C3" w:rsidP="00B310C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 xml:space="preserve">[Insert Figure 2 </w:t>
      </w:r>
      <w:r w:rsidR="00441202" w:rsidRPr="004E324B">
        <w:rPr>
          <w:rFonts w:ascii="Times New Roman" w:hAnsi="Times New Roman" w:cs="Times New Roman"/>
          <w:sz w:val="24"/>
          <w:szCs w:val="24"/>
        </w:rPr>
        <w:t>here]</w:t>
      </w:r>
    </w:p>
    <w:p w14:paraId="407ABEDC" w14:textId="2B7F28B2" w:rsidR="00B07E55" w:rsidRPr="004E324B" w:rsidRDefault="00B07E55" w:rsidP="004B0049">
      <w:pPr>
        <w:spacing w:after="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PDG Reasons Assessment</w:t>
      </w:r>
      <w:r w:rsidR="00E80B09" w:rsidRPr="004E324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23</w:t>
      </w:r>
    </w:p>
    <w:p w14:paraId="2B119033" w14:textId="338D7836" w:rsidR="00B07E55" w:rsidRPr="004E324B" w:rsidRDefault="00B07E55" w:rsidP="004B004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>Th</w:t>
      </w:r>
      <w:r w:rsidR="000D5E8B" w:rsidRPr="004E324B">
        <w:rPr>
          <w:rFonts w:ascii="Times New Roman" w:hAnsi="Times New Roman" w:cs="Times New Roman"/>
          <w:sz w:val="24"/>
          <w:szCs w:val="24"/>
        </w:rPr>
        <w:t>is</w:t>
      </w:r>
      <w:r w:rsidRPr="004E324B">
        <w:rPr>
          <w:rFonts w:ascii="Times New Roman" w:hAnsi="Times New Roman" w:cs="Times New Roman"/>
          <w:sz w:val="24"/>
          <w:szCs w:val="24"/>
        </w:rPr>
        <w:t xml:space="preserve"> self-report measure comprises 10 items assessing various reasons for choice on the PDG. Each item is rated on a 7-point scale (1 = </w:t>
      </w:r>
      <w:r w:rsidR="00934D5B" w:rsidRPr="004E324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4E324B">
        <w:rPr>
          <w:rFonts w:ascii="Times New Roman" w:hAnsi="Times New Roman" w:cs="Times New Roman"/>
          <w:i/>
          <w:iCs/>
          <w:sz w:val="24"/>
          <w:szCs w:val="24"/>
        </w:rPr>
        <w:t>ot at all</w:t>
      </w:r>
      <w:r w:rsidRPr="004E324B">
        <w:rPr>
          <w:rFonts w:ascii="Times New Roman" w:hAnsi="Times New Roman" w:cs="Times New Roman"/>
          <w:sz w:val="24"/>
          <w:szCs w:val="24"/>
        </w:rPr>
        <w:t xml:space="preserve">, 7 = </w:t>
      </w:r>
      <w:r w:rsidR="00934D5B" w:rsidRPr="004E324B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4E324B">
        <w:rPr>
          <w:rFonts w:ascii="Times New Roman" w:hAnsi="Times New Roman" w:cs="Times New Roman"/>
          <w:i/>
          <w:iCs/>
          <w:sz w:val="24"/>
          <w:szCs w:val="24"/>
        </w:rPr>
        <w:t>ery much</w:t>
      </w:r>
      <w:r w:rsidRPr="004E324B">
        <w:rPr>
          <w:rFonts w:ascii="Times New Roman" w:hAnsi="Times New Roman" w:cs="Times New Roman"/>
          <w:sz w:val="24"/>
          <w:szCs w:val="24"/>
        </w:rPr>
        <w:t>). For the purposes of this study, we were interested in the two items that measure distrust (</w:t>
      </w:r>
      <w:r w:rsidR="00371FA4" w:rsidRPr="004E324B">
        <w:rPr>
          <w:rFonts w:ascii="Times New Roman" w:hAnsi="Times New Roman" w:cs="Times New Roman"/>
          <w:sz w:val="24"/>
          <w:szCs w:val="24"/>
        </w:rPr>
        <w:t>“</w:t>
      </w:r>
      <w:r w:rsidRPr="004E324B">
        <w:rPr>
          <w:rFonts w:ascii="Times New Roman" w:hAnsi="Times New Roman" w:cs="Times New Roman"/>
          <w:sz w:val="24"/>
          <w:szCs w:val="24"/>
        </w:rPr>
        <w:t>I wanted to defend myself against the actions of the other person</w:t>
      </w:r>
      <w:r w:rsidR="00371FA4" w:rsidRPr="004E324B">
        <w:rPr>
          <w:rFonts w:ascii="Times New Roman" w:hAnsi="Times New Roman" w:cs="Times New Roman"/>
          <w:sz w:val="24"/>
          <w:szCs w:val="24"/>
        </w:rPr>
        <w:t>”</w:t>
      </w:r>
      <w:r w:rsidRPr="004E324B">
        <w:rPr>
          <w:rFonts w:ascii="Times New Roman" w:hAnsi="Times New Roman" w:cs="Times New Roman"/>
          <w:sz w:val="24"/>
          <w:szCs w:val="24"/>
        </w:rPr>
        <w:t xml:space="preserve"> and </w:t>
      </w:r>
      <w:r w:rsidR="00371FA4" w:rsidRPr="004E324B">
        <w:rPr>
          <w:rFonts w:ascii="Times New Roman" w:hAnsi="Times New Roman" w:cs="Times New Roman"/>
          <w:sz w:val="24"/>
          <w:szCs w:val="24"/>
        </w:rPr>
        <w:t>“</w:t>
      </w:r>
      <w:r w:rsidRPr="004E324B">
        <w:rPr>
          <w:rFonts w:ascii="Times New Roman" w:hAnsi="Times New Roman" w:cs="Times New Roman"/>
          <w:sz w:val="24"/>
          <w:szCs w:val="24"/>
        </w:rPr>
        <w:t>I did not trust the other person</w:t>
      </w:r>
      <w:r w:rsidR="00371FA4" w:rsidRPr="004E324B">
        <w:rPr>
          <w:rFonts w:ascii="Times New Roman" w:hAnsi="Times New Roman" w:cs="Times New Roman"/>
          <w:sz w:val="24"/>
          <w:szCs w:val="24"/>
        </w:rPr>
        <w:t>”</w:t>
      </w:r>
      <w:r w:rsidRPr="004E324B">
        <w:rPr>
          <w:rFonts w:ascii="Times New Roman" w:hAnsi="Times New Roman" w:cs="Times New Roman"/>
          <w:sz w:val="24"/>
          <w:szCs w:val="24"/>
        </w:rPr>
        <w:t>) and the two items that measure greed (</w:t>
      </w:r>
      <w:r w:rsidR="00371FA4" w:rsidRPr="004E324B">
        <w:rPr>
          <w:rFonts w:ascii="Times New Roman" w:hAnsi="Times New Roman" w:cs="Times New Roman"/>
          <w:sz w:val="24"/>
          <w:szCs w:val="24"/>
        </w:rPr>
        <w:t>“</w:t>
      </w:r>
      <w:r w:rsidRPr="004E324B">
        <w:rPr>
          <w:rFonts w:ascii="Times New Roman" w:hAnsi="Times New Roman" w:cs="Times New Roman"/>
          <w:sz w:val="24"/>
          <w:szCs w:val="24"/>
        </w:rPr>
        <w:t>I wanted to earn more than the other person</w:t>
      </w:r>
      <w:r w:rsidR="00371FA4" w:rsidRPr="004E324B">
        <w:rPr>
          <w:rFonts w:ascii="Times New Roman" w:hAnsi="Times New Roman" w:cs="Times New Roman"/>
          <w:sz w:val="24"/>
          <w:szCs w:val="24"/>
        </w:rPr>
        <w:t>”</w:t>
      </w:r>
      <w:r w:rsidRPr="004E324B">
        <w:rPr>
          <w:rFonts w:ascii="Times New Roman" w:hAnsi="Times New Roman" w:cs="Times New Roman"/>
          <w:sz w:val="24"/>
          <w:szCs w:val="24"/>
        </w:rPr>
        <w:t xml:space="preserve"> and </w:t>
      </w:r>
      <w:r w:rsidR="00371FA4" w:rsidRPr="004E324B">
        <w:rPr>
          <w:rFonts w:ascii="Times New Roman" w:hAnsi="Times New Roman" w:cs="Times New Roman"/>
          <w:sz w:val="24"/>
          <w:szCs w:val="24"/>
        </w:rPr>
        <w:t>“</w:t>
      </w:r>
      <w:r w:rsidRPr="004E324B">
        <w:rPr>
          <w:rFonts w:ascii="Times New Roman" w:hAnsi="Times New Roman" w:cs="Times New Roman"/>
          <w:sz w:val="24"/>
          <w:szCs w:val="24"/>
        </w:rPr>
        <w:t>I wanted to maximise the difference between both persons in my favour</w:t>
      </w:r>
      <w:r w:rsidR="00371FA4" w:rsidRPr="004E324B">
        <w:rPr>
          <w:rFonts w:ascii="Times New Roman" w:hAnsi="Times New Roman" w:cs="Times New Roman"/>
          <w:sz w:val="24"/>
          <w:szCs w:val="24"/>
        </w:rPr>
        <w:t>”</w:t>
      </w:r>
      <w:r w:rsidRPr="004E324B">
        <w:rPr>
          <w:rFonts w:ascii="Times New Roman" w:hAnsi="Times New Roman" w:cs="Times New Roman"/>
          <w:sz w:val="24"/>
          <w:szCs w:val="24"/>
        </w:rPr>
        <w:t xml:space="preserve">). We created composite measures of distrust and greed by </w:t>
      </w:r>
      <w:r w:rsidR="009144E2" w:rsidRPr="004E324B">
        <w:rPr>
          <w:rFonts w:ascii="Times New Roman" w:hAnsi="Times New Roman" w:cs="Times New Roman"/>
          <w:sz w:val="24"/>
          <w:szCs w:val="24"/>
        </w:rPr>
        <w:t>summing</w:t>
      </w:r>
      <w:r w:rsidRPr="004E324B">
        <w:rPr>
          <w:rFonts w:ascii="Times New Roman" w:hAnsi="Times New Roman" w:cs="Times New Roman"/>
          <w:sz w:val="24"/>
          <w:szCs w:val="24"/>
        </w:rPr>
        <w:t xml:space="preserve"> the two relevant items (</w:t>
      </w:r>
      <w:r w:rsidR="00934D5B" w:rsidRPr="004E324B">
        <w:rPr>
          <w:rFonts w:ascii="Times New Roman" w:hAnsi="Times New Roman" w:cs="Times New Roman"/>
          <w:sz w:val="24"/>
          <w:szCs w:val="24"/>
        </w:rPr>
        <w:t xml:space="preserve">possible range 2-14; </w:t>
      </w:r>
      <w:r w:rsidR="0069781C" w:rsidRPr="004E324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α</w:t>
      </w:r>
      <w:r w:rsidR="00191A25" w:rsidRPr="004E324B">
        <w:rPr>
          <w:rFonts w:ascii="Times New Roman" w:hAnsi="Times New Roman" w:cs="Times New Roman"/>
          <w:sz w:val="24"/>
          <w:szCs w:val="24"/>
        </w:rPr>
        <w:t xml:space="preserve"> = </w:t>
      </w:r>
      <w:r w:rsidRPr="004E324B">
        <w:rPr>
          <w:rFonts w:ascii="Times New Roman" w:hAnsi="Times New Roman" w:cs="Times New Roman"/>
          <w:sz w:val="24"/>
          <w:szCs w:val="24"/>
        </w:rPr>
        <w:t>.7</w:t>
      </w:r>
      <w:r w:rsidR="00D267DE" w:rsidRPr="004E324B">
        <w:rPr>
          <w:rFonts w:ascii="Times New Roman" w:hAnsi="Times New Roman" w:cs="Times New Roman"/>
          <w:sz w:val="24"/>
          <w:szCs w:val="24"/>
        </w:rPr>
        <w:t xml:space="preserve">0 </w:t>
      </w:r>
      <w:r w:rsidRPr="004E324B">
        <w:rPr>
          <w:rFonts w:ascii="Times New Roman" w:hAnsi="Times New Roman" w:cs="Times New Roman"/>
          <w:sz w:val="24"/>
          <w:szCs w:val="24"/>
        </w:rPr>
        <w:t>and .</w:t>
      </w:r>
      <w:r w:rsidR="00D267DE" w:rsidRPr="004E324B">
        <w:rPr>
          <w:rFonts w:ascii="Times New Roman" w:hAnsi="Times New Roman" w:cs="Times New Roman"/>
          <w:sz w:val="24"/>
          <w:szCs w:val="24"/>
        </w:rPr>
        <w:t>71</w:t>
      </w:r>
      <w:r w:rsidRPr="004E324B">
        <w:rPr>
          <w:rFonts w:ascii="Times New Roman" w:hAnsi="Times New Roman" w:cs="Times New Roman"/>
          <w:sz w:val="24"/>
          <w:szCs w:val="24"/>
        </w:rPr>
        <w:t>, respectively, for distrust and gre</w:t>
      </w:r>
      <w:r w:rsidR="00D032EF" w:rsidRPr="004E324B">
        <w:rPr>
          <w:rFonts w:ascii="Times New Roman" w:hAnsi="Times New Roman" w:cs="Times New Roman"/>
          <w:sz w:val="24"/>
          <w:szCs w:val="24"/>
        </w:rPr>
        <w:t>ed)</w:t>
      </w:r>
      <w:r w:rsidR="00191A25" w:rsidRPr="004E324B">
        <w:rPr>
          <w:rFonts w:ascii="Times New Roman" w:hAnsi="Times New Roman" w:cs="Times New Roman"/>
          <w:sz w:val="24"/>
          <w:szCs w:val="24"/>
        </w:rPr>
        <w:t>.</w:t>
      </w:r>
    </w:p>
    <w:p w14:paraId="193E4E10" w14:textId="1045AB24" w:rsidR="006617B1" w:rsidRPr="004E324B" w:rsidRDefault="006617B1" w:rsidP="004B004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sz w:val="24"/>
          <w:szCs w:val="24"/>
        </w:rPr>
        <w:t xml:space="preserve">Procedure </w:t>
      </w:r>
    </w:p>
    <w:p w14:paraId="42969A4B" w14:textId="57B0F47D" w:rsidR="00780C2D" w:rsidRPr="004E324B" w:rsidRDefault="002D01D9" w:rsidP="004C2720">
      <w:pPr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>Participants first provided socio-demographic information</w:t>
      </w:r>
      <w:r w:rsidR="000F4222" w:rsidRPr="004E324B">
        <w:rPr>
          <w:rFonts w:ascii="Times New Roman" w:hAnsi="Times New Roman" w:cs="Times New Roman"/>
          <w:sz w:val="24"/>
          <w:szCs w:val="24"/>
        </w:rPr>
        <w:t xml:space="preserve">, </w:t>
      </w:r>
      <w:r w:rsidRPr="004E324B">
        <w:rPr>
          <w:rFonts w:ascii="Times New Roman" w:hAnsi="Times New Roman" w:cs="Times New Roman"/>
          <w:sz w:val="24"/>
          <w:szCs w:val="24"/>
        </w:rPr>
        <w:t xml:space="preserve">completed </w:t>
      </w:r>
      <w:r w:rsidR="00842967" w:rsidRPr="004E324B">
        <w:rPr>
          <w:rFonts w:ascii="Times New Roman" w:hAnsi="Times New Roman" w:cs="Times New Roman"/>
          <w:sz w:val="24"/>
          <w:szCs w:val="24"/>
        </w:rPr>
        <w:t>the Paranoia Scale, and then played the PDG</w:t>
      </w:r>
      <w:r w:rsidR="00D57349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FD3754" w:rsidRPr="004E324B">
        <w:rPr>
          <w:rFonts w:ascii="Times New Roman" w:hAnsi="Times New Roman" w:cs="Times New Roman"/>
          <w:sz w:val="24"/>
          <w:szCs w:val="24"/>
        </w:rPr>
        <w:t xml:space="preserve">We modelled </w:t>
      </w:r>
      <w:r w:rsidR="006617B1" w:rsidRPr="004E324B">
        <w:rPr>
          <w:rFonts w:ascii="Times New Roman" w:hAnsi="Times New Roman" w:cs="Times New Roman"/>
          <w:sz w:val="24"/>
          <w:szCs w:val="24"/>
        </w:rPr>
        <w:t>PDG procedures on prior research</w:t>
      </w:r>
      <w:r w:rsidR="00C003D5" w:rsidRPr="004E324B">
        <w:rPr>
          <w:rFonts w:ascii="Times New Roman" w:hAnsi="Times New Roman" w:cs="Times New Roman"/>
          <w:sz w:val="24"/>
          <w:szCs w:val="24"/>
        </w:rPr>
        <w:t>.</w:t>
      </w:r>
      <w:r w:rsidR="009D265C" w:rsidRPr="004E324B">
        <w:rPr>
          <w:rFonts w:ascii="Times New Roman" w:hAnsi="Times New Roman" w:cs="Times New Roman"/>
          <w:sz w:val="24"/>
          <w:szCs w:val="24"/>
          <w:vertAlign w:val="superscript"/>
        </w:rPr>
        <w:t>9,24</w:t>
      </w:r>
      <w:r w:rsidR="006617B1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FD3754" w:rsidRPr="004E324B">
        <w:rPr>
          <w:rFonts w:ascii="Times New Roman" w:hAnsi="Times New Roman" w:cs="Times New Roman"/>
          <w:sz w:val="24"/>
          <w:szCs w:val="24"/>
        </w:rPr>
        <w:t>We did not give participants</w:t>
      </w:r>
      <w:r w:rsidR="006617B1" w:rsidRPr="004E324B">
        <w:rPr>
          <w:rFonts w:ascii="Times New Roman" w:hAnsi="Times New Roman" w:cs="Times New Roman"/>
          <w:sz w:val="24"/>
          <w:szCs w:val="24"/>
        </w:rPr>
        <w:t xml:space="preserve"> specific information about their opponent </w:t>
      </w:r>
      <w:r w:rsidR="00FD3754" w:rsidRPr="004E324B">
        <w:rPr>
          <w:rFonts w:ascii="Times New Roman" w:hAnsi="Times New Roman" w:cs="Times New Roman"/>
          <w:sz w:val="24"/>
          <w:szCs w:val="24"/>
        </w:rPr>
        <w:t>or</w:t>
      </w:r>
      <w:r w:rsidR="006617B1" w:rsidRPr="004E324B">
        <w:rPr>
          <w:rFonts w:ascii="Times New Roman" w:hAnsi="Times New Roman" w:cs="Times New Roman"/>
          <w:sz w:val="24"/>
          <w:szCs w:val="24"/>
        </w:rPr>
        <w:t xml:space="preserve"> guidance on game strategy (e.g., to try and maximise ones’ earnings). In all information provided to participants, </w:t>
      </w:r>
      <w:r w:rsidR="00854A7B" w:rsidRPr="004E324B">
        <w:rPr>
          <w:rFonts w:ascii="Times New Roman" w:hAnsi="Times New Roman" w:cs="Times New Roman"/>
          <w:sz w:val="24"/>
          <w:szCs w:val="24"/>
        </w:rPr>
        <w:t xml:space="preserve">we labelled </w:t>
      </w:r>
      <w:r w:rsidR="006617B1" w:rsidRPr="004E324B">
        <w:rPr>
          <w:rFonts w:ascii="Times New Roman" w:hAnsi="Times New Roman" w:cs="Times New Roman"/>
          <w:sz w:val="24"/>
          <w:szCs w:val="24"/>
        </w:rPr>
        <w:t xml:space="preserve">the two </w:t>
      </w:r>
      <w:r w:rsidR="00854A7B" w:rsidRPr="004E324B">
        <w:rPr>
          <w:rFonts w:ascii="Times New Roman" w:hAnsi="Times New Roman" w:cs="Times New Roman"/>
          <w:sz w:val="24"/>
          <w:szCs w:val="24"/>
        </w:rPr>
        <w:t xml:space="preserve">PDG </w:t>
      </w:r>
      <w:r w:rsidR="006617B1" w:rsidRPr="004E324B">
        <w:rPr>
          <w:rFonts w:ascii="Times New Roman" w:hAnsi="Times New Roman" w:cs="Times New Roman"/>
          <w:sz w:val="24"/>
          <w:szCs w:val="24"/>
        </w:rPr>
        <w:t xml:space="preserve">choices simply as </w:t>
      </w:r>
      <w:r w:rsidR="00A43F16" w:rsidRPr="004E324B">
        <w:rPr>
          <w:rFonts w:ascii="Times New Roman" w:hAnsi="Times New Roman" w:cs="Times New Roman"/>
          <w:sz w:val="24"/>
          <w:szCs w:val="24"/>
        </w:rPr>
        <w:t>“</w:t>
      </w:r>
      <w:r w:rsidR="006617B1" w:rsidRPr="004E324B">
        <w:rPr>
          <w:rFonts w:ascii="Times New Roman" w:hAnsi="Times New Roman" w:cs="Times New Roman"/>
          <w:sz w:val="24"/>
          <w:szCs w:val="24"/>
        </w:rPr>
        <w:t>X</w:t>
      </w:r>
      <w:r w:rsidR="00A43F16" w:rsidRPr="004E324B">
        <w:rPr>
          <w:rFonts w:ascii="Times New Roman" w:hAnsi="Times New Roman" w:cs="Times New Roman"/>
          <w:sz w:val="24"/>
          <w:szCs w:val="24"/>
        </w:rPr>
        <w:t>”</w:t>
      </w:r>
      <w:r w:rsidR="006617B1" w:rsidRPr="004E324B">
        <w:rPr>
          <w:rFonts w:ascii="Times New Roman" w:hAnsi="Times New Roman" w:cs="Times New Roman"/>
          <w:sz w:val="24"/>
          <w:szCs w:val="24"/>
        </w:rPr>
        <w:t xml:space="preserve"> and </w:t>
      </w:r>
      <w:r w:rsidR="00A43F16" w:rsidRPr="004E324B">
        <w:rPr>
          <w:rFonts w:ascii="Times New Roman" w:hAnsi="Times New Roman" w:cs="Times New Roman"/>
          <w:sz w:val="24"/>
          <w:szCs w:val="24"/>
        </w:rPr>
        <w:t>“</w:t>
      </w:r>
      <w:r w:rsidR="006617B1" w:rsidRPr="004E324B">
        <w:rPr>
          <w:rFonts w:ascii="Times New Roman" w:hAnsi="Times New Roman" w:cs="Times New Roman"/>
          <w:sz w:val="24"/>
          <w:szCs w:val="24"/>
        </w:rPr>
        <w:t>Y</w:t>
      </w:r>
      <w:r w:rsidR="00A43F16" w:rsidRPr="004E324B">
        <w:rPr>
          <w:rFonts w:ascii="Times New Roman" w:hAnsi="Times New Roman" w:cs="Times New Roman"/>
          <w:sz w:val="24"/>
          <w:szCs w:val="24"/>
        </w:rPr>
        <w:t>”</w:t>
      </w:r>
      <w:r w:rsidR="006617B1" w:rsidRPr="004E324B">
        <w:rPr>
          <w:rFonts w:ascii="Times New Roman" w:hAnsi="Times New Roman" w:cs="Times New Roman"/>
          <w:sz w:val="24"/>
          <w:szCs w:val="24"/>
        </w:rPr>
        <w:t xml:space="preserve"> (it is only in writing about the research that we have adopted the </w:t>
      </w:r>
      <w:r w:rsidR="000B4E8B" w:rsidRPr="004E324B">
        <w:rPr>
          <w:rFonts w:ascii="Times New Roman" w:hAnsi="Times New Roman" w:cs="Times New Roman"/>
          <w:sz w:val="24"/>
          <w:szCs w:val="24"/>
        </w:rPr>
        <w:t xml:space="preserve">terminology </w:t>
      </w:r>
      <w:r w:rsidR="006617B1" w:rsidRPr="004E324B">
        <w:rPr>
          <w:rFonts w:ascii="Times New Roman" w:hAnsi="Times New Roman" w:cs="Times New Roman"/>
          <w:sz w:val="24"/>
          <w:szCs w:val="24"/>
        </w:rPr>
        <w:t xml:space="preserve">of </w:t>
      </w:r>
      <w:r w:rsidR="00A43F16" w:rsidRPr="004E324B">
        <w:rPr>
          <w:rFonts w:ascii="Times New Roman" w:hAnsi="Times New Roman" w:cs="Times New Roman"/>
          <w:sz w:val="24"/>
          <w:szCs w:val="24"/>
        </w:rPr>
        <w:t>“</w:t>
      </w:r>
      <w:r w:rsidR="006617B1" w:rsidRPr="004E324B">
        <w:rPr>
          <w:rFonts w:ascii="Times New Roman" w:hAnsi="Times New Roman" w:cs="Times New Roman"/>
          <w:sz w:val="24"/>
          <w:szCs w:val="24"/>
        </w:rPr>
        <w:t>cooperate vs. compete</w:t>
      </w:r>
      <w:r w:rsidR="00A43F16" w:rsidRPr="004E324B">
        <w:rPr>
          <w:rFonts w:ascii="Times New Roman" w:hAnsi="Times New Roman" w:cs="Times New Roman"/>
          <w:sz w:val="24"/>
          <w:szCs w:val="24"/>
        </w:rPr>
        <w:t>”</w:t>
      </w:r>
      <w:r w:rsidR="006617B1" w:rsidRPr="004E324B">
        <w:rPr>
          <w:rFonts w:ascii="Times New Roman" w:hAnsi="Times New Roman" w:cs="Times New Roman"/>
          <w:sz w:val="24"/>
          <w:szCs w:val="24"/>
        </w:rPr>
        <w:t xml:space="preserve">). </w:t>
      </w:r>
      <w:r w:rsidR="00FD3754" w:rsidRPr="004E324B">
        <w:rPr>
          <w:rFonts w:ascii="Times New Roman" w:hAnsi="Times New Roman" w:cs="Times New Roman"/>
          <w:sz w:val="24"/>
          <w:szCs w:val="24"/>
        </w:rPr>
        <w:t>We gave participants</w:t>
      </w:r>
      <w:r w:rsidR="006617B1" w:rsidRPr="004E324B">
        <w:rPr>
          <w:rFonts w:ascii="Times New Roman" w:hAnsi="Times New Roman" w:cs="Times New Roman"/>
          <w:sz w:val="24"/>
          <w:szCs w:val="24"/>
        </w:rPr>
        <w:t xml:space="preserve"> detailed instructions on the PDG matrix</w:t>
      </w:r>
      <w:r w:rsidR="00447085" w:rsidRPr="004E324B">
        <w:rPr>
          <w:rFonts w:ascii="Times New Roman" w:hAnsi="Times New Roman" w:cs="Times New Roman"/>
          <w:sz w:val="24"/>
          <w:szCs w:val="24"/>
        </w:rPr>
        <w:t>,</w:t>
      </w:r>
      <w:r w:rsidR="006617B1" w:rsidRPr="004E324B">
        <w:rPr>
          <w:rFonts w:ascii="Times New Roman" w:hAnsi="Times New Roman" w:cs="Times New Roman"/>
          <w:sz w:val="24"/>
          <w:szCs w:val="24"/>
        </w:rPr>
        <w:t xml:space="preserve"> including a review of the possible combinations of choices and their </w:t>
      </w:r>
      <w:r w:rsidR="00447085" w:rsidRPr="004E324B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6617B1" w:rsidRPr="004E324B">
        <w:rPr>
          <w:rFonts w:ascii="Times New Roman" w:hAnsi="Times New Roman" w:cs="Times New Roman"/>
          <w:sz w:val="24"/>
          <w:szCs w:val="24"/>
        </w:rPr>
        <w:t xml:space="preserve">outcomes. Participants </w:t>
      </w:r>
      <w:r w:rsidR="00FD3754" w:rsidRPr="004E324B">
        <w:rPr>
          <w:rFonts w:ascii="Times New Roman" w:hAnsi="Times New Roman" w:cs="Times New Roman"/>
          <w:sz w:val="24"/>
          <w:szCs w:val="24"/>
        </w:rPr>
        <w:t>then had to pass</w:t>
      </w:r>
      <w:r w:rsidR="006617B1" w:rsidRPr="004E324B">
        <w:rPr>
          <w:rFonts w:ascii="Times New Roman" w:hAnsi="Times New Roman" w:cs="Times New Roman"/>
          <w:sz w:val="24"/>
          <w:szCs w:val="24"/>
        </w:rPr>
        <w:t xml:space="preserve"> a </w:t>
      </w:r>
      <w:r w:rsidR="00FD3754" w:rsidRPr="004E324B">
        <w:rPr>
          <w:rFonts w:ascii="Times New Roman" w:hAnsi="Times New Roman" w:cs="Times New Roman"/>
          <w:sz w:val="24"/>
          <w:szCs w:val="24"/>
        </w:rPr>
        <w:t>test of</w:t>
      </w:r>
      <w:r w:rsidR="006617B1" w:rsidRPr="004E324B">
        <w:rPr>
          <w:rFonts w:ascii="Times New Roman" w:hAnsi="Times New Roman" w:cs="Times New Roman"/>
          <w:sz w:val="24"/>
          <w:szCs w:val="24"/>
        </w:rPr>
        <w:t xml:space="preserve"> their understanding of the outcomes of various combinations of choices. </w:t>
      </w:r>
      <w:r w:rsidR="00FD3754" w:rsidRPr="004E324B">
        <w:rPr>
          <w:rFonts w:ascii="Times New Roman" w:hAnsi="Times New Roman" w:cs="Times New Roman"/>
          <w:sz w:val="24"/>
          <w:szCs w:val="24"/>
        </w:rPr>
        <w:t>We informed</w:t>
      </w:r>
      <w:r w:rsidR="006617B1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FD3754" w:rsidRPr="004E324B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6617B1" w:rsidRPr="004E324B">
        <w:rPr>
          <w:rFonts w:ascii="Times New Roman" w:hAnsi="Times New Roman" w:cs="Times New Roman"/>
          <w:sz w:val="24"/>
          <w:szCs w:val="24"/>
        </w:rPr>
        <w:t>that they would be playing between 1 and 6 rounds of the PDG</w:t>
      </w:r>
      <w:r w:rsidR="00FD3754" w:rsidRPr="004E324B">
        <w:rPr>
          <w:rFonts w:ascii="Times New Roman" w:hAnsi="Times New Roman" w:cs="Times New Roman"/>
          <w:sz w:val="24"/>
          <w:szCs w:val="24"/>
        </w:rPr>
        <w:t xml:space="preserve">. We did so </w:t>
      </w:r>
      <w:r w:rsidR="006617B1" w:rsidRPr="004E324B">
        <w:rPr>
          <w:rFonts w:ascii="Times New Roman" w:hAnsi="Times New Roman" w:cs="Times New Roman"/>
          <w:sz w:val="24"/>
          <w:szCs w:val="24"/>
        </w:rPr>
        <w:t xml:space="preserve">to ensure that </w:t>
      </w:r>
      <w:r w:rsidR="00854A7B" w:rsidRPr="004E324B">
        <w:rPr>
          <w:rFonts w:ascii="Times New Roman" w:hAnsi="Times New Roman" w:cs="Times New Roman"/>
          <w:sz w:val="24"/>
          <w:szCs w:val="24"/>
        </w:rPr>
        <w:t xml:space="preserve">they </w:t>
      </w:r>
      <w:r w:rsidR="006617B1" w:rsidRPr="004E324B">
        <w:rPr>
          <w:rFonts w:ascii="Times New Roman" w:hAnsi="Times New Roman" w:cs="Times New Roman"/>
          <w:sz w:val="24"/>
          <w:szCs w:val="24"/>
        </w:rPr>
        <w:t>did not know that, in fact, there was to be only a single trial. When participants know that only a single trial is involved</w:t>
      </w:r>
      <w:r w:rsidR="00FD3754" w:rsidRPr="004E324B">
        <w:rPr>
          <w:rFonts w:ascii="Times New Roman" w:hAnsi="Times New Roman" w:cs="Times New Roman"/>
          <w:sz w:val="24"/>
          <w:szCs w:val="24"/>
        </w:rPr>
        <w:t>,</w:t>
      </w:r>
      <w:r w:rsidR="006617B1" w:rsidRPr="004E324B">
        <w:rPr>
          <w:rFonts w:ascii="Times New Roman" w:hAnsi="Times New Roman" w:cs="Times New Roman"/>
          <w:sz w:val="24"/>
          <w:szCs w:val="24"/>
        </w:rPr>
        <w:t xml:space="preserve"> this can increase competition</w:t>
      </w:r>
      <w:r w:rsidR="000F4222" w:rsidRPr="004E324B">
        <w:rPr>
          <w:rFonts w:ascii="Times New Roman" w:hAnsi="Times New Roman" w:cs="Times New Roman"/>
          <w:sz w:val="24"/>
          <w:szCs w:val="24"/>
        </w:rPr>
        <w:t xml:space="preserve"> (i.e., ‘end-gaming’)</w:t>
      </w:r>
      <w:r w:rsidR="006617B1" w:rsidRPr="004E324B">
        <w:rPr>
          <w:rFonts w:ascii="Times New Roman" w:hAnsi="Times New Roman" w:cs="Times New Roman"/>
          <w:sz w:val="24"/>
          <w:szCs w:val="24"/>
        </w:rPr>
        <w:t>, thereby producing restriction of range</w:t>
      </w:r>
      <w:r w:rsidR="00A105DB" w:rsidRPr="004E324B">
        <w:rPr>
          <w:rFonts w:ascii="Times New Roman" w:hAnsi="Times New Roman" w:cs="Times New Roman"/>
          <w:sz w:val="24"/>
          <w:szCs w:val="24"/>
        </w:rPr>
        <w:t>.</w:t>
      </w:r>
      <w:r w:rsidR="00E63CDC" w:rsidRPr="004E324B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="006617B1" w:rsidRPr="004E324B">
        <w:rPr>
          <w:rFonts w:ascii="Times New Roman" w:hAnsi="Times New Roman" w:cs="Times New Roman"/>
          <w:sz w:val="24"/>
          <w:szCs w:val="24"/>
        </w:rPr>
        <w:t xml:space="preserve"> After participants selected their PDG choice on the first (and only) trial, we administered the SPS </w:t>
      </w:r>
      <w:r w:rsidR="006961B0" w:rsidRPr="004E324B">
        <w:rPr>
          <w:rFonts w:ascii="Times New Roman" w:hAnsi="Times New Roman" w:cs="Times New Roman"/>
          <w:sz w:val="24"/>
          <w:szCs w:val="24"/>
        </w:rPr>
        <w:t>and the reasons assessment</w:t>
      </w:r>
      <w:r w:rsidR="00D57349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FD3754" w:rsidRPr="004E324B">
        <w:rPr>
          <w:rFonts w:ascii="Times New Roman" w:hAnsi="Times New Roman" w:cs="Times New Roman"/>
          <w:sz w:val="24"/>
          <w:szCs w:val="24"/>
        </w:rPr>
        <w:t>Finally, we</w:t>
      </w:r>
      <w:r w:rsidR="00B209C2" w:rsidRPr="004E324B">
        <w:rPr>
          <w:rFonts w:ascii="Times New Roman" w:hAnsi="Times New Roman" w:cs="Times New Roman"/>
          <w:sz w:val="24"/>
          <w:szCs w:val="24"/>
        </w:rPr>
        <w:t xml:space="preserve"> debriefed </w:t>
      </w:r>
      <w:r w:rsidR="00FD3754" w:rsidRPr="004E324B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B209C2" w:rsidRPr="004E324B">
        <w:rPr>
          <w:rFonts w:ascii="Times New Roman" w:hAnsi="Times New Roman" w:cs="Times New Roman"/>
          <w:sz w:val="24"/>
          <w:szCs w:val="24"/>
        </w:rPr>
        <w:t xml:space="preserve">and thanked </w:t>
      </w:r>
      <w:r w:rsidR="00FD3754" w:rsidRPr="004E324B">
        <w:rPr>
          <w:rFonts w:ascii="Times New Roman" w:hAnsi="Times New Roman" w:cs="Times New Roman"/>
          <w:sz w:val="24"/>
          <w:szCs w:val="24"/>
        </w:rPr>
        <w:t xml:space="preserve">them </w:t>
      </w:r>
      <w:r w:rsidR="00B209C2" w:rsidRPr="004E324B">
        <w:rPr>
          <w:rFonts w:ascii="Times New Roman" w:hAnsi="Times New Roman" w:cs="Times New Roman"/>
          <w:sz w:val="24"/>
          <w:szCs w:val="24"/>
        </w:rPr>
        <w:t>for their time.</w:t>
      </w:r>
    </w:p>
    <w:p w14:paraId="567A7AA1" w14:textId="21367E43" w:rsidR="00194242" w:rsidRPr="004E324B" w:rsidRDefault="00194242" w:rsidP="004B004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sz w:val="24"/>
          <w:szCs w:val="24"/>
        </w:rPr>
        <w:t>Results</w:t>
      </w:r>
    </w:p>
    <w:p w14:paraId="023EF8CE" w14:textId="4870FD93" w:rsidR="00423932" w:rsidRPr="004E324B" w:rsidRDefault="00423932" w:rsidP="004B004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sz w:val="24"/>
          <w:szCs w:val="24"/>
        </w:rPr>
        <w:t>Sample Characteristics</w:t>
      </w:r>
    </w:p>
    <w:p w14:paraId="1EACC73B" w14:textId="09A72D95" w:rsidR="00932E66" w:rsidRPr="004E324B" w:rsidRDefault="001C62EC" w:rsidP="004E4D1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 xml:space="preserve">We present descriptive statistics and zero-order correlations among study variables in Table 1. Average age was significantly higher in the </w:t>
      </w:r>
      <w:r w:rsidR="0047493D" w:rsidRPr="004E324B">
        <w:rPr>
          <w:rFonts w:ascii="Times New Roman" w:hAnsi="Times New Roman" w:cs="Times New Roman"/>
          <w:sz w:val="24"/>
          <w:szCs w:val="24"/>
        </w:rPr>
        <w:t>clinical group</w:t>
      </w:r>
      <w:r w:rsidR="00927DE1" w:rsidRPr="004E324B">
        <w:rPr>
          <w:rFonts w:ascii="Times New Roman" w:hAnsi="Times New Roman" w:cs="Times New Roman"/>
          <w:sz w:val="24"/>
          <w:szCs w:val="24"/>
        </w:rPr>
        <w:t xml:space="preserve"> (</w:t>
      </w:r>
      <w:r w:rsidR="00927DE1" w:rsidRPr="004E324B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927DE1" w:rsidRPr="004E324B">
        <w:rPr>
          <w:rFonts w:ascii="Times New Roman" w:hAnsi="Times New Roman" w:cs="Times New Roman"/>
          <w:sz w:val="24"/>
          <w:szCs w:val="24"/>
        </w:rPr>
        <w:t xml:space="preserve"> = 25.28, </w:t>
      </w:r>
      <w:r w:rsidR="00927DE1" w:rsidRPr="004E324B">
        <w:rPr>
          <w:rFonts w:ascii="Times New Roman" w:hAnsi="Times New Roman" w:cs="Times New Roman"/>
          <w:i/>
          <w:iCs/>
          <w:sz w:val="24"/>
          <w:szCs w:val="24"/>
        </w:rPr>
        <w:t>SD</w:t>
      </w:r>
      <w:r w:rsidR="00927DE1" w:rsidRPr="004E324B">
        <w:rPr>
          <w:rFonts w:ascii="Times New Roman" w:hAnsi="Times New Roman" w:cs="Times New Roman"/>
          <w:sz w:val="24"/>
          <w:szCs w:val="24"/>
        </w:rPr>
        <w:t xml:space="preserve"> = 4.99)</w:t>
      </w:r>
      <w:r w:rsidR="0047493D" w:rsidRPr="004E324B">
        <w:rPr>
          <w:rFonts w:ascii="Times New Roman" w:hAnsi="Times New Roman" w:cs="Times New Roman"/>
          <w:sz w:val="24"/>
          <w:szCs w:val="24"/>
        </w:rPr>
        <w:t xml:space="preserve"> than </w:t>
      </w:r>
      <w:r w:rsidRPr="004E324B">
        <w:rPr>
          <w:rFonts w:ascii="Times New Roman" w:hAnsi="Times New Roman" w:cs="Times New Roman"/>
          <w:sz w:val="24"/>
          <w:szCs w:val="24"/>
        </w:rPr>
        <w:t>in the control group</w:t>
      </w:r>
      <w:r w:rsidR="00927DE1" w:rsidRPr="004E324B">
        <w:rPr>
          <w:rFonts w:ascii="Times New Roman" w:hAnsi="Times New Roman" w:cs="Times New Roman"/>
          <w:sz w:val="24"/>
          <w:szCs w:val="24"/>
        </w:rPr>
        <w:t xml:space="preserve"> (</w:t>
      </w:r>
      <w:r w:rsidR="002422C1" w:rsidRPr="004E324B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422C1" w:rsidRPr="004E324B">
        <w:rPr>
          <w:rFonts w:ascii="Times New Roman" w:hAnsi="Times New Roman" w:cs="Times New Roman"/>
          <w:sz w:val="24"/>
          <w:szCs w:val="24"/>
        </w:rPr>
        <w:t xml:space="preserve"> = </w:t>
      </w:r>
      <w:r w:rsidR="00927DE1" w:rsidRPr="004E324B">
        <w:rPr>
          <w:rFonts w:ascii="Times New Roman" w:hAnsi="Times New Roman" w:cs="Times New Roman"/>
          <w:sz w:val="24"/>
          <w:szCs w:val="24"/>
        </w:rPr>
        <w:t>21.</w:t>
      </w:r>
      <w:r w:rsidR="00661099" w:rsidRPr="004E324B">
        <w:rPr>
          <w:rFonts w:ascii="Times New Roman" w:hAnsi="Times New Roman" w:cs="Times New Roman"/>
          <w:sz w:val="24"/>
          <w:szCs w:val="24"/>
        </w:rPr>
        <w:t>11</w:t>
      </w:r>
      <w:r w:rsidR="002422C1" w:rsidRPr="004E324B">
        <w:rPr>
          <w:rFonts w:ascii="Times New Roman" w:hAnsi="Times New Roman" w:cs="Times New Roman"/>
          <w:sz w:val="24"/>
          <w:szCs w:val="24"/>
        </w:rPr>
        <w:t xml:space="preserve">, </w:t>
      </w:r>
      <w:r w:rsidR="002422C1" w:rsidRPr="004E324B">
        <w:rPr>
          <w:rFonts w:ascii="Times New Roman" w:hAnsi="Times New Roman" w:cs="Times New Roman"/>
          <w:i/>
          <w:iCs/>
          <w:sz w:val="24"/>
          <w:szCs w:val="24"/>
        </w:rPr>
        <w:t>SD</w:t>
      </w:r>
      <w:r w:rsidR="002422C1" w:rsidRPr="004E324B">
        <w:rPr>
          <w:rFonts w:ascii="Times New Roman" w:hAnsi="Times New Roman" w:cs="Times New Roman"/>
          <w:sz w:val="24"/>
          <w:szCs w:val="24"/>
        </w:rPr>
        <w:t xml:space="preserve"> = 3.3</w:t>
      </w:r>
      <w:r w:rsidR="00661099" w:rsidRPr="004E324B">
        <w:rPr>
          <w:rFonts w:ascii="Times New Roman" w:hAnsi="Times New Roman" w:cs="Times New Roman"/>
          <w:sz w:val="24"/>
          <w:szCs w:val="24"/>
        </w:rPr>
        <w:t>9</w:t>
      </w:r>
      <w:r w:rsidR="002422C1" w:rsidRPr="004E324B">
        <w:rPr>
          <w:rFonts w:ascii="Times New Roman" w:hAnsi="Times New Roman" w:cs="Times New Roman"/>
          <w:sz w:val="24"/>
          <w:szCs w:val="24"/>
        </w:rPr>
        <w:t>),</w:t>
      </w:r>
      <w:r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Pr="004E324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4E324B">
        <w:rPr>
          <w:rFonts w:ascii="Times New Roman" w:hAnsi="Times New Roman" w:cs="Times New Roman"/>
          <w:sz w:val="24"/>
          <w:szCs w:val="24"/>
        </w:rPr>
        <w:t>(</w:t>
      </w:r>
      <w:r w:rsidR="00CB0CBB" w:rsidRPr="004E324B">
        <w:rPr>
          <w:rFonts w:ascii="Times New Roman" w:hAnsi="Times New Roman" w:cs="Times New Roman"/>
          <w:sz w:val="24"/>
          <w:szCs w:val="24"/>
        </w:rPr>
        <w:t>8</w:t>
      </w:r>
      <w:r w:rsidR="00661099" w:rsidRPr="004E324B">
        <w:rPr>
          <w:rFonts w:ascii="Times New Roman" w:hAnsi="Times New Roman" w:cs="Times New Roman"/>
          <w:sz w:val="24"/>
          <w:szCs w:val="24"/>
        </w:rPr>
        <w:t>6</w:t>
      </w:r>
      <w:r w:rsidRPr="004E324B">
        <w:rPr>
          <w:rFonts w:ascii="Times New Roman" w:hAnsi="Times New Roman" w:cs="Times New Roman"/>
          <w:sz w:val="24"/>
          <w:szCs w:val="24"/>
        </w:rPr>
        <w:t>) = 4.</w:t>
      </w:r>
      <w:r w:rsidR="00661099" w:rsidRPr="004E324B">
        <w:rPr>
          <w:rFonts w:ascii="Times New Roman" w:hAnsi="Times New Roman" w:cs="Times New Roman"/>
          <w:sz w:val="24"/>
          <w:szCs w:val="24"/>
        </w:rPr>
        <w:t>53</w:t>
      </w:r>
      <w:r w:rsidRPr="004E324B">
        <w:rPr>
          <w:rFonts w:ascii="Times New Roman" w:hAnsi="Times New Roman" w:cs="Times New Roman"/>
          <w:sz w:val="24"/>
          <w:szCs w:val="24"/>
        </w:rPr>
        <w:t xml:space="preserve">, </w:t>
      </w:r>
      <w:r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4E324B">
        <w:rPr>
          <w:rFonts w:ascii="Times New Roman" w:hAnsi="Times New Roman" w:cs="Times New Roman"/>
          <w:sz w:val="24"/>
          <w:szCs w:val="24"/>
        </w:rPr>
        <w:t>&lt; .001</w:t>
      </w:r>
      <w:r w:rsidR="006C4A5F" w:rsidRPr="004E324B">
        <w:rPr>
          <w:rFonts w:ascii="Times New Roman" w:hAnsi="Times New Roman" w:cs="Times New Roman"/>
          <w:sz w:val="24"/>
          <w:szCs w:val="24"/>
        </w:rPr>
        <w:t xml:space="preserve">, </w:t>
      </w:r>
      <w:r w:rsidR="006C4A5F"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d </w:t>
      </w:r>
      <w:r w:rsidR="006C4A5F" w:rsidRPr="004E324B">
        <w:rPr>
          <w:rFonts w:ascii="Times New Roman" w:hAnsi="Times New Roman" w:cs="Times New Roman"/>
          <w:sz w:val="24"/>
          <w:szCs w:val="24"/>
        </w:rPr>
        <w:t xml:space="preserve">= </w:t>
      </w:r>
      <w:r w:rsidR="009C3831" w:rsidRPr="004E324B">
        <w:rPr>
          <w:rFonts w:ascii="Times New Roman" w:hAnsi="Times New Roman" w:cs="Times New Roman"/>
          <w:sz w:val="24"/>
          <w:szCs w:val="24"/>
        </w:rPr>
        <w:t>0</w:t>
      </w:r>
      <w:r w:rsidR="006C4A5F" w:rsidRPr="004E324B">
        <w:rPr>
          <w:rFonts w:ascii="Times New Roman" w:hAnsi="Times New Roman" w:cs="Times New Roman"/>
          <w:sz w:val="24"/>
          <w:szCs w:val="24"/>
        </w:rPr>
        <w:t>.</w:t>
      </w:r>
      <w:r w:rsidR="009C3831" w:rsidRPr="004E324B">
        <w:rPr>
          <w:rFonts w:ascii="Times New Roman" w:hAnsi="Times New Roman" w:cs="Times New Roman"/>
          <w:sz w:val="24"/>
          <w:szCs w:val="24"/>
        </w:rPr>
        <w:t>9</w:t>
      </w:r>
      <w:r w:rsidR="00F84BC1" w:rsidRPr="004E324B">
        <w:rPr>
          <w:rFonts w:ascii="Times New Roman" w:hAnsi="Times New Roman" w:cs="Times New Roman"/>
          <w:sz w:val="24"/>
          <w:szCs w:val="24"/>
        </w:rPr>
        <w:t>7</w:t>
      </w:r>
      <w:r w:rsidRPr="004E324B">
        <w:rPr>
          <w:rFonts w:ascii="Times New Roman" w:hAnsi="Times New Roman" w:cs="Times New Roman"/>
          <w:sz w:val="24"/>
          <w:szCs w:val="24"/>
        </w:rPr>
        <w:t>.</w:t>
      </w:r>
      <w:r w:rsidR="002422C1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Pr="004E324B">
        <w:rPr>
          <w:rFonts w:ascii="Times New Roman" w:hAnsi="Times New Roman" w:cs="Times New Roman"/>
          <w:sz w:val="24"/>
          <w:szCs w:val="24"/>
        </w:rPr>
        <w:t>Further, t</w:t>
      </w:r>
      <w:r w:rsidR="002422C1" w:rsidRPr="004E324B">
        <w:rPr>
          <w:rFonts w:ascii="Times New Roman" w:hAnsi="Times New Roman" w:cs="Times New Roman"/>
          <w:sz w:val="24"/>
          <w:szCs w:val="24"/>
        </w:rPr>
        <w:t xml:space="preserve">here were significantly more </w:t>
      </w:r>
      <w:r w:rsidR="00876303" w:rsidRPr="004E324B">
        <w:rPr>
          <w:rFonts w:ascii="Times New Roman" w:hAnsi="Times New Roman" w:cs="Times New Roman"/>
          <w:sz w:val="24"/>
          <w:szCs w:val="24"/>
        </w:rPr>
        <w:t xml:space="preserve">men </w:t>
      </w:r>
      <w:r w:rsidR="002422C1" w:rsidRPr="004E324B">
        <w:rPr>
          <w:rFonts w:ascii="Times New Roman" w:hAnsi="Times New Roman" w:cs="Times New Roman"/>
          <w:sz w:val="24"/>
          <w:szCs w:val="24"/>
        </w:rPr>
        <w:t>in the clinical (</w:t>
      </w:r>
      <w:r w:rsidR="005C713A" w:rsidRPr="004E324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5C713A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C34B34" w:rsidRPr="004E324B">
        <w:rPr>
          <w:rFonts w:ascii="Times New Roman" w:hAnsi="Times New Roman" w:cs="Times New Roman"/>
          <w:sz w:val="24"/>
          <w:szCs w:val="24"/>
        </w:rPr>
        <w:t>= 34) than control (</w:t>
      </w:r>
      <w:r w:rsidR="005C713A"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="00C34B34" w:rsidRPr="004E324B">
        <w:rPr>
          <w:rFonts w:ascii="Times New Roman" w:hAnsi="Times New Roman" w:cs="Times New Roman"/>
          <w:sz w:val="24"/>
          <w:szCs w:val="24"/>
        </w:rPr>
        <w:t xml:space="preserve">= </w:t>
      </w:r>
      <w:r w:rsidR="00DB6F12" w:rsidRPr="004E324B">
        <w:rPr>
          <w:rFonts w:ascii="Times New Roman" w:hAnsi="Times New Roman" w:cs="Times New Roman"/>
          <w:sz w:val="24"/>
          <w:szCs w:val="24"/>
        </w:rPr>
        <w:t>12) group</w:t>
      </w:r>
      <w:r w:rsidR="00D73598" w:rsidRPr="004E324B">
        <w:rPr>
          <w:rFonts w:ascii="Times New Roman" w:hAnsi="Times New Roman" w:cs="Times New Roman"/>
          <w:sz w:val="24"/>
          <w:szCs w:val="24"/>
        </w:rPr>
        <w:t xml:space="preserve">, </w:t>
      </w:r>
      <w:r w:rsidR="00DB6F12" w:rsidRPr="004E324B">
        <w:rPr>
          <w:rFonts w:ascii="Times New Roman" w:hAnsi="Times New Roman" w:cs="Times New Roman"/>
          <w:sz w:val="24"/>
          <w:szCs w:val="24"/>
        </w:rPr>
        <w:t>χ</w:t>
      </w:r>
      <w:r w:rsidR="00DB6F12" w:rsidRPr="004E32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C713A" w:rsidRPr="004E324B">
        <w:rPr>
          <w:rFonts w:ascii="Times New Roman" w:hAnsi="Times New Roman" w:cs="Times New Roman"/>
          <w:sz w:val="24"/>
          <w:szCs w:val="24"/>
        </w:rPr>
        <w:t>(1</w:t>
      </w:r>
      <w:r w:rsidR="006C4A5F" w:rsidRPr="004E324B">
        <w:rPr>
          <w:rFonts w:ascii="Times New Roman" w:hAnsi="Times New Roman" w:cs="Times New Roman"/>
          <w:sz w:val="24"/>
          <w:szCs w:val="24"/>
        </w:rPr>
        <w:t xml:space="preserve">, </w:t>
      </w:r>
      <w:r w:rsidR="006C4A5F"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N = </w:t>
      </w:r>
      <w:r w:rsidR="006C4A5F" w:rsidRPr="004E324B">
        <w:rPr>
          <w:rFonts w:ascii="Times New Roman" w:hAnsi="Times New Roman" w:cs="Times New Roman"/>
          <w:sz w:val="24"/>
          <w:szCs w:val="24"/>
        </w:rPr>
        <w:t>8</w:t>
      </w:r>
      <w:r w:rsidR="00661099" w:rsidRPr="004E324B">
        <w:rPr>
          <w:rFonts w:ascii="Times New Roman" w:hAnsi="Times New Roman" w:cs="Times New Roman"/>
          <w:sz w:val="24"/>
          <w:szCs w:val="24"/>
        </w:rPr>
        <w:t>8</w:t>
      </w:r>
      <w:r w:rsidR="005C713A" w:rsidRPr="004E324B">
        <w:rPr>
          <w:rFonts w:ascii="Times New Roman" w:hAnsi="Times New Roman" w:cs="Times New Roman"/>
          <w:sz w:val="24"/>
          <w:szCs w:val="24"/>
        </w:rPr>
        <w:t>)</w:t>
      </w:r>
      <w:r w:rsidR="00DB6F12" w:rsidRPr="004E324B">
        <w:rPr>
          <w:rFonts w:ascii="Times New Roman" w:hAnsi="Times New Roman" w:cs="Times New Roman"/>
          <w:sz w:val="24"/>
          <w:szCs w:val="24"/>
        </w:rPr>
        <w:t xml:space="preserve"> = 18.</w:t>
      </w:r>
      <w:r w:rsidR="00661099" w:rsidRPr="004E324B">
        <w:rPr>
          <w:rFonts w:ascii="Times New Roman" w:hAnsi="Times New Roman" w:cs="Times New Roman"/>
          <w:sz w:val="24"/>
          <w:szCs w:val="24"/>
        </w:rPr>
        <w:t>09</w:t>
      </w:r>
      <w:r w:rsidR="00DB6F12" w:rsidRPr="004E324B">
        <w:rPr>
          <w:rFonts w:ascii="Times New Roman" w:hAnsi="Times New Roman" w:cs="Times New Roman"/>
          <w:sz w:val="24"/>
          <w:szCs w:val="24"/>
        </w:rPr>
        <w:t xml:space="preserve">, </w:t>
      </w:r>
      <w:r w:rsidR="00DB6F12" w:rsidRPr="004E324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B6F12" w:rsidRPr="004E324B">
        <w:rPr>
          <w:rFonts w:ascii="Times New Roman" w:hAnsi="Times New Roman" w:cs="Times New Roman"/>
          <w:sz w:val="24"/>
          <w:szCs w:val="24"/>
        </w:rPr>
        <w:t xml:space="preserve"> &lt; .001</w:t>
      </w:r>
      <w:r w:rsidR="006C4A5F" w:rsidRPr="004E324B">
        <w:rPr>
          <w:rFonts w:ascii="Times New Roman" w:hAnsi="Times New Roman" w:cs="Times New Roman"/>
          <w:sz w:val="24"/>
          <w:szCs w:val="24"/>
        </w:rPr>
        <w:t xml:space="preserve">, </w:t>
      </w:r>
      <w:r w:rsidR="0073645A" w:rsidRPr="004E324B">
        <w:rPr>
          <w:rFonts w:ascii="Times New Roman" w:hAnsi="Times New Roman" w:cs="Times New Roman"/>
          <w:sz w:val="24"/>
          <w:szCs w:val="24"/>
        </w:rPr>
        <w:sym w:font="Symbol" w:char="F06A"/>
      </w:r>
      <w:r w:rsidR="0073645A" w:rsidRPr="004E324B">
        <w:rPr>
          <w:rFonts w:ascii="Times New Roman" w:hAnsi="Times New Roman" w:cs="Times New Roman"/>
          <w:sz w:val="24"/>
          <w:szCs w:val="24"/>
        </w:rPr>
        <w:t xml:space="preserve"> = </w:t>
      </w:r>
      <w:r w:rsidR="005C41E1" w:rsidRPr="004E324B">
        <w:rPr>
          <w:rFonts w:ascii="Times New Roman" w:hAnsi="Times New Roman" w:cs="Times New Roman"/>
          <w:sz w:val="24"/>
          <w:szCs w:val="24"/>
        </w:rPr>
        <w:t>0</w:t>
      </w:r>
      <w:r w:rsidR="0073645A" w:rsidRPr="004E324B">
        <w:rPr>
          <w:rFonts w:ascii="Times New Roman" w:hAnsi="Times New Roman" w:cs="Times New Roman"/>
          <w:sz w:val="24"/>
          <w:szCs w:val="24"/>
        </w:rPr>
        <w:t>.</w:t>
      </w:r>
      <w:r w:rsidR="005C41E1" w:rsidRPr="004E324B">
        <w:rPr>
          <w:rFonts w:ascii="Times New Roman" w:hAnsi="Times New Roman" w:cs="Times New Roman"/>
          <w:sz w:val="24"/>
          <w:szCs w:val="24"/>
        </w:rPr>
        <w:t>4</w:t>
      </w:r>
      <w:r w:rsidR="00661099" w:rsidRPr="004E324B">
        <w:rPr>
          <w:rFonts w:ascii="Times New Roman" w:hAnsi="Times New Roman" w:cs="Times New Roman"/>
          <w:sz w:val="24"/>
          <w:szCs w:val="24"/>
        </w:rPr>
        <w:t>5</w:t>
      </w:r>
      <w:r w:rsidR="00D57349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DB6F12" w:rsidRPr="004E324B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4E324B">
        <w:rPr>
          <w:rFonts w:ascii="Times New Roman" w:hAnsi="Times New Roman" w:cs="Times New Roman"/>
          <w:sz w:val="24"/>
          <w:szCs w:val="24"/>
        </w:rPr>
        <w:t xml:space="preserve">we included </w:t>
      </w:r>
      <w:r w:rsidR="00DB6F12" w:rsidRPr="004E324B">
        <w:rPr>
          <w:rFonts w:ascii="Times New Roman" w:hAnsi="Times New Roman" w:cs="Times New Roman"/>
          <w:sz w:val="24"/>
          <w:szCs w:val="24"/>
        </w:rPr>
        <w:t xml:space="preserve">age and gender </w:t>
      </w:r>
      <w:r w:rsidR="00A54866" w:rsidRPr="004E324B">
        <w:rPr>
          <w:rFonts w:ascii="Times New Roman" w:hAnsi="Times New Roman" w:cs="Times New Roman"/>
          <w:sz w:val="24"/>
          <w:szCs w:val="24"/>
        </w:rPr>
        <w:t>as covariates in the mediation models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8C6672" w14:textId="201C1675" w:rsidR="00441202" w:rsidRPr="004E324B" w:rsidRDefault="00441202" w:rsidP="00441202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>[Insert Table 1 here]</w:t>
      </w:r>
    </w:p>
    <w:p w14:paraId="4D5EF932" w14:textId="78F9FCEE" w:rsidR="001A2D8E" w:rsidRPr="004E324B" w:rsidRDefault="001A2D8E" w:rsidP="004B004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sz w:val="24"/>
          <w:szCs w:val="24"/>
        </w:rPr>
        <w:t>PDG</w:t>
      </w:r>
      <w:r w:rsidR="006E324A" w:rsidRPr="004E324B">
        <w:rPr>
          <w:rFonts w:ascii="Times New Roman" w:hAnsi="Times New Roman" w:cs="Times New Roman"/>
          <w:b/>
          <w:bCs/>
          <w:sz w:val="24"/>
          <w:szCs w:val="24"/>
        </w:rPr>
        <w:t xml:space="preserve"> Choice</w:t>
      </w:r>
    </w:p>
    <w:p w14:paraId="741A53B8" w14:textId="7A9ED97A" w:rsidR="0092076A" w:rsidRPr="004E324B" w:rsidRDefault="005C713A" w:rsidP="004B004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>Individuals in the clinical group competed significantly more in the PDG than those in the control group, χ</w:t>
      </w:r>
      <w:r w:rsidRPr="004E32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E324B">
        <w:rPr>
          <w:rFonts w:ascii="Times New Roman" w:hAnsi="Times New Roman" w:cs="Times New Roman"/>
          <w:sz w:val="24"/>
          <w:szCs w:val="24"/>
        </w:rPr>
        <w:t>(1</w:t>
      </w:r>
      <w:r w:rsidR="006C4A5F" w:rsidRPr="004E324B">
        <w:rPr>
          <w:rFonts w:ascii="Times New Roman" w:hAnsi="Times New Roman" w:cs="Times New Roman"/>
          <w:sz w:val="24"/>
          <w:szCs w:val="24"/>
        </w:rPr>
        <w:t xml:space="preserve">, </w:t>
      </w:r>
      <w:r w:rsidR="006C4A5F"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N = </w:t>
      </w:r>
      <w:r w:rsidR="006C4A5F" w:rsidRPr="004E324B">
        <w:rPr>
          <w:rFonts w:ascii="Times New Roman" w:hAnsi="Times New Roman" w:cs="Times New Roman"/>
          <w:sz w:val="24"/>
          <w:szCs w:val="24"/>
        </w:rPr>
        <w:t>8</w:t>
      </w:r>
      <w:r w:rsidR="001678C2" w:rsidRPr="004E324B">
        <w:rPr>
          <w:rFonts w:ascii="Times New Roman" w:hAnsi="Times New Roman" w:cs="Times New Roman"/>
          <w:sz w:val="24"/>
          <w:szCs w:val="24"/>
        </w:rPr>
        <w:t>8</w:t>
      </w:r>
      <w:r w:rsidRPr="004E324B">
        <w:rPr>
          <w:rFonts w:ascii="Times New Roman" w:hAnsi="Times New Roman" w:cs="Times New Roman"/>
          <w:sz w:val="24"/>
          <w:szCs w:val="24"/>
        </w:rPr>
        <w:t>) = 4.</w:t>
      </w:r>
      <w:r w:rsidR="001678C2" w:rsidRPr="004E324B">
        <w:rPr>
          <w:rFonts w:ascii="Times New Roman" w:hAnsi="Times New Roman" w:cs="Times New Roman"/>
          <w:sz w:val="24"/>
          <w:szCs w:val="24"/>
        </w:rPr>
        <w:t>90</w:t>
      </w:r>
      <w:r w:rsidRPr="004E324B">
        <w:rPr>
          <w:rFonts w:ascii="Times New Roman" w:hAnsi="Times New Roman" w:cs="Times New Roman"/>
          <w:sz w:val="24"/>
          <w:szCs w:val="24"/>
        </w:rPr>
        <w:t xml:space="preserve">, </w:t>
      </w:r>
      <w:r w:rsidRPr="004E324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4E324B">
        <w:rPr>
          <w:rFonts w:ascii="Times New Roman" w:hAnsi="Times New Roman" w:cs="Times New Roman"/>
          <w:sz w:val="24"/>
          <w:szCs w:val="24"/>
        </w:rPr>
        <w:t xml:space="preserve"> = .</w:t>
      </w:r>
      <w:r w:rsidR="001678C2" w:rsidRPr="004E324B">
        <w:rPr>
          <w:rFonts w:ascii="Times New Roman" w:hAnsi="Times New Roman" w:cs="Times New Roman"/>
          <w:sz w:val="24"/>
          <w:szCs w:val="24"/>
        </w:rPr>
        <w:t>027</w:t>
      </w:r>
      <w:r w:rsidR="0073645A" w:rsidRPr="004E324B">
        <w:rPr>
          <w:rFonts w:ascii="Times New Roman" w:hAnsi="Times New Roman" w:cs="Times New Roman"/>
          <w:sz w:val="24"/>
          <w:szCs w:val="24"/>
        </w:rPr>
        <w:t xml:space="preserve">, </w:t>
      </w:r>
      <w:r w:rsidR="0073645A" w:rsidRPr="004E324B">
        <w:rPr>
          <w:rFonts w:ascii="Times New Roman" w:hAnsi="Times New Roman" w:cs="Times New Roman"/>
          <w:sz w:val="24"/>
          <w:szCs w:val="24"/>
        </w:rPr>
        <w:sym w:font="Symbol" w:char="F06A"/>
      </w:r>
      <w:r w:rsidR="0073645A" w:rsidRPr="004E324B">
        <w:rPr>
          <w:rFonts w:ascii="Times New Roman" w:hAnsi="Times New Roman" w:cs="Times New Roman"/>
          <w:sz w:val="24"/>
          <w:szCs w:val="24"/>
        </w:rPr>
        <w:t xml:space="preserve"> = </w:t>
      </w:r>
      <w:r w:rsidR="000D68DB" w:rsidRPr="004E324B">
        <w:rPr>
          <w:rFonts w:ascii="Times New Roman" w:hAnsi="Times New Roman" w:cs="Times New Roman"/>
          <w:sz w:val="24"/>
          <w:szCs w:val="24"/>
        </w:rPr>
        <w:t>0</w:t>
      </w:r>
      <w:r w:rsidR="0073645A" w:rsidRPr="004E324B">
        <w:rPr>
          <w:rFonts w:ascii="Times New Roman" w:hAnsi="Times New Roman" w:cs="Times New Roman"/>
          <w:sz w:val="24"/>
          <w:szCs w:val="24"/>
        </w:rPr>
        <w:t>.</w:t>
      </w:r>
      <w:r w:rsidR="00AA7999" w:rsidRPr="004E324B">
        <w:rPr>
          <w:rFonts w:ascii="Times New Roman" w:hAnsi="Times New Roman" w:cs="Times New Roman"/>
          <w:sz w:val="24"/>
          <w:szCs w:val="24"/>
        </w:rPr>
        <w:t>2</w:t>
      </w:r>
      <w:r w:rsidR="001678C2" w:rsidRPr="004E324B">
        <w:rPr>
          <w:rFonts w:ascii="Times New Roman" w:hAnsi="Times New Roman" w:cs="Times New Roman"/>
          <w:sz w:val="24"/>
          <w:szCs w:val="24"/>
        </w:rPr>
        <w:t>4</w:t>
      </w:r>
      <w:r w:rsidR="0073645A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92076A" w:rsidRPr="004E324B">
        <w:rPr>
          <w:rFonts w:ascii="Times New Roman" w:hAnsi="Times New Roman" w:cs="Times New Roman"/>
          <w:sz w:val="24"/>
          <w:szCs w:val="24"/>
        </w:rPr>
        <w:t>In the clinical group, 21 participants cooperated and 25 competed on the PDG</w:t>
      </w:r>
      <w:r w:rsidRPr="004E324B">
        <w:rPr>
          <w:rFonts w:ascii="Times New Roman" w:hAnsi="Times New Roman" w:cs="Times New Roman"/>
          <w:sz w:val="24"/>
          <w:szCs w:val="24"/>
        </w:rPr>
        <w:t xml:space="preserve"> (54% competition)</w:t>
      </w:r>
      <w:r w:rsidR="0092076A" w:rsidRPr="004E324B">
        <w:rPr>
          <w:rFonts w:ascii="Times New Roman" w:hAnsi="Times New Roman" w:cs="Times New Roman"/>
          <w:sz w:val="24"/>
          <w:szCs w:val="24"/>
        </w:rPr>
        <w:t>; in the control group, 29 participants cooperated and 1</w:t>
      </w:r>
      <w:r w:rsidR="001678C2" w:rsidRPr="004E324B">
        <w:rPr>
          <w:rFonts w:ascii="Times New Roman" w:hAnsi="Times New Roman" w:cs="Times New Roman"/>
          <w:sz w:val="24"/>
          <w:szCs w:val="24"/>
        </w:rPr>
        <w:t>3</w:t>
      </w:r>
      <w:r w:rsidR="0092076A" w:rsidRPr="004E324B">
        <w:rPr>
          <w:rFonts w:ascii="Times New Roman" w:hAnsi="Times New Roman" w:cs="Times New Roman"/>
          <w:sz w:val="24"/>
          <w:szCs w:val="24"/>
        </w:rPr>
        <w:t xml:space="preserve"> competed</w:t>
      </w:r>
      <w:r w:rsidR="006E324A" w:rsidRPr="004E324B">
        <w:rPr>
          <w:rFonts w:ascii="Times New Roman" w:hAnsi="Times New Roman" w:cs="Times New Roman"/>
          <w:sz w:val="24"/>
          <w:szCs w:val="24"/>
        </w:rPr>
        <w:t xml:space="preserve"> (3</w:t>
      </w:r>
      <w:r w:rsidR="001678C2" w:rsidRPr="004E324B">
        <w:rPr>
          <w:rFonts w:ascii="Times New Roman" w:hAnsi="Times New Roman" w:cs="Times New Roman"/>
          <w:sz w:val="24"/>
          <w:szCs w:val="24"/>
        </w:rPr>
        <w:t>1</w:t>
      </w:r>
      <w:r w:rsidR="006E324A" w:rsidRPr="004E324B">
        <w:rPr>
          <w:rFonts w:ascii="Times New Roman" w:hAnsi="Times New Roman" w:cs="Times New Roman"/>
          <w:sz w:val="24"/>
          <w:szCs w:val="24"/>
        </w:rPr>
        <w:t>% competition)</w:t>
      </w:r>
      <w:r w:rsidR="0092076A" w:rsidRPr="004E324B">
        <w:rPr>
          <w:rFonts w:ascii="Times New Roman" w:hAnsi="Times New Roman" w:cs="Times New Roman"/>
          <w:sz w:val="24"/>
          <w:szCs w:val="24"/>
        </w:rPr>
        <w:t>.</w:t>
      </w:r>
      <w:r w:rsidR="00AA2368" w:rsidRPr="004E32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4D72E" w14:textId="77777777" w:rsidR="00441202" w:rsidRPr="004E324B" w:rsidRDefault="00441202" w:rsidP="004B004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90F85" w14:textId="70964152" w:rsidR="000200CD" w:rsidRPr="004E324B" w:rsidRDefault="000200CD" w:rsidP="004B004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sz w:val="24"/>
          <w:szCs w:val="24"/>
        </w:rPr>
        <w:t xml:space="preserve">Mediational </w:t>
      </w:r>
      <w:r w:rsidR="002D71FA" w:rsidRPr="004E324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E324B">
        <w:rPr>
          <w:rFonts w:ascii="Times New Roman" w:hAnsi="Times New Roman" w:cs="Times New Roman"/>
          <w:b/>
          <w:bCs/>
          <w:sz w:val="24"/>
          <w:szCs w:val="24"/>
        </w:rPr>
        <w:t>nalyses</w:t>
      </w:r>
    </w:p>
    <w:p w14:paraId="7118B290" w14:textId="2AD3848F" w:rsidR="00441202" w:rsidRPr="004E324B" w:rsidRDefault="0013191D" w:rsidP="00DB17A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 xml:space="preserve">All mediational analyses were conducted using the full sample of participants.  </w:t>
      </w:r>
      <w:r w:rsidR="005905E6" w:rsidRPr="004E324B">
        <w:rPr>
          <w:rFonts w:ascii="Times New Roman" w:hAnsi="Times New Roman" w:cs="Times New Roman"/>
          <w:sz w:val="24"/>
          <w:szCs w:val="24"/>
        </w:rPr>
        <w:t xml:space="preserve">First, we examined </w:t>
      </w:r>
      <w:r w:rsidR="002A2AE7" w:rsidRPr="004E324B">
        <w:rPr>
          <w:rFonts w:ascii="Times New Roman" w:hAnsi="Times New Roman" w:cs="Times New Roman"/>
          <w:sz w:val="24"/>
          <w:szCs w:val="24"/>
        </w:rPr>
        <w:t xml:space="preserve">the </w:t>
      </w:r>
      <w:r w:rsidR="009F47D7" w:rsidRPr="004E324B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5905E6" w:rsidRPr="004E324B">
        <w:rPr>
          <w:rFonts w:ascii="Times New Roman" w:hAnsi="Times New Roman" w:cs="Times New Roman"/>
          <w:sz w:val="24"/>
          <w:szCs w:val="24"/>
        </w:rPr>
        <w:t xml:space="preserve">direct effects </w:t>
      </w:r>
      <w:r w:rsidR="009F47D7" w:rsidRPr="004E324B">
        <w:rPr>
          <w:rFonts w:ascii="Times New Roman" w:hAnsi="Times New Roman" w:cs="Times New Roman"/>
          <w:sz w:val="24"/>
          <w:szCs w:val="24"/>
        </w:rPr>
        <w:t>specified in our theoretical model</w:t>
      </w:r>
      <w:r w:rsidR="00085343" w:rsidRPr="004E324B">
        <w:rPr>
          <w:rFonts w:ascii="Times New Roman" w:hAnsi="Times New Roman" w:cs="Times New Roman"/>
          <w:sz w:val="24"/>
          <w:szCs w:val="24"/>
        </w:rPr>
        <w:t xml:space="preserve"> (</w:t>
      </w:r>
      <w:r w:rsidR="00805279" w:rsidRPr="004E324B">
        <w:rPr>
          <w:rFonts w:ascii="Times New Roman" w:hAnsi="Times New Roman" w:cs="Times New Roman"/>
          <w:sz w:val="24"/>
          <w:szCs w:val="24"/>
        </w:rPr>
        <w:t>H1-H</w:t>
      </w:r>
      <w:r w:rsidR="00056226" w:rsidRPr="004E324B">
        <w:rPr>
          <w:rFonts w:ascii="Times New Roman" w:hAnsi="Times New Roman" w:cs="Times New Roman"/>
          <w:sz w:val="24"/>
          <w:szCs w:val="24"/>
        </w:rPr>
        <w:t>4</w:t>
      </w:r>
      <w:r w:rsidR="0051706E" w:rsidRPr="004E324B">
        <w:rPr>
          <w:rFonts w:ascii="Times New Roman" w:hAnsi="Times New Roman" w:cs="Times New Roman"/>
          <w:sz w:val="24"/>
          <w:szCs w:val="24"/>
        </w:rPr>
        <w:t>;</w:t>
      </w:r>
      <w:r w:rsidR="00805279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085343" w:rsidRPr="004E324B">
        <w:rPr>
          <w:rFonts w:ascii="Times New Roman" w:hAnsi="Times New Roman" w:cs="Times New Roman"/>
          <w:sz w:val="24"/>
          <w:szCs w:val="24"/>
        </w:rPr>
        <w:t xml:space="preserve">Table </w:t>
      </w:r>
      <w:r w:rsidR="00D459DF" w:rsidRPr="004E324B">
        <w:rPr>
          <w:rFonts w:ascii="Times New Roman" w:hAnsi="Times New Roman" w:cs="Times New Roman"/>
          <w:sz w:val="24"/>
          <w:szCs w:val="24"/>
        </w:rPr>
        <w:t>2</w:t>
      </w:r>
      <w:r w:rsidR="00085343" w:rsidRPr="004E324B">
        <w:rPr>
          <w:rFonts w:ascii="Times New Roman" w:hAnsi="Times New Roman" w:cs="Times New Roman"/>
          <w:sz w:val="24"/>
          <w:szCs w:val="24"/>
        </w:rPr>
        <w:t>)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CF6733" w14:textId="66361DE7" w:rsidR="00441202" w:rsidRPr="004E324B" w:rsidRDefault="00441202" w:rsidP="00441202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>[Insert Table 2 here]</w:t>
      </w:r>
    </w:p>
    <w:p w14:paraId="3DCD6B36" w14:textId="5A22F1BC" w:rsidR="00AB3570" w:rsidRPr="004E324B" w:rsidRDefault="00085343" w:rsidP="00DB17A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 xml:space="preserve">As hypothesised, </w:t>
      </w:r>
      <w:r w:rsidR="00A70D2C" w:rsidRPr="004E324B">
        <w:rPr>
          <w:rFonts w:ascii="Times New Roman" w:hAnsi="Times New Roman" w:cs="Times New Roman"/>
          <w:sz w:val="24"/>
          <w:szCs w:val="24"/>
        </w:rPr>
        <w:t>s</w:t>
      </w:r>
      <w:r w:rsidR="00194006" w:rsidRPr="004E324B">
        <w:rPr>
          <w:rFonts w:ascii="Times New Roman" w:hAnsi="Times New Roman" w:cs="Times New Roman"/>
          <w:sz w:val="24"/>
          <w:szCs w:val="24"/>
        </w:rPr>
        <w:t xml:space="preserve">chizophrenia </w:t>
      </w:r>
      <w:r w:rsidR="002F319C" w:rsidRPr="004E324B">
        <w:rPr>
          <w:rFonts w:ascii="Times New Roman" w:hAnsi="Times New Roman" w:cs="Times New Roman"/>
          <w:sz w:val="24"/>
          <w:szCs w:val="24"/>
        </w:rPr>
        <w:t xml:space="preserve">(vs. control) </w:t>
      </w:r>
      <w:r w:rsidR="00194006" w:rsidRPr="004E324B">
        <w:rPr>
          <w:rFonts w:ascii="Times New Roman" w:hAnsi="Times New Roman" w:cs="Times New Roman"/>
          <w:sz w:val="24"/>
          <w:szCs w:val="24"/>
        </w:rPr>
        <w:t>was associated with higher trait paranoia</w:t>
      </w:r>
      <w:r w:rsidR="006B6223" w:rsidRPr="004E324B">
        <w:rPr>
          <w:rFonts w:ascii="Times New Roman" w:hAnsi="Times New Roman" w:cs="Times New Roman"/>
          <w:sz w:val="24"/>
          <w:szCs w:val="24"/>
        </w:rPr>
        <w:t xml:space="preserve"> (H1);</w:t>
      </w:r>
      <w:r w:rsidR="00194006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A70D2C" w:rsidRPr="004E324B">
        <w:rPr>
          <w:rFonts w:ascii="Times New Roman" w:hAnsi="Times New Roman" w:cs="Times New Roman"/>
          <w:sz w:val="24"/>
          <w:szCs w:val="24"/>
        </w:rPr>
        <w:t xml:space="preserve">trait paranoia predicted </w:t>
      </w:r>
      <w:r w:rsidR="006B6223" w:rsidRPr="004E324B">
        <w:rPr>
          <w:rFonts w:ascii="Times New Roman" w:hAnsi="Times New Roman" w:cs="Times New Roman"/>
          <w:sz w:val="24"/>
          <w:szCs w:val="24"/>
        </w:rPr>
        <w:t xml:space="preserve">higher </w:t>
      </w:r>
      <w:r w:rsidR="00A70D2C" w:rsidRPr="004E324B">
        <w:rPr>
          <w:rFonts w:ascii="Times New Roman" w:hAnsi="Times New Roman" w:cs="Times New Roman"/>
          <w:sz w:val="24"/>
          <w:szCs w:val="24"/>
        </w:rPr>
        <w:t>state paranoia in the specific context of the PDG</w:t>
      </w:r>
      <w:r w:rsidR="006B6223" w:rsidRPr="004E324B">
        <w:rPr>
          <w:rFonts w:ascii="Times New Roman" w:hAnsi="Times New Roman" w:cs="Times New Roman"/>
          <w:sz w:val="24"/>
          <w:szCs w:val="24"/>
        </w:rPr>
        <w:t xml:space="preserve"> (H2)</w:t>
      </w:r>
      <w:r w:rsidR="00A70D2C" w:rsidRPr="004E324B">
        <w:rPr>
          <w:rFonts w:ascii="Times New Roman" w:hAnsi="Times New Roman" w:cs="Times New Roman"/>
          <w:sz w:val="24"/>
          <w:szCs w:val="24"/>
        </w:rPr>
        <w:t xml:space="preserve">; state paranoia predicted </w:t>
      </w:r>
      <w:r w:rsidR="006B6223" w:rsidRPr="004E324B">
        <w:rPr>
          <w:rFonts w:ascii="Times New Roman" w:hAnsi="Times New Roman" w:cs="Times New Roman"/>
          <w:sz w:val="24"/>
          <w:szCs w:val="24"/>
        </w:rPr>
        <w:t xml:space="preserve">greater </w:t>
      </w:r>
      <w:r w:rsidR="00A70D2C" w:rsidRPr="004E324B">
        <w:rPr>
          <w:rFonts w:ascii="Times New Roman" w:hAnsi="Times New Roman" w:cs="Times New Roman"/>
          <w:sz w:val="24"/>
          <w:szCs w:val="24"/>
        </w:rPr>
        <w:t>distrust of the opponent in the PDG</w:t>
      </w:r>
      <w:r w:rsidR="006B6223" w:rsidRPr="004E324B">
        <w:rPr>
          <w:rFonts w:ascii="Times New Roman" w:hAnsi="Times New Roman" w:cs="Times New Roman"/>
          <w:sz w:val="24"/>
          <w:szCs w:val="24"/>
        </w:rPr>
        <w:t xml:space="preserve"> (H3);</w:t>
      </w:r>
      <w:r w:rsidR="00A70D2C" w:rsidRPr="004E324B">
        <w:rPr>
          <w:rFonts w:ascii="Times New Roman" w:hAnsi="Times New Roman" w:cs="Times New Roman"/>
          <w:sz w:val="24"/>
          <w:szCs w:val="24"/>
        </w:rPr>
        <w:t xml:space="preserve"> and distrust predict</w:t>
      </w:r>
      <w:r w:rsidR="001A3A4E" w:rsidRPr="004E324B">
        <w:rPr>
          <w:rFonts w:ascii="Times New Roman" w:hAnsi="Times New Roman" w:cs="Times New Roman"/>
          <w:sz w:val="24"/>
          <w:szCs w:val="24"/>
        </w:rPr>
        <w:t>ed</w:t>
      </w:r>
      <w:r w:rsidR="00A70D2C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6B6223" w:rsidRPr="004E324B">
        <w:rPr>
          <w:rFonts w:ascii="Times New Roman" w:hAnsi="Times New Roman" w:cs="Times New Roman"/>
          <w:sz w:val="24"/>
          <w:szCs w:val="24"/>
        </w:rPr>
        <w:t xml:space="preserve">more </w:t>
      </w:r>
      <w:r w:rsidR="00A70D2C" w:rsidRPr="004E324B">
        <w:rPr>
          <w:rFonts w:ascii="Times New Roman" w:hAnsi="Times New Roman" w:cs="Times New Roman"/>
          <w:sz w:val="24"/>
          <w:szCs w:val="24"/>
        </w:rPr>
        <w:t>competition</w:t>
      </w:r>
      <w:r w:rsidR="006B6223" w:rsidRPr="004E324B">
        <w:rPr>
          <w:rFonts w:ascii="Times New Roman" w:hAnsi="Times New Roman" w:cs="Times New Roman"/>
          <w:sz w:val="24"/>
          <w:szCs w:val="24"/>
        </w:rPr>
        <w:t xml:space="preserve"> (H4)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E45EE9" w:rsidRPr="004E324B">
        <w:rPr>
          <w:rFonts w:ascii="Times New Roman" w:hAnsi="Times New Roman" w:cs="Times New Roman"/>
          <w:sz w:val="24"/>
          <w:szCs w:val="24"/>
        </w:rPr>
        <w:t xml:space="preserve">Therefore, each of the four individual hypothesised </w:t>
      </w:r>
      <w:r w:rsidR="006B6223" w:rsidRPr="004E324B">
        <w:rPr>
          <w:rFonts w:ascii="Times New Roman" w:hAnsi="Times New Roman" w:cs="Times New Roman"/>
          <w:sz w:val="24"/>
          <w:szCs w:val="24"/>
        </w:rPr>
        <w:t xml:space="preserve">model </w:t>
      </w:r>
      <w:r w:rsidR="007C2AC9" w:rsidRPr="004E324B">
        <w:rPr>
          <w:rFonts w:ascii="Times New Roman" w:hAnsi="Times New Roman" w:cs="Times New Roman"/>
          <w:sz w:val="24"/>
          <w:szCs w:val="24"/>
        </w:rPr>
        <w:t>paths</w:t>
      </w:r>
      <w:r w:rsidR="00E45EE9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6B6223" w:rsidRPr="004E324B">
        <w:rPr>
          <w:rFonts w:ascii="Times New Roman" w:hAnsi="Times New Roman" w:cs="Times New Roman"/>
          <w:sz w:val="24"/>
          <w:szCs w:val="24"/>
        </w:rPr>
        <w:t xml:space="preserve">was </w:t>
      </w:r>
      <w:r w:rsidR="00E45EE9" w:rsidRPr="004E324B">
        <w:rPr>
          <w:rFonts w:ascii="Times New Roman" w:hAnsi="Times New Roman" w:cs="Times New Roman"/>
          <w:sz w:val="24"/>
          <w:szCs w:val="24"/>
        </w:rPr>
        <w:t>supported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8D6C10" w:rsidRPr="004E324B">
        <w:rPr>
          <w:rFonts w:ascii="Times New Roman" w:hAnsi="Times New Roman" w:cs="Times New Roman"/>
          <w:sz w:val="24"/>
          <w:szCs w:val="24"/>
        </w:rPr>
        <w:t xml:space="preserve">Next, we </w:t>
      </w:r>
      <w:r w:rsidR="00C66191" w:rsidRPr="004E324B">
        <w:rPr>
          <w:rFonts w:ascii="Times New Roman" w:hAnsi="Times New Roman" w:cs="Times New Roman"/>
          <w:sz w:val="24"/>
          <w:szCs w:val="24"/>
        </w:rPr>
        <w:t>used Hayes’ (2022) PROCESS macro (Model 6; 5,000 bootstrap samples)</w:t>
      </w:r>
      <w:r w:rsidR="009D2726" w:rsidRPr="004E324B">
        <w:rPr>
          <w:rFonts w:ascii="Times New Roman" w:hAnsi="Times New Roman" w:cs="Times New Roman"/>
          <w:sz w:val="24"/>
          <w:szCs w:val="24"/>
          <w:vertAlign w:val="superscript"/>
        </w:rPr>
        <w:t>26</w:t>
      </w:r>
      <w:r w:rsidR="00C66191" w:rsidRPr="004E324B">
        <w:rPr>
          <w:rFonts w:ascii="Times New Roman" w:hAnsi="Times New Roman" w:cs="Times New Roman"/>
          <w:sz w:val="24"/>
          <w:szCs w:val="24"/>
        </w:rPr>
        <w:t xml:space="preserve"> to test </w:t>
      </w:r>
      <w:r w:rsidR="007D498B" w:rsidRPr="004E324B">
        <w:rPr>
          <w:rFonts w:ascii="Times New Roman" w:hAnsi="Times New Roman" w:cs="Times New Roman"/>
          <w:sz w:val="24"/>
          <w:szCs w:val="24"/>
        </w:rPr>
        <w:t xml:space="preserve">the </w:t>
      </w:r>
      <w:r w:rsidR="00C66191" w:rsidRPr="004E324B">
        <w:rPr>
          <w:rFonts w:ascii="Times New Roman" w:hAnsi="Times New Roman" w:cs="Times New Roman"/>
          <w:sz w:val="24"/>
          <w:szCs w:val="24"/>
        </w:rPr>
        <w:t xml:space="preserve">serial </w:t>
      </w:r>
      <w:r w:rsidR="008D6C10" w:rsidRPr="004E324B">
        <w:rPr>
          <w:rFonts w:ascii="Times New Roman" w:hAnsi="Times New Roman" w:cs="Times New Roman"/>
          <w:sz w:val="24"/>
          <w:szCs w:val="24"/>
        </w:rPr>
        <w:t>indirect effect of schizophrenia on competition in the PDG via trait paranoia, state paranoia</w:t>
      </w:r>
      <w:r w:rsidR="006B6223" w:rsidRPr="004E324B">
        <w:rPr>
          <w:rFonts w:ascii="Times New Roman" w:hAnsi="Times New Roman" w:cs="Times New Roman"/>
          <w:sz w:val="24"/>
          <w:szCs w:val="24"/>
        </w:rPr>
        <w:t>,</w:t>
      </w:r>
      <w:r w:rsidR="008D6C10" w:rsidRPr="004E324B">
        <w:rPr>
          <w:rFonts w:ascii="Times New Roman" w:hAnsi="Times New Roman" w:cs="Times New Roman"/>
          <w:sz w:val="24"/>
          <w:szCs w:val="24"/>
        </w:rPr>
        <w:t xml:space="preserve"> and distrust</w:t>
      </w:r>
      <w:r w:rsidR="00C66191" w:rsidRPr="004E324B">
        <w:rPr>
          <w:rFonts w:ascii="Times New Roman" w:hAnsi="Times New Roman" w:cs="Times New Roman"/>
          <w:sz w:val="24"/>
          <w:szCs w:val="24"/>
        </w:rPr>
        <w:t xml:space="preserve"> (</w:t>
      </w:r>
      <w:r w:rsidR="00C50D22" w:rsidRPr="004E324B">
        <w:rPr>
          <w:rFonts w:ascii="Times New Roman" w:hAnsi="Times New Roman" w:cs="Times New Roman"/>
          <w:sz w:val="24"/>
          <w:szCs w:val="24"/>
        </w:rPr>
        <w:t>Figure</w:t>
      </w:r>
      <w:r w:rsidR="00C66191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441202" w:rsidRPr="004E324B">
        <w:rPr>
          <w:rFonts w:ascii="Times New Roman" w:hAnsi="Times New Roman" w:cs="Times New Roman"/>
          <w:sz w:val="24"/>
          <w:szCs w:val="24"/>
        </w:rPr>
        <w:t>3</w:t>
      </w:r>
      <w:r w:rsidR="00C66191" w:rsidRPr="004E324B">
        <w:rPr>
          <w:rFonts w:ascii="Times New Roman" w:hAnsi="Times New Roman" w:cs="Times New Roman"/>
          <w:sz w:val="24"/>
          <w:szCs w:val="24"/>
        </w:rPr>
        <w:t>, Model 1)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E140B7" w:rsidRPr="004E324B">
        <w:rPr>
          <w:rFonts w:ascii="Times New Roman" w:hAnsi="Times New Roman" w:cs="Times New Roman"/>
          <w:sz w:val="24"/>
          <w:szCs w:val="24"/>
        </w:rPr>
        <w:t xml:space="preserve">As hypothesised, </w:t>
      </w:r>
      <w:r w:rsidR="00047388" w:rsidRPr="004E324B">
        <w:rPr>
          <w:rFonts w:ascii="Times New Roman" w:hAnsi="Times New Roman" w:cs="Times New Roman"/>
          <w:sz w:val="24"/>
          <w:szCs w:val="24"/>
        </w:rPr>
        <w:t xml:space="preserve">the </w:t>
      </w:r>
      <w:r w:rsidR="006B6223" w:rsidRPr="004E324B">
        <w:rPr>
          <w:rFonts w:ascii="Times New Roman" w:hAnsi="Times New Roman" w:cs="Times New Roman"/>
          <w:sz w:val="24"/>
          <w:szCs w:val="24"/>
        </w:rPr>
        <w:t xml:space="preserve">indirect effect </w:t>
      </w:r>
      <w:r w:rsidR="00047388" w:rsidRPr="004E324B">
        <w:rPr>
          <w:rFonts w:ascii="Times New Roman" w:hAnsi="Times New Roman" w:cs="Times New Roman"/>
          <w:sz w:val="24"/>
          <w:szCs w:val="24"/>
        </w:rPr>
        <w:t xml:space="preserve">was </w:t>
      </w:r>
      <w:r w:rsidR="006B6223" w:rsidRPr="004E324B">
        <w:rPr>
          <w:rFonts w:ascii="Times New Roman" w:hAnsi="Times New Roman" w:cs="Times New Roman"/>
          <w:sz w:val="24"/>
          <w:szCs w:val="24"/>
        </w:rPr>
        <w:t>statistically significant</w:t>
      </w:r>
      <w:r w:rsidR="00C66191" w:rsidRPr="004E324B">
        <w:rPr>
          <w:rFonts w:ascii="Times New Roman" w:hAnsi="Times New Roman" w:cs="Times New Roman"/>
          <w:sz w:val="24"/>
          <w:szCs w:val="24"/>
        </w:rPr>
        <w:t>,</w:t>
      </w:r>
      <w:r w:rsidR="006B6223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047388" w:rsidRPr="004E324B">
        <w:rPr>
          <w:rFonts w:ascii="Times New Roman" w:hAnsi="Times New Roman" w:cs="Times New Roman"/>
          <w:sz w:val="24"/>
          <w:szCs w:val="24"/>
        </w:rPr>
        <w:t xml:space="preserve">as the 95% CI did not </w:t>
      </w:r>
      <w:r w:rsidR="006B6223" w:rsidRPr="004E324B">
        <w:rPr>
          <w:rFonts w:ascii="Times New Roman" w:hAnsi="Times New Roman" w:cs="Times New Roman"/>
          <w:sz w:val="24"/>
          <w:szCs w:val="24"/>
        </w:rPr>
        <w:t xml:space="preserve">include </w:t>
      </w:r>
      <w:r w:rsidR="00047388" w:rsidRPr="004E324B">
        <w:rPr>
          <w:rFonts w:ascii="Times New Roman" w:hAnsi="Times New Roman" w:cs="Times New Roman"/>
          <w:sz w:val="24"/>
          <w:szCs w:val="24"/>
        </w:rPr>
        <w:t>zero</w:t>
      </w:r>
      <w:r w:rsidR="006B6223" w:rsidRPr="004E324B">
        <w:rPr>
          <w:rFonts w:ascii="Times New Roman" w:hAnsi="Times New Roman" w:cs="Times New Roman"/>
          <w:sz w:val="24"/>
          <w:szCs w:val="24"/>
        </w:rPr>
        <w:t xml:space="preserve">. Results supported </w:t>
      </w:r>
      <w:r w:rsidR="00C66191" w:rsidRPr="004E324B">
        <w:rPr>
          <w:rFonts w:ascii="Times New Roman" w:hAnsi="Times New Roman" w:cs="Times New Roman"/>
          <w:sz w:val="24"/>
          <w:szCs w:val="24"/>
        </w:rPr>
        <w:t>the hypothesized</w:t>
      </w:r>
      <w:r w:rsidR="006B6223" w:rsidRPr="004E324B">
        <w:rPr>
          <w:rFonts w:ascii="Times New Roman" w:hAnsi="Times New Roman" w:cs="Times New Roman"/>
          <w:sz w:val="24"/>
          <w:szCs w:val="24"/>
        </w:rPr>
        <w:t xml:space="preserve"> serial mediation model (</w:t>
      </w:r>
      <w:r w:rsidR="00C66191" w:rsidRPr="004E324B">
        <w:rPr>
          <w:rFonts w:ascii="Times New Roman" w:hAnsi="Times New Roman" w:cs="Times New Roman"/>
          <w:sz w:val="24"/>
          <w:szCs w:val="24"/>
        </w:rPr>
        <w:t xml:space="preserve">H5; </w:t>
      </w:r>
      <w:r w:rsidR="006B6223" w:rsidRPr="004E324B">
        <w:rPr>
          <w:rFonts w:ascii="Times New Roman" w:hAnsi="Times New Roman" w:cs="Times New Roman"/>
          <w:sz w:val="24"/>
          <w:szCs w:val="24"/>
        </w:rPr>
        <w:t>Figure 1).</w:t>
      </w:r>
    </w:p>
    <w:p w14:paraId="09A0AD70" w14:textId="4F88CEE6" w:rsidR="00441202" w:rsidRPr="004E324B" w:rsidRDefault="00441202" w:rsidP="00441202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>[Insert Figure 3 here]</w:t>
      </w:r>
    </w:p>
    <w:p w14:paraId="4E7626A5" w14:textId="77777777" w:rsidR="00441202" w:rsidRPr="004E324B" w:rsidRDefault="00441202" w:rsidP="00441202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EBF40F3" w14:textId="2911BFB0" w:rsidR="00AB3570" w:rsidRPr="004E324B" w:rsidRDefault="00AB3570" w:rsidP="00AB3570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sz w:val="24"/>
          <w:szCs w:val="24"/>
        </w:rPr>
        <w:t>Testing Alternative Models</w:t>
      </w:r>
    </w:p>
    <w:p w14:paraId="3C50C245" w14:textId="0D7BB178" w:rsidR="00EA0D13" w:rsidRPr="004E324B" w:rsidRDefault="006572AA" w:rsidP="004B00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ab/>
        <w:t xml:space="preserve">We tested alternative </w:t>
      </w:r>
      <w:r w:rsidR="00FE0452" w:rsidRPr="004E324B">
        <w:rPr>
          <w:rFonts w:ascii="Times New Roman" w:hAnsi="Times New Roman" w:cs="Times New Roman"/>
          <w:sz w:val="24"/>
          <w:szCs w:val="24"/>
        </w:rPr>
        <w:t xml:space="preserve">serial </w:t>
      </w:r>
      <w:r w:rsidR="00F74E4F" w:rsidRPr="004E324B">
        <w:rPr>
          <w:rFonts w:ascii="Times New Roman" w:hAnsi="Times New Roman" w:cs="Times New Roman"/>
          <w:sz w:val="24"/>
          <w:szCs w:val="24"/>
        </w:rPr>
        <w:t xml:space="preserve">mediation </w:t>
      </w:r>
      <w:r w:rsidRPr="004E324B">
        <w:rPr>
          <w:rFonts w:ascii="Times New Roman" w:hAnsi="Times New Roman" w:cs="Times New Roman"/>
          <w:sz w:val="24"/>
          <w:szCs w:val="24"/>
        </w:rPr>
        <w:t xml:space="preserve">models </w:t>
      </w:r>
      <w:r w:rsidR="003E47AB" w:rsidRPr="004E324B">
        <w:rPr>
          <w:rFonts w:ascii="Times New Roman" w:hAnsi="Times New Roman" w:cs="Times New Roman"/>
          <w:sz w:val="24"/>
          <w:szCs w:val="24"/>
        </w:rPr>
        <w:t xml:space="preserve">to </w:t>
      </w:r>
      <w:r w:rsidR="00FE0452" w:rsidRPr="004E324B">
        <w:rPr>
          <w:rFonts w:ascii="Times New Roman" w:hAnsi="Times New Roman" w:cs="Times New Roman"/>
          <w:sz w:val="24"/>
          <w:szCs w:val="24"/>
        </w:rPr>
        <w:t xml:space="preserve">examine </w:t>
      </w:r>
      <w:r w:rsidR="003E47AB" w:rsidRPr="004E324B">
        <w:rPr>
          <w:rFonts w:ascii="Times New Roman" w:hAnsi="Times New Roman" w:cs="Times New Roman"/>
          <w:sz w:val="24"/>
          <w:szCs w:val="24"/>
        </w:rPr>
        <w:t xml:space="preserve">the specificity of </w:t>
      </w:r>
      <w:r w:rsidR="00F57ED7" w:rsidRPr="004E324B">
        <w:rPr>
          <w:rFonts w:ascii="Times New Roman" w:hAnsi="Times New Roman" w:cs="Times New Roman"/>
          <w:sz w:val="24"/>
          <w:szCs w:val="24"/>
        </w:rPr>
        <w:t xml:space="preserve">our </w:t>
      </w:r>
      <w:r w:rsidR="00EF2D05" w:rsidRPr="004E324B">
        <w:rPr>
          <w:rFonts w:ascii="Times New Roman" w:hAnsi="Times New Roman" w:cs="Times New Roman"/>
          <w:sz w:val="24"/>
          <w:szCs w:val="24"/>
        </w:rPr>
        <w:t xml:space="preserve">theoretical </w:t>
      </w:r>
      <w:r w:rsidR="00A62C45" w:rsidRPr="004E324B">
        <w:rPr>
          <w:rFonts w:ascii="Times New Roman" w:hAnsi="Times New Roman" w:cs="Times New Roman"/>
          <w:sz w:val="24"/>
          <w:szCs w:val="24"/>
        </w:rPr>
        <w:t>model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EF2D05" w:rsidRPr="004E324B">
        <w:rPr>
          <w:rFonts w:ascii="Times New Roman" w:hAnsi="Times New Roman" w:cs="Times New Roman"/>
          <w:sz w:val="24"/>
          <w:szCs w:val="24"/>
        </w:rPr>
        <w:t xml:space="preserve">First, we substituted </w:t>
      </w:r>
      <w:r w:rsidR="00FE0452" w:rsidRPr="004E324B">
        <w:rPr>
          <w:rFonts w:ascii="Times New Roman" w:hAnsi="Times New Roman" w:cs="Times New Roman"/>
          <w:sz w:val="24"/>
          <w:szCs w:val="24"/>
        </w:rPr>
        <w:t xml:space="preserve">distrust </w:t>
      </w:r>
      <w:r w:rsidR="00851325" w:rsidRPr="004E324B">
        <w:rPr>
          <w:rFonts w:ascii="Times New Roman" w:hAnsi="Times New Roman" w:cs="Times New Roman"/>
          <w:sz w:val="24"/>
          <w:szCs w:val="24"/>
        </w:rPr>
        <w:t>with greed in the model</w:t>
      </w:r>
      <w:r w:rsidR="003C432C" w:rsidRPr="004E324B">
        <w:rPr>
          <w:rFonts w:ascii="Times New Roman" w:hAnsi="Times New Roman" w:cs="Times New Roman"/>
          <w:sz w:val="24"/>
          <w:szCs w:val="24"/>
        </w:rPr>
        <w:t xml:space="preserve"> (</w:t>
      </w:r>
      <w:r w:rsidR="00C50D22" w:rsidRPr="004E324B">
        <w:rPr>
          <w:rFonts w:ascii="Times New Roman" w:hAnsi="Times New Roman" w:cs="Times New Roman"/>
          <w:sz w:val="24"/>
          <w:szCs w:val="24"/>
        </w:rPr>
        <w:t xml:space="preserve">Figure </w:t>
      </w:r>
      <w:r w:rsidR="00441202" w:rsidRPr="004E324B">
        <w:rPr>
          <w:rFonts w:ascii="Times New Roman" w:hAnsi="Times New Roman" w:cs="Times New Roman"/>
          <w:sz w:val="24"/>
          <w:szCs w:val="24"/>
        </w:rPr>
        <w:t>3</w:t>
      </w:r>
      <w:r w:rsidR="003C432C" w:rsidRPr="004E324B">
        <w:rPr>
          <w:rFonts w:ascii="Times New Roman" w:hAnsi="Times New Roman" w:cs="Times New Roman"/>
          <w:sz w:val="24"/>
          <w:szCs w:val="24"/>
        </w:rPr>
        <w:t xml:space="preserve">, </w:t>
      </w:r>
      <w:r w:rsidR="00FE0452" w:rsidRPr="004E324B">
        <w:rPr>
          <w:rFonts w:ascii="Times New Roman" w:hAnsi="Times New Roman" w:cs="Times New Roman"/>
          <w:sz w:val="24"/>
          <w:szCs w:val="24"/>
        </w:rPr>
        <w:t>M</w:t>
      </w:r>
      <w:r w:rsidR="003C432C" w:rsidRPr="004E324B">
        <w:rPr>
          <w:rFonts w:ascii="Times New Roman" w:hAnsi="Times New Roman" w:cs="Times New Roman"/>
          <w:sz w:val="24"/>
          <w:szCs w:val="24"/>
        </w:rPr>
        <w:t>odel 2)</w:t>
      </w:r>
      <w:r w:rsidR="00D43EB3" w:rsidRPr="004E324B">
        <w:rPr>
          <w:rFonts w:ascii="Times New Roman" w:hAnsi="Times New Roman" w:cs="Times New Roman"/>
          <w:sz w:val="24"/>
          <w:szCs w:val="24"/>
        </w:rPr>
        <w:t xml:space="preserve"> to examine the pathway from schizophrenia to competition in the PDG via trait paranoia, state paranoia</w:t>
      </w:r>
      <w:r w:rsidR="00FE0452" w:rsidRPr="004E324B">
        <w:rPr>
          <w:rFonts w:ascii="Times New Roman" w:hAnsi="Times New Roman" w:cs="Times New Roman"/>
          <w:sz w:val="24"/>
          <w:szCs w:val="24"/>
        </w:rPr>
        <w:t>,</w:t>
      </w:r>
      <w:r w:rsidR="00D43EB3" w:rsidRPr="004E324B">
        <w:rPr>
          <w:rFonts w:ascii="Times New Roman" w:hAnsi="Times New Roman" w:cs="Times New Roman"/>
          <w:sz w:val="24"/>
          <w:szCs w:val="24"/>
        </w:rPr>
        <w:t xml:space="preserve"> and greed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A97454" w:rsidRPr="004E324B">
        <w:rPr>
          <w:rFonts w:ascii="Times New Roman" w:hAnsi="Times New Roman" w:cs="Times New Roman"/>
          <w:sz w:val="24"/>
          <w:szCs w:val="24"/>
        </w:rPr>
        <w:t xml:space="preserve">We did not expect this model to </w:t>
      </w:r>
      <w:r w:rsidR="009E7AE3" w:rsidRPr="004E324B">
        <w:rPr>
          <w:rFonts w:ascii="Times New Roman" w:hAnsi="Times New Roman" w:cs="Times New Roman"/>
          <w:sz w:val="24"/>
          <w:szCs w:val="24"/>
        </w:rPr>
        <w:t>be supported</w:t>
      </w:r>
      <w:r w:rsidR="00A97454" w:rsidRPr="004E324B">
        <w:rPr>
          <w:rFonts w:ascii="Times New Roman" w:hAnsi="Times New Roman" w:cs="Times New Roman"/>
          <w:sz w:val="24"/>
          <w:szCs w:val="24"/>
        </w:rPr>
        <w:t xml:space="preserve"> because, although greed was positively associated with competition in the PDG, schizophrenia (vs. control), trait paranoia, </w:t>
      </w:r>
      <w:r w:rsidR="009E7AE3" w:rsidRPr="004E324B">
        <w:rPr>
          <w:rFonts w:ascii="Times New Roman" w:hAnsi="Times New Roman" w:cs="Times New Roman"/>
          <w:sz w:val="24"/>
          <w:szCs w:val="24"/>
        </w:rPr>
        <w:t>and</w:t>
      </w:r>
      <w:r w:rsidR="00A97454" w:rsidRPr="004E324B">
        <w:rPr>
          <w:rFonts w:ascii="Times New Roman" w:hAnsi="Times New Roman" w:cs="Times New Roman"/>
          <w:sz w:val="24"/>
          <w:szCs w:val="24"/>
        </w:rPr>
        <w:t xml:space="preserve"> state paranoia were </w:t>
      </w:r>
      <w:r w:rsidR="009E7AE3" w:rsidRPr="004E324B">
        <w:rPr>
          <w:rFonts w:ascii="Times New Roman" w:hAnsi="Times New Roman" w:cs="Times New Roman"/>
          <w:sz w:val="24"/>
          <w:szCs w:val="24"/>
        </w:rPr>
        <w:t xml:space="preserve">not </w:t>
      </w:r>
      <w:r w:rsidR="00A97454" w:rsidRPr="004E324B">
        <w:rPr>
          <w:rFonts w:ascii="Times New Roman" w:hAnsi="Times New Roman" w:cs="Times New Roman"/>
          <w:sz w:val="24"/>
          <w:szCs w:val="24"/>
        </w:rPr>
        <w:t xml:space="preserve">significantly correlated with greed (Table 1). </w:t>
      </w:r>
      <w:r w:rsidR="00B505F4" w:rsidRPr="004E324B">
        <w:rPr>
          <w:rFonts w:ascii="Times New Roman" w:hAnsi="Times New Roman" w:cs="Times New Roman"/>
          <w:sz w:val="24"/>
          <w:szCs w:val="24"/>
        </w:rPr>
        <w:t xml:space="preserve">The 95% CI </w:t>
      </w:r>
      <w:r w:rsidR="00325B1A" w:rsidRPr="004E324B">
        <w:rPr>
          <w:rFonts w:ascii="Times New Roman" w:hAnsi="Times New Roman" w:cs="Times New Roman"/>
          <w:sz w:val="24"/>
          <w:szCs w:val="24"/>
        </w:rPr>
        <w:t xml:space="preserve">included </w:t>
      </w:r>
      <w:r w:rsidR="00075463" w:rsidRPr="004E324B">
        <w:rPr>
          <w:rFonts w:ascii="Times New Roman" w:hAnsi="Times New Roman" w:cs="Times New Roman"/>
          <w:sz w:val="24"/>
          <w:szCs w:val="24"/>
        </w:rPr>
        <w:t xml:space="preserve">zero and therefore the </w:t>
      </w:r>
      <w:r w:rsidR="00FE0452" w:rsidRPr="004E324B">
        <w:rPr>
          <w:rFonts w:ascii="Times New Roman" w:hAnsi="Times New Roman" w:cs="Times New Roman"/>
          <w:sz w:val="24"/>
          <w:szCs w:val="24"/>
        </w:rPr>
        <w:t xml:space="preserve">alternative serial indirect effect via greed </w:t>
      </w:r>
      <w:r w:rsidR="00FC2631" w:rsidRPr="004E324B">
        <w:rPr>
          <w:rFonts w:ascii="Times New Roman" w:hAnsi="Times New Roman" w:cs="Times New Roman"/>
          <w:sz w:val="24"/>
          <w:szCs w:val="24"/>
        </w:rPr>
        <w:t>was not supported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EA311E" w:rsidRPr="004E324B">
        <w:rPr>
          <w:rFonts w:ascii="Times New Roman" w:hAnsi="Times New Roman" w:cs="Times New Roman"/>
          <w:sz w:val="24"/>
          <w:szCs w:val="24"/>
        </w:rPr>
        <w:t xml:space="preserve">Second, </w:t>
      </w:r>
      <w:r w:rsidR="00124E84" w:rsidRPr="004E324B">
        <w:rPr>
          <w:rFonts w:ascii="Times New Roman" w:hAnsi="Times New Roman" w:cs="Times New Roman"/>
          <w:sz w:val="24"/>
          <w:szCs w:val="24"/>
        </w:rPr>
        <w:t>we reversed the position of distrust and state paranoia</w:t>
      </w:r>
      <w:r w:rsidR="00C84471" w:rsidRPr="004E324B">
        <w:rPr>
          <w:rFonts w:ascii="Times New Roman" w:hAnsi="Times New Roman" w:cs="Times New Roman"/>
          <w:sz w:val="24"/>
          <w:szCs w:val="24"/>
        </w:rPr>
        <w:t>, testing the pathway from schizophrenia to competition via trait paranoia, distrust</w:t>
      </w:r>
      <w:r w:rsidR="00FE0452" w:rsidRPr="004E324B">
        <w:rPr>
          <w:rFonts w:ascii="Times New Roman" w:hAnsi="Times New Roman" w:cs="Times New Roman"/>
          <w:sz w:val="24"/>
          <w:szCs w:val="24"/>
        </w:rPr>
        <w:t>,</w:t>
      </w:r>
      <w:r w:rsidR="00C84471" w:rsidRPr="004E324B">
        <w:rPr>
          <w:rFonts w:ascii="Times New Roman" w:hAnsi="Times New Roman" w:cs="Times New Roman"/>
          <w:sz w:val="24"/>
          <w:szCs w:val="24"/>
        </w:rPr>
        <w:t xml:space="preserve"> and state paranoia (</w:t>
      </w:r>
      <w:r w:rsidR="00C50D22" w:rsidRPr="004E324B">
        <w:rPr>
          <w:rFonts w:ascii="Times New Roman" w:hAnsi="Times New Roman" w:cs="Times New Roman"/>
          <w:sz w:val="24"/>
          <w:szCs w:val="24"/>
        </w:rPr>
        <w:t xml:space="preserve">Figure </w:t>
      </w:r>
      <w:r w:rsidR="00441202" w:rsidRPr="004E324B">
        <w:rPr>
          <w:rFonts w:ascii="Times New Roman" w:hAnsi="Times New Roman" w:cs="Times New Roman"/>
          <w:sz w:val="24"/>
          <w:szCs w:val="24"/>
        </w:rPr>
        <w:t>3</w:t>
      </w:r>
      <w:r w:rsidR="00C84471" w:rsidRPr="004E324B">
        <w:rPr>
          <w:rFonts w:ascii="Times New Roman" w:hAnsi="Times New Roman" w:cs="Times New Roman"/>
          <w:sz w:val="24"/>
          <w:szCs w:val="24"/>
        </w:rPr>
        <w:t xml:space="preserve">, </w:t>
      </w:r>
      <w:r w:rsidR="00FE0452" w:rsidRPr="004E324B">
        <w:rPr>
          <w:rFonts w:ascii="Times New Roman" w:hAnsi="Times New Roman" w:cs="Times New Roman"/>
          <w:sz w:val="24"/>
          <w:szCs w:val="24"/>
        </w:rPr>
        <w:t>M</w:t>
      </w:r>
      <w:r w:rsidR="00C84471" w:rsidRPr="004E324B">
        <w:rPr>
          <w:rFonts w:ascii="Times New Roman" w:hAnsi="Times New Roman" w:cs="Times New Roman"/>
          <w:sz w:val="24"/>
          <w:szCs w:val="24"/>
        </w:rPr>
        <w:t>odel 3)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235EDF" w:rsidRPr="004E324B">
        <w:rPr>
          <w:rFonts w:ascii="Times New Roman" w:hAnsi="Times New Roman" w:cs="Times New Roman"/>
          <w:sz w:val="24"/>
          <w:szCs w:val="24"/>
        </w:rPr>
        <w:t xml:space="preserve">We </w:t>
      </w:r>
      <w:r w:rsidR="009E7AE3" w:rsidRPr="004E324B">
        <w:rPr>
          <w:rFonts w:ascii="Times New Roman" w:hAnsi="Times New Roman" w:cs="Times New Roman"/>
          <w:sz w:val="24"/>
          <w:szCs w:val="24"/>
        </w:rPr>
        <w:t xml:space="preserve">did </w:t>
      </w:r>
      <w:r w:rsidR="00FE0452" w:rsidRPr="004E324B">
        <w:rPr>
          <w:rFonts w:ascii="Times New Roman" w:hAnsi="Times New Roman" w:cs="Times New Roman"/>
          <w:sz w:val="24"/>
          <w:szCs w:val="24"/>
        </w:rPr>
        <w:t xml:space="preserve">not </w:t>
      </w:r>
      <w:r w:rsidR="00235EDF" w:rsidRPr="004E324B">
        <w:rPr>
          <w:rFonts w:ascii="Times New Roman" w:hAnsi="Times New Roman" w:cs="Times New Roman"/>
          <w:sz w:val="24"/>
          <w:szCs w:val="24"/>
        </w:rPr>
        <w:t xml:space="preserve">expect this model </w:t>
      </w:r>
      <w:r w:rsidR="009E7AE3" w:rsidRPr="004E324B">
        <w:rPr>
          <w:rFonts w:ascii="Times New Roman" w:hAnsi="Times New Roman" w:cs="Times New Roman"/>
          <w:sz w:val="24"/>
          <w:szCs w:val="24"/>
        </w:rPr>
        <w:t xml:space="preserve">to receive support </w:t>
      </w:r>
      <w:r w:rsidR="00235EDF" w:rsidRPr="004E324B">
        <w:rPr>
          <w:rFonts w:ascii="Times New Roman" w:hAnsi="Times New Roman" w:cs="Times New Roman"/>
          <w:sz w:val="24"/>
          <w:szCs w:val="24"/>
        </w:rPr>
        <w:t xml:space="preserve">because state paranoia </w:t>
      </w:r>
      <w:r w:rsidR="00FE0452" w:rsidRPr="004E324B">
        <w:rPr>
          <w:rFonts w:ascii="Times New Roman" w:hAnsi="Times New Roman" w:cs="Times New Roman"/>
          <w:sz w:val="24"/>
          <w:szCs w:val="24"/>
        </w:rPr>
        <w:t xml:space="preserve">did </w:t>
      </w:r>
      <w:r w:rsidR="00235EDF" w:rsidRPr="004E324B">
        <w:rPr>
          <w:rFonts w:ascii="Times New Roman" w:hAnsi="Times New Roman" w:cs="Times New Roman"/>
          <w:sz w:val="24"/>
          <w:szCs w:val="24"/>
        </w:rPr>
        <w:t>not predict competition</w:t>
      </w:r>
      <w:r w:rsidR="00E11E37" w:rsidRPr="004E324B">
        <w:rPr>
          <w:rFonts w:ascii="Times New Roman" w:hAnsi="Times New Roman" w:cs="Times New Roman"/>
          <w:sz w:val="24"/>
          <w:szCs w:val="24"/>
        </w:rPr>
        <w:t xml:space="preserve"> above and beyond distrust</w:t>
      </w:r>
      <w:r w:rsidR="00FE0452" w:rsidRPr="004E324B">
        <w:rPr>
          <w:rFonts w:ascii="Times New Roman" w:hAnsi="Times New Roman" w:cs="Times New Roman"/>
          <w:sz w:val="24"/>
          <w:szCs w:val="24"/>
        </w:rPr>
        <w:t xml:space="preserve"> (see Table 2, under H4)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0343F1" w:rsidRPr="004E324B">
        <w:rPr>
          <w:rFonts w:ascii="Times New Roman" w:hAnsi="Times New Roman" w:cs="Times New Roman"/>
          <w:sz w:val="24"/>
          <w:szCs w:val="24"/>
        </w:rPr>
        <w:t>Indeed, t</w:t>
      </w:r>
      <w:r w:rsidR="00E11E37" w:rsidRPr="004E324B">
        <w:rPr>
          <w:rFonts w:ascii="Times New Roman" w:hAnsi="Times New Roman" w:cs="Times New Roman"/>
          <w:sz w:val="24"/>
          <w:szCs w:val="24"/>
        </w:rPr>
        <w:t>h</w:t>
      </w:r>
      <w:r w:rsidR="00A068EC" w:rsidRPr="004E324B">
        <w:rPr>
          <w:rFonts w:ascii="Times New Roman" w:hAnsi="Times New Roman" w:cs="Times New Roman"/>
          <w:sz w:val="24"/>
          <w:szCs w:val="24"/>
        </w:rPr>
        <w:t>e 95% C</w:t>
      </w:r>
      <w:r w:rsidR="00F64DF3" w:rsidRPr="004E324B">
        <w:rPr>
          <w:rFonts w:ascii="Times New Roman" w:hAnsi="Times New Roman" w:cs="Times New Roman"/>
          <w:sz w:val="24"/>
          <w:szCs w:val="24"/>
        </w:rPr>
        <w:t>I</w:t>
      </w:r>
      <w:r w:rsidR="00A068EC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325B1A" w:rsidRPr="004E324B">
        <w:rPr>
          <w:rFonts w:ascii="Times New Roman" w:hAnsi="Times New Roman" w:cs="Times New Roman"/>
          <w:sz w:val="24"/>
          <w:szCs w:val="24"/>
        </w:rPr>
        <w:t>for this serial indirect effect included zero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C64E3C" w14:textId="63E70FA5" w:rsidR="00706684" w:rsidRPr="004E324B" w:rsidRDefault="007F09CE" w:rsidP="00285D11">
      <w:pPr>
        <w:keepNext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2F42E8BE" w14:textId="7E5B7DD6" w:rsidR="003836C9" w:rsidRPr="004E324B" w:rsidRDefault="00AF26D2" w:rsidP="004B00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745F" w:rsidRPr="004E324B">
        <w:rPr>
          <w:rFonts w:ascii="Times New Roman" w:hAnsi="Times New Roman" w:cs="Times New Roman"/>
          <w:sz w:val="24"/>
          <w:szCs w:val="24"/>
        </w:rPr>
        <w:t>Our study examine</w:t>
      </w:r>
      <w:r w:rsidR="00D64374" w:rsidRPr="004E324B">
        <w:rPr>
          <w:rFonts w:ascii="Times New Roman" w:hAnsi="Times New Roman" w:cs="Times New Roman"/>
          <w:sz w:val="24"/>
          <w:szCs w:val="24"/>
        </w:rPr>
        <w:t>d</w:t>
      </w:r>
      <w:r w:rsidR="00D1745F" w:rsidRPr="004E324B">
        <w:rPr>
          <w:rFonts w:ascii="Times New Roman" w:hAnsi="Times New Roman" w:cs="Times New Roman"/>
          <w:sz w:val="24"/>
          <w:szCs w:val="24"/>
        </w:rPr>
        <w:t xml:space="preserve"> paranoia </w:t>
      </w:r>
      <w:r w:rsidR="00B00F92" w:rsidRPr="004E324B">
        <w:rPr>
          <w:rFonts w:ascii="Times New Roman" w:hAnsi="Times New Roman" w:cs="Times New Roman"/>
          <w:sz w:val="24"/>
          <w:szCs w:val="24"/>
        </w:rPr>
        <w:t xml:space="preserve">and competitiveness in </w:t>
      </w:r>
      <w:r w:rsidR="00034912" w:rsidRPr="004E324B">
        <w:rPr>
          <w:rFonts w:ascii="Times New Roman" w:hAnsi="Times New Roman" w:cs="Times New Roman"/>
          <w:sz w:val="24"/>
          <w:szCs w:val="24"/>
        </w:rPr>
        <w:t xml:space="preserve">individuals with </w:t>
      </w:r>
      <w:r w:rsidR="009F6444" w:rsidRPr="004E324B">
        <w:rPr>
          <w:rFonts w:ascii="Times New Roman" w:hAnsi="Times New Roman" w:cs="Times New Roman"/>
          <w:sz w:val="24"/>
          <w:szCs w:val="24"/>
        </w:rPr>
        <w:t xml:space="preserve">schizophrenia experiencing </w:t>
      </w:r>
      <w:r w:rsidR="00034912" w:rsidRPr="004E324B">
        <w:rPr>
          <w:rFonts w:ascii="Times New Roman" w:hAnsi="Times New Roman" w:cs="Times New Roman"/>
          <w:sz w:val="24"/>
          <w:szCs w:val="24"/>
        </w:rPr>
        <w:t>current persecutory delusions and nonclinical controls</w:t>
      </w:r>
      <w:r w:rsidR="00207769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6C2697" w:rsidRPr="004E324B">
        <w:rPr>
          <w:rFonts w:ascii="Times New Roman" w:hAnsi="Times New Roman" w:cs="Times New Roman"/>
          <w:sz w:val="24"/>
          <w:szCs w:val="24"/>
        </w:rPr>
        <w:t xml:space="preserve">A </w:t>
      </w:r>
      <w:r w:rsidR="0032321A" w:rsidRPr="004E324B">
        <w:rPr>
          <w:rFonts w:ascii="Times New Roman" w:hAnsi="Times New Roman" w:cs="Times New Roman"/>
          <w:sz w:val="24"/>
          <w:szCs w:val="24"/>
        </w:rPr>
        <w:t>significantly greater</w:t>
      </w:r>
      <w:r w:rsidR="00013DEB" w:rsidRPr="004E324B">
        <w:rPr>
          <w:rFonts w:ascii="Times New Roman" w:hAnsi="Times New Roman" w:cs="Times New Roman"/>
          <w:sz w:val="24"/>
          <w:szCs w:val="24"/>
        </w:rPr>
        <w:t xml:space="preserve"> proportion</w:t>
      </w:r>
      <w:r w:rsidR="005C68D2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6C2697" w:rsidRPr="004E324B">
        <w:rPr>
          <w:rFonts w:ascii="Times New Roman" w:hAnsi="Times New Roman" w:cs="Times New Roman"/>
          <w:sz w:val="24"/>
          <w:szCs w:val="24"/>
        </w:rPr>
        <w:t>of individuals with schizophrenia</w:t>
      </w:r>
      <w:r w:rsidR="005C68D2" w:rsidRPr="004E324B">
        <w:rPr>
          <w:rFonts w:ascii="Times New Roman" w:hAnsi="Times New Roman" w:cs="Times New Roman"/>
          <w:sz w:val="24"/>
          <w:szCs w:val="24"/>
        </w:rPr>
        <w:t xml:space="preserve"> chose to compete</w:t>
      </w:r>
      <w:r w:rsidR="00013DEB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831D94" w:rsidRPr="004E324B">
        <w:rPr>
          <w:rFonts w:ascii="Times New Roman" w:hAnsi="Times New Roman" w:cs="Times New Roman"/>
          <w:sz w:val="24"/>
          <w:szCs w:val="24"/>
        </w:rPr>
        <w:t>in</w:t>
      </w:r>
      <w:r w:rsidR="00013DEB" w:rsidRPr="004E324B">
        <w:rPr>
          <w:rFonts w:ascii="Times New Roman" w:hAnsi="Times New Roman" w:cs="Times New Roman"/>
          <w:sz w:val="24"/>
          <w:szCs w:val="24"/>
        </w:rPr>
        <w:t xml:space="preserve"> the </w:t>
      </w:r>
      <w:r w:rsidR="00016526" w:rsidRPr="004E324B">
        <w:rPr>
          <w:rFonts w:ascii="Times New Roman" w:hAnsi="Times New Roman" w:cs="Times New Roman"/>
          <w:sz w:val="24"/>
          <w:szCs w:val="24"/>
        </w:rPr>
        <w:t>PDG compared with nonclinical controls</w:t>
      </w:r>
      <w:r w:rsidR="00207769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37270E" w:rsidRPr="004E324B">
        <w:rPr>
          <w:rFonts w:ascii="Times New Roman" w:hAnsi="Times New Roman" w:cs="Times New Roman"/>
          <w:sz w:val="24"/>
          <w:szCs w:val="24"/>
        </w:rPr>
        <w:t>We expected competition to be higher in the clinical group as it flows from the expectation that others hold malevolent intentions</w:t>
      </w:r>
      <w:r w:rsidR="005C68D2" w:rsidRPr="004E324B">
        <w:rPr>
          <w:rFonts w:ascii="Times New Roman" w:hAnsi="Times New Roman" w:cs="Times New Roman"/>
          <w:sz w:val="24"/>
          <w:szCs w:val="24"/>
        </w:rPr>
        <w:t xml:space="preserve"> towards the self</w:t>
      </w:r>
      <w:r w:rsidR="00A7050F" w:rsidRPr="004E324B">
        <w:rPr>
          <w:rFonts w:ascii="Times New Roman" w:hAnsi="Times New Roman" w:cs="Times New Roman"/>
          <w:sz w:val="24"/>
          <w:szCs w:val="24"/>
        </w:rPr>
        <w:t>, a key defining characteristic of p</w:t>
      </w:r>
      <w:r w:rsidR="003473BC" w:rsidRPr="004E324B">
        <w:rPr>
          <w:rFonts w:ascii="Times New Roman" w:hAnsi="Times New Roman" w:cs="Times New Roman"/>
          <w:sz w:val="24"/>
          <w:szCs w:val="24"/>
        </w:rPr>
        <w:t>ersecutory delusions</w:t>
      </w:r>
      <w:r w:rsidR="00D57349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3836C9" w:rsidRPr="004E324B">
        <w:rPr>
          <w:rFonts w:ascii="Times New Roman" w:hAnsi="Times New Roman" w:cs="Times New Roman"/>
          <w:sz w:val="24"/>
          <w:szCs w:val="24"/>
        </w:rPr>
        <w:t xml:space="preserve">This </w:t>
      </w:r>
      <w:r w:rsidR="000F6070" w:rsidRPr="004E324B">
        <w:rPr>
          <w:rFonts w:ascii="Times New Roman" w:hAnsi="Times New Roman" w:cs="Times New Roman"/>
          <w:sz w:val="24"/>
          <w:szCs w:val="24"/>
        </w:rPr>
        <w:t>demonstrates</w:t>
      </w:r>
      <w:r w:rsidR="003836C9" w:rsidRPr="004E324B">
        <w:rPr>
          <w:rFonts w:ascii="Times New Roman" w:hAnsi="Times New Roman" w:cs="Times New Roman"/>
          <w:sz w:val="24"/>
          <w:szCs w:val="24"/>
        </w:rPr>
        <w:t xml:space="preserve"> the </w:t>
      </w:r>
      <w:r w:rsidR="00F45CA2" w:rsidRPr="004E324B">
        <w:rPr>
          <w:rFonts w:ascii="Times New Roman" w:hAnsi="Times New Roman" w:cs="Times New Roman"/>
          <w:sz w:val="24"/>
          <w:szCs w:val="24"/>
        </w:rPr>
        <w:t xml:space="preserve">importance of </w:t>
      </w:r>
      <w:r w:rsidR="006A17C2" w:rsidRPr="004E324B">
        <w:rPr>
          <w:rFonts w:ascii="Times New Roman" w:hAnsi="Times New Roman" w:cs="Times New Roman"/>
          <w:sz w:val="24"/>
          <w:szCs w:val="24"/>
        </w:rPr>
        <w:t>competition in the PDG</w:t>
      </w:r>
      <w:r w:rsidR="00F17DCC" w:rsidRPr="004E324B">
        <w:rPr>
          <w:rFonts w:ascii="Times New Roman" w:hAnsi="Times New Roman" w:cs="Times New Roman"/>
          <w:sz w:val="24"/>
          <w:szCs w:val="24"/>
        </w:rPr>
        <w:t xml:space="preserve"> for understanding paranoia</w:t>
      </w:r>
      <w:r w:rsidR="00F24C7E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F45CA2" w:rsidRPr="004E324B">
        <w:rPr>
          <w:rFonts w:ascii="Times New Roman" w:hAnsi="Times New Roman" w:cs="Times New Roman"/>
          <w:sz w:val="24"/>
          <w:szCs w:val="24"/>
        </w:rPr>
        <w:t xml:space="preserve">in clinical </w:t>
      </w:r>
      <w:r w:rsidR="00F5008A" w:rsidRPr="004E324B">
        <w:rPr>
          <w:rFonts w:ascii="Times New Roman" w:hAnsi="Times New Roman" w:cs="Times New Roman"/>
          <w:sz w:val="24"/>
          <w:szCs w:val="24"/>
        </w:rPr>
        <w:t>(</w:t>
      </w:r>
      <w:r w:rsidR="00F45CA2" w:rsidRPr="004E324B">
        <w:rPr>
          <w:rFonts w:ascii="Times New Roman" w:hAnsi="Times New Roman" w:cs="Times New Roman"/>
          <w:sz w:val="24"/>
          <w:szCs w:val="24"/>
        </w:rPr>
        <w:t>as well as nonclinical</w:t>
      </w:r>
      <w:r w:rsidR="00F5008A" w:rsidRPr="004E324B">
        <w:rPr>
          <w:rFonts w:ascii="Times New Roman" w:hAnsi="Times New Roman" w:cs="Times New Roman"/>
          <w:sz w:val="24"/>
          <w:szCs w:val="24"/>
        </w:rPr>
        <w:t>)</w:t>
      </w:r>
      <w:r w:rsidR="00F45CA2" w:rsidRPr="004E324B">
        <w:rPr>
          <w:rFonts w:ascii="Times New Roman" w:hAnsi="Times New Roman" w:cs="Times New Roman"/>
          <w:sz w:val="24"/>
          <w:szCs w:val="24"/>
        </w:rPr>
        <w:t xml:space="preserve"> populations</w:t>
      </w:r>
      <w:r w:rsidR="009261D5" w:rsidRPr="004E324B">
        <w:rPr>
          <w:rFonts w:ascii="Times New Roman" w:hAnsi="Times New Roman" w:cs="Times New Roman"/>
          <w:sz w:val="24"/>
          <w:szCs w:val="24"/>
        </w:rPr>
        <w:t xml:space="preserve">. Our findings also add to </w:t>
      </w:r>
      <w:r w:rsidR="002424CC" w:rsidRPr="004E324B">
        <w:rPr>
          <w:rFonts w:ascii="Times New Roman" w:hAnsi="Times New Roman" w:cs="Times New Roman"/>
          <w:sz w:val="24"/>
          <w:szCs w:val="24"/>
        </w:rPr>
        <w:t xml:space="preserve">the </w:t>
      </w:r>
      <w:r w:rsidR="00B05C31" w:rsidRPr="004E324B">
        <w:rPr>
          <w:rFonts w:ascii="Times New Roman" w:hAnsi="Times New Roman" w:cs="Times New Roman"/>
          <w:sz w:val="24"/>
          <w:szCs w:val="24"/>
        </w:rPr>
        <w:t xml:space="preserve">growing body of evidence demonstrating the </w:t>
      </w:r>
      <w:r w:rsidR="002424CC" w:rsidRPr="004E324B">
        <w:rPr>
          <w:rFonts w:ascii="Times New Roman" w:hAnsi="Times New Roman" w:cs="Times New Roman"/>
          <w:sz w:val="24"/>
          <w:szCs w:val="24"/>
        </w:rPr>
        <w:t>u</w:t>
      </w:r>
      <w:r w:rsidR="00324EB8" w:rsidRPr="004E324B">
        <w:rPr>
          <w:rFonts w:ascii="Times New Roman" w:hAnsi="Times New Roman" w:cs="Times New Roman"/>
          <w:sz w:val="24"/>
          <w:szCs w:val="24"/>
        </w:rPr>
        <w:t xml:space="preserve">tility </w:t>
      </w:r>
      <w:r w:rsidR="002424CC" w:rsidRPr="004E324B">
        <w:rPr>
          <w:rFonts w:ascii="Times New Roman" w:hAnsi="Times New Roman" w:cs="Times New Roman"/>
          <w:sz w:val="24"/>
          <w:szCs w:val="24"/>
        </w:rPr>
        <w:t xml:space="preserve">of game theory paradigms </w:t>
      </w:r>
      <w:r w:rsidR="003601F4" w:rsidRPr="004E324B">
        <w:rPr>
          <w:rFonts w:ascii="Times New Roman" w:hAnsi="Times New Roman" w:cs="Times New Roman"/>
          <w:sz w:val="24"/>
          <w:szCs w:val="24"/>
        </w:rPr>
        <w:t xml:space="preserve">for </w:t>
      </w:r>
      <w:r w:rsidR="002424CC" w:rsidRPr="004E324B">
        <w:rPr>
          <w:rFonts w:ascii="Times New Roman" w:hAnsi="Times New Roman" w:cs="Times New Roman"/>
          <w:sz w:val="24"/>
          <w:szCs w:val="24"/>
        </w:rPr>
        <w:t>investigat</w:t>
      </w:r>
      <w:r w:rsidR="003601F4" w:rsidRPr="004E324B">
        <w:rPr>
          <w:rFonts w:ascii="Times New Roman" w:hAnsi="Times New Roman" w:cs="Times New Roman"/>
          <w:sz w:val="24"/>
          <w:szCs w:val="24"/>
        </w:rPr>
        <w:t>ing</w:t>
      </w:r>
      <w:r w:rsidR="002424CC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C07C64" w:rsidRPr="004E324B">
        <w:rPr>
          <w:rFonts w:ascii="Times New Roman" w:hAnsi="Times New Roman" w:cs="Times New Roman"/>
          <w:sz w:val="24"/>
          <w:szCs w:val="24"/>
        </w:rPr>
        <w:t>paranoia</w:t>
      </w:r>
      <w:r w:rsidR="00FC5D8E" w:rsidRPr="004E324B">
        <w:rPr>
          <w:rFonts w:ascii="Times New Roman" w:hAnsi="Times New Roman" w:cs="Times New Roman"/>
          <w:sz w:val="24"/>
          <w:szCs w:val="24"/>
          <w:vertAlign w:val="superscript"/>
        </w:rPr>
        <w:t>8-13</w:t>
      </w:r>
      <w:r w:rsidR="00DC1A88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B64EC6" w:rsidRPr="004E324B">
        <w:rPr>
          <w:rFonts w:ascii="Times New Roman" w:hAnsi="Times New Roman" w:cs="Times New Roman"/>
          <w:sz w:val="24"/>
          <w:szCs w:val="24"/>
        </w:rPr>
        <w:t>and</w:t>
      </w:r>
      <w:r w:rsidR="00C53E56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ED40CE" w:rsidRPr="004E324B">
        <w:rPr>
          <w:rFonts w:ascii="Times New Roman" w:hAnsi="Times New Roman" w:cs="Times New Roman"/>
          <w:sz w:val="24"/>
          <w:szCs w:val="24"/>
        </w:rPr>
        <w:t>theoretical models that propose continuity between clinical and nonclinical experiences</w:t>
      </w:r>
      <w:r w:rsidR="00435D47" w:rsidRPr="004E324B">
        <w:rPr>
          <w:rFonts w:ascii="Times New Roman" w:hAnsi="Times New Roman" w:cs="Times New Roman"/>
          <w:sz w:val="24"/>
          <w:szCs w:val="24"/>
        </w:rPr>
        <w:t>.</w:t>
      </w:r>
      <w:r w:rsidR="00377E73" w:rsidRPr="004E324B">
        <w:rPr>
          <w:rFonts w:ascii="Times New Roman" w:hAnsi="Times New Roman" w:cs="Times New Roman"/>
          <w:sz w:val="24"/>
          <w:szCs w:val="24"/>
          <w:vertAlign w:val="superscript"/>
        </w:rPr>
        <w:t>6-7</w:t>
      </w:r>
    </w:p>
    <w:p w14:paraId="49324DED" w14:textId="605794F6" w:rsidR="007F09CE" w:rsidRPr="004E324B" w:rsidRDefault="00AE0503" w:rsidP="004B004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>Results supported</w:t>
      </w:r>
      <w:r w:rsidR="00AA7506" w:rsidRPr="004E324B">
        <w:rPr>
          <w:rFonts w:ascii="Times New Roman" w:hAnsi="Times New Roman" w:cs="Times New Roman"/>
          <w:sz w:val="24"/>
          <w:szCs w:val="24"/>
        </w:rPr>
        <w:t xml:space="preserve"> our theoretical model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BE1B74" w:rsidRPr="004E324B">
        <w:rPr>
          <w:rFonts w:ascii="Times New Roman" w:hAnsi="Times New Roman" w:cs="Times New Roman"/>
          <w:sz w:val="24"/>
          <w:szCs w:val="24"/>
        </w:rPr>
        <w:t>Direct effects for the individual paths in the model were significant, su</w:t>
      </w:r>
      <w:r w:rsidR="00380D3F" w:rsidRPr="004E324B">
        <w:rPr>
          <w:rFonts w:ascii="Times New Roman" w:hAnsi="Times New Roman" w:cs="Times New Roman"/>
          <w:sz w:val="24"/>
          <w:szCs w:val="24"/>
        </w:rPr>
        <w:t>ch that</w:t>
      </w:r>
      <w:r w:rsidR="00BE1B74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691DB2" w:rsidRPr="004E324B">
        <w:rPr>
          <w:rFonts w:ascii="Times New Roman" w:hAnsi="Times New Roman" w:cs="Times New Roman"/>
          <w:sz w:val="24"/>
          <w:szCs w:val="24"/>
        </w:rPr>
        <w:t>schizophrenia was associated with higher trait paranoia</w:t>
      </w:r>
      <w:r w:rsidR="00C93ED5" w:rsidRPr="004E324B">
        <w:rPr>
          <w:rFonts w:ascii="Times New Roman" w:hAnsi="Times New Roman" w:cs="Times New Roman"/>
          <w:sz w:val="24"/>
          <w:szCs w:val="24"/>
        </w:rPr>
        <w:t xml:space="preserve"> (H1)</w:t>
      </w:r>
      <w:r w:rsidR="00691DB2" w:rsidRPr="004E324B">
        <w:rPr>
          <w:rFonts w:ascii="Times New Roman" w:hAnsi="Times New Roman" w:cs="Times New Roman"/>
          <w:sz w:val="24"/>
          <w:szCs w:val="24"/>
        </w:rPr>
        <w:t>, trait paranoia predicted state paranoia in the PDG</w:t>
      </w:r>
      <w:r w:rsidR="00C93ED5" w:rsidRPr="004E324B">
        <w:rPr>
          <w:rFonts w:ascii="Times New Roman" w:hAnsi="Times New Roman" w:cs="Times New Roman"/>
          <w:sz w:val="24"/>
          <w:szCs w:val="24"/>
        </w:rPr>
        <w:t xml:space="preserve"> (H2)</w:t>
      </w:r>
      <w:r w:rsidR="00975EBA" w:rsidRPr="004E324B">
        <w:rPr>
          <w:rFonts w:ascii="Times New Roman" w:hAnsi="Times New Roman" w:cs="Times New Roman"/>
          <w:sz w:val="24"/>
          <w:szCs w:val="24"/>
        </w:rPr>
        <w:t xml:space="preserve">, </w:t>
      </w:r>
      <w:r w:rsidR="00691DB2" w:rsidRPr="004E324B">
        <w:rPr>
          <w:rFonts w:ascii="Times New Roman" w:hAnsi="Times New Roman" w:cs="Times New Roman"/>
          <w:sz w:val="24"/>
          <w:szCs w:val="24"/>
        </w:rPr>
        <w:t>state paranoia predict</w:t>
      </w:r>
      <w:r w:rsidR="00975EBA" w:rsidRPr="004E324B">
        <w:rPr>
          <w:rFonts w:ascii="Times New Roman" w:hAnsi="Times New Roman" w:cs="Times New Roman"/>
          <w:sz w:val="24"/>
          <w:szCs w:val="24"/>
        </w:rPr>
        <w:t>ed</w:t>
      </w:r>
      <w:r w:rsidR="00691DB2" w:rsidRPr="004E324B">
        <w:rPr>
          <w:rFonts w:ascii="Times New Roman" w:hAnsi="Times New Roman" w:cs="Times New Roman"/>
          <w:sz w:val="24"/>
          <w:szCs w:val="24"/>
        </w:rPr>
        <w:t xml:space="preserve"> distrust of the opponent in the PDG</w:t>
      </w:r>
      <w:r w:rsidR="00C93ED5" w:rsidRPr="004E324B">
        <w:rPr>
          <w:rFonts w:ascii="Times New Roman" w:hAnsi="Times New Roman" w:cs="Times New Roman"/>
          <w:sz w:val="24"/>
          <w:szCs w:val="24"/>
        </w:rPr>
        <w:t xml:space="preserve"> (H</w:t>
      </w:r>
      <w:r w:rsidR="00D44CDD" w:rsidRPr="004E324B">
        <w:rPr>
          <w:rFonts w:ascii="Times New Roman" w:hAnsi="Times New Roman" w:cs="Times New Roman"/>
          <w:sz w:val="24"/>
          <w:szCs w:val="24"/>
        </w:rPr>
        <w:t>3</w:t>
      </w:r>
      <w:r w:rsidR="00C93ED5" w:rsidRPr="004E324B">
        <w:rPr>
          <w:rFonts w:ascii="Times New Roman" w:hAnsi="Times New Roman" w:cs="Times New Roman"/>
          <w:sz w:val="24"/>
          <w:szCs w:val="24"/>
        </w:rPr>
        <w:t>)</w:t>
      </w:r>
      <w:r w:rsidR="00FA5DEF" w:rsidRPr="004E324B">
        <w:rPr>
          <w:rFonts w:ascii="Times New Roman" w:hAnsi="Times New Roman" w:cs="Times New Roman"/>
          <w:sz w:val="24"/>
          <w:szCs w:val="24"/>
        </w:rPr>
        <w:t>,</w:t>
      </w:r>
      <w:r w:rsidR="00975EBA" w:rsidRPr="004E324B">
        <w:rPr>
          <w:rFonts w:ascii="Times New Roman" w:hAnsi="Times New Roman" w:cs="Times New Roman"/>
          <w:sz w:val="24"/>
          <w:szCs w:val="24"/>
        </w:rPr>
        <w:t xml:space="preserve"> and </w:t>
      </w:r>
      <w:r w:rsidR="00691DB2" w:rsidRPr="004E324B">
        <w:rPr>
          <w:rFonts w:ascii="Times New Roman" w:hAnsi="Times New Roman" w:cs="Times New Roman"/>
          <w:sz w:val="24"/>
          <w:szCs w:val="24"/>
        </w:rPr>
        <w:t>distrust predict</w:t>
      </w:r>
      <w:r w:rsidR="00975EBA" w:rsidRPr="004E324B">
        <w:rPr>
          <w:rFonts w:ascii="Times New Roman" w:hAnsi="Times New Roman" w:cs="Times New Roman"/>
          <w:sz w:val="24"/>
          <w:szCs w:val="24"/>
        </w:rPr>
        <w:t>ed</w:t>
      </w:r>
      <w:r w:rsidR="00691DB2" w:rsidRPr="004E324B">
        <w:rPr>
          <w:rFonts w:ascii="Times New Roman" w:hAnsi="Times New Roman" w:cs="Times New Roman"/>
          <w:sz w:val="24"/>
          <w:szCs w:val="24"/>
        </w:rPr>
        <w:t xml:space="preserve"> competition</w:t>
      </w:r>
      <w:r w:rsidR="00975EBA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C93ED5" w:rsidRPr="004E324B">
        <w:rPr>
          <w:rFonts w:ascii="Times New Roman" w:hAnsi="Times New Roman" w:cs="Times New Roman"/>
          <w:sz w:val="24"/>
          <w:szCs w:val="24"/>
        </w:rPr>
        <w:t>(H</w:t>
      </w:r>
      <w:r w:rsidR="00D44CDD" w:rsidRPr="004E324B">
        <w:rPr>
          <w:rFonts w:ascii="Times New Roman" w:hAnsi="Times New Roman" w:cs="Times New Roman"/>
          <w:sz w:val="24"/>
          <w:szCs w:val="24"/>
        </w:rPr>
        <w:t>4</w:t>
      </w:r>
      <w:r w:rsidR="00C93ED5" w:rsidRPr="004E324B">
        <w:rPr>
          <w:rFonts w:ascii="Times New Roman" w:hAnsi="Times New Roman" w:cs="Times New Roman"/>
          <w:sz w:val="24"/>
          <w:szCs w:val="24"/>
        </w:rPr>
        <w:t>)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FA5DEF" w:rsidRPr="004E324B">
        <w:rPr>
          <w:rFonts w:ascii="Times New Roman" w:hAnsi="Times New Roman" w:cs="Times New Roman"/>
          <w:sz w:val="24"/>
          <w:szCs w:val="24"/>
        </w:rPr>
        <w:t>Crucially, we found</w:t>
      </w:r>
      <w:r w:rsidR="00C70845" w:rsidRPr="004E324B">
        <w:rPr>
          <w:rFonts w:ascii="Times New Roman" w:hAnsi="Times New Roman" w:cs="Times New Roman"/>
          <w:sz w:val="24"/>
          <w:szCs w:val="24"/>
        </w:rPr>
        <w:t xml:space="preserve"> evidence for </w:t>
      </w:r>
      <w:r w:rsidR="00FA5DEF" w:rsidRPr="004E324B">
        <w:rPr>
          <w:rFonts w:ascii="Times New Roman" w:hAnsi="Times New Roman" w:cs="Times New Roman"/>
          <w:sz w:val="24"/>
          <w:szCs w:val="24"/>
        </w:rPr>
        <w:t xml:space="preserve">serial </w:t>
      </w:r>
      <w:r w:rsidR="00691DB2" w:rsidRPr="004E324B">
        <w:rPr>
          <w:rFonts w:ascii="Times New Roman" w:hAnsi="Times New Roman" w:cs="Times New Roman"/>
          <w:sz w:val="24"/>
          <w:szCs w:val="24"/>
        </w:rPr>
        <w:t>mediation</w:t>
      </w:r>
      <w:r w:rsidR="00C70845" w:rsidRPr="004E324B">
        <w:rPr>
          <w:rFonts w:ascii="Times New Roman" w:hAnsi="Times New Roman" w:cs="Times New Roman"/>
          <w:sz w:val="24"/>
          <w:szCs w:val="24"/>
        </w:rPr>
        <w:t xml:space="preserve">, with an </w:t>
      </w:r>
      <w:r w:rsidR="00691DB2" w:rsidRPr="004E324B">
        <w:rPr>
          <w:rFonts w:ascii="Times New Roman" w:hAnsi="Times New Roman" w:cs="Times New Roman"/>
          <w:sz w:val="24"/>
          <w:szCs w:val="24"/>
        </w:rPr>
        <w:t>indirect effect of schizophrenia on competition in the PDG via trait paranoia, state paranoia</w:t>
      </w:r>
      <w:r w:rsidR="00FA5DEF" w:rsidRPr="004E324B">
        <w:rPr>
          <w:rFonts w:ascii="Times New Roman" w:hAnsi="Times New Roman" w:cs="Times New Roman"/>
          <w:sz w:val="24"/>
          <w:szCs w:val="24"/>
        </w:rPr>
        <w:t>,</w:t>
      </w:r>
      <w:r w:rsidR="00691DB2" w:rsidRPr="004E324B">
        <w:rPr>
          <w:rFonts w:ascii="Times New Roman" w:hAnsi="Times New Roman" w:cs="Times New Roman"/>
          <w:sz w:val="24"/>
          <w:szCs w:val="24"/>
        </w:rPr>
        <w:t xml:space="preserve"> and distrust</w:t>
      </w:r>
      <w:r w:rsidR="00D44CDD" w:rsidRPr="004E324B">
        <w:rPr>
          <w:rFonts w:ascii="Times New Roman" w:hAnsi="Times New Roman" w:cs="Times New Roman"/>
          <w:sz w:val="24"/>
          <w:szCs w:val="24"/>
        </w:rPr>
        <w:t xml:space="preserve"> (H5). </w:t>
      </w:r>
      <w:r w:rsidR="00FA5DEF" w:rsidRPr="004E324B">
        <w:rPr>
          <w:rFonts w:ascii="Times New Roman" w:hAnsi="Times New Roman" w:cs="Times New Roman"/>
          <w:sz w:val="24"/>
          <w:szCs w:val="24"/>
        </w:rPr>
        <w:t>T</w:t>
      </w:r>
      <w:r w:rsidR="00D44CDD" w:rsidRPr="004E324B">
        <w:rPr>
          <w:rFonts w:ascii="Times New Roman" w:hAnsi="Times New Roman" w:cs="Times New Roman"/>
          <w:sz w:val="24"/>
          <w:szCs w:val="24"/>
        </w:rPr>
        <w:t xml:space="preserve">he </w:t>
      </w:r>
      <w:r w:rsidR="008C4A84" w:rsidRPr="004E324B">
        <w:rPr>
          <w:rFonts w:ascii="Times New Roman" w:hAnsi="Times New Roman" w:cs="Times New Roman"/>
          <w:sz w:val="24"/>
          <w:szCs w:val="24"/>
        </w:rPr>
        <w:t xml:space="preserve">two </w:t>
      </w:r>
      <w:r w:rsidR="00E85508" w:rsidRPr="004E324B">
        <w:rPr>
          <w:rFonts w:ascii="Times New Roman" w:hAnsi="Times New Roman" w:cs="Times New Roman"/>
          <w:sz w:val="24"/>
          <w:szCs w:val="24"/>
        </w:rPr>
        <w:t>alternative models tested</w:t>
      </w:r>
      <w:r w:rsidR="008C4A84" w:rsidRPr="004E324B">
        <w:rPr>
          <w:rFonts w:ascii="Times New Roman" w:hAnsi="Times New Roman" w:cs="Times New Roman"/>
          <w:sz w:val="24"/>
          <w:szCs w:val="24"/>
        </w:rPr>
        <w:t xml:space="preserve"> (substituting distrust with greed and </w:t>
      </w:r>
      <w:r w:rsidR="00B1537B" w:rsidRPr="004E324B">
        <w:rPr>
          <w:rFonts w:ascii="Times New Roman" w:hAnsi="Times New Roman" w:cs="Times New Roman"/>
          <w:sz w:val="24"/>
          <w:szCs w:val="24"/>
        </w:rPr>
        <w:t>reversing the position of distrust and state paranoia)</w:t>
      </w:r>
      <w:r w:rsidR="00B127B8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FA5DEF" w:rsidRPr="004E324B">
        <w:rPr>
          <w:rFonts w:ascii="Times New Roman" w:hAnsi="Times New Roman" w:cs="Times New Roman"/>
          <w:sz w:val="24"/>
          <w:szCs w:val="24"/>
        </w:rPr>
        <w:t>were not supported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B127B8" w:rsidRPr="004E324B">
        <w:rPr>
          <w:rFonts w:ascii="Times New Roman" w:hAnsi="Times New Roman" w:cs="Times New Roman"/>
          <w:sz w:val="24"/>
          <w:szCs w:val="24"/>
        </w:rPr>
        <w:t>Collectively, t</w:t>
      </w:r>
      <w:r w:rsidR="007075FE" w:rsidRPr="004E324B">
        <w:rPr>
          <w:rFonts w:ascii="Times New Roman" w:hAnsi="Times New Roman" w:cs="Times New Roman"/>
          <w:sz w:val="24"/>
          <w:szCs w:val="24"/>
        </w:rPr>
        <w:t xml:space="preserve">his </w:t>
      </w:r>
      <w:r w:rsidR="006C7792" w:rsidRPr="004E324B">
        <w:rPr>
          <w:rFonts w:ascii="Times New Roman" w:hAnsi="Times New Roman" w:cs="Times New Roman"/>
          <w:sz w:val="24"/>
          <w:szCs w:val="24"/>
        </w:rPr>
        <w:t xml:space="preserve">provides the first evidence for </w:t>
      </w:r>
      <w:r w:rsidR="0096158F" w:rsidRPr="004E324B">
        <w:rPr>
          <w:rFonts w:ascii="Times New Roman" w:hAnsi="Times New Roman" w:cs="Times New Roman"/>
          <w:sz w:val="24"/>
          <w:szCs w:val="24"/>
        </w:rPr>
        <w:t xml:space="preserve">both </w:t>
      </w:r>
      <w:r w:rsidR="006C7792" w:rsidRPr="004E324B">
        <w:rPr>
          <w:rFonts w:ascii="Times New Roman" w:hAnsi="Times New Roman" w:cs="Times New Roman"/>
          <w:sz w:val="24"/>
          <w:szCs w:val="24"/>
        </w:rPr>
        <w:t xml:space="preserve">a process model linking </w:t>
      </w:r>
      <w:r w:rsidR="00E6523D" w:rsidRPr="004E324B">
        <w:rPr>
          <w:rFonts w:ascii="Times New Roman" w:hAnsi="Times New Roman" w:cs="Times New Roman"/>
          <w:sz w:val="24"/>
          <w:szCs w:val="24"/>
        </w:rPr>
        <w:t>schizophrenia with competiti</w:t>
      </w:r>
      <w:r w:rsidR="00AD460B" w:rsidRPr="004E324B">
        <w:rPr>
          <w:rFonts w:ascii="Times New Roman" w:hAnsi="Times New Roman" w:cs="Times New Roman"/>
          <w:sz w:val="24"/>
          <w:szCs w:val="24"/>
        </w:rPr>
        <w:t>veness in interpersonal interactions</w:t>
      </w:r>
      <w:r w:rsidR="00A53EF0" w:rsidRPr="004E324B">
        <w:rPr>
          <w:rFonts w:ascii="Times New Roman" w:hAnsi="Times New Roman" w:cs="Times New Roman"/>
          <w:sz w:val="24"/>
          <w:szCs w:val="24"/>
        </w:rPr>
        <w:t xml:space="preserve"> (via trait paranoia, state paranoia</w:t>
      </w:r>
      <w:r w:rsidR="00FA5DEF" w:rsidRPr="004E324B">
        <w:rPr>
          <w:rFonts w:ascii="Times New Roman" w:hAnsi="Times New Roman" w:cs="Times New Roman"/>
          <w:sz w:val="24"/>
          <w:szCs w:val="24"/>
        </w:rPr>
        <w:t>,</w:t>
      </w:r>
      <w:r w:rsidR="00A53EF0" w:rsidRPr="004E324B">
        <w:rPr>
          <w:rFonts w:ascii="Times New Roman" w:hAnsi="Times New Roman" w:cs="Times New Roman"/>
          <w:sz w:val="24"/>
          <w:szCs w:val="24"/>
        </w:rPr>
        <w:t xml:space="preserve"> and distrust)</w:t>
      </w:r>
      <w:r w:rsidR="00107211" w:rsidRPr="004E324B">
        <w:rPr>
          <w:rFonts w:ascii="Times New Roman" w:hAnsi="Times New Roman" w:cs="Times New Roman"/>
          <w:sz w:val="24"/>
          <w:szCs w:val="24"/>
        </w:rPr>
        <w:t xml:space="preserve">, and </w:t>
      </w:r>
      <w:r w:rsidR="0096158F" w:rsidRPr="004E324B">
        <w:rPr>
          <w:rFonts w:ascii="Times New Roman" w:hAnsi="Times New Roman" w:cs="Times New Roman"/>
          <w:sz w:val="24"/>
          <w:szCs w:val="24"/>
        </w:rPr>
        <w:t>for</w:t>
      </w:r>
      <w:r w:rsidR="00F2036C" w:rsidRPr="004E324B">
        <w:rPr>
          <w:rFonts w:ascii="Times New Roman" w:hAnsi="Times New Roman" w:cs="Times New Roman"/>
          <w:sz w:val="24"/>
          <w:szCs w:val="24"/>
        </w:rPr>
        <w:t xml:space="preserve"> the role of distrust in clinical paranoia</w:t>
      </w:r>
      <w:r w:rsidR="0096158F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862EF2" w:rsidRPr="004E324B">
        <w:rPr>
          <w:rFonts w:ascii="Times New Roman" w:hAnsi="Times New Roman" w:cs="Times New Roman"/>
          <w:sz w:val="24"/>
          <w:szCs w:val="24"/>
        </w:rPr>
        <w:t xml:space="preserve">Future research </w:t>
      </w:r>
      <w:r w:rsidR="00FA5DEF" w:rsidRPr="004E324B">
        <w:rPr>
          <w:rFonts w:ascii="Times New Roman" w:hAnsi="Times New Roman" w:cs="Times New Roman"/>
          <w:sz w:val="24"/>
          <w:szCs w:val="24"/>
        </w:rPr>
        <w:t xml:space="preserve">could </w:t>
      </w:r>
      <w:r w:rsidR="009B7725" w:rsidRPr="004E324B">
        <w:rPr>
          <w:rFonts w:ascii="Times New Roman" w:hAnsi="Times New Roman" w:cs="Times New Roman"/>
          <w:sz w:val="24"/>
          <w:szCs w:val="24"/>
        </w:rPr>
        <w:t xml:space="preserve">further </w:t>
      </w:r>
      <w:r w:rsidR="0065257F" w:rsidRPr="004E324B">
        <w:rPr>
          <w:rFonts w:ascii="Times New Roman" w:hAnsi="Times New Roman" w:cs="Times New Roman"/>
          <w:sz w:val="24"/>
          <w:szCs w:val="24"/>
        </w:rPr>
        <w:t>scrutinise the role</w:t>
      </w:r>
      <w:r w:rsidR="00862EF2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65257F" w:rsidRPr="004E324B">
        <w:rPr>
          <w:rFonts w:ascii="Times New Roman" w:hAnsi="Times New Roman" w:cs="Times New Roman"/>
          <w:sz w:val="24"/>
          <w:szCs w:val="24"/>
        </w:rPr>
        <w:t xml:space="preserve">of </w:t>
      </w:r>
      <w:r w:rsidR="00862EF2" w:rsidRPr="004E324B">
        <w:rPr>
          <w:rFonts w:ascii="Times New Roman" w:hAnsi="Times New Roman" w:cs="Times New Roman"/>
          <w:sz w:val="24"/>
          <w:szCs w:val="24"/>
        </w:rPr>
        <w:t>distrust</w:t>
      </w:r>
      <w:r w:rsidR="0053199F" w:rsidRPr="004E324B">
        <w:rPr>
          <w:rFonts w:ascii="Times New Roman" w:hAnsi="Times New Roman" w:cs="Times New Roman"/>
          <w:sz w:val="24"/>
          <w:szCs w:val="24"/>
        </w:rPr>
        <w:t xml:space="preserve"> in paranoia</w:t>
      </w:r>
      <w:r w:rsidR="00003A0E" w:rsidRPr="004E324B">
        <w:rPr>
          <w:rFonts w:ascii="Times New Roman" w:hAnsi="Times New Roman" w:cs="Times New Roman"/>
          <w:sz w:val="24"/>
          <w:szCs w:val="24"/>
        </w:rPr>
        <w:t xml:space="preserve"> across the continuum of experience</w:t>
      </w:r>
      <w:r w:rsidR="0053199F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65257F" w:rsidRPr="004E324B">
        <w:rPr>
          <w:rFonts w:ascii="Times New Roman" w:hAnsi="Times New Roman" w:cs="Times New Roman"/>
          <w:sz w:val="24"/>
          <w:szCs w:val="24"/>
        </w:rPr>
        <w:t>by adopting</w:t>
      </w:r>
      <w:r w:rsidR="0053199F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9E0186" w:rsidRPr="004E324B">
        <w:rPr>
          <w:rFonts w:ascii="Times New Roman" w:hAnsi="Times New Roman" w:cs="Times New Roman"/>
          <w:sz w:val="24"/>
          <w:szCs w:val="24"/>
        </w:rPr>
        <w:t>other experimental paradigms that have been used to study paranoia</w:t>
      </w:r>
      <w:r w:rsidR="00024D98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C24899" w:rsidRPr="004E324B">
        <w:rPr>
          <w:rFonts w:ascii="Times New Roman" w:hAnsi="Times New Roman" w:cs="Times New Roman"/>
          <w:sz w:val="24"/>
          <w:szCs w:val="24"/>
        </w:rPr>
        <w:t xml:space="preserve">or </w:t>
      </w:r>
      <w:r w:rsidR="00FA5DEF" w:rsidRPr="004E324B">
        <w:rPr>
          <w:rFonts w:ascii="Times New Roman" w:hAnsi="Times New Roman" w:cs="Times New Roman"/>
          <w:sz w:val="24"/>
          <w:szCs w:val="24"/>
        </w:rPr>
        <w:t xml:space="preserve">by </w:t>
      </w:r>
      <w:r w:rsidR="00C24899" w:rsidRPr="004E324B">
        <w:rPr>
          <w:rFonts w:ascii="Times New Roman" w:hAnsi="Times New Roman" w:cs="Times New Roman"/>
          <w:sz w:val="24"/>
          <w:szCs w:val="24"/>
        </w:rPr>
        <w:t xml:space="preserve">using </w:t>
      </w:r>
      <w:r w:rsidR="0053199F" w:rsidRPr="004E324B">
        <w:rPr>
          <w:rFonts w:ascii="Times New Roman" w:hAnsi="Times New Roman" w:cs="Times New Roman"/>
          <w:sz w:val="24"/>
          <w:szCs w:val="24"/>
        </w:rPr>
        <w:t>alternative methodology</w:t>
      </w:r>
      <w:r w:rsidR="009B7725" w:rsidRPr="004E324B">
        <w:rPr>
          <w:rFonts w:ascii="Times New Roman" w:hAnsi="Times New Roman" w:cs="Times New Roman"/>
          <w:sz w:val="24"/>
          <w:szCs w:val="24"/>
        </w:rPr>
        <w:t>, such as</w:t>
      </w:r>
      <w:r w:rsidR="00AD2918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9B7725" w:rsidRPr="004E324B">
        <w:rPr>
          <w:rFonts w:ascii="Times New Roman" w:hAnsi="Times New Roman" w:cs="Times New Roman"/>
          <w:sz w:val="24"/>
          <w:szCs w:val="24"/>
        </w:rPr>
        <w:t>naturally-</w:t>
      </w:r>
      <w:r w:rsidR="0065077D" w:rsidRPr="004E324B">
        <w:rPr>
          <w:rFonts w:ascii="Times New Roman" w:hAnsi="Times New Roman" w:cs="Times New Roman"/>
          <w:sz w:val="24"/>
          <w:szCs w:val="24"/>
        </w:rPr>
        <w:t>occurring</w:t>
      </w:r>
      <w:r w:rsidR="009B7725" w:rsidRPr="004E324B">
        <w:rPr>
          <w:rFonts w:ascii="Times New Roman" w:hAnsi="Times New Roman" w:cs="Times New Roman"/>
          <w:sz w:val="24"/>
          <w:szCs w:val="24"/>
        </w:rPr>
        <w:t xml:space="preserve"> interpersonal transgressions</w:t>
      </w:r>
      <w:r w:rsidR="00842E64" w:rsidRPr="004E324B">
        <w:rPr>
          <w:rFonts w:ascii="Times New Roman" w:hAnsi="Times New Roman" w:cs="Times New Roman"/>
          <w:sz w:val="24"/>
          <w:szCs w:val="24"/>
        </w:rPr>
        <w:t>.</w:t>
      </w:r>
      <w:r w:rsidR="00BD0B3C" w:rsidRPr="004E324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7C7357" w:rsidRPr="004E32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0AC7A" w14:textId="1B7CD691" w:rsidR="00003F13" w:rsidRPr="004E324B" w:rsidRDefault="00003F13" w:rsidP="004B00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ab/>
      </w:r>
      <w:r w:rsidR="00BB3AED" w:rsidRPr="004E324B">
        <w:rPr>
          <w:rFonts w:ascii="Times New Roman" w:hAnsi="Times New Roman" w:cs="Times New Roman"/>
          <w:sz w:val="24"/>
          <w:szCs w:val="24"/>
        </w:rPr>
        <w:t>There are a number of l</w:t>
      </w:r>
      <w:r w:rsidRPr="004E324B">
        <w:rPr>
          <w:rFonts w:ascii="Times New Roman" w:hAnsi="Times New Roman" w:cs="Times New Roman"/>
          <w:sz w:val="24"/>
          <w:szCs w:val="24"/>
        </w:rPr>
        <w:t>imitations</w:t>
      </w:r>
      <w:r w:rsidR="00BB3AED" w:rsidRPr="004E324B">
        <w:rPr>
          <w:rFonts w:ascii="Times New Roman" w:hAnsi="Times New Roman" w:cs="Times New Roman"/>
          <w:sz w:val="24"/>
          <w:szCs w:val="24"/>
        </w:rPr>
        <w:t xml:space="preserve"> that warrant consideration</w:t>
      </w:r>
      <w:r w:rsidR="00D57349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AD7063" w:rsidRPr="004E324B">
        <w:rPr>
          <w:rFonts w:ascii="Times New Roman" w:hAnsi="Times New Roman" w:cs="Times New Roman"/>
          <w:sz w:val="24"/>
          <w:szCs w:val="24"/>
        </w:rPr>
        <w:t>First, e</w:t>
      </w:r>
      <w:r w:rsidR="00FA50B6" w:rsidRPr="004E324B">
        <w:rPr>
          <w:rFonts w:ascii="Times New Roman" w:hAnsi="Times New Roman" w:cs="Times New Roman"/>
          <w:sz w:val="24"/>
          <w:szCs w:val="24"/>
        </w:rPr>
        <w:t>vidence for the serial mediation model was correlational and, hence, does not provide a strong basis for causal inferences.</w:t>
      </w:r>
      <w:r w:rsidR="00D4641B" w:rsidRPr="004E324B">
        <w:rPr>
          <w:rFonts w:ascii="Times New Roman" w:hAnsi="Times New Roman" w:cs="Times New Roman"/>
          <w:sz w:val="24"/>
          <w:szCs w:val="24"/>
        </w:rPr>
        <w:t xml:space="preserve"> The limitations of the measurement-of-mediation design (i.e., designs in which the mediating variables are measured rather than manipulated) are well documented</w:t>
      </w:r>
      <w:r w:rsidR="00842E64" w:rsidRPr="004E324B">
        <w:rPr>
          <w:rFonts w:ascii="Times New Roman" w:hAnsi="Times New Roman" w:cs="Times New Roman"/>
          <w:sz w:val="24"/>
          <w:szCs w:val="24"/>
        </w:rPr>
        <w:t>.</w:t>
      </w:r>
      <w:r w:rsidR="00FA444A" w:rsidRPr="004E324B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D4641B" w:rsidRPr="004E324B">
        <w:rPr>
          <w:rFonts w:ascii="Times New Roman" w:hAnsi="Times New Roman" w:cs="Times New Roman"/>
          <w:sz w:val="24"/>
          <w:szCs w:val="24"/>
        </w:rPr>
        <w:t xml:space="preserve"> Nonetheless, the design is informative because it puts the mediational hypothesis at risk.</w:t>
      </w:r>
      <w:r w:rsidR="00FA50B6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D4641B" w:rsidRPr="004E324B">
        <w:rPr>
          <w:rFonts w:ascii="Times New Roman" w:hAnsi="Times New Roman" w:cs="Times New Roman"/>
          <w:sz w:val="24"/>
          <w:szCs w:val="24"/>
        </w:rPr>
        <w:t xml:space="preserve">In the present case, the hypothesized serial indirect effect </w:t>
      </w:r>
      <w:r w:rsidR="00097DB8" w:rsidRPr="004E324B">
        <w:rPr>
          <w:rFonts w:ascii="Times New Roman" w:hAnsi="Times New Roman" w:cs="Times New Roman"/>
          <w:sz w:val="24"/>
          <w:szCs w:val="24"/>
        </w:rPr>
        <w:t>(H5) comprised</w:t>
      </w:r>
      <w:r w:rsidR="00D4641B" w:rsidRPr="004E324B">
        <w:rPr>
          <w:rFonts w:ascii="Times New Roman" w:hAnsi="Times New Roman" w:cs="Times New Roman"/>
          <w:sz w:val="24"/>
          <w:szCs w:val="24"/>
        </w:rPr>
        <w:t xml:space="preserve"> four direct effects </w:t>
      </w:r>
      <w:r w:rsidR="00097DB8" w:rsidRPr="004E324B">
        <w:rPr>
          <w:rFonts w:ascii="Times New Roman" w:hAnsi="Times New Roman" w:cs="Times New Roman"/>
          <w:sz w:val="24"/>
          <w:szCs w:val="24"/>
        </w:rPr>
        <w:t xml:space="preserve">(corresponding to H1-H4). Failure to detect any one of these links would have resulted in rejection of the serial mediation model, yet each link held. </w:t>
      </w:r>
      <w:r w:rsidR="00C065CC" w:rsidRPr="004E324B">
        <w:rPr>
          <w:rFonts w:ascii="Times New Roman" w:hAnsi="Times New Roman" w:cs="Times New Roman"/>
          <w:sz w:val="24"/>
          <w:szCs w:val="24"/>
        </w:rPr>
        <w:t>S</w:t>
      </w:r>
      <w:r w:rsidR="00AD7063" w:rsidRPr="004E324B">
        <w:rPr>
          <w:rFonts w:ascii="Times New Roman" w:hAnsi="Times New Roman" w:cs="Times New Roman"/>
          <w:sz w:val="24"/>
          <w:szCs w:val="24"/>
        </w:rPr>
        <w:t>econd, s</w:t>
      </w:r>
      <w:r w:rsidR="00C065CC" w:rsidRPr="004E324B">
        <w:rPr>
          <w:rFonts w:ascii="Times New Roman" w:hAnsi="Times New Roman" w:cs="Times New Roman"/>
          <w:sz w:val="24"/>
          <w:szCs w:val="24"/>
        </w:rPr>
        <w:t>ample size was relatively modest, though this is typical in hard</w:t>
      </w:r>
      <w:r w:rsidR="00FA5DEF" w:rsidRPr="004E324B">
        <w:rPr>
          <w:rFonts w:ascii="Times New Roman" w:hAnsi="Times New Roman" w:cs="Times New Roman"/>
          <w:sz w:val="24"/>
          <w:szCs w:val="24"/>
        </w:rPr>
        <w:t>-</w:t>
      </w:r>
      <w:r w:rsidR="00C065CC" w:rsidRPr="004E324B">
        <w:rPr>
          <w:rFonts w:ascii="Times New Roman" w:hAnsi="Times New Roman" w:cs="Times New Roman"/>
          <w:sz w:val="24"/>
          <w:szCs w:val="24"/>
        </w:rPr>
        <w:t>to</w:t>
      </w:r>
      <w:r w:rsidR="00FA5DEF" w:rsidRPr="004E324B">
        <w:rPr>
          <w:rFonts w:ascii="Times New Roman" w:hAnsi="Times New Roman" w:cs="Times New Roman"/>
          <w:sz w:val="24"/>
          <w:szCs w:val="24"/>
        </w:rPr>
        <w:t>-</w:t>
      </w:r>
      <w:r w:rsidR="00C065CC" w:rsidRPr="004E324B">
        <w:rPr>
          <w:rFonts w:ascii="Times New Roman" w:hAnsi="Times New Roman" w:cs="Times New Roman"/>
          <w:sz w:val="24"/>
          <w:szCs w:val="24"/>
        </w:rPr>
        <w:t>recruit clinica</w:t>
      </w:r>
      <w:r w:rsidR="00156DAA" w:rsidRPr="004E324B">
        <w:rPr>
          <w:rFonts w:ascii="Times New Roman" w:hAnsi="Times New Roman" w:cs="Times New Roman"/>
          <w:sz w:val="24"/>
          <w:szCs w:val="24"/>
        </w:rPr>
        <w:t>l</w:t>
      </w:r>
      <w:r w:rsidR="00C065CC" w:rsidRPr="004E324B">
        <w:rPr>
          <w:rFonts w:ascii="Times New Roman" w:hAnsi="Times New Roman" w:cs="Times New Roman"/>
          <w:sz w:val="24"/>
          <w:szCs w:val="24"/>
        </w:rPr>
        <w:t xml:space="preserve"> populations</w:t>
      </w:r>
      <w:r w:rsidR="00FA5DEF" w:rsidRPr="004E324B">
        <w:rPr>
          <w:rFonts w:ascii="Times New Roman" w:hAnsi="Times New Roman" w:cs="Times New Roman"/>
          <w:sz w:val="24"/>
          <w:szCs w:val="24"/>
        </w:rPr>
        <w:t>,</w:t>
      </w:r>
      <w:r w:rsidR="00C065CC" w:rsidRPr="004E324B">
        <w:rPr>
          <w:rFonts w:ascii="Times New Roman" w:hAnsi="Times New Roman" w:cs="Times New Roman"/>
          <w:sz w:val="24"/>
          <w:szCs w:val="24"/>
        </w:rPr>
        <w:t xml:space="preserve"> such as those with schizophrenia</w:t>
      </w:r>
      <w:r w:rsidR="00FA5DEF" w:rsidRPr="004E324B">
        <w:rPr>
          <w:rFonts w:ascii="Times New Roman" w:hAnsi="Times New Roman" w:cs="Times New Roman"/>
          <w:sz w:val="24"/>
          <w:szCs w:val="24"/>
        </w:rPr>
        <w:t>. A</w:t>
      </w:r>
      <w:r w:rsidR="002D010A" w:rsidRPr="004E324B">
        <w:rPr>
          <w:rFonts w:ascii="Times New Roman" w:hAnsi="Times New Roman" w:cs="Times New Roman"/>
          <w:sz w:val="24"/>
          <w:szCs w:val="24"/>
        </w:rPr>
        <w:t xml:space="preserve"> sensitivity </w:t>
      </w:r>
      <w:r w:rsidR="00CD1902" w:rsidRPr="004E324B">
        <w:rPr>
          <w:rFonts w:ascii="Times New Roman" w:hAnsi="Times New Roman" w:cs="Times New Roman"/>
          <w:sz w:val="24"/>
          <w:szCs w:val="24"/>
        </w:rPr>
        <w:t xml:space="preserve">power analysis indicated that </w:t>
      </w:r>
      <w:r w:rsidR="00156DAA" w:rsidRPr="004E324B">
        <w:rPr>
          <w:rFonts w:ascii="Times New Roman" w:hAnsi="Times New Roman" w:cs="Times New Roman"/>
          <w:sz w:val="24"/>
          <w:szCs w:val="24"/>
        </w:rPr>
        <w:t xml:space="preserve">the study was adequately powered to detect </w:t>
      </w:r>
      <w:r w:rsidR="002D010A" w:rsidRPr="004E324B">
        <w:rPr>
          <w:rFonts w:ascii="Times New Roman" w:hAnsi="Times New Roman" w:cs="Times New Roman"/>
          <w:sz w:val="24"/>
          <w:szCs w:val="24"/>
        </w:rPr>
        <w:t>medium</w:t>
      </w:r>
      <w:r w:rsidR="00FA5DEF" w:rsidRPr="004E324B">
        <w:rPr>
          <w:rFonts w:ascii="Times New Roman" w:hAnsi="Times New Roman" w:cs="Times New Roman"/>
          <w:sz w:val="24"/>
          <w:szCs w:val="24"/>
        </w:rPr>
        <w:t>-sized</w:t>
      </w:r>
      <w:r w:rsidR="00156DAA" w:rsidRPr="004E324B">
        <w:rPr>
          <w:rFonts w:ascii="Times New Roman" w:hAnsi="Times New Roman" w:cs="Times New Roman"/>
          <w:sz w:val="24"/>
          <w:szCs w:val="24"/>
        </w:rPr>
        <w:t xml:space="preserve"> effect</w:t>
      </w:r>
      <w:r w:rsidR="00FA5DEF" w:rsidRPr="004E324B">
        <w:rPr>
          <w:rFonts w:ascii="Times New Roman" w:hAnsi="Times New Roman" w:cs="Times New Roman"/>
          <w:sz w:val="24"/>
          <w:szCs w:val="24"/>
        </w:rPr>
        <w:t>s</w:t>
      </w:r>
      <w:r w:rsidR="00D57349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AD7063" w:rsidRPr="004E324B">
        <w:rPr>
          <w:rFonts w:ascii="Times New Roman" w:hAnsi="Times New Roman" w:cs="Times New Roman"/>
          <w:sz w:val="24"/>
          <w:szCs w:val="24"/>
        </w:rPr>
        <w:t>Third, t</w:t>
      </w:r>
      <w:r w:rsidR="00D64A63" w:rsidRPr="004E324B">
        <w:rPr>
          <w:rFonts w:ascii="Times New Roman" w:hAnsi="Times New Roman" w:cs="Times New Roman"/>
          <w:sz w:val="24"/>
          <w:szCs w:val="24"/>
        </w:rPr>
        <w:t xml:space="preserve">he </w:t>
      </w:r>
      <w:r w:rsidR="00AD1618" w:rsidRPr="004E324B">
        <w:rPr>
          <w:rFonts w:ascii="Times New Roman" w:hAnsi="Times New Roman" w:cs="Times New Roman"/>
          <w:sz w:val="24"/>
          <w:szCs w:val="24"/>
        </w:rPr>
        <w:t xml:space="preserve">groups differed significantly in </w:t>
      </w:r>
      <w:r w:rsidR="00B6277A" w:rsidRPr="004E324B">
        <w:rPr>
          <w:rFonts w:ascii="Times New Roman" w:hAnsi="Times New Roman" w:cs="Times New Roman"/>
          <w:sz w:val="24"/>
          <w:szCs w:val="24"/>
        </w:rPr>
        <w:t xml:space="preserve">age and gender, though </w:t>
      </w:r>
      <w:r w:rsidR="003C6626" w:rsidRPr="004E324B">
        <w:rPr>
          <w:rFonts w:ascii="Times New Roman" w:hAnsi="Times New Roman" w:cs="Times New Roman"/>
          <w:sz w:val="24"/>
          <w:szCs w:val="24"/>
        </w:rPr>
        <w:t xml:space="preserve">we </w:t>
      </w:r>
      <w:r w:rsidR="00B6277A" w:rsidRPr="004E324B">
        <w:rPr>
          <w:rFonts w:ascii="Times New Roman" w:hAnsi="Times New Roman" w:cs="Times New Roman"/>
          <w:sz w:val="24"/>
          <w:szCs w:val="24"/>
        </w:rPr>
        <w:t>controll</w:t>
      </w:r>
      <w:r w:rsidR="003C6626" w:rsidRPr="004E324B">
        <w:rPr>
          <w:rFonts w:ascii="Times New Roman" w:hAnsi="Times New Roman" w:cs="Times New Roman"/>
          <w:sz w:val="24"/>
          <w:szCs w:val="24"/>
        </w:rPr>
        <w:t xml:space="preserve">ed </w:t>
      </w:r>
      <w:r w:rsidR="00B6277A" w:rsidRPr="004E324B">
        <w:rPr>
          <w:rFonts w:ascii="Times New Roman" w:hAnsi="Times New Roman" w:cs="Times New Roman"/>
          <w:sz w:val="24"/>
          <w:szCs w:val="24"/>
        </w:rPr>
        <w:t xml:space="preserve">for these </w:t>
      </w:r>
      <w:r w:rsidR="00FA5DEF" w:rsidRPr="004E324B">
        <w:rPr>
          <w:rFonts w:ascii="Times New Roman" w:hAnsi="Times New Roman" w:cs="Times New Roman"/>
          <w:sz w:val="24"/>
          <w:szCs w:val="24"/>
        </w:rPr>
        <w:t xml:space="preserve">demographic variables </w:t>
      </w:r>
      <w:r w:rsidR="00B6277A" w:rsidRPr="004E324B">
        <w:rPr>
          <w:rFonts w:ascii="Times New Roman" w:hAnsi="Times New Roman" w:cs="Times New Roman"/>
          <w:sz w:val="24"/>
          <w:szCs w:val="24"/>
        </w:rPr>
        <w:t xml:space="preserve">in </w:t>
      </w:r>
      <w:r w:rsidR="00D5312B" w:rsidRPr="004E324B">
        <w:rPr>
          <w:rFonts w:ascii="Times New Roman" w:hAnsi="Times New Roman" w:cs="Times New Roman"/>
          <w:sz w:val="24"/>
          <w:szCs w:val="24"/>
        </w:rPr>
        <w:t>all hypothesis tests</w:t>
      </w:r>
      <w:r w:rsidR="0011314A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F11931" w:rsidRPr="004E324B">
        <w:rPr>
          <w:rFonts w:ascii="Times New Roman" w:hAnsi="Times New Roman" w:cs="Times New Roman"/>
          <w:sz w:val="24"/>
          <w:szCs w:val="24"/>
        </w:rPr>
        <w:t>Fourth, we did not collect information about psychiatric medication</w:t>
      </w:r>
      <w:r w:rsidR="005E1C66" w:rsidRPr="004E324B">
        <w:rPr>
          <w:rFonts w:ascii="Times New Roman" w:hAnsi="Times New Roman" w:cs="Times New Roman"/>
          <w:sz w:val="24"/>
          <w:szCs w:val="24"/>
        </w:rPr>
        <w:t>s</w:t>
      </w:r>
      <w:r w:rsidR="00F11931" w:rsidRPr="004E324B">
        <w:rPr>
          <w:rFonts w:ascii="Times New Roman" w:hAnsi="Times New Roman" w:cs="Times New Roman"/>
          <w:sz w:val="24"/>
          <w:szCs w:val="24"/>
        </w:rPr>
        <w:t xml:space="preserve"> in the clinical sample</w:t>
      </w:r>
      <w:r w:rsidR="00EA2526" w:rsidRPr="004E324B">
        <w:rPr>
          <w:rFonts w:ascii="Times New Roman" w:hAnsi="Times New Roman" w:cs="Times New Roman"/>
          <w:sz w:val="24"/>
          <w:szCs w:val="24"/>
        </w:rPr>
        <w:t xml:space="preserve"> and the study is therefore silent about whether medication </w:t>
      </w:r>
      <w:r w:rsidR="00825D3D" w:rsidRPr="004E324B">
        <w:rPr>
          <w:rFonts w:ascii="Times New Roman" w:hAnsi="Times New Roman" w:cs="Times New Roman"/>
          <w:sz w:val="24"/>
          <w:szCs w:val="24"/>
        </w:rPr>
        <w:t>was related to any of the outcome</w:t>
      </w:r>
      <w:r w:rsidR="00BA6E62" w:rsidRPr="004E324B">
        <w:rPr>
          <w:rFonts w:ascii="Times New Roman" w:hAnsi="Times New Roman" w:cs="Times New Roman"/>
          <w:sz w:val="24"/>
          <w:szCs w:val="24"/>
        </w:rPr>
        <w:t>s</w:t>
      </w:r>
      <w:r w:rsidR="00825D3D" w:rsidRPr="004E324B">
        <w:rPr>
          <w:rFonts w:ascii="Times New Roman" w:hAnsi="Times New Roman" w:cs="Times New Roman"/>
          <w:sz w:val="24"/>
          <w:szCs w:val="24"/>
        </w:rPr>
        <w:t xml:space="preserve"> measure</w:t>
      </w:r>
      <w:r w:rsidR="00BA6E62" w:rsidRPr="004E324B">
        <w:rPr>
          <w:rFonts w:ascii="Times New Roman" w:hAnsi="Times New Roman" w:cs="Times New Roman"/>
          <w:sz w:val="24"/>
          <w:szCs w:val="24"/>
        </w:rPr>
        <w:t>d</w:t>
      </w:r>
      <w:r w:rsidR="00825D3D" w:rsidRPr="004E324B">
        <w:rPr>
          <w:rFonts w:ascii="Times New Roman" w:hAnsi="Times New Roman" w:cs="Times New Roman"/>
          <w:sz w:val="24"/>
          <w:szCs w:val="24"/>
        </w:rPr>
        <w:t>.</w:t>
      </w:r>
      <w:r w:rsidR="00D57349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AD7063" w:rsidRPr="004E324B">
        <w:rPr>
          <w:rFonts w:ascii="Times New Roman" w:hAnsi="Times New Roman" w:cs="Times New Roman"/>
          <w:sz w:val="24"/>
          <w:szCs w:val="24"/>
        </w:rPr>
        <w:t>Finally, t</w:t>
      </w:r>
      <w:r w:rsidR="00272230" w:rsidRPr="004E324B">
        <w:rPr>
          <w:rFonts w:ascii="Times New Roman" w:hAnsi="Times New Roman" w:cs="Times New Roman"/>
          <w:sz w:val="24"/>
          <w:szCs w:val="24"/>
        </w:rPr>
        <w:t xml:space="preserve">he sample consisted predominantly of individuals </w:t>
      </w:r>
      <w:r w:rsidR="00735422" w:rsidRPr="004E324B">
        <w:rPr>
          <w:rFonts w:ascii="Times New Roman" w:hAnsi="Times New Roman" w:cs="Times New Roman"/>
          <w:sz w:val="24"/>
          <w:szCs w:val="24"/>
        </w:rPr>
        <w:t>of</w:t>
      </w:r>
      <w:r w:rsidR="00A72A9D" w:rsidRPr="004E324B">
        <w:rPr>
          <w:rFonts w:ascii="Times New Roman" w:hAnsi="Times New Roman" w:cs="Times New Roman"/>
          <w:sz w:val="24"/>
          <w:szCs w:val="24"/>
        </w:rPr>
        <w:t xml:space="preserve"> white ethnicity and t</w:t>
      </w:r>
      <w:r w:rsidR="00B6277A" w:rsidRPr="004E324B">
        <w:rPr>
          <w:rFonts w:ascii="Times New Roman" w:hAnsi="Times New Roman" w:cs="Times New Roman"/>
          <w:sz w:val="24"/>
          <w:szCs w:val="24"/>
        </w:rPr>
        <w:t xml:space="preserve">he </w:t>
      </w:r>
      <w:r w:rsidR="00D64A63" w:rsidRPr="004E324B">
        <w:rPr>
          <w:rFonts w:ascii="Times New Roman" w:hAnsi="Times New Roman" w:cs="Times New Roman"/>
          <w:sz w:val="24"/>
          <w:szCs w:val="24"/>
        </w:rPr>
        <w:t xml:space="preserve">findings may </w:t>
      </w:r>
      <w:r w:rsidR="00177BF8" w:rsidRPr="004E324B">
        <w:rPr>
          <w:rFonts w:ascii="Times New Roman" w:hAnsi="Times New Roman" w:cs="Times New Roman"/>
          <w:sz w:val="24"/>
          <w:szCs w:val="24"/>
        </w:rPr>
        <w:t>therefore</w:t>
      </w:r>
      <w:r w:rsidR="007A442B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D64A63" w:rsidRPr="004E324B">
        <w:rPr>
          <w:rFonts w:ascii="Times New Roman" w:hAnsi="Times New Roman" w:cs="Times New Roman"/>
          <w:sz w:val="24"/>
          <w:szCs w:val="24"/>
        </w:rPr>
        <w:t xml:space="preserve">have limited generalisability to </w:t>
      </w:r>
      <w:r w:rsidR="000F5DAE" w:rsidRPr="004E324B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241727" w:rsidRPr="004E324B">
        <w:rPr>
          <w:rFonts w:ascii="Times New Roman" w:hAnsi="Times New Roman" w:cs="Times New Roman"/>
          <w:sz w:val="24"/>
          <w:szCs w:val="24"/>
        </w:rPr>
        <w:t>from</w:t>
      </w:r>
      <w:r w:rsidR="000F5DAE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D64A63" w:rsidRPr="004E324B">
        <w:rPr>
          <w:rFonts w:ascii="Times New Roman" w:hAnsi="Times New Roman" w:cs="Times New Roman"/>
          <w:sz w:val="24"/>
          <w:szCs w:val="24"/>
        </w:rPr>
        <w:t>other cultur</w:t>
      </w:r>
      <w:r w:rsidR="00241727" w:rsidRPr="004E324B">
        <w:rPr>
          <w:rFonts w:ascii="Times New Roman" w:hAnsi="Times New Roman" w:cs="Times New Roman"/>
          <w:sz w:val="24"/>
          <w:szCs w:val="24"/>
        </w:rPr>
        <w:t>al backgrounds</w:t>
      </w:r>
      <w:r w:rsidR="00D57349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AD7063" w:rsidRPr="004E324B">
        <w:rPr>
          <w:rFonts w:ascii="Times New Roman" w:hAnsi="Times New Roman" w:cs="Times New Roman"/>
          <w:sz w:val="24"/>
          <w:szCs w:val="24"/>
        </w:rPr>
        <w:t>Future research would do well to address this by recruiting larger and more representative samples.</w:t>
      </w:r>
    </w:p>
    <w:p w14:paraId="45EB221E" w14:textId="6DC83A59" w:rsidR="00847213" w:rsidRPr="004E324B" w:rsidRDefault="00387631" w:rsidP="00B07DA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324B" w:rsidDel="00CD4D95">
        <w:rPr>
          <w:rFonts w:ascii="Times New Roman" w:hAnsi="Times New Roman" w:cs="Times New Roman"/>
          <w:sz w:val="24"/>
          <w:szCs w:val="24"/>
        </w:rPr>
        <w:t xml:space="preserve">Our findings have real-world relevance and significance. </w:t>
      </w:r>
      <w:r w:rsidR="003943A7" w:rsidRPr="004E324B">
        <w:rPr>
          <w:rFonts w:ascii="Times New Roman" w:hAnsi="Times New Roman" w:cs="Times New Roman"/>
          <w:sz w:val="24"/>
          <w:szCs w:val="24"/>
        </w:rPr>
        <w:t>The PDG pa</w:t>
      </w:r>
      <w:r w:rsidR="0029763B" w:rsidRPr="004E324B">
        <w:rPr>
          <w:rFonts w:ascii="Times New Roman" w:hAnsi="Times New Roman" w:cs="Times New Roman"/>
          <w:sz w:val="24"/>
          <w:szCs w:val="24"/>
        </w:rPr>
        <w:t>r</w:t>
      </w:r>
      <w:r w:rsidR="003943A7" w:rsidRPr="004E324B">
        <w:rPr>
          <w:rFonts w:ascii="Times New Roman" w:hAnsi="Times New Roman" w:cs="Times New Roman"/>
          <w:sz w:val="24"/>
          <w:szCs w:val="24"/>
        </w:rPr>
        <w:t>adig</w:t>
      </w:r>
      <w:r w:rsidR="0029763B" w:rsidRPr="004E324B">
        <w:rPr>
          <w:rFonts w:ascii="Times New Roman" w:hAnsi="Times New Roman" w:cs="Times New Roman"/>
          <w:sz w:val="24"/>
          <w:szCs w:val="24"/>
        </w:rPr>
        <w:t>m shows how</w:t>
      </w:r>
      <w:r w:rsidR="00F32944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29763B" w:rsidRPr="004E324B">
        <w:rPr>
          <w:rFonts w:ascii="Times New Roman" w:hAnsi="Times New Roman" w:cs="Times New Roman"/>
          <w:sz w:val="24"/>
          <w:szCs w:val="24"/>
        </w:rPr>
        <w:t xml:space="preserve">people with persecutory delusions </w:t>
      </w:r>
      <w:r w:rsidR="00284D16" w:rsidRPr="004E324B">
        <w:rPr>
          <w:rFonts w:ascii="Times New Roman" w:hAnsi="Times New Roman" w:cs="Times New Roman"/>
          <w:sz w:val="24"/>
          <w:szCs w:val="24"/>
        </w:rPr>
        <w:t xml:space="preserve">experience state paranoia </w:t>
      </w:r>
      <w:r w:rsidR="00341675" w:rsidRPr="004E324B">
        <w:rPr>
          <w:rFonts w:ascii="Times New Roman" w:hAnsi="Times New Roman" w:cs="Times New Roman"/>
          <w:sz w:val="24"/>
          <w:szCs w:val="24"/>
        </w:rPr>
        <w:t xml:space="preserve">and distrust in interpersonal </w:t>
      </w:r>
      <w:r w:rsidR="00114064" w:rsidRPr="004E324B">
        <w:rPr>
          <w:rFonts w:ascii="Times New Roman" w:hAnsi="Times New Roman" w:cs="Times New Roman"/>
          <w:sz w:val="24"/>
          <w:szCs w:val="24"/>
        </w:rPr>
        <w:t xml:space="preserve">interactions </w:t>
      </w:r>
      <w:r w:rsidR="002E036A" w:rsidRPr="004E324B">
        <w:rPr>
          <w:rFonts w:ascii="Times New Roman" w:hAnsi="Times New Roman" w:cs="Times New Roman"/>
          <w:sz w:val="24"/>
          <w:szCs w:val="24"/>
        </w:rPr>
        <w:t xml:space="preserve">even </w:t>
      </w:r>
      <w:r w:rsidR="00114064" w:rsidRPr="004E324B">
        <w:rPr>
          <w:rFonts w:ascii="Times New Roman" w:hAnsi="Times New Roman" w:cs="Times New Roman"/>
          <w:sz w:val="24"/>
          <w:szCs w:val="24"/>
        </w:rPr>
        <w:t xml:space="preserve">with strangers who have no </w:t>
      </w:r>
      <w:r w:rsidR="00917239" w:rsidRPr="004E324B">
        <w:rPr>
          <w:rFonts w:ascii="Times New Roman" w:hAnsi="Times New Roman" w:cs="Times New Roman"/>
          <w:sz w:val="24"/>
          <w:szCs w:val="24"/>
        </w:rPr>
        <w:t>connect</w:t>
      </w:r>
      <w:r w:rsidR="002E036A" w:rsidRPr="004E324B">
        <w:rPr>
          <w:rFonts w:ascii="Times New Roman" w:hAnsi="Times New Roman" w:cs="Times New Roman"/>
          <w:sz w:val="24"/>
          <w:szCs w:val="24"/>
        </w:rPr>
        <w:t xml:space="preserve">ion with their </w:t>
      </w:r>
      <w:r w:rsidR="000B3679" w:rsidRPr="004E324B">
        <w:rPr>
          <w:rFonts w:ascii="Times New Roman" w:hAnsi="Times New Roman" w:cs="Times New Roman"/>
          <w:sz w:val="24"/>
          <w:szCs w:val="24"/>
        </w:rPr>
        <w:t xml:space="preserve">persecutory belief system. </w:t>
      </w:r>
      <w:r w:rsidR="005D4E0A" w:rsidRPr="004E324B">
        <w:rPr>
          <w:rFonts w:ascii="Times New Roman" w:hAnsi="Times New Roman" w:cs="Times New Roman"/>
          <w:sz w:val="24"/>
          <w:szCs w:val="24"/>
        </w:rPr>
        <w:t>T</w:t>
      </w:r>
      <w:r w:rsidR="00752DA3" w:rsidRPr="004E324B">
        <w:rPr>
          <w:rFonts w:ascii="Times New Roman" w:hAnsi="Times New Roman" w:cs="Times New Roman"/>
          <w:color w:val="2C2D30"/>
          <w:sz w:val="24"/>
          <w:szCs w:val="24"/>
        </w:rPr>
        <w:t>here are likely to be real-world negative consequences of this type of distrust and lack of cooperation for people with schizophrenia.</w:t>
      </w:r>
      <w:r w:rsidR="00847213" w:rsidRPr="004E324B" w:rsidDel="00CD4D95">
        <w:rPr>
          <w:rFonts w:ascii="Times New Roman" w:hAnsi="Times New Roman" w:cs="Times New Roman"/>
          <w:sz w:val="24"/>
          <w:szCs w:val="24"/>
        </w:rPr>
        <w:t xml:space="preserve"> </w:t>
      </w:r>
      <w:r w:rsidR="003C5EB6" w:rsidRPr="004E324B">
        <w:rPr>
          <w:rFonts w:ascii="Times New Roman" w:hAnsi="Times New Roman" w:cs="Times New Roman"/>
          <w:color w:val="2C2D30"/>
          <w:sz w:val="24"/>
          <w:szCs w:val="24"/>
        </w:rPr>
        <w:t>Persecutory ideation appears to be particularly linked with loneliness</w:t>
      </w:r>
      <w:r w:rsidR="00F42854" w:rsidRPr="004E324B">
        <w:rPr>
          <w:rFonts w:ascii="Times New Roman" w:hAnsi="Times New Roman" w:cs="Times New Roman"/>
          <w:color w:val="2C2D30"/>
          <w:sz w:val="24"/>
          <w:szCs w:val="24"/>
          <w:vertAlign w:val="superscript"/>
        </w:rPr>
        <w:t>28</w:t>
      </w:r>
      <w:r w:rsidR="003C5EB6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and i</w:t>
      </w:r>
      <w:r w:rsidR="00C2348E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t has been argued </w:t>
      </w:r>
      <w:r w:rsidR="000005DA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that </w:t>
      </w:r>
      <w:r w:rsidR="0053641A" w:rsidRPr="004E324B">
        <w:rPr>
          <w:rFonts w:ascii="Times New Roman" w:hAnsi="Times New Roman" w:cs="Times New Roman"/>
          <w:color w:val="2C2D30"/>
          <w:sz w:val="24"/>
          <w:szCs w:val="24"/>
        </w:rPr>
        <w:t>“</w:t>
      </w:r>
      <w:r w:rsidR="000005DA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paranoid symptoms </w:t>
      </w:r>
      <w:r w:rsidR="00AF75C6" w:rsidRPr="004E324B">
        <w:rPr>
          <w:rFonts w:ascii="Times New Roman" w:hAnsi="Times New Roman" w:cs="Times New Roman"/>
          <w:color w:val="2C2D30"/>
          <w:sz w:val="24"/>
          <w:szCs w:val="24"/>
        </w:rPr>
        <w:t>imply a disruption of the processes involved in belonging and social trust</w:t>
      </w:r>
      <w:r w:rsidR="0053641A" w:rsidRPr="004E324B">
        <w:rPr>
          <w:rFonts w:ascii="Times New Roman" w:hAnsi="Times New Roman" w:cs="Times New Roman"/>
          <w:color w:val="2C2D30"/>
          <w:sz w:val="24"/>
          <w:szCs w:val="24"/>
        </w:rPr>
        <w:t>”.</w:t>
      </w:r>
      <w:r w:rsidR="00F42854" w:rsidRPr="004E324B">
        <w:rPr>
          <w:rFonts w:ascii="Times New Roman" w:hAnsi="Times New Roman" w:cs="Times New Roman"/>
          <w:color w:val="2C2D30"/>
          <w:sz w:val="24"/>
          <w:szCs w:val="24"/>
          <w:vertAlign w:val="superscript"/>
        </w:rPr>
        <w:t>9</w:t>
      </w:r>
      <w:r w:rsidR="00B63EE6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</w:t>
      </w:r>
      <w:r w:rsidR="004C2A2C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The theoretical process </w:t>
      </w:r>
      <w:r w:rsidR="0097160D" w:rsidRPr="004E324B">
        <w:rPr>
          <w:rFonts w:ascii="Times New Roman" w:hAnsi="Times New Roman" w:cs="Times New Roman"/>
          <w:color w:val="2C2D30"/>
          <w:sz w:val="24"/>
          <w:szCs w:val="24"/>
        </w:rPr>
        <w:t>modelled</w:t>
      </w:r>
      <w:r w:rsidR="001232B2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in the present study </w:t>
      </w:r>
      <w:r w:rsidR="00C778CB" w:rsidRPr="004E324B">
        <w:rPr>
          <w:rFonts w:ascii="Times New Roman" w:hAnsi="Times New Roman" w:cs="Times New Roman"/>
          <w:color w:val="2C2D30"/>
          <w:sz w:val="24"/>
          <w:szCs w:val="24"/>
        </w:rPr>
        <w:t>demon</w:t>
      </w:r>
      <w:r w:rsidR="001232B2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strates </w:t>
      </w:r>
      <w:r w:rsidR="001232B2" w:rsidRPr="004E324B">
        <w:rPr>
          <w:rFonts w:ascii="Times New Roman" w:hAnsi="Times New Roman" w:cs="Times New Roman"/>
          <w:i/>
          <w:iCs/>
          <w:color w:val="2C2D30"/>
          <w:sz w:val="24"/>
          <w:szCs w:val="24"/>
        </w:rPr>
        <w:t>in action</w:t>
      </w:r>
      <w:r w:rsidR="001232B2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how </w:t>
      </w:r>
      <w:r w:rsidR="008B36C4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persecutory thinking can directly lead </w:t>
      </w:r>
      <w:r w:rsidR="00F94D85" w:rsidRPr="004E324B">
        <w:rPr>
          <w:rFonts w:ascii="Times New Roman" w:hAnsi="Times New Roman" w:cs="Times New Roman"/>
          <w:color w:val="2C2D30"/>
          <w:sz w:val="24"/>
          <w:szCs w:val="24"/>
        </w:rPr>
        <w:t>people</w:t>
      </w:r>
      <w:r w:rsidR="00287FDD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to</w:t>
      </w:r>
      <w:r w:rsidR="00F94D85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</w:t>
      </w:r>
      <w:r w:rsidR="00287FDD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experience </w:t>
      </w:r>
      <w:r w:rsidR="00814725" w:rsidRPr="004E324B">
        <w:rPr>
          <w:rFonts w:ascii="Times New Roman" w:hAnsi="Times New Roman" w:cs="Times New Roman"/>
          <w:color w:val="2C2D30"/>
          <w:sz w:val="24"/>
          <w:szCs w:val="24"/>
        </w:rPr>
        <w:t>heightened state paranoia</w:t>
      </w:r>
      <w:r w:rsidR="00287FDD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and ensuing</w:t>
      </w:r>
      <w:r w:rsidR="00814725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distrust</w:t>
      </w:r>
      <w:r w:rsidR="00287FDD" w:rsidRPr="004E324B">
        <w:rPr>
          <w:rFonts w:ascii="Times New Roman" w:hAnsi="Times New Roman" w:cs="Times New Roman"/>
          <w:color w:val="2C2D30"/>
          <w:sz w:val="24"/>
          <w:szCs w:val="24"/>
        </w:rPr>
        <w:t>,</w:t>
      </w:r>
      <w:r w:rsidR="00814725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</w:t>
      </w:r>
      <w:r w:rsidR="00287FDD" w:rsidRPr="004E324B">
        <w:rPr>
          <w:rFonts w:ascii="Times New Roman" w:hAnsi="Times New Roman" w:cs="Times New Roman"/>
          <w:color w:val="2C2D30"/>
          <w:sz w:val="24"/>
          <w:szCs w:val="24"/>
        </w:rPr>
        <w:t>resulting in</w:t>
      </w:r>
      <w:r w:rsidR="00B70E8A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</w:t>
      </w:r>
      <w:r w:rsidR="00D66D84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a </w:t>
      </w:r>
      <w:r w:rsidR="00380852" w:rsidRPr="004E324B">
        <w:rPr>
          <w:rFonts w:ascii="Times New Roman" w:hAnsi="Times New Roman" w:cs="Times New Roman"/>
          <w:color w:val="2C2D30"/>
          <w:sz w:val="24"/>
          <w:szCs w:val="24"/>
        </w:rPr>
        <w:t>decision</w:t>
      </w:r>
      <w:r w:rsidR="00F94D85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to </w:t>
      </w:r>
      <w:r w:rsidR="00E20887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compete rather than </w:t>
      </w:r>
      <w:r w:rsidR="00F94D85" w:rsidRPr="004E324B">
        <w:rPr>
          <w:rFonts w:ascii="Times New Roman" w:hAnsi="Times New Roman" w:cs="Times New Roman"/>
          <w:color w:val="2C2D30"/>
          <w:sz w:val="24"/>
          <w:szCs w:val="24"/>
        </w:rPr>
        <w:t>cooperate in social interaction</w:t>
      </w:r>
      <w:r w:rsidR="00C32823" w:rsidRPr="004E324B">
        <w:rPr>
          <w:rFonts w:ascii="Times New Roman" w:hAnsi="Times New Roman" w:cs="Times New Roman"/>
          <w:color w:val="2C2D30"/>
          <w:sz w:val="24"/>
          <w:szCs w:val="24"/>
        </w:rPr>
        <w:t>s</w:t>
      </w:r>
      <w:r w:rsidR="00395C04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with </w:t>
      </w:r>
      <w:r w:rsidR="00FC0972" w:rsidRPr="004E324B">
        <w:rPr>
          <w:rFonts w:ascii="Times New Roman" w:hAnsi="Times New Roman" w:cs="Times New Roman"/>
          <w:color w:val="2C2D30"/>
          <w:sz w:val="24"/>
          <w:szCs w:val="24"/>
        </w:rPr>
        <w:t>a stranger</w:t>
      </w:r>
      <w:r w:rsidR="00F94D85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. </w:t>
      </w:r>
      <w:r w:rsidR="00C778CB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Future research might </w:t>
      </w:r>
      <w:r w:rsidR="00CC5F05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explore in real world settings </w:t>
      </w:r>
      <w:r w:rsidR="002A05E3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not only </w:t>
      </w:r>
      <w:r w:rsidR="00CC5F05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the impact </w:t>
      </w:r>
      <w:r w:rsidR="00287FDD" w:rsidRPr="004E324B">
        <w:rPr>
          <w:rFonts w:ascii="Times New Roman" w:hAnsi="Times New Roman" w:cs="Times New Roman"/>
          <w:color w:val="2C2D30"/>
          <w:sz w:val="24"/>
          <w:szCs w:val="24"/>
        </w:rPr>
        <w:t>such competi</w:t>
      </w:r>
      <w:r w:rsidR="00F66695" w:rsidRPr="004E324B">
        <w:rPr>
          <w:rFonts w:ascii="Times New Roman" w:hAnsi="Times New Roman" w:cs="Times New Roman"/>
          <w:color w:val="2C2D30"/>
          <w:sz w:val="24"/>
          <w:szCs w:val="24"/>
        </w:rPr>
        <w:t>tive</w:t>
      </w:r>
      <w:r w:rsidR="00287FDD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</w:t>
      </w:r>
      <w:proofErr w:type="spellStart"/>
      <w:r w:rsidR="008C192B" w:rsidRPr="004E324B">
        <w:rPr>
          <w:rFonts w:ascii="Times New Roman" w:hAnsi="Times New Roman" w:cs="Times New Roman"/>
          <w:color w:val="2C2D30"/>
          <w:sz w:val="24"/>
          <w:szCs w:val="24"/>
        </w:rPr>
        <w:t>behavior</w:t>
      </w:r>
      <w:proofErr w:type="spellEnd"/>
      <w:r w:rsidR="008C192B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has </w:t>
      </w:r>
      <w:r w:rsidR="00DD0ECC" w:rsidRPr="004E324B">
        <w:rPr>
          <w:rFonts w:ascii="Times New Roman" w:hAnsi="Times New Roman" w:cs="Times New Roman"/>
          <w:color w:val="2C2D30"/>
          <w:sz w:val="24"/>
          <w:szCs w:val="24"/>
        </w:rPr>
        <w:t>on the person with</w:t>
      </w:r>
      <w:r w:rsidR="0037531B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persecutory ideation</w:t>
      </w:r>
      <w:r w:rsidR="00203D5E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(e.g.</w:t>
      </w:r>
      <w:r w:rsidR="00F66695" w:rsidRPr="004E324B">
        <w:rPr>
          <w:rFonts w:ascii="Times New Roman" w:hAnsi="Times New Roman" w:cs="Times New Roman"/>
          <w:color w:val="2C2D30"/>
          <w:sz w:val="24"/>
          <w:szCs w:val="24"/>
        </w:rPr>
        <w:t>,</w:t>
      </w:r>
      <w:r w:rsidR="00203D5E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social isolation and loneliness)</w:t>
      </w:r>
      <w:r w:rsidR="0037531B" w:rsidRPr="004E324B">
        <w:rPr>
          <w:rFonts w:ascii="Times New Roman" w:hAnsi="Times New Roman" w:cs="Times New Roman"/>
          <w:color w:val="2C2D30"/>
          <w:sz w:val="24"/>
          <w:szCs w:val="24"/>
        </w:rPr>
        <w:t>,</w:t>
      </w:r>
      <w:r w:rsidR="005A57E0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but also</w:t>
      </w:r>
      <w:r w:rsidR="0037531B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</w:t>
      </w:r>
      <w:r w:rsidR="00CC5F05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on </w:t>
      </w:r>
      <w:r w:rsidR="00447EA8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the </w:t>
      </w:r>
      <w:r w:rsidR="00CC5F05" w:rsidRPr="004E324B">
        <w:rPr>
          <w:rFonts w:ascii="Times New Roman" w:hAnsi="Times New Roman" w:cs="Times New Roman"/>
          <w:color w:val="2C2D30"/>
          <w:sz w:val="24"/>
          <w:szCs w:val="24"/>
        </w:rPr>
        <w:t>other pe</w:t>
      </w:r>
      <w:r w:rsidR="00D66D84" w:rsidRPr="004E324B">
        <w:rPr>
          <w:rFonts w:ascii="Times New Roman" w:hAnsi="Times New Roman" w:cs="Times New Roman"/>
          <w:color w:val="2C2D30"/>
          <w:sz w:val="24"/>
          <w:szCs w:val="24"/>
        </w:rPr>
        <w:t>rson</w:t>
      </w:r>
      <w:r w:rsidR="00447EA8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</w:t>
      </w:r>
      <w:r w:rsidR="009F0CD8" w:rsidRPr="004E324B">
        <w:rPr>
          <w:rFonts w:ascii="Times New Roman" w:hAnsi="Times New Roman" w:cs="Times New Roman"/>
          <w:color w:val="2C2D30"/>
          <w:sz w:val="24"/>
          <w:szCs w:val="24"/>
        </w:rPr>
        <w:t>in the dyad</w:t>
      </w:r>
      <w:r w:rsidR="00F66695" w:rsidRPr="004E324B">
        <w:rPr>
          <w:rFonts w:ascii="Times New Roman" w:hAnsi="Times New Roman" w:cs="Times New Roman"/>
          <w:color w:val="2C2D30"/>
          <w:sz w:val="24"/>
          <w:szCs w:val="24"/>
        </w:rPr>
        <w:t>. F</w:t>
      </w:r>
      <w:r w:rsidR="004C77AA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or example, </w:t>
      </w:r>
      <w:r w:rsidR="00E81855" w:rsidRPr="004E324B">
        <w:rPr>
          <w:rFonts w:ascii="Times New Roman" w:hAnsi="Times New Roman" w:cs="Times New Roman"/>
          <w:color w:val="2C2D30"/>
          <w:sz w:val="24"/>
          <w:szCs w:val="24"/>
        </w:rPr>
        <w:t>might</w:t>
      </w:r>
      <w:r w:rsidR="0076482A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it </w:t>
      </w:r>
      <w:r w:rsidR="004C77AA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lead </w:t>
      </w:r>
      <w:r w:rsidR="00F66695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the interaction partner </w:t>
      </w:r>
      <w:r w:rsidR="004C77AA" w:rsidRPr="004E324B">
        <w:rPr>
          <w:rFonts w:ascii="Times New Roman" w:hAnsi="Times New Roman" w:cs="Times New Roman"/>
          <w:color w:val="2C2D30"/>
          <w:sz w:val="24"/>
          <w:szCs w:val="24"/>
        </w:rPr>
        <w:t>to withdraw and avoid the person with persecutory ideation</w:t>
      </w:r>
      <w:r w:rsidR="0076482A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, creating </w:t>
      </w:r>
      <w:r w:rsidR="00E90D96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a </w:t>
      </w:r>
      <w:r w:rsidR="0076482A" w:rsidRPr="004E324B">
        <w:rPr>
          <w:rFonts w:ascii="Times New Roman" w:hAnsi="Times New Roman" w:cs="Times New Roman"/>
          <w:color w:val="2C2D30"/>
          <w:sz w:val="24"/>
          <w:szCs w:val="24"/>
        </w:rPr>
        <w:t>vicious cycle</w:t>
      </w:r>
      <w:r w:rsidR="00994496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 that further </w:t>
      </w:r>
      <w:r w:rsidR="00936E86" w:rsidRPr="004E324B">
        <w:rPr>
          <w:rFonts w:ascii="Times New Roman" w:hAnsi="Times New Roman" w:cs="Times New Roman"/>
          <w:color w:val="2C2D30"/>
          <w:sz w:val="24"/>
          <w:szCs w:val="24"/>
        </w:rPr>
        <w:t xml:space="preserve">exacerbates </w:t>
      </w:r>
      <w:r w:rsidR="00594E28" w:rsidRPr="004E324B">
        <w:rPr>
          <w:rFonts w:ascii="Times New Roman" w:hAnsi="Times New Roman" w:cs="Times New Roman"/>
          <w:color w:val="2C2D30"/>
          <w:sz w:val="24"/>
          <w:szCs w:val="24"/>
        </w:rPr>
        <w:t>feelings of loneliness and lack of belonging</w:t>
      </w:r>
      <w:r w:rsidR="00E81855" w:rsidRPr="004E324B">
        <w:rPr>
          <w:rFonts w:ascii="Times New Roman" w:hAnsi="Times New Roman" w:cs="Times New Roman"/>
          <w:color w:val="2C2D30"/>
          <w:sz w:val="24"/>
          <w:szCs w:val="24"/>
        </w:rPr>
        <w:t>?</w:t>
      </w:r>
    </w:p>
    <w:p w14:paraId="434DDB3C" w14:textId="76751E8D" w:rsidR="00512987" w:rsidRPr="004E324B" w:rsidRDefault="00512987" w:rsidP="004B00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ab/>
        <w:t xml:space="preserve">In terms of clinical implications, </w:t>
      </w:r>
      <w:r w:rsidR="005804DA" w:rsidRPr="004E324B">
        <w:rPr>
          <w:rFonts w:ascii="Times New Roman" w:hAnsi="Times New Roman" w:cs="Times New Roman"/>
          <w:sz w:val="24"/>
          <w:szCs w:val="24"/>
        </w:rPr>
        <w:t>t</w:t>
      </w:r>
      <w:r w:rsidR="00AB75C2" w:rsidRPr="004E324B">
        <w:rPr>
          <w:rFonts w:ascii="Times New Roman" w:hAnsi="Times New Roman" w:cs="Times New Roman"/>
          <w:sz w:val="24"/>
          <w:szCs w:val="24"/>
        </w:rPr>
        <w:t>he findings raise the i</w:t>
      </w:r>
      <w:r w:rsidR="00EC675E" w:rsidRPr="004E324B">
        <w:rPr>
          <w:rFonts w:ascii="Times New Roman" w:hAnsi="Times New Roman" w:cs="Times New Roman"/>
          <w:sz w:val="24"/>
          <w:szCs w:val="24"/>
        </w:rPr>
        <w:t>mportant</w:t>
      </w:r>
      <w:r w:rsidR="00AB75C2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E205C7" w:rsidRPr="004E324B">
        <w:rPr>
          <w:rFonts w:ascii="Times New Roman" w:hAnsi="Times New Roman" w:cs="Times New Roman"/>
          <w:sz w:val="24"/>
          <w:szCs w:val="24"/>
        </w:rPr>
        <w:t xml:space="preserve">issue </w:t>
      </w:r>
      <w:r w:rsidR="000877B9" w:rsidRPr="004E324B">
        <w:rPr>
          <w:rFonts w:ascii="Times New Roman" w:hAnsi="Times New Roman" w:cs="Times New Roman"/>
          <w:sz w:val="24"/>
          <w:szCs w:val="24"/>
        </w:rPr>
        <w:t>of</w:t>
      </w:r>
      <w:r w:rsidR="00E205C7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9C65E2" w:rsidRPr="004E324B">
        <w:rPr>
          <w:rFonts w:ascii="Times New Roman" w:hAnsi="Times New Roman" w:cs="Times New Roman"/>
          <w:sz w:val="24"/>
          <w:szCs w:val="24"/>
        </w:rPr>
        <w:t xml:space="preserve">how </w:t>
      </w:r>
      <w:r w:rsidR="00F66695" w:rsidRPr="004E324B">
        <w:rPr>
          <w:rFonts w:ascii="Times New Roman" w:hAnsi="Times New Roman" w:cs="Times New Roman"/>
          <w:sz w:val="24"/>
          <w:szCs w:val="24"/>
        </w:rPr>
        <w:t>one can</w:t>
      </w:r>
      <w:r w:rsidR="009C65E2" w:rsidRPr="004E324B">
        <w:rPr>
          <w:rFonts w:ascii="Times New Roman" w:hAnsi="Times New Roman" w:cs="Times New Roman"/>
          <w:sz w:val="24"/>
          <w:szCs w:val="24"/>
        </w:rPr>
        <w:t xml:space="preserve"> reduc</w:t>
      </w:r>
      <w:r w:rsidR="00F66695" w:rsidRPr="004E324B">
        <w:rPr>
          <w:rFonts w:ascii="Times New Roman" w:hAnsi="Times New Roman" w:cs="Times New Roman"/>
          <w:sz w:val="24"/>
          <w:szCs w:val="24"/>
        </w:rPr>
        <w:t>e</w:t>
      </w:r>
      <w:r w:rsidR="009C65E2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253F9C" w:rsidRPr="004E324B">
        <w:rPr>
          <w:rFonts w:ascii="Times New Roman" w:hAnsi="Times New Roman" w:cs="Times New Roman"/>
          <w:sz w:val="24"/>
          <w:szCs w:val="24"/>
        </w:rPr>
        <w:t xml:space="preserve">persecutory ideation </w:t>
      </w:r>
      <w:r w:rsidR="003B4214" w:rsidRPr="004E324B">
        <w:rPr>
          <w:rFonts w:ascii="Times New Roman" w:hAnsi="Times New Roman" w:cs="Times New Roman"/>
          <w:sz w:val="24"/>
          <w:szCs w:val="24"/>
        </w:rPr>
        <w:t xml:space="preserve">and </w:t>
      </w:r>
      <w:r w:rsidR="001B4F40" w:rsidRPr="004E324B">
        <w:rPr>
          <w:rFonts w:ascii="Times New Roman" w:hAnsi="Times New Roman" w:cs="Times New Roman"/>
          <w:sz w:val="24"/>
          <w:szCs w:val="24"/>
        </w:rPr>
        <w:t>its potential negative consequences</w:t>
      </w:r>
      <w:r w:rsidR="00F66695" w:rsidRPr="004E324B">
        <w:rPr>
          <w:rFonts w:ascii="Times New Roman" w:hAnsi="Times New Roman" w:cs="Times New Roman"/>
          <w:sz w:val="24"/>
          <w:szCs w:val="24"/>
        </w:rPr>
        <w:t>,</w:t>
      </w:r>
      <w:r w:rsidR="001B4F40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002F2D" w:rsidRPr="004E324B">
        <w:rPr>
          <w:rFonts w:ascii="Times New Roman" w:hAnsi="Times New Roman" w:cs="Times New Roman"/>
          <w:sz w:val="24"/>
          <w:szCs w:val="24"/>
        </w:rPr>
        <w:t xml:space="preserve">such as </w:t>
      </w:r>
      <w:r w:rsidR="00453171" w:rsidRPr="004E324B">
        <w:rPr>
          <w:rFonts w:ascii="Times New Roman" w:hAnsi="Times New Roman" w:cs="Times New Roman"/>
          <w:sz w:val="24"/>
          <w:szCs w:val="24"/>
        </w:rPr>
        <w:t>isolation</w:t>
      </w:r>
      <w:r w:rsidR="00002F2D" w:rsidRPr="004E324B">
        <w:rPr>
          <w:rFonts w:ascii="Times New Roman" w:hAnsi="Times New Roman" w:cs="Times New Roman"/>
          <w:sz w:val="24"/>
          <w:szCs w:val="24"/>
        </w:rPr>
        <w:t xml:space="preserve"> and</w:t>
      </w:r>
      <w:r w:rsidR="00453171" w:rsidRPr="004E324B">
        <w:rPr>
          <w:rFonts w:ascii="Times New Roman" w:hAnsi="Times New Roman" w:cs="Times New Roman"/>
          <w:sz w:val="24"/>
          <w:szCs w:val="24"/>
        </w:rPr>
        <w:t xml:space="preserve"> loneliness</w:t>
      </w:r>
      <w:r w:rsidR="0011314A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047CA0" w:rsidRPr="004E324B">
        <w:rPr>
          <w:rFonts w:ascii="Times New Roman" w:hAnsi="Times New Roman" w:cs="Times New Roman"/>
          <w:sz w:val="24"/>
          <w:szCs w:val="24"/>
        </w:rPr>
        <w:t xml:space="preserve">One option is traditional cognitive behaviour therapy for </w:t>
      </w:r>
      <w:r w:rsidR="0086621F" w:rsidRPr="004E324B">
        <w:rPr>
          <w:rFonts w:ascii="Times New Roman" w:hAnsi="Times New Roman" w:cs="Times New Roman"/>
          <w:sz w:val="24"/>
          <w:szCs w:val="24"/>
        </w:rPr>
        <w:t xml:space="preserve">psychosis, </w:t>
      </w:r>
      <w:r w:rsidR="00F66695" w:rsidRPr="004E324B">
        <w:rPr>
          <w:rFonts w:ascii="Times New Roman" w:hAnsi="Times New Roman" w:cs="Times New Roman"/>
          <w:sz w:val="24"/>
          <w:szCs w:val="24"/>
        </w:rPr>
        <w:t>al</w:t>
      </w:r>
      <w:r w:rsidR="001A196E" w:rsidRPr="004E324B">
        <w:rPr>
          <w:rFonts w:ascii="Times New Roman" w:hAnsi="Times New Roman" w:cs="Times New Roman"/>
          <w:sz w:val="24"/>
          <w:szCs w:val="24"/>
        </w:rPr>
        <w:t xml:space="preserve">though psychological reactance is easily triggered when working </w:t>
      </w:r>
      <w:r w:rsidR="004F484E" w:rsidRPr="004E324B">
        <w:rPr>
          <w:rFonts w:ascii="Times New Roman" w:hAnsi="Times New Roman" w:cs="Times New Roman"/>
          <w:sz w:val="24"/>
          <w:szCs w:val="24"/>
        </w:rPr>
        <w:t xml:space="preserve">directly </w:t>
      </w:r>
      <w:r w:rsidR="001A196E" w:rsidRPr="004E324B">
        <w:rPr>
          <w:rFonts w:ascii="Times New Roman" w:hAnsi="Times New Roman" w:cs="Times New Roman"/>
          <w:sz w:val="24"/>
          <w:szCs w:val="24"/>
        </w:rPr>
        <w:t xml:space="preserve">with </w:t>
      </w:r>
      <w:r w:rsidR="00047CA0" w:rsidRPr="004E324B">
        <w:rPr>
          <w:rFonts w:ascii="Times New Roman" w:hAnsi="Times New Roman" w:cs="Times New Roman"/>
          <w:sz w:val="24"/>
          <w:szCs w:val="24"/>
        </w:rPr>
        <w:t>p</w:t>
      </w:r>
      <w:r w:rsidR="001A196E" w:rsidRPr="004E324B">
        <w:rPr>
          <w:rFonts w:ascii="Times New Roman" w:hAnsi="Times New Roman" w:cs="Times New Roman"/>
          <w:sz w:val="24"/>
          <w:szCs w:val="24"/>
        </w:rPr>
        <w:t>ersecutory ideation</w:t>
      </w:r>
      <w:r w:rsidR="003B0C8E" w:rsidRPr="004E324B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="0011314A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020BF0" w:rsidRPr="004E324B">
        <w:rPr>
          <w:rFonts w:ascii="Times New Roman" w:hAnsi="Times New Roman" w:cs="Times New Roman"/>
          <w:sz w:val="24"/>
          <w:szCs w:val="24"/>
        </w:rPr>
        <w:t xml:space="preserve">A </w:t>
      </w:r>
      <w:r w:rsidR="00691B4A" w:rsidRPr="004E324B">
        <w:rPr>
          <w:rFonts w:ascii="Times New Roman" w:hAnsi="Times New Roman" w:cs="Times New Roman"/>
          <w:sz w:val="24"/>
          <w:szCs w:val="24"/>
        </w:rPr>
        <w:t>promising</w:t>
      </w:r>
      <w:r w:rsidR="00020BF0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F623BE" w:rsidRPr="004E324B">
        <w:rPr>
          <w:rFonts w:ascii="Times New Roman" w:hAnsi="Times New Roman" w:cs="Times New Roman"/>
          <w:sz w:val="24"/>
          <w:szCs w:val="24"/>
        </w:rPr>
        <w:t>alternative</w:t>
      </w:r>
      <w:r w:rsidR="00020BF0" w:rsidRPr="004E324B">
        <w:rPr>
          <w:rFonts w:ascii="Times New Roman" w:hAnsi="Times New Roman" w:cs="Times New Roman"/>
          <w:sz w:val="24"/>
          <w:szCs w:val="24"/>
        </w:rPr>
        <w:t xml:space="preserve"> is mindfulness</w:t>
      </w:r>
      <w:r w:rsidR="0010764A" w:rsidRPr="004E324B">
        <w:rPr>
          <w:rFonts w:ascii="Times New Roman" w:hAnsi="Times New Roman" w:cs="Times New Roman"/>
          <w:sz w:val="24"/>
          <w:szCs w:val="24"/>
        </w:rPr>
        <w:t xml:space="preserve"> for psychosis</w:t>
      </w:r>
      <w:r w:rsidR="00020BF0" w:rsidRPr="004E324B">
        <w:rPr>
          <w:rFonts w:ascii="Times New Roman" w:hAnsi="Times New Roman" w:cs="Times New Roman"/>
          <w:sz w:val="24"/>
          <w:szCs w:val="24"/>
        </w:rPr>
        <w:t>, which has been shown to be</w:t>
      </w:r>
      <w:r w:rsidR="00F623BE" w:rsidRPr="004E324B">
        <w:rPr>
          <w:rFonts w:ascii="Times New Roman" w:hAnsi="Times New Roman" w:cs="Times New Roman"/>
          <w:sz w:val="24"/>
          <w:szCs w:val="24"/>
        </w:rPr>
        <w:t>nefit</w:t>
      </w:r>
      <w:r w:rsidR="00020BF0" w:rsidRPr="004E324B">
        <w:rPr>
          <w:rFonts w:ascii="Times New Roman" w:hAnsi="Times New Roman" w:cs="Times New Roman"/>
          <w:sz w:val="24"/>
          <w:szCs w:val="24"/>
        </w:rPr>
        <w:t xml:space="preserve"> people with </w:t>
      </w:r>
      <w:r w:rsidR="00E823BB" w:rsidRPr="004E324B">
        <w:rPr>
          <w:rFonts w:ascii="Times New Roman" w:hAnsi="Times New Roman" w:cs="Times New Roman"/>
          <w:sz w:val="24"/>
          <w:szCs w:val="24"/>
        </w:rPr>
        <w:t>schizophrenia</w:t>
      </w:r>
      <w:r w:rsidR="00BE4114" w:rsidRPr="004E324B">
        <w:rPr>
          <w:rFonts w:ascii="Times New Roman" w:hAnsi="Times New Roman" w:cs="Times New Roman"/>
          <w:sz w:val="24"/>
          <w:szCs w:val="24"/>
          <w:vertAlign w:val="superscript"/>
        </w:rPr>
        <w:t>31</w:t>
      </w:r>
      <w:r w:rsidR="00020BF0" w:rsidRPr="004E324B">
        <w:rPr>
          <w:rFonts w:ascii="Times New Roman" w:hAnsi="Times New Roman" w:cs="Times New Roman"/>
          <w:sz w:val="24"/>
          <w:szCs w:val="24"/>
        </w:rPr>
        <w:t>, including persecutory delusions</w:t>
      </w:r>
      <w:r w:rsidR="00136380" w:rsidRPr="004E324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E4114" w:rsidRPr="004E32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E3E7D" w:rsidRPr="004E324B">
        <w:rPr>
          <w:rFonts w:ascii="Times New Roman" w:hAnsi="Times New Roman" w:cs="Times New Roman"/>
          <w:sz w:val="24"/>
          <w:szCs w:val="24"/>
        </w:rPr>
        <w:t xml:space="preserve">, and </w:t>
      </w:r>
      <w:r w:rsidR="004F484E" w:rsidRPr="004E324B">
        <w:rPr>
          <w:rFonts w:ascii="Times New Roman" w:hAnsi="Times New Roman" w:cs="Times New Roman"/>
          <w:sz w:val="24"/>
          <w:szCs w:val="24"/>
        </w:rPr>
        <w:t xml:space="preserve">does not require direct discussion of the content of </w:t>
      </w:r>
      <w:r w:rsidR="00303859" w:rsidRPr="004E324B">
        <w:rPr>
          <w:rFonts w:ascii="Times New Roman" w:hAnsi="Times New Roman" w:cs="Times New Roman"/>
          <w:sz w:val="24"/>
          <w:szCs w:val="24"/>
        </w:rPr>
        <w:t xml:space="preserve">persecutory beliefs. </w:t>
      </w:r>
      <w:r w:rsidR="001C5AED" w:rsidRPr="004E324B">
        <w:rPr>
          <w:rFonts w:ascii="Times New Roman" w:hAnsi="Times New Roman" w:cs="Times New Roman"/>
          <w:sz w:val="24"/>
          <w:szCs w:val="24"/>
        </w:rPr>
        <w:t>A</w:t>
      </w:r>
      <w:r w:rsidR="0040403C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A03008" w:rsidRPr="004E324B">
        <w:rPr>
          <w:rFonts w:ascii="Times New Roman" w:hAnsi="Times New Roman" w:cs="Times New Roman"/>
          <w:sz w:val="24"/>
          <w:szCs w:val="24"/>
        </w:rPr>
        <w:t xml:space="preserve">novel </w:t>
      </w:r>
      <w:r w:rsidR="001C5AED" w:rsidRPr="004E324B">
        <w:rPr>
          <w:rFonts w:ascii="Times New Roman" w:hAnsi="Times New Roman" w:cs="Times New Roman"/>
          <w:sz w:val="24"/>
          <w:szCs w:val="24"/>
        </w:rPr>
        <w:t xml:space="preserve">third </w:t>
      </w:r>
      <w:r w:rsidR="00F213CE" w:rsidRPr="004E324B">
        <w:rPr>
          <w:rFonts w:ascii="Times New Roman" w:hAnsi="Times New Roman" w:cs="Times New Roman"/>
          <w:sz w:val="24"/>
          <w:szCs w:val="24"/>
        </w:rPr>
        <w:t xml:space="preserve">possibility is to </w:t>
      </w:r>
      <w:r w:rsidR="000A421E" w:rsidRPr="004E324B">
        <w:rPr>
          <w:rFonts w:ascii="Times New Roman" w:hAnsi="Times New Roman" w:cs="Times New Roman"/>
          <w:sz w:val="24"/>
          <w:szCs w:val="24"/>
        </w:rPr>
        <w:t>strengthen</w:t>
      </w:r>
      <w:r w:rsidR="00F213CE" w:rsidRPr="004E324B">
        <w:rPr>
          <w:rFonts w:ascii="Times New Roman" w:hAnsi="Times New Roman" w:cs="Times New Roman"/>
          <w:sz w:val="24"/>
          <w:szCs w:val="24"/>
        </w:rPr>
        <w:t xml:space="preserve"> personality trait</w:t>
      </w:r>
      <w:r w:rsidR="00F66695" w:rsidRPr="004E324B">
        <w:rPr>
          <w:rFonts w:ascii="Times New Roman" w:hAnsi="Times New Roman" w:cs="Times New Roman"/>
          <w:sz w:val="24"/>
          <w:szCs w:val="24"/>
        </w:rPr>
        <w:t>s</w:t>
      </w:r>
      <w:r w:rsidR="00F213CE" w:rsidRPr="004E324B">
        <w:rPr>
          <w:rFonts w:ascii="Times New Roman" w:hAnsi="Times New Roman" w:cs="Times New Roman"/>
          <w:sz w:val="24"/>
          <w:szCs w:val="24"/>
        </w:rPr>
        <w:t xml:space="preserve"> that </w:t>
      </w:r>
      <w:r w:rsidR="009C1857" w:rsidRPr="004E324B">
        <w:rPr>
          <w:rFonts w:ascii="Times New Roman" w:hAnsi="Times New Roman" w:cs="Times New Roman"/>
          <w:sz w:val="24"/>
          <w:szCs w:val="24"/>
        </w:rPr>
        <w:t xml:space="preserve">moderate paranoid ideation. </w:t>
      </w:r>
      <w:r w:rsidR="007057F0" w:rsidRPr="004E324B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1C5AED" w:rsidRPr="004E324B">
        <w:rPr>
          <w:rFonts w:ascii="Times New Roman" w:hAnsi="Times New Roman" w:cs="Times New Roman"/>
          <w:sz w:val="24"/>
          <w:szCs w:val="24"/>
        </w:rPr>
        <w:t xml:space="preserve">there is emerging evidence that </w:t>
      </w:r>
      <w:r w:rsidR="00E75744" w:rsidRPr="004E324B">
        <w:rPr>
          <w:rFonts w:ascii="Times New Roman" w:hAnsi="Times New Roman" w:cs="Times New Roman"/>
          <w:sz w:val="24"/>
          <w:szCs w:val="24"/>
        </w:rPr>
        <w:t xml:space="preserve">trait forgiveness </w:t>
      </w:r>
      <w:r w:rsidR="0040403C" w:rsidRPr="004E324B">
        <w:rPr>
          <w:rFonts w:ascii="Times New Roman" w:hAnsi="Times New Roman" w:cs="Times New Roman"/>
          <w:sz w:val="24"/>
          <w:szCs w:val="24"/>
        </w:rPr>
        <w:t>ameliorates</w:t>
      </w:r>
      <w:r w:rsidR="00EE24CC" w:rsidRPr="004E324B">
        <w:rPr>
          <w:rFonts w:ascii="Times New Roman" w:hAnsi="Times New Roman" w:cs="Times New Roman"/>
          <w:sz w:val="24"/>
          <w:szCs w:val="24"/>
        </w:rPr>
        <w:t xml:space="preserve"> paranoia</w:t>
      </w:r>
      <w:r w:rsidR="00AE4D06" w:rsidRPr="004E324B">
        <w:rPr>
          <w:rFonts w:ascii="Times New Roman" w:hAnsi="Times New Roman" w:cs="Times New Roman"/>
          <w:sz w:val="24"/>
          <w:szCs w:val="24"/>
        </w:rPr>
        <w:t xml:space="preserve"> in </w:t>
      </w:r>
      <w:r w:rsidR="0040403C" w:rsidRPr="004E324B">
        <w:rPr>
          <w:rFonts w:ascii="Times New Roman" w:hAnsi="Times New Roman" w:cs="Times New Roman"/>
          <w:sz w:val="24"/>
          <w:szCs w:val="24"/>
        </w:rPr>
        <w:t xml:space="preserve">the </w:t>
      </w:r>
      <w:r w:rsidR="00AE4D06" w:rsidRPr="004E324B">
        <w:rPr>
          <w:rFonts w:ascii="Times New Roman" w:hAnsi="Times New Roman" w:cs="Times New Roman"/>
          <w:sz w:val="24"/>
          <w:szCs w:val="24"/>
        </w:rPr>
        <w:t>nonclinical population</w:t>
      </w:r>
      <w:r w:rsidR="00EE24CC" w:rsidRPr="004E324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11314A" w:rsidRPr="004E324B">
        <w:rPr>
          <w:rFonts w:ascii="Times New Roman" w:hAnsi="Times New Roman" w:cs="Times New Roman"/>
          <w:sz w:val="24"/>
          <w:szCs w:val="24"/>
        </w:rPr>
        <w:t xml:space="preserve">. </w:t>
      </w:r>
      <w:r w:rsidR="00E23EEF" w:rsidRPr="004E324B">
        <w:rPr>
          <w:rFonts w:ascii="Times New Roman" w:hAnsi="Times New Roman" w:cs="Times New Roman"/>
          <w:sz w:val="24"/>
          <w:szCs w:val="24"/>
        </w:rPr>
        <w:t xml:space="preserve">Future research </w:t>
      </w:r>
      <w:r w:rsidR="00F66695" w:rsidRPr="004E324B">
        <w:rPr>
          <w:rFonts w:ascii="Times New Roman" w:hAnsi="Times New Roman" w:cs="Times New Roman"/>
          <w:sz w:val="24"/>
          <w:szCs w:val="24"/>
        </w:rPr>
        <w:t xml:space="preserve">could </w:t>
      </w:r>
      <w:r w:rsidR="00E23EEF" w:rsidRPr="004E324B">
        <w:rPr>
          <w:rFonts w:ascii="Times New Roman" w:hAnsi="Times New Roman" w:cs="Times New Roman"/>
          <w:sz w:val="24"/>
          <w:szCs w:val="24"/>
        </w:rPr>
        <w:t xml:space="preserve">explore if interventions aimed at </w:t>
      </w:r>
      <w:r w:rsidR="00EE24CC" w:rsidRPr="004E324B">
        <w:rPr>
          <w:rFonts w:ascii="Times New Roman" w:hAnsi="Times New Roman" w:cs="Times New Roman"/>
          <w:sz w:val="24"/>
          <w:szCs w:val="24"/>
        </w:rPr>
        <w:t xml:space="preserve">increasing </w:t>
      </w:r>
      <w:r w:rsidR="001559BB" w:rsidRPr="004E324B">
        <w:rPr>
          <w:rFonts w:ascii="Times New Roman" w:hAnsi="Times New Roman" w:cs="Times New Roman"/>
          <w:sz w:val="24"/>
          <w:szCs w:val="24"/>
        </w:rPr>
        <w:t xml:space="preserve">interpersonal </w:t>
      </w:r>
      <w:r w:rsidR="00EE24CC" w:rsidRPr="004E324B">
        <w:rPr>
          <w:rFonts w:ascii="Times New Roman" w:hAnsi="Times New Roman" w:cs="Times New Roman"/>
          <w:sz w:val="24"/>
          <w:szCs w:val="24"/>
        </w:rPr>
        <w:t xml:space="preserve">forgiveness </w:t>
      </w:r>
      <w:r w:rsidR="00E23EEF" w:rsidRPr="004E324B">
        <w:rPr>
          <w:rFonts w:ascii="Times New Roman" w:hAnsi="Times New Roman" w:cs="Times New Roman"/>
          <w:sz w:val="24"/>
          <w:szCs w:val="24"/>
        </w:rPr>
        <w:t xml:space="preserve">disrupt the </w:t>
      </w:r>
      <w:r w:rsidR="001559BB" w:rsidRPr="004E324B">
        <w:rPr>
          <w:rFonts w:ascii="Times New Roman" w:hAnsi="Times New Roman" w:cs="Times New Roman"/>
          <w:sz w:val="24"/>
          <w:szCs w:val="24"/>
        </w:rPr>
        <w:t xml:space="preserve">pathway </w:t>
      </w:r>
      <w:r w:rsidR="0042093A" w:rsidRPr="004E324B">
        <w:rPr>
          <w:rFonts w:ascii="Times New Roman" w:hAnsi="Times New Roman" w:cs="Times New Roman"/>
          <w:sz w:val="24"/>
          <w:szCs w:val="24"/>
        </w:rPr>
        <w:t xml:space="preserve">from persecutory ideation to interpersonal competition </w:t>
      </w:r>
      <w:r w:rsidR="001559BB" w:rsidRPr="004E324B">
        <w:rPr>
          <w:rFonts w:ascii="Times New Roman" w:hAnsi="Times New Roman" w:cs="Times New Roman"/>
          <w:sz w:val="24"/>
          <w:szCs w:val="24"/>
        </w:rPr>
        <w:t>observed in the present study.</w:t>
      </w:r>
    </w:p>
    <w:p w14:paraId="4228897F" w14:textId="283A9D87" w:rsidR="00DE5836" w:rsidRPr="004E324B" w:rsidRDefault="00BF644D" w:rsidP="00DE58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ab/>
        <w:t xml:space="preserve">To conclude, </w:t>
      </w:r>
      <w:r w:rsidR="009862EA" w:rsidRPr="004E324B">
        <w:rPr>
          <w:rFonts w:ascii="Times New Roman" w:hAnsi="Times New Roman" w:cs="Times New Roman"/>
          <w:sz w:val="24"/>
          <w:szCs w:val="24"/>
        </w:rPr>
        <w:t xml:space="preserve">our </w:t>
      </w:r>
      <w:r w:rsidR="001E42F2" w:rsidRPr="004E324B">
        <w:rPr>
          <w:rFonts w:ascii="Times New Roman" w:hAnsi="Times New Roman" w:cs="Times New Roman"/>
          <w:sz w:val="24"/>
          <w:szCs w:val="24"/>
        </w:rPr>
        <w:t>study</w:t>
      </w:r>
      <w:r w:rsidR="009862EA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DE5836" w:rsidRPr="004E324B">
        <w:rPr>
          <w:rFonts w:ascii="Times New Roman" w:hAnsi="Times New Roman" w:cs="Times New Roman"/>
          <w:sz w:val="24"/>
          <w:szCs w:val="24"/>
        </w:rPr>
        <w:t xml:space="preserve">makes clear theoretical and methodological contributions. We provide the first evidence for a theoretical model by which schizophrenia leads </w:t>
      </w:r>
      <w:r w:rsidR="0081231C" w:rsidRPr="004E324B">
        <w:rPr>
          <w:rFonts w:ascii="Times New Roman" w:hAnsi="Times New Roman" w:cs="Times New Roman"/>
          <w:sz w:val="24"/>
          <w:szCs w:val="24"/>
        </w:rPr>
        <w:t xml:space="preserve">serially </w:t>
      </w:r>
      <w:r w:rsidR="00DE5836" w:rsidRPr="004E324B">
        <w:rPr>
          <w:rFonts w:ascii="Times New Roman" w:hAnsi="Times New Roman" w:cs="Times New Roman"/>
          <w:sz w:val="24"/>
          <w:szCs w:val="24"/>
        </w:rPr>
        <w:t>to competitiveness in interpersonal interactions via trait paranoia, state paranoia</w:t>
      </w:r>
      <w:r w:rsidR="0081231C" w:rsidRPr="004E324B">
        <w:rPr>
          <w:rFonts w:ascii="Times New Roman" w:hAnsi="Times New Roman" w:cs="Times New Roman"/>
          <w:sz w:val="24"/>
          <w:szCs w:val="24"/>
        </w:rPr>
        <w:t>,</w:t>
      </w:r>
      <w:r w:rsidR="00DE5836" w:rsidRPr="004E324B">
        <w:rPr>
          <w:rFonts w:ascii="Times New Roman" w:hAnsi="Times New Roman" w:cs="Times New Roman"/>
          <w:sz w:val="24"/>
          <w:szCs w:val="24"/>
        </w:rPr>
        <w:t xml:space="preserve"> and distrust. Game theory paradigms, and the PDG in particular, are important for advancing theory and research in paranoia as it occurs across the continuum of experience.</w:t>
      </w:r>
    </w:p>
    <w:p w14:paraId="34466A21" w14:textId="77777777" w:rsidR="001539A6" w:rsidRPr="004E324B" w:rsidRDefault="001539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A4721CC" w14:textId="3E469171" w:rsidR="00B65B1D" w:rsidRPr="004E324B" w:rsidRDefault="00CA0EF7" w:rsidP="00B65B1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24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65B1D" w:rsidRPr="004E324B">
        <w:rPr>
          <w:rFonts w:ascii="Times New Roman" w:hAnsi="Times New Roman" w:cs="Times New Roman"/>
          <w:b/>
          <w:bCs/>
          <w:sz w:val="24"/>
          <w:szCs w:val="24"/>
        </w:rPr>
        <w:t>eferences</w:t>
      </w:r>
    </w:p>
    <w:p w14:paraId="15E87E9B" w14:textId="77777777" w:rsidR="00B65B1D" w:rsidRPr="004E324B" w:rsidRDefault="00B65B1D" w:rsidP="00B65B1D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1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Freeman D,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Garety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PA. Comments on the content of persecutory delusions: does the definition need clarification?. British Journal of Clinical Psychology. 2000 Nov;39(4):407-14.</w:t>
      </w:r>
    </w:p>
    <w:p w14:paraId="134DBE94" w14:textId="77777777" w:rsidR="00B65B1D" w:rsidRPr="004E324B" w:rsidRDefault="00B65B1D" w:rsidP="00B65B1D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2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Ellett L, Lopes B, Chadwick P. Paranoia in a nonclinical population of college students. The Journal of nervous and mental disease. 2003 Jul 1;191(7):425-30.</w:t>
      </w:r>
    </w:p>
    <w:p w14:paraId="2894E512" w14:textId="77777777" w:rsidR="00B65B1D" w:rsidRPr="004E324B" w:rsidRDefault="00B65B1D" w:rsidP="00B65B1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3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Freeman D,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Garety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PA, Bebbington PE, Smith B, Rollinson R, Fowler D,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Kuipers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E, Ray K, Dunn G. Psychological investigation of the structure of paranoia in a non-clinical population. The British Journal of Psychiatry. 2005 May;186(5):427-35.</w:t>
      </w:r>
    </w:p>
    <w:p w14:paraId="7324AAF1" w14:textId="77777777" w:rsidR="00B65B1D" w:rsidRPr="004E324B" w:rsidRDefault="00B65B1D" w:rsidP="00B65B1D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4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Freeman D,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Loe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BS,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Kingdon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Startup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Molodynski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Rosebrock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L, Brown P, Sheaves B, Waite F, Bird JC. The revised Green et al., Paranoid Thoughts Scale (R-GPTS): psychometric properties, severity ranges, and clinical cut-offs. Psychological Medicine. 2021 Jan;51(2):244-53.</w:t>
      </w:r>
    </w:p>
    <w:p w14:paraId="60BEE3B9" w14:textId="77777777" w:rsidR="00B65B1D" w:rsidRPr="004E324B" w:rsidRDefault="00B65B1D" w:rsidP="00B65B1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5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Bebbington PE, McBride O, Steel C,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Kuipers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Radovanoviĉ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Brugha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T, Jenkins R, Meltzer HI, Freeman D. The structure of paranoia in the general population. The British Journal of Psychiatry. 2013 Jun;202(6):419-27.</w:t>
      </w:r>
    </w:p>
    <w:p w14:paraId="163319EF" w14:textId="77777777" w:rsidR="00B65B1D" w:rsidRPr="004E324B" w:rsidRDefault="00B65B1D" w:rsidP="00B65B1D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6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Strauss JS. Hallucinations and delusions as points on continua function: Rating scale evidence. Archives of general psychiatry. 1969 Nov 1;21(5):581-6.</w:t>
      </w:r>
    </w:p>
    <w:p w14:paraId="4176A49D" w14:textId="77777777" w:rsidR="00B65B1D" w:rsidRPr="004E324B" w:rsidRDefault="00B65B1D" w:rsidP="00B65B1D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7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Elahi A,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Algorta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GP, Varese F, McIntyre JC, Bentall RP. Do paranoid delusions exist on a continuum with subclinical paranoia? A multi-method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taxometric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study. Schizophrenia Research. 2017 Dec 1;190:77-81.</w:t>
      </w:r>
    </w:p>
    <w:p w14:paraId="7F95FD1D" w14:textId="77777777" w:rsidR="00B65B1D" w:rsidRPr="004E324B" w:rsidRDefault="00B65B1D" w:rsidP="00B65B1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8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Ellett L,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Foxall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A, Wildschut T, Chadwick P. Dispositional forgiveness buffers paranoia following interpersonal transgression. Journal of Personality. 2022 Jul 15.</w:t>
      </w:r>
    </w:p>
    <w:p w14:paraId="381C38D2" w14:textId="77777777" w:rsidR="00B65B1D" w:rsidRPr="004E324B" w:rsidRDefault="00B65B1D" w:rsidP="00B65B1D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E324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Ellett L, Allen-Crooks R, Stevens A, Wildschut T, Chadwick P. A paradigm for the study of paranoia in the general population: the Prisoner's Dilemma Game. Cognition &amp; emotion. 2013 Jan 1;27(1):53-62.</w:t>
      </w:r>
    </w:p>
    <w:p w14:paraId="2DBCB0B9" w14:textId="77777777" w:rsidR="00B65B1D" w:rsidRPr="004E324B" w:rsidRDefault="00B65B1D" w:rsidP="00B65B1D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10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Raihani NJ, Bell V. Paranoia and the social representation of others: a large-scale game theory approach. Scientific Reports. 2017 Jul 3;7(1):1-9.</w:t>
      </w:r>
    </w:p>
    <w:p w14:paraId="3AD47A48" w14:textId="77777777" w:rsidR="00B65B1D" w:rsidRPr="004E324B" w:rsidRDefault="00B65B1D" w:rsidP="00B65B1D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11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Saalfeld V, Ramadan Z, Bell V,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Raihani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NJ. Experimentally induced social threat increases paranoid thinking. Royal Society open science. 2018 Aug 1;5(8):180569.</w:t>
      </w:r>
    </w:p>
    <w:p w14:paraId="0463E42B" w14:textId="77777777" w:rsidR="00B65B1D" w:rsidRPr="004E324B" w:rsidRDefault="00B65B1D" w:rsidP="00B65B1D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12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Barnby JM, Deeley Q, Robinson O,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Raihani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N, Bell V, Mehta MA. Paranoia, sensitization and social inference: Findings from two large-scale, multi-round behavioural experiments. Royal Society open science. 2020 Mar 11;7(3):191525.</w:t>
      </w:r>
    </w:p>
    <w:p w14:paraId="0734E818" w14:textId="77777777" w:rsidR="00B65B1D" w:rsidRPr="004E324B" w:rsidRDefault="00B65B1D" w:rsidP="00B65B1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13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Greenburgh A, Bell V,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Raihani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N. Paranoia and conspiracy: group cohesion increases harmful intent attribution in the Trust Game.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PeerJ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2019 Aug 16;7:e7403.</w:t>
      </w:r>
    </w:p>
    <w:p w14:paraId="13B8831D" w14:textId="77777777" w:rsidR="00B65B1D" w:rsidRPr="004E324B" w:rsidRDefault="00B65B1D" w:rsidP="00B65B1D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14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Poundstone W. Prisoner's Dilemma Doubleday. NY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NY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1992.</w:t>
      </w:r>
    </w:p>
    <w:p w14:paraId="288AB153" w14:textId="77777777" w:rsidR="00B65B1D" w:rsidRPr="004E324B" w:rsidRDefault="00B65B1D" w:rsidP="00B65B1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</w:pPr>
    </w:p>
    <w:p w14:paraId="6BC1830F" w14:textId="77777777" w:rsidR="00B65B1D" w:rsidRPr="004E324B" w:rsidRDefault="00B65B1D" w:rsidP="00B65B1D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15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Camerer CF.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Behavioral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game theory: Experiments in strategic interaction. Princeton university press; 2011 Sep 5.</w:t>
      </w:r>
    </w:p>
    <w:p w14:paraId="79CDC258" w14:textId="77777777" w:rsidR="00B65B1D" w:rsidRPr="004E324B" w:rsidRDefault="00B65B1D" w:rsidP="00B65B1D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16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Ellett L, Chadwick P. Paranoid cognitions, failure, and focus of attention in college students. Cognition and Emotion. 2007 Apr 1;21(3):558-76.</w:t>
      </w:r>
      <w:r w:rsidRPr="004E32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59963" w14:textId="77777777" w:rsidR="00B65B1D" w:rsidRPr="004E324B" w:rsidRDefault="00B65B1D" w:rsidP="00B65B1D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17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Raihani NJ, Bell V. Conflict and cooperation in paranoia: a large-scale behavioural experiment. Psychological Medicine. 2018 Jul;48(9):1523-31.</w:t>
      </w:r>
    </w:p>
    <w:p w14:paraId="1CFA48B4" w14:textId="77777777" w:rsidR="00B65B1D" w:rsidRPr="004E324B" w:rsidRDefault="00B65B1D" w:rsidP="00B65B1D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18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Faul F,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Erdfelder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E, Buchner A, Lang AG. Statistical power analyses using G* Power 3.1: Tests for correlation and regression analyses.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Behavior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research methods. 2009 Nov;41(4):1149-60.</w:t>
      </w:r>
      <w:r w:rsidRPr="004E32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3DDC8" w14:textId="77777777" w:rsidR="00B65B1D" w:rsidRPr="004E324B" w:rsidRDefault="00B65B1D" w:rsidP="00B65B1D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19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Kenny DA, Judd CM. Power anomalies in testing mediation. Psychological science. 2014 Feb;25(2):334-9.</w:t>
      </w:r>
    </w:p>
    <w:p w14:paraId="1D202AEF" w14:textId="77777777" w:rsidR="00B65B1D" w:rsidRPr="004E324B" w:rsidRDefault="00B65B1D" w:rsidP="00B65B1D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20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O’Rourke HP, MacKinnon DP. When the test of mediation is more powerful than the test of the total effect.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Behavior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research methods. 2015 Jun;47(2):424-42.</w:t>
      </w:r>
    </w:p>
    <w:p w14:paraId="761BCE2A" w14:textId="77777777" w:rsidR="00B65B1D" w:rsidRPr="004E324B" w:rsidRDefault="00B65B1D" w:rsidP="00B65B1D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21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Fenigstein A,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Vanable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PA. Paranoia and self-consciousness. Journal of personality and social psychology. 1992 Jan;62(1):129.</w:t>
      </w:r>
    </w:p>
    <w:p w14:paraId="23C11C11" w14:textId="77777777" w:rsidR="00B65B1D" w:rsidRPr="004E324B" w:rsidRDefault="00B65B1D" w:rsidP="00B65B1D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22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Smári J,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Stefánsson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Thorgilsson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H. Paranoia, self-consciousness, and social cognition in schizophrenics. Cognitive Therapy and Research. 1994 Aug;18(4):387-99.</w:t>
      </w:r>
    </w:p>
    <w:p w14:paraId="425E86ED" w14:textId="77777777" w:rsidR="00B65B1D" w:rsidRPr="004E324B" w:rsidRDefault="00B65B1D" w:rsidP="00B65B1D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23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Insko CA, Kirchner JL, Pinter B,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Efaw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J, Wildschut T. Interindividual-intergroup discontinuity as a function of trust and categorization: the paradox of expected cooperation. Journal of Personality and Social Psychology. 2005 Feb;88(2):365.</w:t>
      </w:r>
    </w:p>
    <w:p w14:paraId="3F6B0844" w14:textId="77777777" w:rsidR="00B65B1D" w:rsidRPr="004E324B" w:rsidRDefault="00B65B1D" w:rsidP="00B65B1D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24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Cohen TR, Wildschut T,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Insko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CA. How communication increases interpersonal cooperation in mixed-motive situations. Journal of Experimental Social Psychology. 2010 Jan 1;46(1):39-50.</w:t>
      </w:r>
    </w:p>
    <w:p w14:paraId="0828EE33" w14:textId="77777777" w:rsidR="00B65B1D" w:rsidRPr="004E324B" w:rsidRDefault="00B65B1D" w:rsidP="00B65B1D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25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Pruitt DG, Kimmel MJ. Twenty years of experimental gaming: Critique, synthesis, and suggestions for the future. Annual review of psychology. 1977 Feb;28(1):363-92.</w:t>
      </w:r>
    </w:p>
    <w:p w14:paraId="2546D7AC" w14:textId="77777777" w:rsidR="00B65B1D" w:rsidRPr="004E324B" w:rsidRDefault="00B65B1D" w:rsidP="00B65B1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26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Hayes AF. Introduction to Mediation, Moderation, and Conditional Process Analysis Third Edition: A Regression-Based Approach.</w:t>
      </w:r>
      <w:r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Pr="004E324B">
        <w:rPr>
          <w:rFonts w:ascii="Times New Roman" w:hAnsi="Times New Roman" w:cs="Times New Roman"/>
          <w:sz w:val="24"/>
          <w:szCs w:val="24"/>
        </w:rPr>
        <w:cr/>
        <w:t xml:space="preserve">                                                                                                                                             </w:t>
      </w:r>
      <w:r w:rsidRPr="004E324B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Fiedler K, Harris C, Schott M. Unwarranted inferences from statistical mediation tests–An analysis of articles published in 2015. Journal of Experimental Social Psychology. 2018 Mar 1;75:95-102.</w:t>
      </w:r>
    </w:p>
    <w:p w14:paraId="29CC9D5B" w14:textId="77777777" w:rsidR="00B65B1D" w:rsidRPr="004E324B" w:rsidRDefault="00B65B1D" w:rsidP="00B65B1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28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Lamster F,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Nittel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Rief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Mehl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S, Lincoln T. The impact of loneliness on paranoia: an experimental approach. Journal of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behavior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therapy and experimental psychiatry. 2017 Mar 1;54:51-7.</w:t>
      </w:r>
    </w:p>
    <w:p w14:paraId="29BD648E" w14:textId="77777777" w:rsidR="00B65B1D" w:rsidRPr="004E324B" w:rsidRDefault="00B65B1D" w:rsidP="00B65B1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1C773C6" w14:textId="77777777" w:rsidR="00B65B1D" w:rsidRPr="004E324B" w:rsidRDefault="00B65B1D" w:rsidP="00B65B1D"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29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McIntyre JC, Wickham S, Barr B, Bentall RP. Social identity and psychosis: Associations and psychological mechanisms. Schizophrenia bulletin. 2018 Apr 6;44(3):681-90.</w:t>
      </w:r>
    </w:p>
    <w:p w14:paraId="3BB16B1E" w14:textId="77777777" w:rsidR="00B65B1D" w:rsidRPr="004E324B" w:rsidRDefault="00B65B1D" w:rsidP="00B65B1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30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Chadwick PD, Birchwood MJ, Trower P. Cognitive therapy for delusions, voices and paranoia. John Wiley &amp; Sons; 1996.</w:t>
      </w:r>
    </w:p>
    <w:p w14:paraId="20671EDD" w14:textId="77777777" w:rsidR="00B65B1D" w:rsidRPr="004E324B" w:rsidRDefault="00B65B1D" w:rsidP="00B65B1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E324B">
        <w:rPr>
          <w:rFonts w:ascii="Times New Roman" w:hAnsi="Times New Roman" w:cs="Times New Roman"/>
          <w:sz w:val="24"/>
          <w:szCs w:val="24"/>
          <w:vertAlign w:val="superscript"/>
        </w:rPr>
        <w:t>31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Chadwick P, Strauss C, Jones AM,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Kingdon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D, Ellett L,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Dannahy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L, Hayward M. Group mindfulness-based intervention for distressing voices: a pragmatic randomised controlled trial. Schizophrenia Research. 2016 Aug 1;175(1-3):168-73.</w:t>
      </w:r>
    </w:p>
    <w:p w14:paraId="2F17CA45" w14:textId="77777777" w:rsidR="00B65B1D" w:rsidRPr="004E324B" w:rsidRDefault="00B65B1D" w:rsidP="00B65B1D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32</w:t>
      </w:r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Ellett L, Tarant E,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Kouimtsidis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C, Kingston J,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Vivarelli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L, </w:t>
      </w:r>
      <w:proofErr w:type="spellStart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Mendis</w:t>
      </w:r>
      <w:proofErr w:type="spellEnd"/>
      <w:r w:rsidRPr="004E3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J, Chadwick P. Group mindfulness-based therapy for persecutory delusions: A pilot randomised controlled trial. Schizophrenia Research. 2020 Aug 1;222:534-6.</w:t>
      </w:r>
    </w:p>
    <w:p w14:paraId="3EB78592" w14:textId="77777777" w:rsidR="00B65B1D" w:rsidRPr="004E324B" w:rsidRDefault="00B65B1D" w:rsidP="00B65B1D">
      <w:pPr>
        <w:rPr>
          <w:rFonts w:ascii="Times New Roman" w:hAnsi="Times New Roman" w:cs="Times New Roman"/>
          <w:sz w:val="24"/>
          <w:szCs w:val="24"/>
        </w:rPr>
      </w:pPr>
    </w:p>
    <w:p w14:paraId="53A1B463" w14:textId="77777777" w:rsidR="000D399E" w:rsidRPr="004E324B" w:rsidRDefault="000D399E" w:rsidP="00AB426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</w:pPr>
    </w:p>
    <w:p w14:paraId="69C0A3FA" w14:textId="77777777" w:rsidR="000D399E" w:rsidRPr="004E324B" w:rsidRDefault="000D399E" w:rsidP="00AB426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</w:pPr>
    </w:p>
    <w:p w14:paraId="5650BD1C" w14:textId="77777777" w:rsidR="000D399E" w:rsidRPr="004E324B" w:rsidRDefault="000D399E" w:rsidP="00AB426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</w:pPr>
    </w:p>
    <w:p w14:paraId="5FC559CA" w14:textId="77777777" w:rsidR="000D399E" w:rsidRPr="004E324B" w:rsidRDefault="000D399E" w:rsidP="00AB426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</w:pPr>
    </w:p>
    <w:p w14:paraId="2EB36158" w14:textId="77777777" w:rsidR="000D399E" w:rsidRPr="004E324B" w:rsidRDefault="000D399E" w:rsidP="00AB426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</w:pPr>
    </w:p>
    <w:p w14:paraId="44DC3961" w14:textId="77777777" w:rsidR="000D399E" w:rsidRPr="004E324B" w:rsidRDefault="000D399E" w:rsidP="00AB426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</w:pPr>
    </w:p>
    <w:p w14:paraId="30682352" w14:textId="77777777" w:rsidR="000D399E" w:rsidRPr="004E324B" w:rsidRDefault="000D399E" w:rsidP="00AB426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</w:pPr>
    </w:p>
    <w:p w14:paraId="45E00F50" w14:textId="77777777" w:rsidR="007E74A6" w:rsidRPr="004E324B" w:rsidRDefault="007E74A6" w:rsidP="001146F1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7D807F1" w14:textId="2C58FD34" w:rsidR="007E74A6" w:rsidRPr="004E324B" w:rsidRDefault="007E74A6" w:rsidP="00114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E74A6" w:rsidRPr="004E324B">
          <w:headerReference w:type="even" r:id="rId8"/>
          <w:head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B85ECC4" w14:textId="77777777" w:rsidR="00FC4974" w:rsidRPr="004E324B" w:rsidRDefault="00FC4974" w:rsidP="00A4567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>Table 1</w:t>
      </w:r>
    </w:p>
    <w:p w14:paraId="7CE928D9" w14:textId="5C2C6E6F" w:rsidR="00A16C32" w:rsidRPr="004E324B" w:rsidRDefault="00303988" w:rsidP="00303988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324B">
        <w:rPr>
          <w:rFonts w:ascii="Times New Roman" w:hAnsi="Times New Roman" w:cs="Times New Roman"/>
          <w:i/>
          <w:iCs/>
          <w:sz w:val="24"/>
          <w:szCs w:val="24"/>
        </w:rPr>
        <w:t>Descriptive Statistics and Correlations Among Study Variables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1338"/>
        <w:gridCol w:w="1338"/>
        <w:gridCol w:w="1338"/>
        <w:gridCol w:w="1338"/>
        <w:gridCol w:w="1339"/>
        <w:gridCol w:w="1338"/>
        <w:gridCol w:w="1338"/>
        <w:gridCol w:w="1338"/>
        <w:gridCol w:w="1339"/>
      </w:tblGrid>
      <w:tr w:rsidR="00A16C32" w:rsidRPr="004E324B" w14:paraId="78DBEA46" w14:textId="77777777" w:rsidTr="003203D3"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2BFFE489" w14:textId="77777777" w:rsidR="00A16C32" w:rsidRPr="004E324B" w:rsidRDefault="00A16C32" w:rsidP="003039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2EF31A4" w14:textId="2D09E700" w:rsidR="00A16C32" w:rsidRPr="004E324B" w:rsidRDefault="00A16C32" w:rsidP="00AC440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D786821" w14:textId="1B4729C8" w:rsidR="00A16C32" w:rsidRPr="004E324B" w:rsidRDefault="00A16C32" w:rsidP="00AC440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SD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F356C4B" w14:textId="23F7C466" w:rsidR="00A16C32" w:rsidRPr="004E324B" w:rsidRDefault="00A16C32" w:rsidP="00AC440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7D501A32" w14:textId="2947B69D" w:rsidR="00A16C32" w:rsidRPr="004E324B" w:rsidRDefault="00A16C32" w:rsidP="00AC440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509E428" w14:textId="338060AC" w:rsidR="00A16C32" w:rsidRPr="004E324B" w:rsidRDefault="00A16C32" w:rsidP="00AC440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7828CE6" w14:textId="7EBA4A37" w:rsidR="00A16C32" w:rsidRPr="004E324B" w:rsidRDefault="00A16C32" w:rsidP="00AC440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6644081" w14:textId="059C1C95" w:rsidR="00A16C32" w:rsidRPr="004E324B" w:rsidRDefault="00A16C32" w:rsidP="00AC440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F0B4C63" w14:textId="0DABF760" w:rsidR="00A16C32" w:rsidRPr="004E324B" w:rsidRDefault="00A16C32" w:rsidP="00AC440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F7E3C4C" w14:textId="479BA7A2" w:rsidR="00A16C32" w:rsidRPr="004E324B" w:rsidRDefault="00A16C32" w:rsidP="00AC440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6C32" w:rsidRPr="004E324B" w14:paraId="47F02546" w14:textId="77777777" w:rsidTr="003203D3">
        <w:tc>
          <w:tcPr>
            <w:tcW w:w="1885" w:type="dxa"/>
            <w:tcBorders>
              <w:top w:val="single" w:sz="4" w:space="0" w:color="auto"/>
            </w:tcBorders>
          </w:tcPr>
          <w:p w14:paraId="27B78840" w14:textId="6091C162" w:rsidR="00A16C32" w:rsidRPr="004E324B" w:rsidRDefault="00AC4409" w:rsidP="003039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 xml:space="preserve">1. Schizophrenia 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46F2CCCD" w14:textId="4D280F7A" w:rsidR="00A16C32" w:rsidRPr="004E324B" w:rsidRDefault="0041274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3228BF71" w14:textId="14E69D41" w:rsidR="00A16C32" w:rsidRPr="004E324B" w:rsidRDefault="0041274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2A69F5DE" w14:textId="088FB7E6" w:rsidR="00A16C32" w:rsidRPr="004E324B" w:rsidRDefault="00850A58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6BA7AE3C" w14:textId="7F88491E" w:rsidR="00A16C32" w:rsidRPr="004E324B" w:rsidRDefault="00A16C3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1AD424DE" w14:textId="77777777" w:rsidR="00A16C32" w:rsidRPr="004E324B" w:rsidRDefault="00A16C3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57970FDF" w14:textId="77777777" w:rsidR="00A16C32" w:rsidRPr="004E324B" w:rsidRDefault="00A16C3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5948B2D4" w14:textId="77777777" w:rsidR="00A16C32" w:rsidRPr="004E324B" w:rsidRDefault="00A16C3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55016088" w14:textId="77777777" w:rsidR="00A16C32" w:rsidRPr="004E324B" w:rsidRDefault="00A16C3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30E1225D" w14:textId="77777777" w:rsidR="00A16C32" w:rsidRPr="004E324B" w:rsidRDefault="00A16C3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32" w:rsidRPr="004E324B" w14:paraId="5EEB23A1" w14:textId="77777777" w:rsidTr="003203D3">
        <w:tc>
          <w:tcPr>
            <w:tcW w:w="1885" w:type="dxa"/>
          </w:tcPr>
          <w:p w14:paraId="62D2BFF3" w14:textId="4EAC00C2" w:rsidR="00A16C32" w:rsidRPr="004E324B" w:rsidRDefault="00AC4409" w:rsidP="003039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2. Age</w:t>
            </w:r>
          </w:p>
        </w:tc>
        <w:tc>
          <w:tcPr>
            <w:tcW w:w="1338" w:type="dxa"/>
          </w:tcPr>
          <w:p w14:paraId="4A1ABF18" w14:textId="6E2B8999" w:rsidR="00A16C32" w:rsidRPr="004E324B" w:rsidRDefault="00312593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  <w:r w:rsidR="00412742" w:rsidRPr="004E32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8" w:type="dxa"/>
          </w:tcPr>
          <w:p w14:paraId="58D6F9D1" w14:textId="078ADA2B" w:rsidR="00A16C32" w:rsidRPr="004E324B" w:rsidRDefault="00964730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4.76</w:t>
            </w:r>
          </w:p>
        </w:tc>
        <w:tc>
          <w:tcPr>
            <w:tcW w:w="1338" w:type="dxa"/>
          </w:tcPr>
          <w:p w14:paraId="213F3FEF" w14:textId="174A9B42" w:rsidR="00A16C32" w:rsidRPr="004E324B" w:rsidRDefault="003B4C38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5B9A" w:rsidRPr="004E324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6F445F" w:rsidRPr="004E324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38" w:type="dxa"/>
          </w:tcPr>
          <w:p w14:paraId="7F21D22F" w14:textId="735FDA8C" w:rsidR="00A16C32" w:rsidRPr="004E324B" w:rsidRDefault="00850A58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9" w:type="dxa"/>
          </w:tcPr>
          <w:p w14:paraId="4F894671" w14:textId="77777777" w:rsidR="00A16C32" w:rsidRPr="004E324B" w:rsidRDefault="00A16C3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0603025" w14:textId="77777777" w:rsidR="00A16C32" w:rsidRPr="004E324B" w:rsidRDefault="00A16C3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23E623" w14:textId="77777777" w:rsidR="00A16C32" w:rsidRPr="004E324B" w:rsidRDefault="00A16C3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2D40BFBB" w14:textId="77777777" w:rsidR="00A16C32" w:rsidRPr="004E324B" w:rsidRDefault="00A16C3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28083BCE" w14:textId="77777777" w:rsidR="00A16C32" w:rsidRPr="004E324B" w:rsidRDefault="00A16C3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32" w:rsidRPr="004E324B" w14:paraId="0C660AC9" w14:textId="77777777" w:rsidTr="003203D3">
        <w:tc>
          <w:tcPr>
            <w:tcW w:w="1885" w:type="dxa"/>
          </w:tcPr>
          <w:p w14:paraId="7DC2B080" w14:textId="66D19DFC" w:rsidR="00A16C32" w:rsidRPr="004E324B" w:rsidRDefault="00AC4409" w:rsidP="003039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3. Gender</w:t>
            </w:r>
          </w:p>
        </w:tc>
        <w:tc>
          <w:tcPr>
            <w:tcW w:w="1338" w:type="dxa"/>
          </w:tcPr>
          <w:p w14:paraId="30FA169C" w14:textId="24330360" w:rsidR="00A16C32" w:rsidRPr="004E324B" w:rsidRDefault="0041274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338" w:type="dxa"/>
          </w:tcPr>
          <w:p w14:paraId="499D49B0" w14:textId="54154FE4" w:rsidR="00A16C32" w:rsidRPr="004E324B" w:rsidRDefault="0041274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338" w:type="dxa"/>
          </w:tcPr>
          <w:p w14:paraId="00B49606" w14:textId="29E34A23" w:rsidR="00A16C32" w:rsidRPr="004E324B" w:rsidRDefault="0038112D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5B9A" w:rsidRPr="004E32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38" w:type="dxa"/>
          </w:tcPr>
          <w:p w14:paraId="05423F1C" w14:textId="02C16049" w:rsidR="00A16C32" w:rsidRPr="004E324B" w:rsidRDefault="00BA42E7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B5B9A" w:rsidRPr="004E32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39" w:type="dxa"/>
          </w:tcPr>
          <w:p w14:paraId="597BBFE1" w14:textId="1525A851" w:rsidR="00A16C32" w:rsidRPr="004E324B" w:rsidRDefault="00850A58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14:paraId="7B7D091B" w14:textId="77777777" w:rsidR="00A16C32" w:rsidRPr="004E324B" w:rsidRDefault="00A16C3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06D34002" w14:textId="77777777" w:rsidR="00A16C32" w:rsidRPr="004E324B" w:rsidRDefault="00A16C3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14B2F1E" w14:textId="77777777" w:rsidR="00A16C32" w:rsidRPr="004E324B" w:rsidRDefault="00A16C3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6C5B7A0C" w14:textId="77777777" w:rsidR="00A16C32" w:rsidRPr="004E324B" w:rsidRDefault="00A16C3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32" w:rsidRPr="004E324B" w14:paraId="4802C947" w14:textId="77777777" w:rsidTr="003203D3">
        <w:tc>
          <w:tcPr>
            <w:tcW w:w="1885" w:type="dxa"/>
          </w:tcPr>
          <w:p w14:paraId="41B86E34" w14:textId="070C48CF" w:rsidR="00A16C32" w:rsidRPr="004E324B" w:rsidRDefault="00AC4409" w:rsidP="003039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4. Trait paranoia</w:t>
            </w:r>
          </w:p>
        </w:tc>
        <w:tc>
          <w:tcPr>
            <w:tcW w:w="1338" w:type="dxa"/>
          </w:tcPr>
          <w:p w14:paraId="5B6888AC" w14:textId="71CC71F5" w:rsidR="00A16C32" w:rsidRPr="004E324B" w:rsidRDefault="000E63E6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45.55</w:t>
            </w:r>
          </w:p>
        </w:tc>
        <w:tc>
          <w:tcPr>
            <w:tcW w:w="1338" w:type="dxa"/>
          </w:tcPr>
          <w:p w14:paraId="2FCA6CDE" w14:textId="4DE7F681" w:rsidR="00A16C32" w:rsidRPr="004E324B" w:rsidRDefault="00F82AEF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17.42</w:t>
            </w:r>
          </w:p>
        </w:tc>
        <w:tc>
          <w:tcPr>
            <w:tcW w:w="1338" w:type="dxa"/>
          </w:tcPr>
          <w:p w14:paraId="3C043459" w14:textId="7733FBAF" w:rsidR="00A16C32" w:rsidRPr="004E324B" w:rsidRDefault="00131AA4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.50***</w:t>
            </w:r>
          </w:p>
        </w:tc>
        <w:tc>
          <w:tcPr>
            <w:tcW w:w="1338" w:type="dxa"/>
          </w:tcPr>
          <w:p w14:paraId="545008C6" w14:textId="30B1ECB2" w:rsidR="00A16C32" w:rsidRPr="004E324B" w:rsidRDefault="00BA42E7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.21*</w:t>
            </w:r>
          </w:p>
        </w:tc>
        <w:tc>
          <w:tcPr>
            <w:tcW w:w="1339" w:type="dxa"/>
          </w:tcPr>
          <w:p w14:paraId="1D6D690D" w14:textId="4F978532" w:rsidR="00A16C32" w:rsidRPr="004E324B" w:rsidRDefault="0064201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.23*</w:t>
            </w:r>
          </w:p>
        </w:tc>
        <w:tc>
          <w:tcPr>
            <w:tcW w:w="1338" w:type="dxa"/>
          </w:tcPr>
          <w:p w14:paraId="0963D864" w14:textId="0AABB69B" w:rsidR="00A16C32" w:rsidRPr="004E324B" w:rsidRDefault="00850A58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14:paraId="56711E70" w14:textId="77777777" w:rsidR="00A16C32" w:rsidRPr="004E324B" w:rsidRDefault="00A16C3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4CA98BAC" w14:textId="77777777" w:rsidR="00A16C32" w:rsidRPr="004E324B" w:rsidRDefault="00A16C3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1F602F49" w14:textId="77777777" w:rsidR="00A16C32" w:rsidRPr="004E324B" w:rsidRDefault="00A16C3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32" w:rsidRPr="004E324B" w14:paraId="04CCFB44" w14:textId="77777777" w:rsidTr="003203D3">
        <w:tc>
          <w:tcPr>
            <w:tcW w:w="1885" w:type="dxa"/>
          </w:tcPr>
          <w:p w14:paraId="2DF086C1" w14:textId="62DB877B" w:rsidR="00A16C32" w:rsidRPr="004E324B" w:rsidRDefault="00AC4409" w:rsidP="003039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5. State paranoia</w:t>
            </w:r>
          </w:p>
        </w:tc>
        <w:tc>
          <w:tcPr>
            <w:tcW w:w="1338" w:type="dxa"/>
          </w:tcPr>
          <w:p w14:paraId="7F6E6B68" w14:textId="02DD9D3F" w:rsidR="00A16C32" w:rsidRPr="004E324B" w:rsidRDefault="00F82AEF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412742" w:rsidRPr="004E32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</w:tcPr>
          <w:p w14:paraId="5DF3EB1C" w14:textId="0AE62859" w:rsidR="00A16C32" w:rsidRPr="004E324B" w:rsidRDefault="00F82AEF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412742" w:rsidRPr="004E32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8" w:type="dxa"/>
          </w:tcPr>
          <w:p w14:paraId="590DA44C" w14:textId="3AA68320" w:rsidR="00A16C32" w:rsidRPr="004E324B" w:rsidRDefault="00BE3F5D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B5B9A" w:rsidRPr="004E32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8" w:type="dxa"/>
          </w:tcPr>
          <w:p w14:paraId="4A1B780E" w14:textId="21013437" w:rsidR="00A16C32" w:rsidRPr="004E324B" w:rsidRDefault="00E6254C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-.1</w:t>
            </w:r>
            <w:r w:rsidR="007B5B9A" w:rsidRPr="004E32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9" w:type="dxa"/>
          </w:tcPr>
          <w:p w14:paraId="1AD993EB" w14:textId="292E8026" w:rsidR="00A16C32" w:rsidRPr="004E324B" w:rsidRDefault="00372494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B5B9A" w:rsidRPr="004E32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8" w:type="dxa"/>
          </w:tcPr>
          <w:p w14:paraId="280C6841" w14:textId="77F6F9E2" w:rsidR="00A16C32" w:rsidRPr="004E324B" w:rsidRDefault="001F7C0D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B5B9A" w:rsidRPr="004E32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38" w:type="dxa"/>
          </w:tcPr>
          <w:p w14:paraId="7F083CD5" w14:textId="75F9C062" w:rsidR="00A16C32" w:rsidRPr="004E324B" w:rsidRDefault="00850A58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14:paraId="7A12B28F" w14:textId="77777777" w:rsidR="00A16C32" w:rsidRPr="004E324B" w:rsidRDefault="00A16C3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3A590977" w14:textId="77777777" w:rsidR="00A16C32" w:rsidRPr="004E324B" w:rsidRDefault="00A16C3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54C" w:rsidRPr="004E324B" w14:paraId="241828DE" w14:textId="77777777" w:rsidTr="003203D3">
        <w:tc>
          <w:tcPr>
            <w:tcW w:w="1885" w:type="dxa"/>
          </w:tcPr>
          <w:p w14:paraId="46D01BCC" w14:textId="3C835C9E" w:rsidR="00E6254C" w:rsidRPr="004E324B" w:rsidRDefault="00E6254C" w:rsidP="00E625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6. Distrust</w:t>
            </w:r>
          </w:p>
        </w:tc>
        <w:tc>
          <w:tcPr>
            <w:tcW w:w="1338" w:type="dxa"/>
          </w:tcPr>
          <w:p w14:paraId="38C72E83" w14:textId="58DD4943" w:rsidR="00E6254C" w:rsidRPr="004E324B" w:rsidRDefault="003B3E1F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412742" w:rsidRPr="004E32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38" w:type="dxa"/>
          </w:tcPr>
          <w:p w14:paraId="25E98530" w14:textId="3C507A6A" w:rsidR="00E6254C" w:rsidRPr="004E324B" w:rsidRDefault="00E6254C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12742" w:rsidRPr="004E324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38" w:type="dxa"/>
          </w:tcPr>
          <w:p w14:paraId="6698B0E1" w14:textId="7674FDA3" w:rsidR="00E6254C" w:rsidRPr="004E324B" w:rsidRDefault="00682AE6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7B5B9A" w:rsidRPr="004E3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38" w:type="dxa"/>
          </w:tcPr>
          <w:p w14:paraId="4C50236B" w14:textId="01333AD9" w:rsidR="00E6254C" w:rsidRPr="004E324B" w:rsidRDefault="00E6254C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  <w:r w:rsidR="00924D9C" w:rsidRPr="004E32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5B9A" w:rsidRPr="004E32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14:paraId="396B92D1" w14:textId="39900DFE" w:rsidR="00E6254C" w:rsidRPr="004E324B" w:rsidRDefault="00372494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7187" w:rsidRPr="004E3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5B9A" w:rsidRPr="004E32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8" w:type="dxa"/>
          </w:tcPr>
          <w:p w14:paraId="6EEC38AF" w14:textId="5730E77C" w:rsidR="00E6254C" w:rsidRPr="004E324B" w:rsidRDefault="00D27BC8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7F5D" w:rsidRPr="004E32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337F5D" w:rsidRPr="004E324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38" w:type="dxa"/>
          </w:tcPr>
          <w:p w14:paraId="77478CD4" w14:textId="6675AE76" w:rsidR="00E6254C" w:rsidRPr="004E324B" w:rsidRDefault="00050D1E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7B5B9A" w:rsidRPr="004E32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0449AA" w:rsidRPr="004E324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38" w:type="dxa"/>
          </w:tcPr>
          <w:p w14:paraId="0EF29994" w14:textId="5B2EC3DC" w:rsidR="00E6254C" w:rsidRPr="004E324B" w:rsidRDefault="00E6254C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9" w:type="dxa"/>
          </w:tcPr>
          <w:p w14:paraId="0BFA8049" w14:textId="77777777" w:rsidR="00E6254C" w:rsidRPr="004E324B" w:rsidRDefault="00E6254C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54C" w:rsidRPr="004E324B" w14:paraId="104E1AF7" w14:textId="77777777" w:rsidTr="003203D3">
        <w:tc>
          <w:tcPr>
            <w:tcW w:w="1885" w:type="dxa"/>
          </w:tcPr>
          <w:p w14:paraId="4DE496E7" w14:textId="7B80C81D" w:rsidR="00E6254C" w:rsidRPr="004E324B" w:rsidRDefault="00E6254C" w:rsidP="00E625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7. Greed</w:t>
            </w:r>
          </w:p>
        </w:tc>
        <w:tc>
          <w:tcPr>
            <w:tcW w:w="1338" w:type="dxa"/>
          </w:tcPr>
          <w:p w14:paraId="557DF5FB" w14:textId="4BB2DDA7" w:rsidR="00E6254C" w:rsidRPr="004E324B" w:rsidRDefault="00E6254C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12742" w:rsidRPr="004E324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38" w:type="dxa"/>
          </w:tcPr>
          <w:p w14:paraId="4CC9184C" w14:textId="27EE2204" w:rsidR="00E6254C" w:rsidRPr="004E324B" w:rsidRDefault="00115EE4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12742" w:rsidRPr="004E324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38" w:type="dxa"/>
          </w:tcPr>
          <w:p w14:paraId="7C9F59D9" w14:textId="759BBED4" w:rsidR="00E6254C" w:rsidRPr="004E324B" w:rsidRDefault="00DE06D7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B5B9A" w:rsidRPr="004E32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8" w:type="dxa"/>
          </w:tcPr>
          <w:p w14:paraId="5C5284C2" w14:textId="72F4C0E0" w:rsidR="00E6254C" w:rsidRPr="004E324B" w:rsidRDefault="00E6254C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B5B9A" w:rsidRPr="004E32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9" w:type="dxa"/>
          </w:tcPr>
          <w:p w14:paraId="64BBF9DD" w14:textId="16E63EE1" w:rsidR="00E6254C" w:rsidRPr="004E324B" w:rsidRDefault="00032007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B5B9A" w:rsidRPr="004E32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8" w:type="dxa"/>
          </w:tcPr>
          <w:p w14:paraId="1A6D8900" w14:textId="0FFC1D02" w:rsidR="00E6254C" w:rsidRPr="004E324B" w:rsidRDefault="00D27BC8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45494" w:rsidRPr="004E32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8" w:type="dxa"/>
          </w:tcPr>
          <w:p w14:paraId="772D862F" w14:textId="1A07017A" w:rsidR="00E6254C" w:rsidRPr="004E324B" w:rsidRDefault="002F31B5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3A15" w:rsidRPr="004E32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5B9A" w:rsidRPr="004E32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8" w:type="dxa"/>
          </w:tcPr>
          <w:p w14:paraId="2881BA54" w14:textId="19D06097" w:rsidR="00E6254C" w:rsidRPr="004E324B" w:rsidRDefault="002F31B5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5B9A" w:rsidRPr="004E324B">
              <w:rPr>
                <w:rFonts w:ascii="Times New Roman" w:hAnsi="Times New Roman" w:cs="Times New Roman"/>
                <w:sz w:val="24"/>
                <w:szCs w:val="24"/>
              </w:rPr>
              <w:t>30*</w:t>
            </w: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39" w:type="dxa"/>
          </w:tcPr>
          <w:p w14:paraId="13D5E8BB" w14:textId="24CF5EB4" w:rsidR="00E6254C" w:rsidRPr="004E324B" w:rsidRDefault="00E6254C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54C" w:rsidRPr="004E324B" w14:paraId="38189AEF" w14:textId="77777777" w:rsidTr="003203D3">
        <w:tc>
          <w:tcPr>
            <w:tcW w:w="1885" w:type="dxa"/>
          </w:tcPr>
          <w:p w14:paraId="1F6D1EB8" w14:textId="103E30AF" w:rsidR="00E6254C" w:rsidRPr="004E324B" w:rsidRDefault="00E6254C" w:rsidP="00E625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8. Competition</w:t>
            </w:r>
          </w:p>
        </w:tc>
        <w:tc>
          <w:tcPr>
            <w:tcW w:w="1338" w:type="dxa"/>
          </w:tcPr>
          <w:p w14:paraId="38403A08" w14:textId="6A164E54" w:rsidR="00E6254C" w:rsidRPr="004E324B" w:rsidRDefault="0041274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338" w:type="dxa"/>
          </w:tcPr>
          <w:p w14:paraId="37A9AB04" w14:textId="74C7E5AC" w:rsidR="00E6254C" w:rsidRPr="004E324B" w:rsidRDefault="00412742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338" w:type="dxa"/>
          </w:tcPr>
          <w:p w14:paraId="203BA7A0" w14:textId="33C2ECAC" w:rsidR="00E6254C" w:rsidRPr="004E324B" w:rsidRDefault="00E6254C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5B9A" w:rsidRPr="004E32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38" w:type="dxa"/>
          </w:tcPr>
          <w:p w14:paraId="12FF1FCC" w14:textId="57FE5F9E" w:rsidR="00E6254C" w:rsidRPr="004E324B" w:rsidRDefault="00EE461E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-.0</w:t>
            </w:r>
            <w:r w:rsidR="007B5B9A" w:rsidRPr="004E32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14:paraId="6073953F" w14:textId="484169CD" w:rsidR="00E6254C" w:rsidRPr="004E324B" w:rsidRDefault="00032007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38" w:type="dxa"/>
          </w:tcPr>
          <w:p w14:paraId="4D317E4F" w14:textId="6B0D3380" w:rsidR="00E6254C" w:rsidRPr="004E324B" w:rsidRDefault="00050D1E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1338" w:type="dxa"/>
          </w:tcPr>
          <w:p w14:paraId="7EC7702A" w14:textId="4271332F" w:rsidR="00E6254C" w:rsidRPr="004E324B" w:rsidRDefault="002F31B5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1338" w:type="dxa"/>
          </w:tcPr>
          <w:p w14:paraId="442708CC" w14:textId="54A72822" w:rsidR="00E6254C" w:rsidRPr="004E324B" w:rsidRDefault="008E5421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7B5B9A" w:rsidRPr="004E32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55ABB" w:rsidRPr="004E324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39" w:type="dxa"/>
          </w:tcPr>
          <w:p w14:paraId="28895899" w14:textId="2BBB843C" w:rsidR="00E6254C" w:rsidRPr="004E324B" w:rsidRDefault="00E015EB" w:rsidP="005900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5B9A" w:rsidRPr="004E324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4E324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14:paraId="49001359" w14:textId="0802D9A7" w:rsidR="009147A0" w:rsidRPr="004E324B" w:rsidRDefault="00A16C32" w:rsidP="006C4A5F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i/>
          <w:iCs/>
          <w:sz w:val="24"/>
          <w:szCs w:val="24"/>
        </w:rPr>
        <w:t>Note.</w:t>
      </w:r>
      <w:r w:rsidR="00AC4409"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4409" w:rsidRPr="004E324B">
        <w:rPr>
          <w:rFonts w:ascii="Times New Roman" w:hAnsi="Times New Roman" w:cs="Times New Roman"/>
          <w:sz w:val="24"/>
          <w:szCs w:val="24"/>
        </w:rPr>
        <w:t>Schizophrenia was coded: 0 = control group, 1 = schizophrenia group. Gender was coded: 0 = women, 1 = men.</w:t>
      </w:r>
      <w:r w:rsidR="00C50D22" w:rsidRPr="004E324B">
        <w:rPr>
          <w:rFonts w:ascii="Times New Roman" w:hAnsi="Times New Roman" w:cs="Times New Roman"/>
          <w:sz w:val="24"/>
          <w:szCs w:val="24"/>
        </w:rPr>
        <w:t xml:space="preserve"> Competition was coded: 0 = cooperate, 1 = compete.</w:t>
      </w:r>
      <w:r w:rsidR="007B5B9A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7B5B9A" w:rsidRPr="004E324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7B5B9A" w:rsidRPr="004E324B">
        <w:rPr>
          <w:rFonts w:ascii="Times New Roman" w:hAnsi="Times New Roman" w:cs="Times New Roman"/>
          <w:sz w:val="24"/>
          <w:szCs w:val="24"/>
        </w:rPr>
        <w:t xml:space="preserve"> = 88.</w:t>
      </w:r>
      <w:r w:rsidR="002F319C" w:rsidRPr="004E324B">
        <w:rPr>
          <w:rFonts w:ascii="Times New Roman" w:hAnsi="Times New Roman" w:cs="Times New Roman"/>
          <w:sz w:val="24"/>
          <w:szCs w:val="24"/>
        </w:rPr>
        <w:t xml:space="preserve"> Means for schizophrenia and gender reflect the proportion of </w:t>
      </w:r>
      <w:r w:rsidR="001F2E5B" w:rsidRPr="004E324B">
        <w:rPr>
          <w:rFonts w:ascii="Times New Roman" w:hAnsi="Times New Roman" w:cs="Times New Roman"/>
          <w:sz w:val="24"/>
          <w:szCs w:val="24"/>
        </w:rPr>
        <w:t xml:space="preserve">participants in the schizophrenia group and proportion of male participants, respectively. </w:t>
      </w:r>
    </w:p>
    <w:p w14:paraId="6989DFA9" w14:textId="16781EA0" w:rsidR="00A45678" w:rsidRPr="004E324B" w:rsidRDefault="009147A0" w:rsidP="006C4A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 xml:space="preserve">* </w:t>
      </w:r>
      <w:r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4E324B">
        <w:rPr>
          <w:rFonts w:ascii="Times New Roman" w:hAnsi="Times New Roman" w:cs="Times New Roman"/>
          <w:sz w:val="24"/>
          <w:szCs w:val="24"/>
        </w:rPr>
        <w:t xml:space="preserve">&lt; .05, ** </w:t>
      </w:r>
      <w:r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4E324B">
        <w:rPr>
          <w:rFonts w:ascii="Times New Roman" w:hAnsi="Times New Roman" w:cs="Times New Roman"/>
          <w:sz w:val="24"/>
          <w:szCs w:val="24"/>
        </w:rPr>
        <w:t xml:space="preserve">&lt; .01, *** </w:t>
      </w:r>
      <w:r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4E324B">
        <w:rPr>
          <w:rFonts w:ascii="Times New Roman" w:hAnsi="Times New Roman" w:cs="Times New Roman"/>
          <w:sz w:val="24"/>
          <w:szCs w:val="24"/>
        </w:rPr>
        <w:t>&lt; .001</w:t>
      </w:r>
      <w:r w:rsidR="00FC4974" w:rsidRPr="004E324B">
        <w:rPr>
          <w:rFonts w:ascii="Times New Roman" w:hAnsi="Times New Roman" w:cs="Times New Roman"/>
          <w:sz w:val="24"/>
          <w:szCs w:val="24"/>
        </w:rPr>
        <w:br w:type="column"/>
      </w:r>
      <w:r w:rsidR="00A45678" w:rsidRPr="004E324B">
        <w:rPr>
          <w:rFonts w:ascii="Times New Roman" w:hAnsi="Times New Roman" w:cs="Times New Roman"/>
          <w:sz w:val="24"/>
          <w:szCs w:val="24"/>
        </w:rPr>
        <w:t xml:space="preserve">Table </w:t>
      </w:r>
      <w:r w:rsidR="00D459DF" w:rsidRPr="004E324B">
        <w:rPr>
          <w:rFonts w:ascii="Times New Roman" w:hAnsi="Times New Roman" w:cs="Times New Roman"/>
          <w:sz w:val="24"/>
          <w:szCs w:val="24"/>
        </w:rPr>
        <w:t>2</w:t>
      </w:r>
    </w:p>
    <w:p w14:paraId="64274363" w14:textId="22111861" w:rsidR="00360EA9" w:rsidRPr="004E324B" w:rsidRDefault="00360EA9" w:rsidP="00303988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324B">
        <w:rPr>
          <w:rFonts w:ascii="Times New Roman" w:hAnsi="Times New Roman" w:cs="Times New Roman"/>
          <w:i/>
          <w:iCs/>
          <w:sz w:val="24"/>
          <w:szCs w:val="24"/>
        </w:rPr>
        <w:t>Regression Analyses Testing Direct Effects Corresponding to H1-H4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344"/>
        <w:gridCol w:w="990"/>
        <w:gridCol w:w="711"/>
        <w:gridCol w:w="240"/>
        <w:gridCol w:w="1215"/>
        <w:gridCol w:w="772"/>
        <w:gridCol w:w="800"/>
        <w:gridCol w:w="237"/>
        <w:gridCol w:w="1249"/>
        <w:gridCol w:w="990"/>
        <w:gridCol w:w="541"/>
        <w:gridCol w:w="270"/>
        <w:gridCol w:w="1349"/>
        <w:gridCol w:w="1082"/>
        <w:gridCol w:w="619"/>
      </w:tblGrid>
      <w:tr w:rsidR="009047CE" w:rsidRPr="004E324B" w14:paraId="516A9885" w14:textId="5A6618D5" w:rsidTr="00285D11">
        <w:tc>
          <w:tcPr>
            <w:tcW w:w="549" w:type="pct"/>
            <w:tcBorders>
              <w:bottom w:val="nil"/>
            </w:tcBorders>
          </w:tcPr>
          <w:p w14:paraId="58C5041C" w14:textId="77777777" w:rsidR="009047CE" w:rsidRPr="004E324B" w:rsidRDefault="009047CE" w:rsidP="0030398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3B9751" w14:textId="28695BD1" w:rsidR="009047CE" w:rsidRPr="004E324B" w:rsidRDefault="009047CE" w:rsidP="005571E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H1: Predicting trait paranoia</w:t>
            </w:r>
          </w:p>
        </w:tc>
        <w:tc>
          <w:tcPr>
            <w:tcW w:w="86" w:type="pct"/>
            <w:tcBorders>
              <w:bottom w:val="nil"/>
            </w:tcBorders>
          </w:tcPr>
          <w:p w14:paraId="1E28BC8B" w14:textId="77777777" w:rsidR="009047CE" w:rsidRPr="004E324B" w:rsidRDefault="009047CE" w:rsidP="005571E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D5EA3A" w14:textId="5A29B26B" w:rsidR="009047CE" w:rsidRPr="004E324B" w:rsidRDefault="009047CE" w:rsidP="005571E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H2: Predicting state paranoia</w:t>
            </w:r>
          </w:p>
        </w:tc>
        <w:tc>
          <w:tcPr>
            <w:tcW w:w="85" w:type="pct"/>
            <w:tcBorders>
              <w:bottom w:val="nil"/>
            </w:tcBorders>
          </w:tcPr>
          <w:p w14:paraId="788782B7" w14:textId="77777777" w:rsidR="009047CE" w:rsidRPr="004E324B" w:rsidRDefault="009047CE" w:rsidP="005571E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AEA9E9" w14:textId="11AE7851" w:rsidR="009047CE" w:rsidRPr="004E324B" w:rsidRDefault="009047CE" w:rsidP="005571E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H3: Predicting distrust</w:t>
            </w:r>
          </w:p>
        </w:tc>
        <w:tc>
          <w:tcPr>
            <w:tcW w:w="97" w:type="pct"/>
            <w:tcBorders>
              <w:bottom w:val="nil"/>
            </w:tcBorders>
          </w:tcPr>
          <w:p w14:paraId="24B8F3D6" w14:textId="77777777" w:rsidR="009047CE" w:rsidRPr="004E324B" w:rsidRDefault="009047CE" w:rsidP="005571E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D397D2" w14:textId="6734D184" w:rsidR="009047CE" w:rsidRPr="004E324B" w:rsidRDefault="009047CE" w:rsidP="005571E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H4: Predicting competition</w:t>
            </w:r>
          </w:p>
        </w:tc>
      </w:tr>
      <w:tr w:rsidR="00570F5E" w:rsidRPr="004E324B" w14:paraId="1EFF98FB" w14:textId="6574111A" w:rsidTr="00570F5E">
        <w:tc>
          <w:tcPr>
            <w:tcW w:w="549" w:type="pct"/>
            <w:tcBorders>
              <w:top w:val="nil"/>
              <w:bottom w:val="single" w:sz="4" w:space="0" w:color="auto"/>
            </w:tcBorders>
          </w:tcPr>
          <w:p w14:paraId="016A1224" w14:textId="77777777" w:rsidR="00FD1CE3" w:rsidRPr="004E324B" w:rsidRDefault="00FD1CE3" w:rsidP="0030398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Predictor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14:paraId="5D46B12A" w14:textId="77777777" w:rsidR="00FD1CE3" w:rsidRPr="004E324B" w:rsidRDefault="00FD1CE3" w:rsidP="005571E2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24B">
              <w:rPr>
                <w:rFonts w:ascii="Times New Roman" w:hAnsi="Times New Roman" w:cs="Times New Roman"/>
                <w:i/>
                <w:iCs/>
              </w:rPr>
              <w:t>b</w:t>
            </w:r>
            <w:r w:rsidRPr="004E324B">
              <w:rPr>
                <w:rFonts w:ascii="Times New Roman" w:hAnsi="Times New Roman" w:cs="Times New Roman"/>
              </w:rPr>
              <w:t>(</w:t>
            </w:r>
            <w:r w:rsidRPr="004E324B">
              <w:rPr>
                <w:rFonts w:ascii="Times New Roman" w:hAnsi="Times New Roman" w:cs="Times New Roman"/>
                <w:i/>
                <w:iCs/>
              </w:rPr>
              <w:t>SE</w:t>
            </w:r>
            <w:r w:rsidRPr="004E32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</w:tcPr>
          <w:p w14:paraId="7C077A09" w14:textId="77777777" w:rsidR="00FD1CE3" w:rsidRPr="004E324B" w:rsidRDefault="00FD1CE3" w:rsidP="005571E2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24B">
              <w:rPr>
                <w:rFonts w:ascii="Times New Roman" w:hAnsi="Times New Roman" w:cs="Times New Roman"/>
                <w:i/>
                <w:iCs/>
              </w:rPr>
              <w:t>t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14:paraId="45E1B882" w14:textId="77777777" w:rsidR="00FD1CE3" w:rsidRPr="004E324B" w:rsidRDefault="00FD1CE3" w:rsidP="005571E2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24B">
              <w:rPr>
                <w:rFonts w:ascii="Times New Roman" w:hAnsi="Times New Roman" w:cs="Times New Roman"/>
                <w:i/>
                <w:iCs/>
              </w:rPr>
              <w:t>b*</w:t>
            </w:r>
          </w:p>
        </w:tc>
        <w:tc>
          <w:tcPr>
            <w:tcW w:w="86" w:type="pct"/>
            <w:tcBorders>
              <w:top w:val="nil"/>
              <w:bottom w:val="single" w:sz="4" w:space="0" w:color="auto"/>
            </w:tcBorders>
          </w:tcPr>
          <w:p w14:paraId="7F703C33" w14:textId="77777777" w:rsidR="00FD1CE3" w:rsidRPr="004E324B" w:rsidRDefault="00FD1CE3" w:rsidP="005571E2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0FC25CBA" w14:textId="77777777" w:rsidR="00FD1CE3" w:rsidRPr="004E324B" w:rsidRDefault="00FD1CE3" w:rsidP="005571E2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24B">
              <w:rPr>
                <w:rFonts w:ascii="Times New Roman" w:hAnsi="Times New Roman" w:cs="Times New Roman"/>
                <w:i/>
                <w:iCs/>
              </w:rPr>
              <w:t>b</w:t>
            </w:r>
            <w:r w:rsidRPr="004E324B">
              <w:rPr>
                <w:rFonts w:ascii="Times New Roman" w:hAnsi="Times New Roman" w:cs="Times New Roman"/>
              </w:rPr>
              <w:t>(</w:t>
            </w:r>
            <w:r w:rsidRPr="004E324B">
              <w:rPr>
                <w:rFonts w:ascii="Times New Roman" w:hAnsi="Times New Roman" w:cs="Times New Roman"/>
                <w:i/>
                <w:iCs/>
              </w:rPr>
              <w:t>SE</w:t>
            </w:r>
            <w:r w:rsidRPr="004E32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14:paraId="2E6C0A23" w14:textId="77777777" w:rsidR="00FD1CE3" w:rsidRPr="004E324B" w:rsidRDefault="00FD1CE3" w:rsidP="005571E2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24B">
              <w:rPr>
                <w:rFonts w:ascii="Times New Roman" w:hAnsi="Times New Roman" w:cs="Times New Roman"/>
                <w:i/>
                <w:iCs/>
              </w:rPr>
              <w:t>t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01CDADE5" w14:textId="77777777" w:rsidR="00FD1CE3" w:rsidRPr="004E324B" w:rsidRDefault="00FD1CE3" w:rsidP="005571E2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24B">
              <w:rPr>
                <w:rFonts w:ascii="Times New Roman" w:hAnsi="Times New Roman" w:cs="Times New Roman"/>
                <w:i/>
                <w:iCs/>
              </w:rPr>
              <w:t>b*</w:t>
            </w:r>
          </w:p>
        </w:tc>
        <w:tc>
          <w:tcPr>
            <w:tcW w:w="85" w:type="pct"/>
            <w:tcBorders>
              <w:top w:val="nil"/>
              <w:bottom w:val="single" w:sz="4" w:space="0" w:color="auto"/>
            </w:tcBorders>
          </w:tcPr>
          <w:p w14:paraId="4A94E11D" w14:textId="77777777" w:rsidR="00FD1CE3" w:rsidRPr="004E324B" w:rsidRDefault="00FD1CE3" w:rsidP="005571E2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14:paraId="4C8CF4D9" w14:textId="77777777" w:rsidR="00FD1CE3" w:rsidRPr="004E324B" w:rsidRDefault="00FD1CE3" w:rsidP="005571E2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24B">
              <w:rPr>
                <w:rFonts w:ascii="Times New Roman" w:hAnsi="Times New Roman" w:cs="Times New Roman"/>
                <w:i/>
                <w:iCs/>
              </w:rPr>
              <w:t>b</w:t>
            </w:r>
            <w:r w:rsidRPr="004E324B">
              <w:rPr>
                <w:rFonts w:ascii="Times New Roman" w:hAnsi="Times New Roman" w:cs="Times New Roman"/>
              </w:rPr>
              <w:t>(</w:t>
            </w:r>
            <w:r w:rsidRPr="004E324B">
              <w:rPr>
                <w:rFonts w:ascii="Times New Roman" w:hAnsi="Times New Roman" w:cs="Times New Roman"/>
                <w:i/>
                <w:iCs/>
              </w:rPr>
              <w:t>SE</w:t>
            </w:r>
            <w:r w:rsidRPr="004E32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</w:tcPr>
          <w:p w14:paraId="5699F51C" w14:textId="77777777" w:rsidR="00FD1CE3" w:rsidRPr="004E324B" w:rsidRDefault="00FD1CE3" w:rsidP="005571E2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24B">
              <w:rPr>
                <w:rFonts w:ascii="Times New Roman" w:hAnsi="Times New Roman" w:cs="Times New Roman"/>
                <w:i/>
                <w:iCs/>
              </w:rPr>
              <w:t>t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</w:tcPr>
          <w:p w14:paraId="6B5D0990" w14:textId="77777777" w:rsidR="00FD1CE3" w:rsidRPr="004E324B" w:rsidRDefault="00FD1CE3" w:rsidP="005571E2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24B">
              <w:rPr>
                <w:rFonts w:ascii="Times New Roman" w:hAnsi="Times New Roman" w:cs="Times New Roman"/>
                <w:i/>
                <w:iCs/>
              </w:rPr>
              <w:t>b*</w:t>
            </w:r>
          </w:p>
        </w:tc>
        <w:tc>
          <w:tcPr>
            <w:tcW w:w="97" w:type="pct"/>
            <w:tcBorders>
              <w:top w:val="nil"/>
              <w:bottom w:val="single" w:sz="4" w:space="0" w:color="auto"/>
            </w:tcBorders>
          </w:tcPr>
          <w:p w14:paraId="6B44C3B5" w14:textId="77777777" w:rsidR="00FD1CE3" w:rsidRPr="004E324B" w:rsidRDefault="00FD1CE3" w:rsidP="005571E2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14:paraId="4814F442" w14:textId="77777777" w:rsidR="00FD1CE3" w:rsidRPr="004E324B" w:rsidRDefault="00FD1CE3" w:rsidP="005571E2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24B">
              <w:rPr>
                <w:rFonts w:ascii="Times New Roman" w:hAnsi="Times New Roman" w:cs="Times New Roman"/>
                <w:i/>
                <w:iCs/>
              </w:rPr>
              <w:t>b</w:t>
            </w:r>
            <w:r w:rsidRPr="004E324B">
              <w:rPr>
                <w:rFonts w:ascii="Times New Roman" w:hAnsi="Times New Roman" w:cs="Times New Roman"/>
              </w:rPr>
              <w:t>(</w:t>
            </w:r>
            <w:r w:rsidRPr="004E324B">
              <w:rPr>
                <w:rFonts w:ascii="Times New Roman" w:hAnsi="Times New Roman" w:cs="Times New Roman"/>
                <w:i/>
                <w:iCs/>
              </w:rPr>
              <w:t>SE</w:t>
            </w:r>
            <w:r w:rsidRPr="004E32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</w:tcPr>
          <w:p w14:paraId="7084500B" w14:textId="53CCAA24" w:rsidR="00FD1CE3" w:rsidRPr="004E324B" w:rsidRDefault="00FD1CE3" w:rsidP="005571E2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24B">
              <w:rPr>
                <w:rFonts w:ascii="Times New Roman" w:hAnsi="Times New Roman" w:cs="Times New Roman"/>
              </w:rPr>
              <w:sym w:font="Symbol" w:char="F063"/>
            </w:r>
            <w:r w:rsidRPr="004E324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</w:tcPr>
          <w:p w14:paraId="30C10D07" w14:textId="1F2437A2" w:rsidR="00FD1CE3" w:rsidRPr="004E324B" w:rsidRDefault="00FD1CE3" w:rsidP="005571E2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24B">
              <w:rPr>
                <w:rFonts w:ascii="Times New Roman" w:hAnsi="Times New Roman" w:cs="Times New Roman"/>
                <w:i/>
                <w:iCs/>
              </w:rPr>
              <w:t>b*</w:t>
            </w:r>
          </w:p>
        </w:tc>
      </w:tr>
      <w:tr w:rsidR="00570F5E" w:rsidRPr="004E324B" w14:paraId="626A49D9" w14:textId="791DA5AC" w:rsidTr="00570F5E">
        <w:tc>
          <w:tcPr>
            <w:tcW w:w="549" w:type="pct"/>
            <w:tcBorders>
              <w:top w:val="single" w:sz="4" w:space="0" w:color="auto"/>
            </w:tcBorders>
          </w:tcPr>
          <w:p w14:paraId="4E9C86B6" w14:textId="77777777" w:rsidR="00FD1CE3" w:rsidRPr="004E324B" w:rsidRDefault="00FD1CE3" w:rsidP="0030398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Schizophrenia</w:t>
            </w:r>
          </w:p>
        </w:tc>
        <w:tc>
          <w:tcPr>
            <w:tcW w:w="482" w:type="pct"/>
            <w:tcBorders>
              <w:top w:val="single" w:sz="4" w:space="0" w:color="auto"/>
            </w:tcBorders>
          </w:tcPr>
          <w:p w14:paraId="65E8D06D" w14:textId="6DA817B1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17.26 (3.98)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14:paraId="2F90DD69" w14:textId="64A1E1BA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4.33***</w:t>
            </w:r>
          </w:p>
        </w:tc>
        <w:tc>
          <w:tcPr>
            <w:tcW w:w="255" w:type="pct"/>
            <w:tcBorders>
              <w:top w:val="single" w:sz="4" w:space="0" w:color="auto"/>
            </w:tcBorders>
          </w:tcPr>
          <w:p w14:paraId="638AC9A1" w14:textId="03C5289B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86" w:type="pct"/>
            <w:tcBorders>
              <w:top w:val="single" w:sz="4" w:space="0" w:color="auto"/>
            </w:tcBorders>
          </w:tcPr>
          <w:p w14:paraId="5E660013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  <w:tcBorders>
              <w:top w:val="single" w:sz="4" w:space="0" w:color="auto"/>
            </w:tcBorders>
          </w:tcPr>
          <w:p w14:paraId="0A1DC9E6" w14:textId="0D53769B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0.83 (0.98)</w:t>
            </w:r>
          </w:p>
        </w:tc>
        <w:tc>
          <w:tcPr>
            <w:tcW w:w="277" w:type="pct"/>
            <w:tcBorders>
              <w:top w:val="single" w:sz="4" w:space="0" w:color="auto"/>
            </w:tcBorders>
          </w:tcPr>
          <w:p w14:paraId="33D72CBC" w14:textId="6B310E02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60DBFA44" w14:textId="2CD54E30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" w:type="pct"/>
            <w:tcBorders>
              <w:top w:val="single" w:sz="4" w:space="0" w:color="auto"/>
            </w:tcBorders>
          </w:tcPr>
          <w:p w14:paraId="721CF7F7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</w:tcPr>
          <w:p w14:paraId="5C61A2D5" w14:textId="7CA173A6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1.34 (0.85)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14:paraId="28B0B8FF" w14:textId="58DEA149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1.58</w:t>
            </w:r>
          </w:p>
        </w:tc>
        <w:tc>
          <w:tcPr>
            <w:tcW w:w="194" w:type="pct"/>
            <w:tcBorders>
              <w:top w:val="single" w:sz="4" w:space="0" w:color="auto"/>
            </w:tcBorders>
          </w:tcPr>
          <w:p w14:paraId="1EB5CC88" w14:textId="6EE5A43B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97" w:type="pct"/>
            <w:tcBorders>
              <w:top w:val="single" w:sz="4" w:space="0" w:color="auto"/>
            </w:tcBorders>
          </w:tcPr>
          <w:p w14:paraId="3F74323B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tcBorders>
              <w:top w:val="single" w:sz="4" w:space="0" w:color="auto"/>
            </w:tcBorders>
          </w:tcPr>
          <w:p w14:paraId="67B7DD72" w14:textId="6641A2E7" w:rsidR="00FD1CE3" w:rsidRPr="004E324B" w:rsidRDefault="00570F5E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1.20</w:t>
            </w:r>
            <w:r w:rsidR="00FD1CE3" w:rsidRPr="004E324B">
              <w:rPr>
                <w:rFonts w:ascii="Times New Roman" w:hAnsi="Times New Roman" w:cs="Times New Roman"/>
              </w:rPr>
              <w:t xml:space="preserve"> (0.</w:t>
            </w:r>
            <w:r w:rsidRPr="004E324B">
              <w:rPr>
                <w:rFonts w:ascii="Times New Roman" w:hAnsi="Times New Roman" w:cs="Times New Roman"/>
              </w:rPr>
              <w:t>71</w:t>
            </w:r>
            <w:r w:rsidR="00FD1CE3" w:rsidRPr="004E32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8" w:type="pct"/>
            <w:tcBorders>
              <w:top w:val="single" w:sz="4" w:space="0" w:color="auto"/>
            </w:tcBorders>
          </w:tcPr>
          <w:p w14:paraId="774663A9" w14:textId="24148710" w:rsidR="00FD1CE3" w:rsidRPr="004E324B" w:rsidRDefault="00570F5E" w:rsidP="00285D11">
            <w:pPr>
              <w:tabs>
                <w:tab w:val="decimal" w:pos="348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2.87</w:t>
            </w:r>
          </w:p>
        </w:tc>
        <w:tc>
          <w:tcPr>
            <w:tcW w:w="222" w:type="pct"/>
            <w:tcBorders>
              <w:top w:val="single" w:sz="4" w:space="0" w:color="auto"/>
            </w:tcBorders>
          </w:tcPr>
          <w:p w14:paraId="0169B96A" w14:textId="265C176E" w:rsidR="00FD1CE3" w:rsidRPr="004E324B" w:rsidRDefault="00FD1CE3" w:rsidP="00285D11">
            <w:pPr>
              <w:tabs>
                <w:tab w:val="decimal" w:pos="348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.</w:t>
            </w:r>
            <w:r w:rsidR="00570F5E" w:rsidRPr="004E324B">
              <w:rPr>
                <w:rFonts w:ascii="Times New Roman" w:hAnsi="Times New Roman" w:cs="Times New Roman"/>
              </w:rPr>
              <w:t>33</w:t>
            </w:r>
          </w:p>
        </w:tc>
      </w:tr>
      <w:tr w:rsidR="00570F5E" w:rsidRPr="004E324B" w14:paraId="0EF46627" w14:textId="4FFAC9C9" w:rsidTr="00570F5E">
        <w:tc>
          <w:tcPr>
            <w:tcW w:w="549" w:type="pct"/>
          </w:tcPr>
          <w:p w14:paraId="229FE2A0" w14:textId="77777777" w:rsidR="00FD1CE3" w:rsidRPr="004E324B" w:rsidRDefault="00FD1CE3" w:rsidP="0030398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Trait paranoia</w:t>
            </w:r>
          </w:p>
        </w:tc>
        <w:tc>
          <w:tcPr>
            <w:tcW w:w="482" w:type="pct"/>
          </w:tcPr>
          <w:p w14:paraId="6AC5D0F7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41EE8074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</w:tcPr>
          <w:p w14:paraId="75C2AB31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" w:type="pct"/>
          </w:tcPr>
          <w:p w14:paraId="482E7AD3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14:paraId="3A2ACC97" w14:textId="45C4AE5B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0.06 (0.02)</w:t>
            </w:r>
          </w:p>
        </w:tc>
        <w:tc>
          <w:tcPr>
            <w:tcW w:w="277" w:type="pct"/>
          </w:tcPr>
          <w:p w14:paraId="16F791D4" w14:textId="428E3BAB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2.49*</w:t>
            </w:r>
          </w:p>
        </w:tc>
        <w:tc>
          <w:tcPr>
            <w:tcW w:w="287" w:type="pct"/>
          </w:tcPr>
          <w:p w14:paraId="32A224BE" w14:textId="6C9CCC8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.29</w:t>
            </w:r>
          </w:p>
        </w:tc>
        <w:tc>
          <w:tcPr>
            <w:tcW w:w="85" w:type="pct"/>
          </w:tcPr>
          <w:p w14:paraId="116865BE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14:paraId="6D13DFE5" w14:textId="51FD6838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0.08 (0.02)</w:t>
            </w:r>
          </w:p>
        </w:tc>
        <w:tc>
          <w:tcPr>
            <w:tcW w:w="355" w:type="pct"/>
          </w:tcPr>
          <w:p w14:paraId="2E814509" w14:textId="6593D434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3.58***</w:t>
            </w:r>
          </w:p>
        </w:tc>
        <w:tc>
          <w:tcPr>
            <w:tcW w:w="194" w:type="pct"/>
          </w:tcPr>
          <w:p w14:paraId="30423307" w14:textId="6A99B6C8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.37</w:t>
            </w:r>
          </w:p>
        </w:tc>
        <w:tc>
          <w:tcPr>
            <w:tcW w:w="97" w:type="pct"/>
          </w:tcPr>
          <w:p w14:paraId="76AC5554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4C5263C9" w14:textId="7F33450B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-0.03 (0.02)</w:t>
            </w:r>
          </w:p>
        </w:tc>
        <w:tc>
          <w:tcPr>
            <w:tcW w:w="388" w:type="pct"/>
          </w:tcPr>
          <w:p w14:paraId="7A183D4B" w14:textId="154D8050" w:rsidR="00FD1CE3" w:rsidRPr="004E324B" w:rsidRDefault="00FD1CE3" w:rsidP="00285D11">
            <w:pPr>
              <w:tabs>
                <w:tab w:val="decimal" w:pos="348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1.</w:t>
            </w:r>
            <w:r w:rsidR="00570F5E" w:rsidRPr="004E324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22" w:type="pct"/>
          </w:tcPr>
          <w:p w14:paraId="631BF94A" w14:textId="2B699509" w:rsidR="00FD1CE3" w:rsidRPr="004E324B" w:rsidRDefault="00570F5E" w:rsidP="00285D11">
            <w:pPr>
              <w:tabs>
                <w:tab w:val="decimal" w:pos="348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-.25</w:t>
            </w:r>
          </w:p>
        </w:tc>
      </w:tr>
      <w:tr w:rsidR="00570F5E" w:rsidRPr="004E324B" w14:paraId="0A7BD124" w14:textId="433765F2" w:rsidTr="00570F5E">
        <w:tc>
          <w:tcPr>
            <w:tcW w:w="549" w:type="pct"/>
          </w:tcPr>
          <w:p w14:paraId="50FF9C0A" w14:textId="77777777" w:rsidR="00FD1CE3" w:rsidRPr="004E324B" w:rsidRDefault="00FD1CE3" w:rsidP="0030398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State paranoia</w:t>
            </w:r>
          </w:p>
        </w:tc>
        <w:tc>
          <w:tcPr>
            <w:tcW w:w="482" w:type="pct"/>
          </w:tcPr>
          <w:p w14:paraId="79121C79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46DB3CED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</w:tcPr>
          <w:p w14:paraId="63BD2A62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" w:type="pct"/>
          </w:tcPr>
          <w:p w14:paraId="6B0FED15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14:paraId="5D0725A7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14:paraId="763C6E94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14:paraId="076B07B9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" w:type="pct"/>
          </w:tcPr>
          <w:p w14:paraId="301403AC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14:paraId="0ADDB18F" w14:textId="0E877053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0.28 (0.09)</w:t>
            </w:r>
          </w:p>
        </w:tc>
        <w:tc>
          <w:tcPr>
            <w:tcW w:w="355" w:type="pct"/>
          </w:tcPr>
          <w:p w14:paraId="75F166C8" w14:textId="07A13124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2.92**</w:t>
            </w:r>
          </w:p>
        </w:tc>
        <w:tc>
          <w:tcPr>
            <w:tcW w:w="194" w:type="pct"/>
          </w:tcPr>
          <w:p w14:paraId="4900EA76" w14:textId="6054C07B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.27</w:t>
            </w:r>
          </w:p>
        </w:tc>
        <w:tc>
          <w:tcPr>
            <w:tcW w:w="97" w:type="pct"/>
          </w:tcPr>
          <w:p w14:paraId="432F889C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1198970D" w14:textId="4DE6E541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-0.0</w:t>
            </w:r>
            <w:r w:rsidR="00570F5E" w:rsidRPr="004E324B">
              <w:rPr>
                <w:rFonts w:ascii="Times New Roman" w:hAnsi="Times New Roman" w:cs="Times New Roman"/>
              </w:rPr>
              <w:t>2</w:t>
            </w:r>
            <w:r w:rsidRPr="004E324B">
              <w:rPr>
                <w:rFonts w:ascii="Times New Roman" w:hAnsi="Times New Roman" w:cs="Times New Roman"/>
              </w:rPr>
              <w:t xml:space="preserve"> (0.08)</w:t>
            </w:r>
          </w:p>
        </w:tc>
        <w:tc>
          <w:tcPr>
            <w:tcW w:w="388" w:type="pct"/>
          </w:tcPr>
          <w:p w14:paraId="3D4E9375" w14:textId="0DDF6691" w:rsidR="00FD1CE3" w:rsidRPr="004E324B" w:rsidRDefault="00FD1CE3" w:rsidP="00285D11">
            <w:pPr>
              <w:tabs>
                <w:tab w:val="decimal" w:pos="348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0.</w:t>
            </w:r>
            <w:r w:rsidR="005571E2" w:rsidRPr="004E324B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222" w:type="pct"/>
          </w:tcPr>
          <w:p w14:paraId="3F4EDB7E" w14:textId="28C02AE3" w:rsidR="00FD1CE3" w:rsidRPr="004E324B" w:rsidRDefault="005571E2" w:rsidP="00285D11">
            <w:pPr>
              <w:tabs>
                <w:tab w:val="decimal" w:pos="348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-.04</w:t>
            </w:r>
          </w:p>
        </w:tc>
      </w:tr>
      <w:tr w:rsidR="00570F5E" w:rsidRPr="004E324B" w14:paraId="2DF5C375" w14:textId="4F473DCD" w:rsidTr="00570F5E">
        <w:tc>
          <w:tcPr>
            <w:tcW w:w="549" w:type="pct"/>
          </w:tcPr>
          <w:p w14:paraId="4B12F931" w14:textId="77777777" w:rsidR="00FD1CE3" w:rsidRPr="004E324B" w:rsidRDefault="00FD1CE3" w:rsidP="0030398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Distrust</w:t>
            </w:r>
          </w:p>
        </w:tc>
        <w:tc>
          <w:tcPr>
            <w:tcW w:w="482" w:type="pct"/>
          </w:tcPr>
          <w:p w14:paraId="31EE9F99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2A6D7F69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</w:tcPr>
          <w:p w14:paraId="45BD95EB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" w:type="pct"/>
          </w:tcPr>
          <w:p w14:paraId="152D29BF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14:paraId="00A741E8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14:paraId="2B9819A1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14:paraId="051BFFBF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" w:type="pct"/>
          </w:tcPr>
          <w:p w14:paraId="1E2F0197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14:paraId="0C5CCCB9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5F267C48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" w:type="pct"/>
          </w:tcPr>
          <w:p w14:paraId="627AB8A6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</w:tcPr>
          <w:p w14:paraId="190A9C69" w14:textId="77777777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14:paraId="471F3565" w14:textId="75E66C8E" w:rsidR="00FD1CE3" w:rsidRPr="004E324B" w:rsidRDefault="00FD1CE3" w:rsidP="00285D11">
            <w:pPr>
              <w:tabs>
                <w:tab w:val="decimal" w:pos="22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0.37 (0.10)</w:t>
            </w:r>
          </w:p>
        </w:tc>
        <w:tc>
          <w:tcPr>
            <w:tcW w:w="388" w:type="pct"/>
          </w:tcPr>
          <w:p w14:paraId="09E4EA1B" w14:textId="7F9DB5D6" w:rsidR="00FD1CE3" w:rsidRPr="004E324B" w:rsidRDefault="005571E2" w:rsidP="00285D11">
            <w:pPr>
              <w:tabs>
                <w:tab w:val="decimal" w:pos="348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12</w:t>
            </w:r>
            <w:r w:rsidR="00FD1CE3" w:rsidRPr="004E324B">
              <w:rPr>
                <w:rFonts w:ascii="Times New Roman" w:hAnsi="Times New Roman" w:cs="Times New Roman"/>
              </w:rPr>
              <w:t>.</w:t>
            </w:r>
            <w:r w:rsidRPr="004E324B">
              <w:rPr>
                <w:rFonts w:ascii="Times New Roman" w:hAnsi="Times New Roman" w:cs="Times New Roman"/>
              </w:rPr>
              <w:t>76</w:t>
            </w:r>
            <w:r w:rsidR="00FD1CE3" w:rsidRPr="004E324B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22" w:type="pct"/>
          </w:tcPr>
          <w:p w14:paraId="7B1AB0D2" w14:textId="3DEB4E7B" w:rsidR="00FD1CE3" w:rsidRPr="004E324B" w:rsidRDefault="005571E2" w:rsidP="00285D11">
            <w:pPr>
              <w:tabs>
                <w:tab w:val="decimal" w:pos="348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E324B">
              <w:rPr>
                <w:rFonts w:ascii="Times New Roman" w:hAnsi="Times New Roman" w:cs="Times New Roman"/>
              </w:rPr>
              <w:t>.74</w:t>
            </w:r>
          </w:p>
        </w:tc>
      </w:tr>
    </w:tbl>
    <w:p w14:paraId="264CA318" w14:textId="5499F300" w:rsidR="00175C5F" w:rsidRPr="004E324B" w:rsidRDefault="00A45678" w:rsidP="006C4A5F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Note. </w:t>
      </w:r>
      <w:r w:rsidR="006C4A5F" w:rsidRPr="004E324B">
        <w:rPr>
          <w:rFonts w:ascii="Times New Roman" w:hAnsi="Times New Roman" w:cs="Times New Roman"/>
          <w:sz w:val="24"/>
          <w:szCs w:val="24"/>
        </w:rPr>
        <w:t xml:space="preserve">Schizophrenia was coded: 0 = control group, 1 = schizophrenia group. </w:t>
      </w:r>
      <w:r w:rsidR="00175C5F" w:rsidRPr="004E324B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175C5F" w:rsidRPr="004E324B">
        <w:rPr>
          <w:rFonts w:ascii="Times New Roman" w:hAnsi="Times New Roman" w:cs="Times New Roman"/>
          <w:sz w:val="24"/>
          <w:szCs w:val="24"/>
        </w:rPr>
        <w:t xml:space="preserve"> = unstandardized beta; </w:t>
      </w:r>
      <w:r w:rsidR="00175C5F"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SE </w:t>
      </w:r>
      <w:r w:rsidR="00175C5F" w:rsidRPr="004E324B">
        <w:rPr>
          <w:rFonts w:ascii="Times New Roman" w:hAnsi="Times New Roman" w:cs="Times New Roman"/>
          <w:sz w:val="24"/>
          <w:szCs w:val="24"/>
        </w:rPr>
        <w:t xml:space="preserve">= standard error; </w:t>
      </w:r>
      <w:r w:rsidR="00175C5F"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b* </w:t>
      </w:r>
      <w:r w:rsidR="00175C5F" w:rsidRPr="004E324B">
        <w:rPr>
          <w:rFonts w:ascii="Times New Roman" w:hAnsi="Times New Roman" w:cs="Times New Roman"/>
          <w:sz w:val="24"/>
          <w:szCs w:val="24"/>
        </w:rPr>
        <w:t xml:space="preserve">= standardized beta. </w:t>
      </w:r>
      <w:r w:rsidR="00AE786D" w:rsidRPr="004E324B">
        <w:rPr>
          <w:rFonts w:ascii="Times New Roman" w:hAnsi="Times New Roman" w:cs="Times New Roman"/>
          <w:sz w:val="24"/>
          <w:szCs w:val="24"/>
        </w:rPr>
        <w:t xml:space="preserve">The analysis </w:t>
      </w:r>
      <w:r w:rsidR="009E5B6B" w:rsidRPr="004E324B">
        <w:rPr>
          <w:rFonts w:ascii="Times New Roman" w:hAnsi="Times New Roman" w:cs="Times New Roman"/>
          <w:sz w:val="24"/>
          <w:szCs w:val="24"/>
        </w:rPr>
        <w:t xml:space="preserve">testing H4 is a logistic regression analysis </w:t>
      </w:r>
      <w:r w:rsidR="00AE786D" w:rsidRPr="004E324B">
        <w:rPr>
          <w:rFonts w:ascii="Times New Roman" w:hAnsi="Times New Roman" w:cs="Times New Roman"/>
          <w:sz w:val="24"/>
          <w:szCs w:val="24"/>
        </w:rPr>
        <w:t xml:space="preserve">in which competitive choice was the dichotomous dependent variable (under H4: Predicting competition). </w:t>
      </w:r>
      <w:r w:rsidR="009E5B6B" w:rsidRPr="004E324B">
        <w:rPr>
          <w:rFonts w:ascii="Times New Roman" w:hAnsi="Times New Roman" w:cs="Times New Roman"/>
          <w:sz w:val="24"/>
          <w:szCs w:val="24"/>
        </w:rPr>
        <w:t>We included g</w:t>
      </w:r>
      <w:r w:rsidR="006C4A5F" w:rsidRPr="004E324B">
        <w:rPr>
          <w:rFonts w:ascii="Times New Roman" w:hAnsi="Times New Roman" w:cs="Times New Roman"/>
          <w:sz w:val="24"/>
          <w:szCs w:val="24"/>
        </w:rPr>
        <w:t xml:space="preserve">ender and age as covariates in </w:t>
      </w:r>
      <w:r w:rsidR="009E5B6B" w:rsidRPr="004E324B">
        <w:rPr>
          <w:rFonts w:ascii="Times New Roman" w:hAnsi="Times New Roman" w:cs="Times New Roman"/>
          <w:sz w:val="24"/>
          <w:szCs w:val="24"/>
        </w:rPr>
        <w:t xml:space="preserve">all </w:t>
      </w:r>
      <w:r w:rsidR="006C4A5F" w:rsidRPr="004E324B">
        <w:rPr>
          <w:rFonts w:ascii="Times New Roman" w:hAnsi="Times New Roman" w:cs="Times New Roman"/>
          <w:sz w:val="24"/>
          <w:szCs w:val="24"/>
        </w:rPr>
        <w:t>analyses.</w:t>
      </w:r>
      <w:r w:rsidR="00C550DC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C550DC"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="00C550DC" w:rsidRPr="004E324B">
        <w:rPr>
          <w:rFonts w:ascii="Times New Roman" w:hAnsi="Times New Roman" w:cs="Times New Roman"/>
          <w:sz w:val="24"/>
          <w:szCs w:val="24"/>
        </w:rPr>
        <w:t>= 88.</w:t>
      </w:r>
    </w:p>
    <w:p w14:paraId="0FE31ECE" w14:textId="64AB9A55" w:rsidR="005E278A" w:rsidRPr="004E324B" w:rsidRDefault="00A45678" w:rsidP="004C2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E278A" w:rsidRPr="004E324B" w:rsidSect="00A45678">
          <w:pgSz w:w="16819" w:h="11894" w:orient="landscape"/>
          <w:pgMar w:top="1440" w:right="1440" w:bottom="1440" w:left="1440" w:header="706" w:footer="706" w:gutter="0"/>
          <w:cols w:space="708"/>
          <w:docGrid w:linePitch="360"/>
        </w:sectPr>
      </w:pPr>
      <w:r w:rsidRPr="004E324B">
        <w:rPr>
          <w:rFonts w:ascii="Times New Roman" w:hAnsi="Times New Roman" w:cs="Times New Roman"/>
          <w:sz w:val="24"/>
          <w:szCs w:val="24"/>
        </w:rPr>
        <w:t xml:space="preserve">* </w:t>
      </w:r>
      <w:r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4E324B">
        <w:rPr>
          <w:rFonts w:ascii="Times New Roman" w:hAnsi="Times New Roman" w:cs="Times New Roman"/>
          <w:sz w:val="24"/>
          <w:szCs w:val="24"/>
        </w:rPr>
        <w:t xml:space="preserve">&lt; .05, ** </w:t>
      </w:r>
      <w:r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4E324B">
        <w:rPr>
          <w:rFonts w:ascii="Times New Roman" w:hAnsi="Times New Roman" w:cs="Times New Roman"/>
          <w:sz w:val="24"/>
          <w:szCs w:val="24"/>
        </w:rPr>
        <w:t xml:space="preserve">&lt; .01, *** </w:t>
      </w:r>
      <w:r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4E324B">
        <w:rPr>
          <w:rFonts w:ascii="Times New Roman" w:hAnsi="Times New Roman" w:cs="Times New Roman"/>
          <w:sz w:val="24"/>
          <w:szCs w:val="24"/>
        </w:rPr>
        <w:t>&lt; .001</w:t>
      </w:r>
    </w:p>
    <w:p w14:paraId="3C873367" w14:textId="5B91AE87" w:rsidR="008B4A6C" w:rsidRPr="004E324B" w:rsidRDefault="005E278A" w:rsidP="00DB17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>Figure 1</w:t>
      </w:r>
    </w:p>
    <w:p w14:paraId="7EE16374" w14:textId="46D4B7A1" w:rsidR="00D92A88" w:rsidRPr="004E324B" w:rsidRDefault="00D92A88" w:rsidP="00DB17AC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324B">
        <w:rPr>
          <w:rFonts w:ascii="Times New Roman" w:hAnsi="Times New Roman" w:cs="Times New Roman"/>
          <w:i/>
          <w:iCs/>
          <w:sz w:val="24"/>
          <w:szCs w:val="24"/>
        </w:rPr>
        <w:t>The Process Model Linking Schizophrenia to Competition in the PDG: Hypothesized Direct Effects (H1-H4) and Serial Indirect Effect (H5)</w:t>
      </w:r>
    </w:p>
    <w:p w14:paraId="68106F82" w14:textId="6E986503" w:rsidR="00071CA8" w:rsidRPr="004E324B" w:rsidRDefault="003203D3" w:rsidP="003203D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682291" wp14:editId="1160C372">
            <wp:extent cx="8851265" cy="1106170"/>
            <wp:effectExtent l="0" t="0" r="635" b="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895BA" w14:textId="77777777" w:rsidR="00441202" w:rsidRPr="004E324B" w:rsidRDefault="00071CA8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br w:type="column"/>
      </w:r>
      <w:r w:rsidR="00441202" w:rsidRPr="004E324B">
        <w:rPr>
          <w:rFonts w:ascii="Times New Roman" w:hAnsi="Times New Roman" w:cs="Times New Roman"/>
          <w:sz w:val="24"/>
          <w:szCs w:val="24"/>
        </w:rPr>
        <w:t>Figure 2</w:t>
      </w:r>
    </w:p>
    <w:p w14:paraId="556D1A50" w14:textId="13D8F629" w:rsidR="00D87B69" w:rsidRPr="004E324B" w:rsidRDefault="0044120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E324B">
        <w:rPr>
          <w:rFonts w:ascii="Times New Roman" w:hAnsi="Times New Roman" w:cs="Times New Roman"/>
          <w:i/>
          <w:iCs/>
          <w:sz w:val="24"/>
          <w:szCs w:val="24"/>
        </w:rPr>
        <w:t>The PDG Matrix</w:t>
      </w:r>
    </w:p>
    <w:p w14:paraId="3D5C2D64" w14:textId="77777777" w:rsidR="001032A0" w:rsidRPr="004E324B" w:rsidRDefault="001032A0" w:rsidP="001032A0">
      <w:pPr>
        <w:spacing w:before="240" w:after="240"/>
        <w:rPr>
          <w:rFonts w:cs="Calibri"/>
          <w:color w:val="000000"/>
        </w:rPr>
      </w:pPr>
      <w:r w:rsidRPr="004E324B">
        <w:rPr>
          <w:noProof/>
        </w:rPr>
        <w:drawing>
          <wp:anchor distT="0" distB="0" distL="114300" distR="114300" simplePos="0" relativeHeight="251659264" behindDoc="0" locked="0" layoutInCell="1" allowOverlap="1" wp14:anchorId="363D6D25" wp14:editId="6D90E2FF">
            <wp:simplePos x="0" y="0"/>
            <wp:positionH relativeFrom="column">
              <wp:posOffset>0</wp:posOffset>
            </wp:positionH>
            <wp:positionV relativeFrom="paragraph">
              <wp:posOffset>466725</wp:posOffset>
            </wp:positionV>
            <wp:extent cx="3876675" cy="2847975"/>
            <wp:effectExtent l="0" t="0" r="0" b="0"/>
            <wp:wrapNone/>
            <wp:docPr id="2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84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461C97" w14:textId="77777777" w:rsidR="001032A0" w:rsidRPr="004E324B" w:rsidRDefault="001032A0" w:rsidP="001032A0">
      <w:pPr>
        <w:spacing w:before="240" w:after="240"/>
        <w:jc w:val="center"/>
        <w:rPr>
          <w:rFonts w:cs="Calibri"/>
          <w:color w:val="000000"/>
        </w:rPr>
      </w:pPr>
    </w:p>
    <w:p w14:paraId="60C3765D" w14:textId="54FD190A" w:rsidR="001032A0" w:rsidRPr="004E324B" w:rsidRDefault="001032A0" w:rsidP="001032A0">
      <w:pPr>
        <w:spacing w:before="240" w:after="240"/>
        <w:rPr>
          <w:rFonts w:cs="Calibri"/>
          <w:color w:val="000000"/>
        </w:rPr>
      </w:pPr>
    </w:p>
    <w:p w14:paraId="45A0BFC0" w14:textId="6F7978CD" w:rsidR="001032A0" w:rsidRPr="004E324B" w:rsidRDefault="001032A0" w:rsidP="001032A0">
      <w:pPr>
        <w:spacing w:before="240" w:after="240"/>
        <w:rPr>
          <w:rFonts w:cs="Calibri"/>
        </w:rPr>
      </w:pPr>
    </w:p>
    <w:p w14:paraId="42E90D27" w14:textId="0CB6822E" w:rsidR="001032A0" w:rsidRPr="004E324B" w:rsidRDefault="0012141D" w:rsidP="001032A0">
      <w:pPr>
        <w:spacing w:before="240" w:after="240"/>
        <w:rPr>
          <w:rFonts w:cs="Calibri"/>
        </w:rPr>
      </w:pPr>
      <w:r w:rsidRPr="004E324B">
        <w:rPr>
          <w:rFonts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0EC79" wp14:editId="4AC54F11">
                <wp:simplePos x="0" y="0"/>
                <wp:positionH relativeFrom="column">
                  <wp:posOffset>1393825</wp:posOffset>
                </wp:positionH>
                <wp:positionV relativeFrom="paragraph">
                  <wp:posOffset>22860</wp:posOffset>
                </wp:positionV>
                <wp:extent cx="419100" cy="349250"/>
                <wp:effectExtent l="0" t="0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AB864" w14:textId="7831F235" w:rsidR="001032A0" w:rsidRPr="00677CDB" w:rsidRDefault="001032A0" w:rsidP="001032A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  </w:t>
                            </w:r>
                            <w:r w:rsidR="002012DA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677C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0EC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9.75pt;margin-top:1.8pt;width:33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" stroked="f">
                <v:textbox>
                  <w:txbxContent>
                    <w:p w14:paraId="256AB864" w14:textId="7831F235" w:rsidR="001032A0" w:rsidRPr="00677CDB" w:rsidRDefault="001032A0" w:rsidP="001032A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   </w:t>
                      </w:r>
                      <w:r w:rsidR="002012DA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677CDB">
                        <w:rPr>
                          <w:b/>
                          <w:bCs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1032A0" w:rsidRPr="004E324B">
        <w:rPr>
          <w:rFonts w:cs="Calibri"/>
        </w:rPr>
        <w:br/>
      </w:r>
      <w:r w:rsidR="001032A0" w:rsidRPr="004E324B">
        <w:rPr>
          <w:rFonts w:cs="Calibri"/>
        </w:rPr>
        <w:br/>
      </w:r>
    </w:p>
    <w:p w14:paraId="01AA7A4C" w14:textId="50F0148A" w:rsidR="001032A0" w:rsidRPr="004E324B" w:rsidRDefault="001032A0" w:rsidP="001032A0">
      <w:pPr>
        <w:spacing w:before="240" w:after="240"/>
        <w:rPr>
          <w:rFonts w:cs="Calibri"/>
        </w:rPr>
      </w:pPr>
    </w:p>
    <w:p w14:paraId="04226305" w14:textId="69B9BBE4" w:rsidR="001032A0" w:rsidRPr="004E324B" w:rsidRDefault="0012141D" w:rsidP="001032A0">
      <w:r w:rsidRPr="004E324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CA8F7" wp14:editId="5309140B">
                <wp:simplePos x="0" y="0"/>
                <wp:positionH relativeFrom="column">
                  <wp:posOffset>1365250</wp:posOffset>
                </wp:positionH>
                <wp:positionV relativeFrom="paragraph">
                  <wp:posOffset>141605</wp:posOffset>
                </wp:positionV>
                <wp:extent cx="444500" cy="381000"/>
                <wp:effectExtent l="3175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22A71" w14:textId="0E771E7D" w:rsidR="001032A0" w:rsidRPr="00065F47" w:rsidRDefault="001032A0" w:rsidP="001032A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  </w:t>
                            </w:r>
                            <w:r w:rsidR="0012141D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065F4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CA8F7" id="Text Box 3" o:spid="_x0000_s1027" type="#_x0000_t202" style="position:absolute;margin-left:107.5pt;margin-top:11.15pt;width:3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" stroked="f">
                <v:textbox>
                  <w:txbxContent>
                    <w:p w14:paraId="04522A71" w14:textId="0E771E7D" w:rsidR="001032A0" w:rsidRPr="00065F47" w:rsidRDefault="001032A0" w:rsidP="001032A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   </w:t>
                      </w:r>
                      <w:r w:rsidR="0012141D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065F47">
                        <w:rPr>
                          <w:b/>
                          <w:bCs/>
                          <w:sz w:val="24"/>
                          <w:szCs w:val="24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14:paraId="05683540" w14:textId="58EB7874" w:rsidR="000C56E3" w:rsidRPr="004E324B" w:rsidRDefault="000C56E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66E6C50" w14:textId="77777777" w:rsidR="000C56E3" w:rsidRPr="004E324B" w:rsidRDefault="000C56E3">
      <w:pPr>
        <w:rPr>
          <w:rFonts w:ascii="Times New Roman" w:hAnsi="Times New Roman" w:cs="Times New Roman"/>
          <w:sz w:val="24"/>
          <w:szCs w:val="24"/>
        </w:rPr>
      </w:pPr>
    </w:p>
    <w:p w14:paraId="2F10B869" w14:textId="77777777" w:rsidR="000C56E3" w:rsidRPr="004E324B" w:rsidRDefault="000C56E3">
      <w:pPr>
        <w:rPr>
          <w:rFonts w:ascii="Times New Roman" w:hAnsi="Times New Roman" w:cs="Times New Roman"/>
          <w:sz w:val="24"/>
          <w:szCs w:val="24"/>
        </w:rPr>
      </w:pPr>
    </w:p>
    <w:p w14:paraId="7570F7FE" w14:textId="175312D1" w:rsidR="00441202" w:rsidRPr="004E324B" w:rsidRDefault="00D87B6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E324B">
        <w:rPr>
          <w:rFonts w:ascii="Times New Roman" w:hAnsi="Times New Roman" w:cs="Times New Roman"/>
          <w:i/>
          <w:iCs/>
          <w:sz w:val="24"/>
          <w:szCs w:val="24"/>
        </w:rPr>
        <w:t>Note</w:t>
      </w:r>
      <w:r w:rsidRPr="004E324B">
        <w:rPr>
          <w:rFonts w:ascii="Times New Roman" w:hAnsi="Times New Roman" w:cs="Times New Roman"/>
          <w:sz w:val="24"/>
          <w:szCs w:val="24"/>
        </w:rPr>
        <w:t>.</w:t>
      </w:r>
      <w:r w:rsidR="000C56E3" w:rsidRPr="004E324B">
        <w:rPr>
          <w:rFonts w:ascii="Times New Roman" w:hAnsi="Times New Roman" w:cs="Times New Roman"/>
          <w:sz w:val="24"/>
          <w:szCs w:val="24"/>
        </w:rPr>
        <w:t xml:space="preserve"> This figure shows the PDG matrix used in the study. X denotes cooperation and Y denotes competition. If both p</w:t>
      </w:r>
      <w:r w:rsidR="00350513" w:rsidRPr="004E324B">
        <w:rPr>
          <w:rFonts w:ascii="Times New Roman" w:hAnsi="Times New Roman" w:cs="Times New Roman"/>
          <w:sz w:val="24"/>
          <w:szCs w:val="24"/>
        </w:rPr>
        <w:t>ersons</w:t>
      </w:r>
      <w:r w:rsidR="000C56E3" w:rsidRPr="004E324B">
        <w:rPr>
          <w:rFonts w:ascii="Times New Roman" w:hAnsi="Times New Roman" w:cs="Times New Roman"/>
          <w:sz w:val="24"/>
          <w:szCs w:val="24"/>
        </w:rPr>
        <w:t xml:space="preserve"> choose to cooperate (X), the payoff is 90 each; if both choose to compete (Y) the payoff is 60 each. If P</w:t>
      </w:r>
      <w:r w:rsidR="00350513" w:rsidRPr="004E324B">
        <w:rPr>
          <w:rFonts w:ascii="Times New Roman" w:hAnsi="Times New Roman" w:cs="Times New Roman"/>
          <w:sz w:val="24"/>
          <w:szCs w:val="24"/>
        </w:rPr>
        <w:t>erson</w:t>
      </w:r>
      <w:r w:rsidR="000C56E3" w:rsidRPr="004E324B">
        <w:rPr>
          <w:rFonts w:ascii="Times New Roman" w:hAnsi="Times New Roman" w:cs="Times New Roman"/>
          <w:sz w:val="24"/>
          <w:szCs w:val="24"/>
        </w:rPr>
        <w:t xml:space="preserve"> A competes (Y) and P</w:t>
      </w:r>
      <w:r w:rsidR="00350513" w:rsidRPr="004E324B">
        <w:rPr>
          <w:rFonts w:ascii="Times New Roman" w:hAnsi="Times New Roman" w:cs="Times New Roman"/>
          <w:sz w:val="24"/>
          <w:szCs w:val="24"/>
        </w:rPr>
        <w:t>erson</w:t>
      </w:r>
      <w:r w:rsidR="000C56E3" w:rsidRPr="004E324B">
        <w:rPr>
          <w:rFonts w:ascii="Times New Roman" w:hAnsi="Times New Roman" w:cs="Times New Roman"/>
          <w:sz w:val="24"/>
          <w:szCs w:val="24"/>
        </w:rPr>
        <w:t xml:space="preserve"> B cooperates (X), P</w:t>
      </w:r>
      <w:r w:rsidR="00350513" w:rsidRPr="004E324B">
        <w:rPr>
          <w:rFonts w:ascii="Times New Roman" w:hAnsi="Times New Roman" w:cs="Times New Roman"/>
          <w:sz w:val="24"/>
          <w:szCs w:val="24"/>
        </w:rPr>
        <w:t xml:space="preserve">erson </w:t>
      </w:r>
      <w:r w:rsidR="000C56E3" w:rsidRPr="004E324B">
        <w:rPr>
          <w:rFonts w:ascii="Times New Roman" w:hAnsi="Times New Roman" w:cs="Times New Roman"/>
          <w:sz w:val="24"/>
          <w:szCs w:val="24"/>
        </w:rPr>
        <w:t>A gets 120 and P</w:t>
      </w:r>
      <w:r w:rsidR="00350513" w:rsidRPr="004E324B">
        <w:rPr>
          <w:rFonts w:ascii="Times New Roman" w:hAnsi="Times New Roman" w:cs="Times New Roman"/>
          <w:sz w:val="24"/>
          <w:szCs w:val="24"/>
        </w:rPr>
        <w:t>erson</w:t>
      </w:r>
      <w:r w:rsidR="000C56E3" w:rsidRPr="004E324B">
        <w:rPr>
          <w:rFonts w:ascii="Times New Roman" w:hAnsi="Times New Roman" w:cs="Times New Roman"/>
          <w:sz w:val="24"/>
          <w:szCs w:val="24"/>
        </w:rPr>
        <w:t xml:space="preserve"> B gets 30.</w:t>
      </w:r>
      <w:r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E47048" w:rsidRPr="004E324B">
        <w:rPr>
          <w:rFonts w:ascii="Times New Roman" w:hAnsi="Times New Roman" w:cs="Times New Roman"/>
          <w:sz w:val="24"/>
          <w:szCs w:val="24"/>
        </w:rPr>
        <w:t>If P</w:t>
      </w:r>
      <w:r w:rsidR="00350513" w:rsidRPr="004E324B">
        <w:rPr>
          <w:rFonts w:ascii="Times New Roman" w:hAnsi="Times New Roman" w:cs="Times New Roman"/>
          <w:sz w:val="24"/>
          <w:szCs w:val="24"/>
        </w:rPr>
        <w:t xml:space="preserve">erson </w:t>
      </w:r>
      <w:r w:rsidR="00E47048" w:rsidRPr="004E324B">
        <w:rPr>
          <w:rFonts w:ascii="Times New Roman" w:hAnsi="Times New Roman" w:cs="Times New Roman"/>
          <w:sz w:val="24"/>
          <w:szCs w:val="24"/>
        </w:rPr>
        <w:t>A cooperates (X) and P</w:t>
      </w:r>
      <w:r w:rsidR="00350513" w:rsidRPr="004E324B">
        <w:rPr>
          <w:rFonts w:ascii="Times New Roman" w:hAnsi="Times New Roman" w:cs="Times New Roman"/>
          <w:sz w:val="24"/>
          <w:szCs w:val="24"/>
        </w:rPr>
        <w:t>erson</w:t>
      </w:r>
      <w:r w:rsidR="00E47048" w:rsidRPr="004E324B">
        <w:rPr>
          <w:rFonts w:ascii="Times New Roman" w:hAnsi="Times New Roman" w:cs="Times New Roman"/>
          <w:sz w:val="24"/>
          <w:szCs w:val="24"/>
        </w:rPr>
        <w:t xml:space="preserve"> B competes (Y), Player A gets 30 and Player B gets 120.</w:t>
      </w:r>
      <w:r w:rsidR="00441202"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E20B028" w14:textId="5F607E45" w:rsidR="00441202" w:rsidRPr="004E324B" w:rsidRDefault="00441202">
      <w:pPr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br w:type="page"/>
      </w:r>
    </w:p>
    <w:p w14:paraId="342B0741" w14:textId="4056DE7A" w:rsidR="005E278A" w:rsidRPr="004E324B" w:rsidRDefault="00071CA8" w:rsidP="0089338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 xml:space="preserve">Figure </w:t>
      </w:r>
      <w:r w:rsidR="00441202" w:rsidRPr="004E324B">
        <w:rPr>
          <w:rFonts w:ascii="Times New Roman" w:hAnsi="Times New Roman" w:cs="Times New Roman"/>
          <w:sz w:val="24"/>
          <w:szCs w:val="24"/>
        </w:rPr>
        <w:t>3</w:t>
      </w:r>
    </w:p>
    <w:p w14:paraId="70AD3605" w14:textId="336F117E" w:rsidR="00071CA8" w:rsidRPr="004E324B" w:rsidRDefault="000F0026" w:rsidP="00893381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324B">
        <w:rPr>
          <w:rFonts w:ascii="Times New Roman" w:hAnsi="Times New Roman" w:cs="Times New Roman"/>
          <w:i/>
          <w:iCs/>
          <w:sz w:val="24"/>
          <w:szCs w:val="24"/>
        </w:rPr>
        <w:t>The Hypothesized Serial Mediation Model (Model 1) and Two Alternative Serial Mediation Models (Models 2-3)</w:t>
      </w:r>
    </w:p>
    <w:p w14:paraId="0DFB18AE" w14:textId="4BA66897" w:rsidR="00071CA8" w:rsidRPr="004E324B" w:rsidRDefault="00D04EBF" w:rsidP="003203D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09C9AA" wp14:editId="74E7E54E">
            <wp:extent cx="8851265" cy="4007485"/>
            <wp:effectExtent l="0" t="0" r="63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400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CD8E7" w14:textId="310C2842" w:rsidR="006C4A5F" w:rsidRPr="004E324B" w:rsidRDefault="000F0026" w:rsidP="006C4A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Note. </w:t>
      </w:r>
      <w:r w:rsidR="006C4A5F" w:rsidRPr="004E324B">
        <w:rPr>
          <w:rFonts w:ascii="Times New Roman" w:hAnsi="Times New Roman" w:cs="Times New Roman"/>
          <w:sz w:val="24"/>
          <w:szCs w:val="24"/>
        </w:rPr>
        <w:t xml:space="preserve">Schizophrenia was coded: 0 = control group, 1 = schizophrenia group. </w:t>
      </w:r>
      <w:r w:rsidRPr="004E324B">
        <w:rPr>
          <w:rFonts w:ascii="Times New Roman" w:hAnsi="Times New Roman" w:cs="Times New Roman"/>
          <w:sz w:val="24"/>
          <w:szCs w:val="24"/>
        </w:rPr>
        <w:t>Compared to Model 1, Model 2 substituted greed for distrust and Model 3 reversed the order of state paranoia and distrust.</w:t>
      </w:r>
      <w:r w:rsidR="006C4A5F" w:rsidRPr="004E324B">
        <w:rPr>
          <w:rFonts w:ascii="Times New Roman" w:hAnsi="Times New Roman" w:cs="Times New Roman"/>
          <w:sz w:val="24"/>
          <w:szCs w:val="24"/>
        </w:rPr>
        <w:t xml:space="preserve"> Gender and age were included as covariates in </w:t>
      </w:r>
      <w:r w:rsidR="004E449D" w:rsidRPr="004E324B">
        <w:rPr>
          <w:rFonts w:ascii="Times New Roman" w:hAnsi="Times New Roman" w:cs="Times New Roman"/>
          <w:sz w:val="24"/>
          <w:szCs w:val="24"/>
        </w:rPr>
        <w:t xml:space="preserve">all </w:t>
      </w:r>
      <w:r w:rsidR="006C4A5F" w:rsidRPr="004E324B">
        <w:rPr>
          <w:rFonts w:ascii="Times New Roman" w:hAnsi="Times New Roman" w:cs="Times New Roman"/>
          <w:sz w:val="24"/>
          <w:szCs w:val="24"/>
        </w:rPr>
        <w:t>analyses.</w:t>
      </w:r>
      <w:r w:rsidR="004E449D" w:rsidRPr="004E324B">
        <w:rPr>
          <w:rFonts w:ascii="Times New Roman" w:hAnsi="Times New Roman" w:cs="Times New Roman"/>
          <w:sz w:val="24"/>
          <w:szCs w:val="24"/>
        </w:rPr>
        <w:t xml:space="preserve"> </w:t>
      </w:r>
      <w:r w:rsidR="004E449D"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="005F53E3" w:rsidRPr="004E324B">
        <w:rPr>
          <w:rFonts w:ascii="Times New Roman" w:hAnsi="Times New Roman" w:cs="Times New Roman"/>
          <w:sz w:val="24"/>
          <w:szCs w:val="24"/>
        </w:rPr>
        <w:t>= 88.</w:t>
      </w:r>
    </w:p>
    <w:p w14:paraId="1A991583" w14:textId="6878421A" w:rsidR="000F0026" w:rsidRPr="000F0026" w:rsidRDefault="000F0026" w:rsidP="006C4A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324B">
        <w:rPr>
          <w:rFonts w:ascii="Times New Roman" w:hAnsi="Times New Roman" w:cs="Times New Roman"/>
          <w:sz w:val="24"/>
          <w:szCs w:val="24"/>
        </w:rPr>
        <w:t xml:space="preserve">* </w:t>
      </w:r>
      <w:r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4E324B">
        <w:rPr>
          <w:rFonts w:ascii="Times New Roman" w:hAnsi="Times New Roman" w:cs="Times New Roman"/>
          <w:sz w:val="24"/>
          <w:szCs w:val="24"/>
        </w:rPr>
        <w:t xml:space="preserve">&lt; .05, ** </w:t>
      </w:r>
      <w:r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4E324B">
        <w:rPr>
          <w:rFonts w:ascii="Times New Roman" w:hAnsi="Times New Roman" w:cs="Times New Roman"/>
          <w:sz w:val="24"/>
          <w:szCs w:val="24"/>
        </w:rPr>
        <w:t xml:space="preserve">&lt; .01, *** </w:t>
      </w:r>
      <w:r w:rsidRPr="004E324B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4E324B">
        <w:rPr>
          <w:rFonts w:ascii="Times New Roman" w:hAnsi="Times New Roman" w:cs="Times New Roman"/>
          <w:sz w:val="24"/>
          <w:szCs w:val="24"/>
        </w:rPr>
        <w:t>&lt; .001</w:t>
      </w:r>
    </w:p>
    <w:sectPr w:rsidR="000F0026" w:rsidRPr="000F0026" w:rsidSect="00893381">
      <w:pgSz w:w="16819" w:h="11894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9F8D3" w14:textId="77777777" w:rsidR="00870E99" w:rsidRDefault="00870E99" w:rsidP="00A06BF5">
      <w:pPr>
        <w:spacing w:after="0" w:line="240" w:lineRule="auto"/>
      </w:pPr>
      <w:r>
        <w:separator/>
      </w:r>
    </w:p>
  </w:endnote>
  <w:endnote w:type="continuationSeparator" w:id="0">
    <w:p w14:paraId="064DA521" w14:textId="77777777" w:rsidR="00870E99" w:rsidRDefault="00870E99" w:rsidP="00A06BF5">
      <w:pPr>
        <w:spacing w:after="0" w:line="240" w:lineRule="auto"/>
      </w:pPr>
      <w:r>
        <w:continuationSeparator/>
      </w:r>
    </w:p>
  </w:endnote>
  <w:endnote w:type="continuationNotice" w:id="1">
    <w:p w14:paraId="72064B4B" w14:textId="77777777" w:rsidR="00870E99" w:rsidRDefault="00870E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DBAB2" w14:textId="77777777" w:rsidR="00870E99" w:rsidRDefault="00870E99" w:rsidP="00A06BF5">
      <w:pPr>
        <w:spacing w:after="0" w:line="240" w:lineRule="auto"/>
      </w:pPr>
      <w:r>
        <w:separator/>
      </w:r>
    </w:p>
  </w:footnote>
  <w:footnote w:type="continuationSeparator" w:id="0">
    <w:p w14:paraId="7616DC77" w14:textId="77777777" w:rsidR="00870E99" w:rsidRDefault="00870E99" w:rsidP="00A06BF5">
      <w:pPr>
        <w:spacing w:after="0" w:line="240" w:lineRule="auto"/>
      </w:pPr>
      <w:r>
        <w:continuationSeparator/>
      </w:r>
    </w:p>
  </w:footnote>
  <w:footnote w:type="continuationNotice" w:id="1">
    <w:p w14:paraId="411A8170" w14:textId="77777777" w:rsidR="00870E99" w:rsidRDefault="00870E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4632640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458C109" w14:textId="7FA7B612" w:rsidR="00A06BF5" w:rsidRDefault="00A06BF5" w:rsidP="00F26F6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45678">
          <w:rPr>
            <w:rStyle w:val="PageNumber"/>
            <w:noProof/>
          </w:rPr>
          <w:t>12</w:t>
        </w:r>
        <w:r>
          <w:rPr>
            <w:rStyle w:val="PageNumber"/>
          </w:rPr>
          <w:fldChar w:fldCharType="end"/>
        </w:r>
      </w:p>
    </w:sdtContent>
  </w:sdt>
  <w:p w14:paraId="67E2014C" w14:textId="77777777" w:rsidR="00A06BF5" w:rsidRDefault="00A06BF5" w:rsidP="004B004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95324105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  <w:sz w:val="24"/>
        <w:szCs w:val="24"/>
      </w:rPr>
    </w:sdtEndPr>
    <w:sdtContent>
      <w:p w14:paraId="11E7353E" w14:textId="25A6C07C" w:rsidR="00A06BF5" w:rsidRPr="004C2720" w:rsidRDefault="00A06BF5" w:rsidP="00F26F6D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4"/>
            <w:szCs w:val="24"/>
          </w:rPr>
        </w:pPr>
        <w:r w:rsidRPr="004C2720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begin"/>
        </w:r>
        <w:r w:rsidRPr="004C2720">
          <w:rPr>
            <w:rStyle w:val="PageNumber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4C2720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separate"/>
        </w:r>
        <w:r w:rsidRPr="004C2720">
          <w:rPr>
            <w:rStyle w:val="PageNumber"/>
            <w:rFonts w:ascii="Times New Roman" w:hAnsi="Times New Roman" w:cs="Times New Roman"/>
            <w:noProof/>
            <w:sz w:val="24"/>
            <w:szCs w:val="24"/>
          </w:rPr>
          <w:t>1</w:t>
        </w:r>
        <w:r w:rsidRPr="004C2720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2751D05" w14:textId="211E5A0E" w:rsidR="00A06BF5" w:rsidRPr="004C2720" w:rsidRDefault="00C41CE1" w:rsidP="004B0049">
    <w:pPr>
      <w:pStyle w:val="Header"/>
      <w:ind w:right="360"/>
      <w:rPr>
        <w:rFonts w:ascii="Times New Roman" w:hAnsi="Times New Roman" w:cs="Times New Roman"/>
        <w:sz w:val="24"/>
        <w:szCs w:val="24"/>
      </w:rPr>
    </w:pPr>
    <w:r w:rsidRPr="004C2720">
      <w:rPr>
        <w:rFonts w:ascii="Times New Roman" w:hAnsi="Times New Roman" w:cs="Times New Roman"/>
        <w:sz w:val="24"/>
        <w:szCs w:val="24"/>
      </w:rPr>
      <w:t>S</w:t>
    </w:r>
    <w:r w:rsidR="004F7F34" w:rsidRPr="004C2720">
      <w:rPr>
        <w:rFonts w:ascii="Times New Roman" w:hAnsi="Times New Roman" w:cs="Times New Roman"/>
        <w:sz w:val="24"/>
        <w:szCs w:val="24"/>
      </w:rPr>
      <w:t xml:space="preserve">CHIZOPHRENIA AND COMPETITIVENESS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5F1A"/>
    <w:multiLevelType w:val="hybridMultilevel"/>
    <w:tmpl w:val="7494E062"/>
    <w:lvl w:ilvl="0" w:tplc="16F2C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B1DF3"/>
    <w:multiLevelType w:val="hybridMultilevel"/>
    <w:tmpl w:val="CD586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490861">
    <w:abstractNumId w:val="1"/>
  </w:num>
  <w:num w:numId="2" w16cid:durableId="176187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84"/>
    <w:rsid w:val="000005DA"/>
    <w:rsid w:val="00000B72"/>
    <w:rsid w:val="00002F2D"/>
    <w:rsid w:val="00003A0E"/>
    <w:rsid w:val="00003F13"/>
    <w:rsid w:val="0000790C"/>
    <w:rsid w:val="0001032F"/>
    <w:rsid w:val="00010453"/>
    <w:rsid w:val="00010C79"/>
    <w:rsid w:val="00011CF9"/>
    <w:rsid w:val="0001324C"/>
    <w:rsid w:val="00013DEB"/>
    <w:rsid w:val="000163F7"/>
    <w:rsid w:val="00016526"/>
    <w:rsid w:val="00017569"/>
    <w:rsid w:val="000200CD"/>
    <w:rsid w:val="00020BF0"/>
    <w:rsid w:val="00021373"/>
    <w:rsid w:val="000230D5"/>
    <w:rsid w:val="000234CC"/>
    <w:rsid w:val="00023D34"/>
    <w:rsid w:val="00024D98"/>
    <w:rsid w:val="00032007"/>
    <w:rsid w:val="000343F1"/>
    <w:rsid w:val="000347C0"/>
    <w:rsid w:val="00034912"/>
    <w:rsid w:val="000350CB"/>
    <w:rsid w:val="00037298"/>
    <w:rsid w:val="00040ABC"/>
    <w:rsid w:val="00042279"/>
    <w:rsid w:val="000426AE"/>
    <w:rsid w:val="00043BC2"/>
    <w:rsid w:val="000449AA"/>
    <w:rsid w:val="00046305"/>
    <w:rsid w:val="00047388"/>
    <w:rsid w:val="000479DD"/>
    <w:rsid w:val="00047CA0"/>
    <w:rsid w:val="00050D1E"/>
    <w:rsid w:val="00053C84"/>
    <w:rsid w:val="00053EA0"/>
    <w:rsid w:val="00056226"/>
    <w:rsid w:val="00056288"/>
    <w:rsid w:val="0006012E"/>
    <w:rsid w:val="00063B7D"/>
    <w:rsid w:val="00063D92"/>
    <w:rsid w:val="00064569"/>
    <w:rsid w:val="0006659E"/>
    <w:rsid w:val="00071C26"/>
    <w:rsid w:val="00071CA8"/>
    <w:rsid w:val="00073610"/>
    <w:rsid w:val="00075215"/>
    <w:rsid w:val="00075463"/>
    <w:rsid w:val="00076594"/>
    <w:rsid w:val="00077B3F"/>
    <w:rsid w:val="00084045"/>
    <w:rsid w:val="000850DF"/>
    <w:rsid w:val="00085343"/>
    <w:rsid w:val="000856B8"/>
    <w:rsid w:val="000862FE"/>
    <w:rsid w:val="000877B9"/>
    <w:rsid w:val="000925D4"/>
    <w:rsid w:val="00093C53"/>
    <w:rsid w:val="00093D6F"/>
    <w:rsid w:val="00097DB8"/>
    <w:rsid w:val="000A087E"/>
    <w:rsid w:val="000A3AA8"/>
    <w:rsid w:val="000A421E"/>
    <w:rsid w:val="000B2320"/>
    <w:rsid w:val="000B360C"/>
    <w:rsid w:val="000B3679"/>
    <w:rsid w:val="000B3F52"/>
    <w:rsid w:val="000B4841"/>
    <w:rsid w:val="000B4E8B"/>
    <w:rsid w:val="000B4FFB"/>
    <w:rsid w:val="000B5234"/>
    <w:rsid w:val="000B7844"/>
    <w:rsid w:val="000C1392"/>
    <w:rsid w:val="000C26AA"/>
    <w:rsid w:val="000C2F07"/>
    <w:rsid w:val="000C5659"/>
    <w:rsid w:val="000C56E3"/>
    <w:rsid w:val="000C586A"/>
    <w:rsid w:val="000C699F"/>
    <w:rsid w:val="000D2177"/>
    <w:rsid w:val="000D399C"/>
    <w:rsid w:val="000D399E"/>
    <w:rsid w:val="000D3C0D"/>
    <w:rsid w:val="000D5E8B"/>
    <w:rsid w:val="000D66A7"/>
    <w:rsid w:val="000D68DB"/>
    <w:rsid w:val="000D6C4D"/>
    <w:rsid w:val="000D6E50"/>
    <w:rsid w:val="000D79B3"/>
    <w:rsid w:val="000E1F0F"/>
    <w:rsid w:val="000E2830"/>
    <w:rsid w:val="000E3CA8"/>
    <w:rsid w:val="000E3E7D"/>
    <w:rsid w:val="000E5A16"/>
    <w:rsid w:val="000E63E6"/>
    <w:rsid w:val="000E71A3"/>
    <w:rsid w:val="000F0026"/>
    <w:rsid w:val="000F10A3"/>
    <w:rsid w:val="000F4222"/>
    <w:rsid w:val="000F59E3"/>
    <w:rsid w:val="000F5DAE"/>
    <w:rsid w:val="000F6070"/>
    <w:rsid w:val="00100353"/>
    <w:rsid w:val="0010075E"/>
    <w:rsid w:val="0010177A"/>
    <w:rsid w:val="00102B58"/>
    <w:rsid w:val="001032A0"/>
    <w:rsid w:val="00106A3B"/>
    <w:rsid w:val="00106C8F"/>
    <w:rsid w:val="00106F7F"/>
    <w:rsid w:val="00107211"/>
    <w:rsid w:val="0010764A"/>
    <w:rsid w:val="00107BA5"/>
    <w:rsid w:val="00112517"/>
    <w:rsid w:val="00112B0C"/>
    <w:rsid w:val="0011314A"/>
    <w:rsid w:val="001133A0"/>
    <w:rsid w:val="00114064"/>
    <w:rsid w:val="001146F1"/>
    <w:rsid w:val="001146FB"/>
    <w:rsid w:val="00114A5B"/>
    <w:rsid w:val="00115EE4"/>
    <w:rsid w:val="00116143"/>
    <w:rsid w:val="00116DDD"/>
    <w:rsid w:val="00117B4E"/>
    <w:rsid w:val="00117E78"/>
    <w:rsid w:val="0012141D"/>
    <w:rsid w:val="00122DD9"/>
    <w:rsid w:val="001232B2"/>
    <w:rsid w:val="00123571"/>
    <w:rsid w:val="00123ED1"/>
    <w:rsid w:val="0012412E"/>
    <w:rsid w:val="00124E84"/>
    <w:rsid w:val="00125CF2"/>
    <w:rsid w:val="00126F2D"/>
    <w:rsid w:val="0012746F"/>
    <w:rsid w:val="001301A0"/>
    <w:rsid w:val="0013191D"/>
    <w:rsid w:val="00131AA4"/>
    <w:rsid w:val="0013585D"/>
    <w:rsid w:val="00136380"/>
    <w:rsid w:val="00136839"/>
    <w:rsid w:val="00140BBA"/>
    <w:rsid w:val="0014195D"/>
    <w:rsid w:val="0015069E"/>
    <w:rsid w:val="00151149"/>
    <w:rsid w:val="00152782"/>
    <w:rsid w:val="001539A6"/>
    <w:rsid w:val="001559BB"/>
    <w:rsid w:val="00156DAA"/>
    <w:rsid w:val="00157B8B"/>
    <w:rsid w:val="00160226"/>
    <w:rsid w:val="00161C7E"/>
    <w:rsid w:val="00162C60"/>
    <w:rsid w:val="0016393E"/>
    <w:rsid w:val="001641FD"/>
    <w:rsid w:val="00165ED1"/>
    <w:rsid w:val="0016614F"/>
    <w:rsid w:val="00166194"/>
    <w:rsid w:val="001678C2"/>
    <w:rsid w:val="0017271E"/>
    <w:rsid w:val="00172A3A"/>
    <w:rsid w:val="00175C5F"/>
    <w:rsid w:val="00176461"/>
    <w:rsid w:val="00177BF8"/>
    <w:rsid w:val="00181F46"/>
    <w:rsid w:val="0018202A"/>
    <w:rsid w:val="001865E2"/>
    <w:rsid w:val="00187894"/>
    <w:rsid w:val="0019028D"/>
    <w:rsid w:val="00191A25"/>
    <w:rsid w:val="00192570"/>
    <w:rsid w:val="00194006"/>
    <w:rsid w:val="00194022"/>
    <w:rsid w:val="00194242"/>
    <w:rsid w:val="00194CA5"/>
    <w:rsid w:val="00195CE9"/>
    <w:rsid w:val="00196585"/>
    <w:rsid w:val="001A0149"/>
    <w:rsid w:val="001A117D"/>
    <w:rsid w:val="001A196E"/>
    <w:rsid w:val="001A2D8E"/>
    <w:rsid w:val="001A30D7"/>
    <w:rsid w:val="001A3A4E"/>
    <w:rsid w:val="001A468F"/>
    <w:rsid w:val="001A556C"/>
    <w:rsid w:val="001A5A4C"/>
    <w:rsid w:val="001A7CF7"/>
    <w:rsid w:val="001B1318"/>
    <w:rsid w:val="001B1842"/>
    <w:rsid w:val="001B3196"/>
    <w:rsid w:val="001B4F40"/>
    <w:rsid w:val="001B5D9B"/>
    <w:rsid w:val="001B6424"/>
    <w:rsid w:val="001B7F16"/>
    <w:rsid w:val="001C067E"/>
    <w:rsid w:val="001C1C56"/>
    <w:rsid w:val="001C4A56"/>
    <w:rsid w:val="001C4D01"/>
    <w:rsid w:val="001C5AED"/>
    <w:rsid w:val="001C62EC"/>
    <w:rsid w:val="001C697B"/>
    <w:rsid w:val="001D1120"/>
    <w:rsid w:val="001D1582"/>
    <w:rsid w:val="001D2121"/>
    <w:rsid w:val="001D4680"/>
    <w:rsid w:val="001D4739"/>
    <w:rsid w:val="001E0FE6"/>
    <w:rsid w:val="001E1817"/>
    <w:rsid w:val="001E1DDF"/>
    <w:rsid w:val="001E2B88"/>
    <w:rsid w:val="001E42F2"/>
    <w:rsid w:val="001E4FB2"/>
    <w:rsid w:val="001E76D5"/>
    <w:rsid w:val="001F1056"/>
    <w:rsid w:val="001F2E5B"/>
    <w:rsid w:val="001F3B49"/>
    <w:rsid w:val="001F4CD1"/>
    <w:rsid w:val="001F4EA2"/>
    <w:rsid w:val="001F786F"/>
    <w:rsid w:val="001F7C0D"/>
    <w:rsid w:val="001F7D8A"/>
    <w:rsid w:val="00200549"/>
    <w:rsid w:val="002012DA"/>
    <w:rsid w:val="00201A31"/>
    <w:rsid w:val="002026E2"/>
    <w:rsid w:val="00202C38"/>
    <w:rsid w:val="00202D92"/>
    <w:rsid w:val="00203D5E"/>
    <w:rsid w:val="00204E32"/>
    <w:rsid w:val="002064BF"/>
    <w:rsid w:val="00207769"/>
    <w:rsid w:val="00211488"/>
    <w:rsid w:val="00212A55"/>
    <w:rsid w:val="00214866"/>
    <w:rsid w:val="00217B3F"/>
    <w:rsid w:val="00221399"/>
    <w:rsid w:val="002229AB"/>
    <w:rsid w:val="00222E4F"/>
    <w:rsid w:val="0022391A"/>
    <w:rsid w:val="00224A66"/>
    <w:rsid w:val="00224C08"/>
    <w:rsid w:val="00225146"/>
    <w:rsid w:val="0022691E"/>
    <w:rsid w:val="002269E5"/>
    <w:rsid w:val="0022798B"/>
    <w:rsid w:val="00230FF9"/>
    <w:rsid w:val="002332E0"/>
    <w:rsid w:val="00233D14"/>
    <w:rsid w:val="0023450B"/>
    <w:rsid w:val="0023538F"/>
    <w:rsid w:val="00235445"/>
    <w:rsid w:val="00235EDF"/>
    <w:rsid w:val="0023609D"/>
    <w:rsid w:val="00236480"/>
    <w:rsid w:val="002374F0"/>
    <w:rsid w:val="002377FF"/>
    <w:rsid w:val="002410E2"/>
    <w:rsid w:val="00241496"/>
    <w:rsid w:val="00241727"/>
    <w:rsid w:val="002422C1"/>
    <w:rsid w:val="002424CC"/>
    <w:rsid w:val="00242B77"/>
    <w:rsid w:val="002435EB"/>
    <w:rsid w:val="00245494"/>
    <w:rsid w:val="00247411"/>
    <w:rsid w:val="00253046"/>
    <w:rsid w:val="00253761"/>
    <w:rsid w:val="00253C1F"/>
    <w:rsid w:val="00253EDB"/>
    <w:rsid w:val="00253F9C"/>
    <w:rsid w:val="0025403E"/>
    <w:rsid w:val="002561F1"/>
    <w:rsid w:val="0026427D"/>
    <w:rsid w:val="00264E77"/>
    <w:rsid w:val="00270DBA"/>
    <w:rsid w:val="00270EBE"/>
    <w:rsid w:val="00272230"/>
    <w:rsid w:val="00274566"/>
    <w:rsid w:val="002747A8"/>
    <w:rsid w:val="002754D0"/>
    <w:rsid w:val="002802EA"/>
    <w:rsid w:val="00280B6B"/>
    <w:rsid w:val="00284D16"/>
    <w:rsid w:val="00285D11"/>
    <w:rsid w:val="00286A3B"/>
    <w:rsid w:val="00286DDE"/>
    <w:rsid w:val="00287FDD"/>
    <w:rsid w:val="0029444C"/>
    <w:rsid w:val="0029507E"/>
    <w:rsid w:val="0029539D"/>
    <w:rsid w:val="002958E2"/>
    <w:rsid w:val="0029763B"/>
    <w:rsid w:val="002A00AC"/>
    <w:rsid w:val="002A05E3"/>
    <w:rsid w:val="002A2AE7"/>
    <w:rsid w:val="002A2D50"/>
    <w:rsid w:val="002A3382"/>
    <w:rsid w:val="002A367E"/>
    <w:rsid w:val="002B1C76"/>
    <w:rsid w:val="002B1F09"/>
    <w:rsid w:val="002B2325"/>
    <w:rsid w:val="002B2D5C"/>
    <w:rsid w:val="002B598E"/>
    <w:rsid w:val="002C06E6"/>
    <w:rsid w:val="002C269C"/>
    <w:rsid w:val="002C3A72"/>
    <w:rsid w:val="002C571B"/>
    <w:rsid w:val="002D010A"/>
    <w:rsid w:val="002D01D9"/>
    <w:rsid w:val="002D3DC6"/>
    <w:rsid w:val="002D41C6"/>
    <w:rsid w:val="002D4ECF"/>
    <w:rsid w:val="002D71FA"/>
    <w:rsid w:val="002E036A"/>
    <w:rsid w:val="002E09DB"/>
    <w:rsid w:val="002E0A83"/>
    <w:rsid w:val="002E23F9"/>
    <w:rsid w:val="002E2961"/>
    <w:rsid w:val="002E49B6"/>
    <w:rsid w:val="002E7D2C"/>
    <w:rsid w:val="002F03F6"/>
    <w:rsid w:val="002F0560"/>
    <w:rsid w:val="002F0C55"/>
    <w:rsid w:val="002F1558"/>
    <w:rsid w:val="002F1B9D"/>
    <w:rsid w:val="002F319C"/>
    <w:rsid w:val="002F31B5"/>
    <w:rsid w:val="002F60D1"/>
    <w:rsid w:val="002F6F37"/>
    <w:rsid w:val="002F7571"/>
    <w:rsid w:val="00300DF8"/>
    <w:rsid w:val="00300E27"/>
    <w:rsid w:val="00301955"/>
    <w:rsid w:val="00303859"/>
    <w:rsid w:val="00303988"/>
    <w:rsid w:val="00305F85"/>
    <w:rsid w:val="003110C8"/>
    <w:rsid w:val="00311CA5"/>
    <w:rsid w:val="00312593"/>
    <w:rsid w:val="00313131"/>
    <w:rsid w:val="00314F67"/>
    <w:rsid w:val="00316250"/>
    <w:rsid w:val="0031653C"/>
    <w:rsid w:val="003203D3"/>
    <w:rsid w:val="00321C13"/>
    <w:rsid w:val="0032321A"/>
    <w:rsid w:val="00324D11"/>
    <w:rsid w:val="00324EB8"/>
    <w:rsid w:val="00325B1A"/>
    <w:rsid w:val="003301EB"/>
    <w:rsid w:val="003302BC"/>
    <w:rsid w:val="0033646B"/>
    <w:rsid w:val="00337C8C"/>
    <w:rsid w:val="00337F5D"/>
    <w:rsid w:val="00341675"/>
    <w:rsid w:val="003428E9"/>
    <w:rsid w:val="00343AD5"/>
    <w:rsid w:val="0034483D"/>
    <w:rsid w:val="003452E2"/>
    <w:rsid w:val="00346D14"/>
    <w:rsid w:val="003470DB"/>
    <w:rsid w:val="003473BC"/>
    <w:rsid w:val="00350513"/>
    <w:rsid w:val="003522D6"/>
    <w:rsid w:val="003601F4"/>
    <w:rsid w:val="00360EA9"/>
    <w:rsid w:val="00362CB5"/>
    <w:rsid w:val="00363666"/>
    <w:rsid w:val="0036706F"/>
    <w:rsid w:val="00371476"/>
    <w:rsid w:val="00371FA4"/>
    <w:rsid w:val="00372494"/>
    <w:rsid w:val="0037270E"/>
    <w:rsid w:val="0037276F"/>
    <w:rsid w:val="00373224"/>
    <w:rsid w:val="00373472"/>
    <w:rsid w:val="0037531B"/>
    <w:rsid w:val="00375D09"/>
    <w:rsid w:val="00377E73"/>
    <w:rsid w:val="00380852"/>
    <w:rsid w:val="00380D3F"/>
    <w:rsid w:val="0038112D"/>
    <w:rsid w:val="003836C9"/>
    <w:rsid w:val="003839AF"/>
    <w:rsid w:val="00384CD3"/>
    <w:rsid w:val="00386344"/>
    <w:rsid w:val="00387631"/>
    <w:rsid w:val="00387CAA"/>
    <w:rsid w:val="00387D28"/>
    <w:rsid w:val="00390808"/>
    <w:rsid w:val="00390C75"/>
    <w:rsid w:val="0039160F"/>
    <w:rsid w:val="00392431"/>
    <w:rsid w:val="003943A7"/>
    <w:rsid w:val="003949A1"/>
    <w:rsid w:val="003949D8"/>
    <w:rsid w:val="00395519"/>
    <w:rsid w:val="00395C04"/>
    <w:rsid w:val="003A0FD0"/>
    <w:rsid w:val="003A24A4"/>
    <w:rsid w:val="003A396C"/>
    <w:rsid w:val="003A57FC"/>
    <w:rsid w:val="003A5E5F"/>
    <w:rsid w:val="003A685E"/>
    <w:rsid w:val="003A6DF6"/>
    <w:rsid w:val="003A7ECA"/>
    <w:rsid w:val="003B0B48"/>
    <w:rsid w:val="003B0C8E"/>
    <w:rsid w:val="003B10CC"/>
    <w:rsid w:val="003B3E1F"/>
    <w:rsid w:val="003B4214"/>
    <w:rsid w:val="003B4C38"/>
    <w:rsid w:val="003B4E77"/>
    <w:rsid w:val="003C1D94"/>
    <w:rsid w:val="003C2A40"/>
    <w:rsid w:val="003C2D8B"/>
    <w:rsid w:val="003C432C"/>
    <w:rsid w:val="003C5EB6"/>
    <w:rsid w:val="003C6626"/>
    <w:rsid w:val="003C6668"/>
    <w:rsid w:val="003C6BDC"/>
    <w:rsid w:val="003C726E"/>
    <w:rsid w:val="003D07D0"/>
    <w:rsid w:val="003D5C11"/>
    <w:rsid w:val="003D6ACF"/>
    <w:rsid w:val="003E0162"/>
    <w:rsid w:val="003E0ECC"/>
    <w:rsid w:val="003E2F4C"/>
    <w:rsid w:val="003E3B2D"/>
    <w:rsid w:val="003E47AB"/>
    <w:rsid w:val="003E4A56"/>
    <w:rsid w:val="003E505E"/>
    <w:rsid w:val="003E5798"/>
    <w:rsid w:val="003E6D8F"/>
    <w:rsid w:val="003F22AB"/>
    <w:rsid w:val="003F2745"/>
    <w:rsid w:val="003F4B3F"/>
    <w:rsid w:val="003F74D0"/>
    <w:rsid w:val="003F779D"/>
    <w:rsid w:val="00400206"/>
    <w:rsid w:val="004008E3"/>
    <w:rsid w:val="00400F50"/>
    <w:rsid w:val="004010F3"/>
    <w:rsid w:val="00401B84"/>
    <w:rsid w:val="00402BFF"/>
    <w:rsid w:val="0040403C"/>
    <w:rsid w:val="0040523C"/>
    <w:rsid w:val="004052D9"/>
    <w:rsid w:val="0040652A"/>
    <w:rsid w:val="00407B08"/>
    <w:rsid w:val="004104F0"/>
    <w:rsid w:val="00412742"/>
    <w:rsid w:val="00412D48"/>
    <w:rsid w:val="004156B6"/>
    <w:rsid w:val="00415E68"/>
    <w:rsid w:val="00416810"/>
    <w:rsid w:val="0042093A"/>
    <w:rsid w:val="00421CE7"/>
    <w:rsid w:val="004229F9"/>
    <w:rsid w:val="00422E02"/>
    <w:rsid w:val="00423168"/>
    <w:rsid w:val="0042368E"/>
    <w:rsid w:val="00423932"/>
    <w:rsid w:val="00424748"/>
    <w:rsid w:val="004270AC"/>
    <w:rsid w:val="0043065A"/>
    <w:rsid w:val="00431100"/>
    <w:rsid w:val="00432709"/>
    <w:rsid w:val="00435D47"/>
    <w:rsid w:val="00436B20"/>
    <w:rsid w:val="00436C5F"/>
    <w:rsid w:val="0043736A"/>
    <w:rsid w:val="004374EA"/>
    <w:rsid w:val="00441202"/>
    <w:rsid w:val="00442773"/>
    <w:rsid w:val="00442D2D"/>
    <w:rsid w:val="0044318D"/>
    <w:rsid w:val="00443365"/>
    <w:rsid w:val="00445C36"/>
    <w:rsid w:val="00447085"/>
    <w:rsid w:val="00447748"/>
    <w:rsid w:val="00447EA8"/>
    <w:rsid w:val="00452DCB"/>
    <w:rsid w:val="00453171"/>
    <w:rsid w:val="0045348E"/>
    <w:rsid w:val="004544DE"/>
    <w:rsid w:val="00455D75"/>
    <w:rsid w:val="00456286"/>
    <w:rsid w:val="00457442"/>
    <w:rsid w:val="00461E46"/>
    <w:rsid w:val="00461F0F"/>
    <w:rsid w:val="00466753"/>
    <w:rsid w:val="00471134"/>
    <w:rsid w:val="004711CB"/>
    <w:rsid w:val="00472FB7"/>
    <w:rsid w:val="004739DE"/>
    <w:rsid w:val="004743FF"/>
    <w:rsid w:val="0047493D"/>
    <w:rsid w:val="00476203"/>
    <w:rsid w:val="00482578"/>
    <w:rsid w:val="00484AA1"/>
    <w:rsid w:val="00491A19"/>
    <w:rsid w:val="00491F0F"/>
    <w:rsid w:val="0049284B"/>
    <w:rsid w:val="00494E07"/>
    <w:rsid w:val="00496F0F"/>
    <w:rsid w:val="00497CBA"/>
    <w:rsid w:val="004A2CE4"/>
    <w:rsid w:val="004A4C54"/>
    <w:rsid w:val="004A539A"/>
    <w:rsid w:val="004A6421"/>
    <w:rsid w:val="004A7C04"/>
    <w:rsid w:val="004B0049"/>
    <w:rsid w:val="004B2D87"/>
    <w:rsid w:val="004B2F50"/>
    <w:rsid w:val="004B4556"/>
    <w:rsid w:val="004B621E"/>
    <w:rsid w:val="004B6DC5"/>
    <w:rsid w:val="004B7EC9"/>
    <w:rsid w:val="004C01A4"/>
    <w:rsid w:val="004C045B"/>
    <w:rsid w:val="004C2720"/>
    <w:rsid w:val="004C2A2C"/>
    <w:rsid w:val="004C2A98"/>
    <w:rsid w:val="004C51BA"/>
    <w:rsid w:val="004C5558"/>
    <w:rsid w:val="004C66EF"/>
    <w:rsid w:val="004C77AA"/>
    <w:rsid w:val="004D0E53"/>
    <w:rsid w:val="004D33B7"/>
    <w:rsid w:val="004E03AF"/>
    <w:rsid w:val="004E135D"/>
    <w:rsid w:val="004E13AB"/>
    <w:rsid w:val="004E2817"/>
    <w:rsid w:val="004E324B"/>
    <w:rsid w:val="004E3586"/>
    <w:rsid w:val="004E449D"/>
    <w:rsid w:val="004E4902"/>
    <w:rsid w:val="004E4D12"/>
    <w:rsid w:val="004E5075"/>
    <w:rsid w:val="004E536A"/>
    <w:rsid w:val="004E60C3"/>
    <w:rsid w:val="004F24DF"/>
    <w:rsid w:val="004F407A"/>
    <w:rsid w:val="004F484E"/>
    <w:rsid w:val="004F61D9"/>
    <w:rsid w:val="004F776B"/>
    <w:rsid w:val="004F7F34"/>
    <w:rsid w:val="0050194D"/>
    <w:rsid w:val="00504232"/>
    <w:rsid w:val="00505771"/>
    <w:rsid w:val="00511CB5"/>
    <w:rsid w:val="00511F9D"/>
    <w:rsid w:val="00512987"/>
    <w:rsid w:val="0051421A"/>
    <w:rsid w:val="00514E9D"/>
    <w:rsid w:val="0051706E"/>
    <w:rsid w:val="005200AA"/>
    <w:rsid w:val="00521015"/>
    <w:rsid w:val="0052368D"/>
    <w:rsid w:val="00524208"/>
    <w:rsid w:val="005244D9"/>
    <w:rsid w:val="00527DD1"/>
    <w:rsid w:val="0053054F"/>
    <w:rsid w:val="00531776"/>
    <w:rsid w:val="0053199F"/>
    <w:rsid w:val="0053641A"/>
    <w:rsid w:val="00537C7B"/>
    <w:rsid w:val="005414FC"/>
    <w:rsid w:val="00541A62"/>
    <w:rsid w:val="00544E97"/>
    <w:rsid w:val="00547188"/>
    <w:rsid w:val="0054781C"/>
    <w:rsid w:val="00547863"/>
    <w:rsid w:val="00547F8E"/>
    <w:rsid w:val="00552853"/>
    <w:rsid w:val="005552AA"/>
    <w:rsid w:val="00556923"/>
    <w:rsid w:val="005571E2"/>
    <w:rsid w:val="005612DA"/>
    <w:rsid w:val="00561578"/>
    <w:rsid w:val="00562A85"/>
    <w:rsid w:val="00563446"/>
    <w:rsid w:val="0056351C"/>
    <w:rsid w:val="0056492B"/>
    <w:rsid w:val="0056659D"/>
    <w:rsid w:val="00570F5E"/>
    <w:rsid w:val="0057250F"/>
    <w:rsid w:val="00574425"/>
    <w:rsid w:val="00574611"/>
    <w:rsid w:val="00575833"/>
    <w:rsid w:val="00575CF0"/>
    <w:rsid w:val="005777F0"/>
    <w:rsid w:val="005804DA"/>
    <w:rsid w:val="0058162C"/>
    <w:rsid w:val="0058196E"/>
    <w:rsid w:val="00584EB3"/>
    <w:rsid w:val="00585723"/>
    <w:rsid w:val="00585B1A"/>
    <w:rsid w:val="00587CA7"/>
    <w:rsid w:val="0059003C"/>
    <w:rsid w:val="005905E6"/>
    <w:rsid w:val="00591616"/>
    <w:rsid w:val="00594E28"/>
    <w:rsid w:val="0059559C"/>
    <w:rsid w:val="00595D33"/>
    <w:rsid w:val="005974FB"/>
    <w:rsid w:val="005A0CD3"/>
    <w:rsid w:val="005A2980"/>
    <w:rsid w:val="005A2DFF"/>
    <w:rsid w:val="005A57E0"/>
    <w:rsid w:val="005A5D0E"/>
    <w:rsid w:val="005A6FCD"/>
    <w:rsid w:val="005B22CA"/>
    <w:rsid w:val="005B327C"/>
    <w:rsid w:val="005B36A0"/>
    <w:rsid w:val="005B7150"/>
    <w:rsid w:val="005C00E4"/>
    <w:rsid w:val="005C103A"/>
    <w:rsid w:val="005C2368"/>
    <w:rsid w:val="005C274B"/>
    <w:rsid w:val="005C41E1"/>
    <w:rsid w:val="005C43DC"/>
    <w:rsid w:val="005C68D2"/>
    <w:rsid w:val="005C713A"/>
    <w:rsid w:val="005D0269"/>
    <w:rsid w:val="005D1317"/>
    <w:rsid w:val="005D175B"/>
    <w:rsid w:val="005D1807"/>
    <w:rsid w:val="005D1CD4"/>
    <w:rsid w:val="005D4439"/>
    <w:rsid w:val="005D4E0A"/>
    <w:rsid w:val="005D6177"/>
    <w:rsid w:val="005D67FA"/>
    <w:rsid w:val="005D7150"/>
    <w:rsid w:val="005E199F"/>
    <w:rsid w:val="005E1C66"/>
    <w:rsid w:val="005E1EFE"/>
    <w:rsid w:val="005E278A"/>
    <w:rsid w:val="005E27FD"/>
    <w:rsid w:val="005E4A30"/>
    <w:rsid w:val="005E630E"/>
    <w:rsid w:val="005E68C8"/>
    <w:rsid w:val="005F12CB"/>
    <w:rsid w:val="005F205B"/>
    <w:rsid w:val="005F29CF"/>
    <w:rsid w:val="005F3775"/>
    <w:rsid w:val="005F3D33"/>
    <w:rsid w:val="005F3F60"/>
    <w:rsid w:val="005F53E3"/>
    <w:rsid w:val="005F6DC5"/>
    <w:rsid w:val="00602261"/>
    <w:rsid w:val="00602A20"/>
    <w:rsid w:val="00602C93"/>
    <w:rsid w:val="00604D8B"/>
    <w:rsid w:val="0060692B"/>
    <w:rsid w:val="00607CAF"/>
    <w:rsid w:val="00611CD6"/>
    <w:rsid w:val="00613054"/>
    <w:rsid w:val="00613D28"/>
    <w:rsid w:val="0061433D"/>
    <w:rsid w:val="00614768"/>
    <w:rsid w:val="00616B44"/>
    <w:rsid w:val="006203BC"/>
    <w:rsid w:val="00622981"/>
    <w:rsid w:val="006311BF"/>
    <w:rsid w:val="00631C5E"/>
    <w:rsid w:val="00632B16"/>
    <w:rsid w:val="00632C41"/>
    <w:rsid w:val="006330A0"/>
    <w:rsid w:val="0063451D"/>
    <w:rsid w:val="00637A9F"/>
    <w:rsid w:val="0064011F"/>
    <w:rsid w:val="00642012"/>
    <w:rsid w:val="00642498"/>
    <w:rsid w:val="00644411"/>
    <w:rsid w:val="006451BD"/>
    <w:rsid w:val="006461F3"/>
    <w:rsid w:val="00647FA3"/>
    <w:rsid w:val="0065077D"/>
    <w:rsid w:val="006509A5"/>
    <w:rsid w:val="00651A05"/>
    <w:rsid w:val="00652210"/>
    <w:rsid w:val="0065257F"/>
    <w:rsid w:val="00652894"/>
    <w:rsid w:val="00654123"/>
    <w:rsid w:val="006544BF"/>
    <w:rsid w:val="00655ABB"/>
    <w:rsid w:val="006572AA"/>
    <w:rsid w:val="00661099"/>
    <w:rsid w:val="006617B1"/>
    <w:rsid w:val="00661CAE"/>
    <w:rsid w:val="00663E96"/>
    <w:rsid w:val="00667239"/>
    <w:rsid w:val="006675F4"/>
    <w:rsid w:val="006677F1"/>
    <w:rsid w:val="00670010"/>
    <w:rsid w:val="006708E0"/>
    <w:rsid w:val="00670972"/>
    <w:rsid w:val="006710B8"/>
    <w:rsid w:val="00673091"/>
    <w:rsid w:val="00673D9F"/>
    <w:rsid w:val="00680997"/>
    <w:rsid w:val="0068219F"/>
    <w:rsid w:val="00682AE6"/>
    <w:rsid w:val="006853E3"/>
    <w:rsid w:val="00687131"/>
    <w:rsid w:val="0069174B"/>
    <w:rsid w:val="00691B4A"/>
    <w:rsid w:val="00691DB2"/>
    <w:rsid w:val="00693915"/>
    <w:rsid w:val="00693DBF"/>
    <w:rsid w:val="00695514"/>
    <w:rsid w:val="006961B0"/>
    <w:rsid w:val="00696CCC"/>
    <w:rsid w:val="00696F06"/>
    <w:rsid w:val="0069781C"/>
    <w:rsid w:val="006A0C65"/>
    <w:rsid w:val="006A17C2"/>
    <w:rsid w:val="006A3556"/>
    <w:rsid w:val="006A6B95"/>
    <w:rsid w:val="006B05AC"/>
    <w:rsid w:val="006B0B6A"/>
    <w:rsid w:val="006B106A"/>
    <w:rsid w:val="006B2BCB"/>
    <w:rsid w:val="006B470B"/>
    <w:rsid w:val="006B50AC"/>
    <w:rsid w:val="006B6223"/>
    <w:rsid w:val="006B6FC6"/>
    <w:rsid w:val="006B7BB9"/>
    <w:rsid w:val="006C2697"/>
    <w:rsid w:val="006C4A5F"/>
    <w:rsid w:val="006C5B9A"/>
    <w:rsid w:val="006C7792"/>
    <w:rsid w:val="006D29FC"/>
    <w:rsid w:val="006D37FA"/>
    <w:rsid w:val="006D4B98"/>
    <w:rsid w:val="006D5C4D"/>
    <w:rsid w:val="006D6B69"/>
    <w:rsid w:val="006D7589"/>
    <w:rsid w:val="006E16CE"/>
    <w:rsid w:val="006E324A"/>
    <w:rsid w:val="006E4280"/>
    <w:rsid w:val="006E4D36"/>
    <w:rsid w:val="006E54C3"/>
    <w:rsid w:val="006E77D7"/>
    <w:rsid w:val="006F1D07"/>
    <w:rsid w:val="006F38AF"/>
    <w:rsid w:val="006F445F"/>
    <w:rsid w:val="006F4EB3"/>
    <w:rsid w:val="006F5B64"/>
    <w:rsid w:val="006F6308"/>
    <w:rsid w:val="006F7166"/>
    <w:rsid w:val="00702087"/>
    <w:rsid w:val="00705076"/>
    <w:rsid w:val="007057F0"/>
    <w:rsid w:val="00706684"/>
    <w:rsid w:val="0070699E"/>
    <w:rsid w:val="007075FE"/>
    <w:rsid w:val="00713867"/>
    <w:rsid w:val="00714809"/>
    <w:rsid w:val="0071704C"/>
    <w:rsid w:val="00717DEF"/>
    <w:rsid w:val="00720296"/>
    <w:rsid w:val="00723F82"/>
    <w:rsid w:val="00724DEF"/>
    <w:rsid w:val="007268D8"/>
    <w:rsid w:val="00727E4A"/>
    <w:rsid w:val="00730724"/>
    <w:rsid w:val="00731ADD"/>
    <w:rsid w:val="007324B0"/>
    <w:rsid w:val="00732779"/>
    <w:rsid w:val="00733686"/>
    <w:rsid w:val="00734055"/>
    <w:rsid w:val="00735422"/>
    <w:rsid w:val="00735586"/>
    <w:rsid w:val="0073645A"/>
    <w:rsid w:val="0073683D"/>
    <w:rsid w:val="00737746"/>
    <w:rsid w:val="00740CD3"/>
    <w:rsid w:val="00741457"/>
    <w:rsid w:val="00741831"/>
    <w:rsid w:val="00744E43"/>
    <w:rsid w:val="00745EA8"/>
    <w:rsid w:val="00746F01"/>
    <w:rsid w:val="00747D47"/>
    <w:rsid w:val="0075151D"/>
    <w:rsid w:val="00752DA3"/>
    <w:rsid w:val="00752EB0"/>
    <w:rsid w:val="00753A04"/>
    <w:rsid w:val="00753A15"/>
    <w:rsid w:val="00754CE6"/>
    <w:rsid w:val="00755957"/>
    <w:rsid w:val="00755CB4"/>
    <w:rsid w:val="007560EF"/>
    <w:rsid w:val="00756BA5"/>
    <w:rsid w:val="007638B6"/>
    <w:rsid w:val="0076482A"/>
    <w:rsid w:val="0076587F"/>
    <w:rsid w:val="00765BFA"/>
    <w:rsid w:val="00766DEE"/>
    <w:rsid w:val="0076798C"/>
    <w:rsid w:val="00772CD2"/>
    <w:rsid w:val="00773048"/>
    <w:rsid w:val="00774715"/>
    <w:rsid w:val="00777C25"/>
    <w:rsid w:val="00780C2D"/>
    <w:rsid w:val="00782EDC"/>
    <w:rsid w:val="00784358"/>
    <w:rsid w:val="007845F8"/>
    <w:rsid w:val="00785D9D"/>
    <w:rsid w:val="00790343"/>
    <w:rsid w:val="0079099F"/>
    <w:rsid w:val="00791AAF"/>
    <w:rsid w:val="0079300B"/>
    <w:rsid w:val="00796E6D"/>
    <w:rsid w:val="00797865"/>
    <w:rsid w:val="007A0667"/>
    <w:rsid w:val="007A1788"/>
    <w:rsid w:val="007A4141"/>
    <w:rsid w:val="007A442B"/>
    <w:rsid w:val="007A4BB2"/>
    <w:rsid w:val="007B0559"/>
    <w:rsid w:val="007B1DA7"/>
    <w:rsid w:val="007B2787"/>
    <w:rsid w:val="007B3282"/>
    <w:rsid w:val="007B3681"/>
    <w:rsid w:val="007B4497"/>
    <w:rsid w:val="007B534D"/>
    <w:rsid w:val="007B5B9A"/>
    <w:rsid w:val="007C08FF"/>
    <w:rsid w:val="007C113D"/>
    <w:rsid w:val="007C2AC9"/>
    <w:rsid w:val="007C392A"/>
    <w:rsid w:val="007C7357"/>
    <w:rsid w:val="007D113A"/>
    <w:rsid w:val="007D498B"/>
    <w:rsid w:val="007D5045"/>
    <w:rsid w:val="007D6125"/>
    <w:rsid w:val="007D6714"/>
    <w:rsid w:val="007E262A"/>
    <w:rsid w:val="007E3ACF"/>
    <w:rsid w:val="007E4AAC"/>
    <w:rsid w:val="007E74A6"/>
    <w:rsid w:val="007E775E"/>
    <w:rsid w:val="007F0194"/>
    <w:rsid w:val="007F075E"/>
    <w:rsid w:val="007F09CE"/>
    <w:rsid w:val="007F1A89"/>
    <w:rsid w:val="007F2A8F"/>
    <w:rsid w:val="007F3412"/>
    <w:rsid w:val="007F41A4"/>
    <w:rsid w:val="007F5C9A"/>
    <w:rsid w:val="007F6EFB"/>
    <w:rsid w:val="007F73D6"/>
    <w:rsid w:val="007F7D1C"/>
    <w:rsid w:val="00800E75"/>
    <w:rsid w:val="00802D36"/>
    <w:rsid w:val="008048DC"/>
    <w:rsid w:val="00805279"/>
    <w:rsid w:val="008062CE"/>
    <w:rsid w:val="00810D7F"/>
    <w:rsid w:val="0081231C"/>
    <w:rsid w:val="00813194"/>
    <w:rsid w:val="00814725"/>
    <w:rsid w:val="008213C2"/>
    <w:rsid w:val="00821E9D"/>
    <w:rsid w:val="00823B6B"/>
    <w:rsid w:val="00825D3D"/>
    <w:rsid w:val="0082654E"/>
    <w:rsid w:val="00827091"/>
    <w:rsid w:val="008271A6"/>
    <w:rsid w:val="00831D94"/>
    <w:rsid w:val="0083408A"/>
    <w:rsid w:val="00834BA9"/>
    <w:rsid w:val="00834F62"/>
    <w:rsid w:val="008361E0"/>
    <w:rsid w:val="00836E06"/>
    <w:rsid w:val="008374B5"/>
    <w:rsid w:val="0084049E"/>
    <w:rsid w:val="00842967"/>
    <w:rsid w:val="00842E64"/>
    <w:rsid w:val="008437F4"/>
    <w:rsid w:val="00844BA0"/>
    <w:rsid w:val="00844BAE"/>
    <w:rsid w:val="00844BDD"/>
    <w:rsid w:val="0084629F"/>
    <w:rsid w:val="00847213"/>
    <w:rsid w:val="00850A58"/>
    <w:rsid w:val="00851325"/>
    <w:rsid w:val="00851D57"/>
    <w:rsid w:val="00853C3B"/>
    <w:rsid w:val="00854A7B"/>
    <w:rsid w:val="008556B5"/>
    <w:rsid w:val="00861CDA"/>
    <w:rsid w:val="00862EF2"/>
    <w:rsid w:val="0086337A"/>
    <w:rsid w:val="008655AA"/>
    <w:rsid w:val="0086621F"/>
    <w:rsid w:val="00867ECA"/>
    <w:rsid w:val="00870B95"/>
    <w:rsid w:val="00870E99"/>
    <w:rsid w:val="00872301"/>
    <w:rsid w:val="008731A5"/>
    <w:rsid w:val="00876303"/>
    <w:rsid w:val="0088239E"/>
    <w:rsid w:val="008824D0"/>
    <w:rsid w:val="00882D29"/>
    <w:rsid w:val="00883047"/>
    <w:rsid w:val="00883EDE"/>
    <w:rsid w:val="00884787"/>
    <w:rsid w:val="00884D08"/>
    <w:rsid w:val="0088778D"/>
    <w:rsid w:val="00890355"/>
    <w:rsid w:val="0089063B"/>
    <w:rsid w:val="00891456"/>
    <w:rsid w:val="00893381"/>
    <w:rsid w:val="00893973"/>
    <w:rsid w:val="00897B35"/>
    <w:rsid w:val="008A0809"/>
    <w:rsid w:val="008A18C1"/>
    <w:rsid w:val="008A325A"/>
    <w:rsid w:val="008A69A1"/>
    <w:rsid w:val="008B0070"/>
    <w:rsid w:val="008B0AAC"/>
    <w:rsid w:val="008B176A"/>
    <w:rsid w:val="008B1BEE"/>
    <w:rsid w:val="008B3432"/>
    <w:rsid w:val="008B36C4"/>
    <w:rsid w:val="008B4A6C"/>
    <w:rsid w:val="008B5E78"/>
    <w:rsid w:val="008B6CFC"/>
    <w:rsid w:val="008C192B"/>
    <w:rsid w:val="008C1FE3"/>
    <w:rsid w:val="008C2C0F"/>
    <w:rsid w:val="008C3CF3"/>
    <w:rsid w:val="008C4A84"/>
    <w:rsid w:val="008C66B2"/>
    <w:rsid w:val="008C7865"/>
    <w:rsid w:val="008D18D0"/>
    <w:rsid w:val="008D2007"/>
    <w:rsid w:val="008D2090"/>
    <w:rsid w:val="008D397E"/>
    <w:rsid w:val="008D48E0"/>
    <w:rsid w:val="008D6C10"/>
    <w:rsid w:val="008E08E5"/>
    <w:rsid w:val="008E2933"/>
    <w:rsid w:val="008E34B7"/>
    <w:rsid w:val="008E5421"/>
    <w:rsid w:val="008E5E94"/>
    <w:rsid w:val="008E6F23"/>
    <w:rsid w:val="008F0352"/>
    <w:rsid w:val="008F2033"/>
    <w:rsid w:val="008F24B6"/>
    <w:rsid w:val="008F3316"/>
    <w:rsid w:val="008F689E"/>
    <w:rsid w:val="008F78F9"/>
    <w:rsid w:val="008F7F69"/>
    <w:rsid w:val="009004C8"/>
    <w:rsid w:val="00900A41"/>
    <w:rsid w:val="0090105A"/>
    <w:rsid w:val="00901EEE"/>
    <w:rsid w:val="0090205C"/>
    <w:rsid w:val="0090235E"/>
    <w:rsid w:val="00903F28"/>
    <w:rsid w:val="009047CE"/>
    <w:rsid w:val="00910E66"/>
    <w:rsid w:val="009121A0"/>
    <w:rsid w:val="009125A2"/>
    <w:rsid w:val="0091445C"/>
    <w:rsid w:val="009144E2"/>
    <w:rsid w:val="009147A0"/>
    <w:rsid w:val="009157B9"/>
    <w:rsid w:val="00915CCD"/>
    <w:rsid w:val="00917239"/>
    <w:rsid w:val="0092076A"/>
    <w:rsid w:val="00924295"/>
    <w:rsid w:val="00924536"/>
    <w:rsid w:val="00924D9C"/>
    <w:rsid w:val="00925DE4"/>
    <w:rsid w:val="009261D5"/>
    <w:rsid w:val="00926D75"/>
    <w:rsid w:val="00927A3A"/>
    <w:rsid w:val="00927DE1"/>
    <w:rsid w:val="00931615"/>
    <w:rsid w:val="00932642"/>
    <w:rsid w:val="00932E66"/>
    <w:rsid w:val="00933467"/>
    <w:rsid w:val="00934D5B"/>
    <w:rsid w:val="00935013"/>
    <w:rsid w:val="0093685A"/>
    <w:rsid w:val="00936E86"/>
    <w:rsid w:val="00944175"/>
    <w:rsid w:val="0094463C"/>
    <w:rsid w:val="00946F43"/>
    <w:rsid w:val="0095040B"/>
    <w:rsid w:val="00952591"/>
    <w:rsid w:val="00952750"/>
    <w:rsid w:val="009530DF"/>
    <w:rsid w:val="0096139E"/>
    <w:rsid w:val="0096158F"/>
    <w:rsid w:val="00961CB2"/>
    <w:rsid w:val="0096337C"/>
    <w:rsid w:val="00964730"/>
    <w:rsid w:val="009714BD"/>
    <w:rsid w:val="0097160D"/>
    <w:rsid w:val="00971ABD"/>
    <w:rsid w:val="009732F7"/>
    <w:rsid w:val="00974113"/>
    <w:rsid w:val="0097543C"/>
    <w:rsid w:val="00975EBA"/>
    <w:rsid w:val="00976566"/>
    <w:rsid w:val="0097757E"/>
    <w:rsid w:val="00977F4D"/>
    <w:rsid w:val="00980E84"/>
    <w:rsid w:val="009821A0"/>
    <w:rsid w:val="00982314"/>
    <w:rsid w:val="00985E73"/>
    <w:rsid w:val="009862EA"/>
    <w:rsid w:val="00987C6E"/>
    <w:rsid w:val="009905D9"/>
    <w:rsid w:val="00991D23"/>
    <w:rsid w:val="00991DDB"/>
    <w:rsid w:val="00993BD7"/>
    <w:rsid w:val="00993DC2"/>
    <w:rsid w:val="00993F69"/>
    <w:rsid w:val="00994484"/>
    <w:rsid w:val="00994496"/>
    <w:rsid w:val="00994A63"/>
    <w:rsid w:val="009A1C5F"/>
    <w:rsid w:val="009A324B"/>
    <w:rsid w:val="009A58FA"/>
    <w:rsid w:val="009B0BC9"/>
    <w:rsid w:val="009B54E5"/>
    <w:rsid w:val="009B7631"/>
    <w:rsid w:val="009B7725"/>
    <w:rsid w:val="009B7D2D"/>
    <w:rsid w:val="009B7EED"/>
    <w:rsid w:val="009C1857"/>
    <w:rsid w:val="009C3831"/>
    <w:rsid w:val="009C5395"/>
    <w:rsid w:val="009C65E2"/>
    <w:rsid w:val="009C77F5"/>
    <w:rsid w:val="009D154E"/>
    <w:rsid w:val="009D265C"/>
    <w:rsid w:val="009D2726"/>
    <w:rsid w:val="009D29DB"/>
    <w:rsid w:val="009D6582"/>
    <w:rsid w:val="009D7B88"/>
    <w:rsid w:val="009E0186"/>
    <w:rsid w:val="009E0802"/>
    <w:rsid w:val="009E0B6B"/>
    <w:rsid w:val="009E170B"/>
    <w:rsid w:val="009E2073"/>
    <w:rsid w:val="009E542B"/>
    <w:rsid w:val="009E55AD"/>
    <w:rsid w:val="009E5B6B"/>
    <w:rsid w:val="009E63D7"/>
    <w:rsid w:val="009E77BB"/>
    <w:rsid w:val="009E7AE3"/>
    <w:rsid w:val="009F0568"/>
    <w:rsid w:val="009F0CD8"/>
    <w:rsid w:val="009F0F44"/>
    <w:rsid w:val="009F1096"/>
    <w:rsid w:val="009F47D7"/>
    <w:rsid w:val="009F6444"/>
    <w:rsid w:val="00A00A41"/>
    <w:rsid w:val="00A01B5E"/>
    <w:rsid w:val="00A023CC"/>
    <w:rsid w:val="00A03008"/>
    <w:rsid w:val="00A04CEC"/>
    <w:rsid w:val="00A068EC"/>
    <w:rsid w:val="00A06BF5"/>
    <w:rsid w:val="00A07D96"/>
    <w:rsid w:val="00A101FA"/>
    <w:rsid w:val="00A105DB"/>
    <w:rsid w:val="00A11215"/>
    <w:rsid w:val="00A11A29"/>
    <w:rsid w:val="00A1208B"/>
    <w:rsid w:val="00A12929"/>
    <w:rsid w:val="00A1677C"/>
    <w:rsid w:val="00A16C32"/>
    <w:rsid w:val="00A24419"/>
    <w:rsid w:val="00A2445C"/>
    <w:rsid w:val="00A25E53"/>
    <w:rsid w:val="00A274A4"/>
    <w:rsid w:val="00A3482E"/>
    <w:rsid w:val="00A35FE1"/>
    <w:rsid w:val="00A3649C"/>
    <w:rsid w:val="00A40BFF"/>
    <w:rsid w:val="00A4142C"/>
    <w:rsid w:val="00A41703"/>
    <w:rsid w:val="00A41F9C"/>
    <w:rsid w:val="00A426B5"/>
    <w:rsid w:val="00A42743"/>
    <w:rsid w:val="00A4286D"/>
    <w:rsid w:val="00A42C14"/>
    <w:rsid w:val="00A43F16"/>
    <w:rsid w:val="00A443A2"/>
    <w:rsid w:val="00A45678"/>
    <w:rsid w:val="00A467FF"/>
    <w:rsid w:val="00A46EE0"/>
    <w:rsid w:val="00A47016"/>
    <w:rsid w:val="00A51AF7"/>
    <w:rsid w:val="00A53EF0"/>
    <w:rsid w:val="00A54063"/>
    <w:rsid w:val="00A54866"/>
    <w:rsid w:val="00A55BBE"/>
    <w:rsid w:val="00A57E63"/>
    <w:rsid w:val="00A6084A"/>
    <w:rsid w:val="00A60A1B"/>
    <w:rsid w:val="00A61BF2"/>
    <w:rsid w:val="00A620D9"/>
    <w:rsid w:val="00A62C45"/>
    <w:rsid w:val="00A64455"/>
    <w:rsid w:val="00A65624"/>
    <w:rsid w:val="00A65AFF"/>
    <w:rsid w:val="00A65E86"/>
    <w:rsid w:val="00A662B5"/>
    <w:rsid w:val="00A66450"/>
    <w:rsid w:val="00A668AD"/>
    <w:rsid w:val="00A7050F"/>
    <w:rsid w:val="00A707B5"/>
    <w:rsid w:val="00A70D2C"/>
    <w:rsid w:val="00A72A9D"/>
    <w:rsid w:val="00A738E1"/>
    <w:rsid w:val="00A77352"/>
    <w:rsid w:val="00A814AB"/>
    <w:rsid w:val="00A82601"/>
    <w:rsid w:val="00A8476D"/>
    <w:rsid w:val="00A855E7"/>
    <w:rsid w:val="00A92417"/>
    <w:rsid w:val="00A92E7D"/>
    <w:rsid w:val="00A97454"/>
    <w:rsid w:val="00A97928"/>
    <w:rsid w:val="00AA0410"/>
    <w:rsid w:val="00AA0488"/>
    <w:rsid w:val="00AA05DC"/>
    <w:rsid w:val="00AA0D89"/>
    <w:rsid w:val="00AA1D05"/>
    <w:rsid w:val="00AA2368"/>
    <w:rsid w:val="00AA2B9F"/>
    <w:rsid w:val="00AA3AB6"/>
    <w:rsid w:val="00AA3CDB"/>
    <w:rsid w:val="00AA51E9"/>
    <w:rsid w:val="00AA63E0"/>
    <w:rsid w:val="00AA7506"/>
    <w:rsid w:val="00AA7999"/>
    <w:rsid w:val="00AA7B48"/>
    <w:rsid w:val="00AB0E39"/>
    <w:rsid w:val="00AB3570"/>
    <w:rsid w:val="00AB4269"/>
    <w:rsid w:val="00AB4336"/>
    <w:rsid w:val="00AB4381"/>
    <w:rsid w:val="00AB5D33"/>
    <w:rsid w:val="00AB75C2"/>
    <w:rsid w:val="00AB765B"/>
    <w:rsid w:val="00AB7ACF"/>
    <w:rsid w:val="00AC078D"/>
    <w:rsid w:val="00AC4409"/>
    <w:rsid w:val="00AC4472"/>
    <w:rsid w:val="00AC5922"/>
    <w:rsid w:val="00AD10AC"/>
    <w:rsid w:val="00AD1618"/>
    <w:rsid w:val="00AD2918"/>
    <w:rsid w:val="00AD460B"/>
    <w:rsid w:val="00AD4FA2"/>
    <w:rsid w:val="00AD537A"/>
    <w:rsid w:val="00AD668A"/>
    <w:rsid w:val="00AD7063"/>
    <w:rsid w:val="00AE0503"/>
    <w:rsid w:val="00AE169D"/>
    <w:rsid w:val="00AE1F02"/>
    <w:rsid w:val="00AE2B67"/>
    <w:rsid w:val="00AE4D06"/>
    <w:rsid w:val="00AE74A2"/>
    <w:rsid w:val="00AE786D"/>
    <w:rsid w:val="00AF0205"/>
    <w:rsid w:val="00AF1DE0"/>
    <w:rsid w:val="00AF2671"/>
    <w:rsid w:val="00AF26D2"/>
    <w:rsid w:val="00AF356D"/>
    <w:rsid w:val="00AF4295"/>
    <w:rsid w:val="00AF4D58"/>
    <w:rsid w:val="00AF5967"/>
    <w:rsid w:val="00AF5BDD"/>
    <w:rsid w:val="00AF75C6"/>
    <w:rsid w:val="00B00F92"/>
    <w:rsid w:val="00B0131E"/>
    <w:rsid w:val="00B02BAD"/>
    <w:rsid w:val="00B047B5"/>
    <w:rsid w:val="00B05C31"/>
    <w:rsid w:val="00B06129"/>
    <w:rsid w:val="00B07DAF"/>
    <w:rsid w:val="00B07E55"/>
    <w:rsid w:val="00B109A5"/>
    <w:rsid w:val="00B114C6"/>
    <w:rsid w:val="00B114D9"/>
    <w:rsid w:val="00B11990"/>
    <w:rsid w:val="00B127B8"/>
    <w:rsid w:val="00B14AA1"/>
    <w:rsid w:val="00B1537B"/>
    <w:rsid w:val="00B16160"/>
    <w:rsid w:val="00B209C2"/>
    <w:rsid w:val="00B210E1"/>
    <w:rsid w:val="00B24109"/>
    <w:rsid w:val="00B25C61"/>
    <w:rsid w:val="00B26A2C"/>
    <w:rsid w:val="00B310C3"/>
    <w:rsid w:val="00B31A8F"/>
    <w:rsid w:val="00B3346B"/>
    <w:rsid w:val="00B33A62"/>
    <w:rsid w:val="00B35EB1"/>
    <w:rsid w:val="00B35F57"/>
    <w:rsid w:val="00B37DB3"/>
    <w:rsid w:val="00B40764"/>
    <w:rsid w:val="00B42B03"/>
    <w:rsid w:val="00B42DA8"/>
    <w:rsid w:val="00B43AA8"/>
    <w:rsid w:val="00B43FA9"/>
    <w:rsid w:val="00B45D8E"/>
    <w:rsid w:val="00B5038B"/>
    <w:rsid w:val="00B505F4"/>
    <w:rsid w:val="00B526C5"/>
    <w:rsid w:val="00B56A2A"/>
    <w:rsid w:val="00B6125A"/>
    <w:rsid w:val="00B6277A"/>
    <w:rsid w:val="00B6295C"/>
    <w:rsid w:val="00B62F7A"/>
    <w:rsid w:val="00B632B0"/>
    <w:rsid w:val="00B63EE6"/>
    <w:rsid w:val="00B64EC6"/>
    <w:rsid w:val="00B64F67"/>
    <w:rsid w:val="00B65B1D"/>
    <w:rsid w:val="00B66877"/>
    <w:rsid w:val="00B6791A"/>
    <w:rsid w:val="00B70BFA"/>
    <w:rsid w:val="00B70E8A"/>
    <w:rsid w:val="00B7419D"/>
    <w:rsid w:val="00B74A8B"/>
    <w:rsid w:val="00B8012E"/>
    <w:rsid w:val="00B80821"/>
    <w:rsid w:val="00B811BE"/>
    <w:rsid w:val="00B81A23"/>
    <w:rsid w:val="00B81CA2"/>
    <w:rsid w:val="00B844F0"/>
    <w:rsid w:val="00B84B04"/>
    <w:rsid w:val="00B87743"/>
    <w:rsid w:val="00B879EA"/>
    <w:rsid w:val="00B87ABB"/>
    <w:rsid w:val="00B90D44"/>
    <w:rsid w:val="00B9107F"/>
    <w:rsid w:val="00B93A45"/>
    <w:rsid w:val="00B93BCE"/>
    <w:rsid w:val="00B9709E"/>
    <w:rsid w:val="00BA0E29"/>
    <w:rsid w:val="00BA3F44"/>
    <w:rsid w:val="00BA42E7"/>
    <w:rsid w:val="00BA631C"/>
    <w:rsid w:val="00BA6557"/>
    <w:rsid w:val="00BA6E62"/>
    <w:rsid w:val="00BB0FE5"/>
    <w:rsid w:val="00BB2C43"/>
    <w:rsid w:val="00BB35EB"/>
    <w:rsid w:val="00BB3AED"/>
    <w:rsid w:val="00BB3BA4"/>
    <w:rsid w:val="00BB3CC9"/>
    <w:rsid w:val="00BB7DDC"/>
    <w:rsid w:val="00BC1357"/>
    <w:rsid w:val="00BC23B3"/>
    <w:rsid w:val="00BC2F0B"/>
    <w:rsid w:val="00BC52F6"/>
    <w:rsid w:val="00BC53CB"/>
    <w:rsid w:val="00BC54B7"/>
    <w:rsid w:val="00BC5E40"/>
    <w:rsid w:val="00BC6E74"/>
    <w:rsid w:val="00BD0B3C"/>
    <w:rsid w:val="00BD0BC0"/>
    <w:rsid w:val="00BD1B7E"/>
    <w:rsid w:val="00BE0B94"/>
    <w:rsid w:val="00BE14CA"/>
    <w:rsid w:val="00BE1B74"/>
    <w:rsid w:val="00BE2566"/>
    <w:rsid w:val="00BE3691"/>
    <w:rsid w:val="00BE3F5D"/>
    <w:rsid w:val="00BE4114"/>
    <w:rsid w:val="00BE49A6"/>
    <w:rsid w:val="00BF1EA7"/>
    <w:rsid w:val="00BF2E51"/>
    <w:rsid w:val="00BF5004"/>
    <w:rsid w:val="00BF644D"/>
    <w:rsid w:val="00BF7CB3"/>
    <w:rsid w:val="00C003D5"/>
    <w:rsid w:val="00C00B09"/>
    <w:rsid w:val="00C02BCE"/>
    <w:rsid w:val="00C03B1D"/>
    <w:rsid w:val="00C05354"/>
    <w:rsid w:val="00C065CC"/>
    <w:rsid w:val="00C07C64"/>
    <w:rsid w:val="00C12B96"/>
    <w:rsid w:val="00C13C8B"/>
    <w:rsid w:val="00C14ED3"/>
    <w:rsid w:val="00C17275"/>
    <w:rsid w:val="00C179C3"/>
    <w:rsid w:val="00C21906"/>
    <w:rsid w:val="00C2348E"/>
    <w:rsid w:val="00C24899"/>
    <w:rsid w:val="00C26C6B"/>
    <w:rsid w:val="00C27187"/>
    <w:rsid w:val="00C32823"/>
    <w:rsid w:val="00C32EF8"/>
    <w:rsid w:val="00C33163"/>
    <w:rsid w:val="00C34181"/>
    <w:rsid w:val="00C34B34"/>
    <w:rsid w:val="00C35F8B"/>
    <w:rsid w:val="00C365E6"/>
    <w:rsid w:val="00C377B3"/>
    <w:rsid w:val="00C404A4"/>
    <w:rsid w:val="00C41CE1"/>
    <w:rsid w:val="00C42B9A"/>
    <w:rsid w:val="00C43EA7"/>
    <w:rsid w:val="00C448F5"/>
    <w:rsid w:val="00C50D22"/>
    <w:rsid w:val="00C53E56"/>
    <w:rsid w:val="00C550DC"/>
    <w:rsid w:val="00C55A13"/>
    <w:rsid w:val="00C55BEE"/>
    <w:rsid w:val="00C562AB"/>
    <w:rsid w:val="00C56F51"/>
    <w:rsid w:val="00C57A05"/>
    <w:rsid w:val="00C57DB3"/>
    <w:rsid w:val="00C637EC"/>
    <w:rsid w:val="00C657C5"/>
    <w:rsid w:val="00C66191"/>
    <w:rsid w:val="00C66D70"/>
    <w:rsid w:val="00C70598"/>
    <w:rsid w:val="00C707CC"/>
    <w:rsid w:val="00C70845"/>
    <w:rsid w:val="00C70C74"/>
    <w:rsid w:val="00C710AF"/>
    <w:rsid w:val="00C738BE"/>
    <w:rsid w:val="00C741C0"/>
    <w:rsid w:val="00C76619"/>
    <w:rsid w:val="00C76AE3"/>
    <w:rsid w:val="00C778CB"/>
    <w:rsid w:val="00C82453"/>
    <w:rsid w:val="00C830CA"/>
    <w:rsid w:val="00C84471"/>
    <w:rsid w:val="00C84683"/>
    <w:rsid w:val="00C8630E"/>
    <w:rsid w:val="00C926DC"/>
    <w:rsid w:val="00C92A6A"/>
    <w:rsid w:val="00C937F1"/>
    <w:rsid w:val="00C93ED5"/>
    <w:rsid w:val="00C96C0D"/>
    <w:rsid w:val="00C97190"/>
    <w:rsid w:val="00C9761F"/>
    <w:rsid w:val="00CA004E"/>
    <w:rsid w:val="00CA0EF7"/>
    <w:rsid w:val="00CA44CA"/>
    <w:rsid w:val="00CA701B"/>
    <w:rsid w:val="00CA798E"/>
    <w:rsid w:val="00CB0CBB"/>
    <w:rsid w:val="00CB1ABC"/>
    <w:rsid w:val="00CB308A"/>
    <w:rsid w:val="00CB5C3F"/>
    <w:rsid w:val="00CB5CCD"/>
    <w:rsid w:val="00CB6ADA"/>
    <w:rsid w:val="00CB78C3"/>
    <w:rsid w:val="00CC091F"/>
    <w:rsid w:val="00CC10D2"/>
    <w:rsid w:val="00CC256F"/>
    <w:rsid w:val="00CC55BA"/>
    <w:rsid w:val="00CC5F05"/>
    <w:rsid w:val="00CC68EB"/>
    <w:rsid w:val="00CC75A0"/>
    <w:rsid w:val="00CD1902"/>
    <w:rsid w:val="00CD3ACF"/>
    <w:rsid w:val="00CD3D9D"/>
    <w:rsid w:val="00CD4D95"/>
    <w:rsid w:val="00CD4F67"/>
    <w:rsid w:val="00CD5A8D"/>
    <w:rsid w:val="00CD7270"/>
    <w:rsid w:val="00CE0565"/>
    <w:rsid w:val="00CE060D"/>
    <w:rsid w:val="00CE31D4"/>
    <w:rsid w:val="00CE3666"/>
    <w:rsid w:val="00CE4443"/>
    <w:rsid w:val="00CE45BB"/>
    <w:rsid w:val="00CE5815"/>
    <w:rsid w:val="00CE6A83"/>
    <w:rsid w:val="00CE6BE8"/>
    <w:rsid w:val="00CE6D28"/>
    <w:rsid w:val="00CE79CE"/>
    <w:rsid w:val="00CF1B26"/>
    <w:rsid w:val="00CF1C02"/>
    <w:rsid w:val="00CF21F2"/>
    <w:rsid w:val="00CF48A1"/>
    <w:rsid w:val="00CF5567"/>
    <w:rsid w:val="00CF5D2C"/>
    <w:rsid w:val="00CF60D2"/>
    <w:rsid w:val="00D032EF"/>
    <w:rsid w:val="00D04C14"/>
    <w:rsid w:val="00D04EBF"/>
    <w:rsid w:val="00D0550D"/>
    <w:rsid w:val="00D05C0E"/>
    <w:rsid w:val="00D063B7"/>
    <w:rsid w:val="00D10A0A"/>
    <w:rsid w:val="00D10AE5"/>
    <w:rsid w:val="00D11096"/>
    <w:rsid w:val="00D13166"/>
    <w:rsid w:val="00D14A2A"/>
    <w:rsid w:val="00D16624"/>
    <w:rsid w:val="00D16A56"/>
    <w:rsid w:val="00D16A75"/>
    <w:rsid w:val="00D1745F"/>
    <w:rsid w:val="00D17FBD"/>
    <w:rsid w:val="00D212C2"/>
    <w:rsid w:val="00D24932"/>
    <w:rsid w:val="00D260E5"/>
    <w:rsid w:val="00D267DE"/>
    <w:rsid w:val="00D26F6E"/>
    <w:rsid w:val="00D2759F"/>
    <w:rsid w:val="00D27BC8"/>
    <w:rsid w:val="00D31D65"/>
    <w:rsid w:val="00D329BC"/>
    <w:rsid w:val="00D32BAD"/>
    <w:rsid w:val="00D35022"/>
    <w:rsid w:val="00D37336"/>
    <w:rsid w:val="00D37B56"/>
    <w:rsid w:val="00D43EB3"/>
    <w:rsid w:val="00D44CDD"/>
    <w:rsid w:val="00D451B7"/>
    <w:rsid w:val="00D459DF"/>
    <w:rsid w:val="00D4641B"/>
    <w:rsid w:val="00D46BD0"/>
    <w:rsid w:val="00D474B7"/>
    <w:rsid w:val="00D47AF9"/>
    <w:rsid w:val="00D47C2C"/>
    <w:rsid w:val="00D47D82"/>
    <w:rsid w:val="00D50496"/>
    <w:rsid w:val="00D50B84"/>
    <w:rsid w:val="00D514DD"/>
    <w:rsid w:val="00D5312B"/>
    <w:rsid w:val="00D54D0C"/>
    <w:rsid w:val="00D561C9"/>
    <w:rsid w:val="00D57349"/>
    <w:rsid w:val="00D60567"/>
    <w:rsid w:val="00D6082C"/>
    <w:rsid w:val="00D6257B"/>
    <w:rsid w:val="00D62ED2"/>
    <w:rsid w:val="00D6312A"/>
    <w:rsid w:val="00D63E38"/>
    <w:rsid w:val="00D64374"/>
    <w:rsid w:val="00D6439D"/>
    <w:rsid w:val="00D64A63"/>
    <w:rsid w:val="00D65DFF"/>
    <w:rsid w:val="00D66D84"/>
    <w:rsid w:val="00D675F9"/>
    <w:rsid w:val="00D73598"/>
    <w:rsid w:val="00D735A6"/>
    <w:rsid w:val="00D73B9C"/>
    <w:rsid w:val="00D76688"/>
    <w:rsid w:val="00D776A3"/>
    <w:rsid w:val="00D81699"/>
    <w:rsid w:val="00D81818"/>
    <w:rsid w:val="00D863BE"/>
    <w:rsid w:val="00D86B1F"/>
    <w:rsid w:val="00D87576"/>
    <w:rsid w:val="00D87B69"/>
    <w:rsid w:val="00D912B7"/>
    <w:rsid w:val="00D92391"/>
    <w:rsid w:val="00D92A88"/>
    <w:rsid w:val="00D95F06"/>
    <w:rsid w:val="00D96334"/>
    <w:rsid w:val="00D97009"/>
    <w:rsid w:val="00DA0E64"/>
    <w:rsid w:val="00DA1469"/>
    <w:rsid w:val="00DA2964"/>
    <w:rsid w:val="00DA48DF"/>
    <w:rsid w:val="00DA5BE2"/>
    <w:rsid w:val="00DA7952"/>
    <w:rsid w:val="00DA7B7E"/>
    <w:rsid w:val="00DB0070"/>
    <w:rsid w:val="00DB17AC"/>
    <w:rsid w:val="00DB2CE6"/>
    <w:rsid w:val="00DB2DD6"/>
    <w:rsid w:val="00DB4F8D"/>
    <w:rsid w:val="00DB6F12"/>
    <w:rsid w:val="00DB7C0B"/>
    <w:rsid w:val="00DC1A88"/>
    <w:rsid w:val="00DC23AB"/>
    <w:rsid w:val="00DC7269"/>
    <w:rsid w:val="00DC7B04"/>
    <w:rsid w:val="00DC7F32"/>
    <w:rsid w:val="00DD03A0"/>
    <w:rsid w:val="00DD074F"/>
    <w:rsid w:val="00DD0874"/>
    <w:rsid w:val="00DD0ECC"/>
    <w:rsid w:val="00DD3C8E"/>
    <w:rsid w:val="00DD50ED"/>
    <w:rsid w:val="00DD651A"/>
    <w:rsid w:val="00DD6E43"/>
    <w:rsid w:val="00DE06D7"/>
    <w:rsid w:val="00DE26FF"/>
    <w:rsid w:val="00DE341D"/>
    <w:rsid w:val="00DE5836"/>
    <w:rsid w:val="00DE740C"/>
    <w:rsid w:val="00DF1C9A"/>
    <w:rsid w:val="00DF38F3"/>
    <w:rsid w:val="00DF57A4"/>
    <w:rsid w:val="00DF76A1"/>
    <w:rsid w:val="00E015EB"/>
    <w:rsid w:val="00E0417A"/>
    <w:rsid w:val="00E06CC8"/>
    <w:rsid w:val="00E0728B"/>
    <w:rsid w:val="00E07DD9"/>
    <w:rsid w:val="00E101CF"/>
    <w:rsid w:val="00E11E37"/>
    <w:rsid w:val="00E121D5"/>
    <w:rsid w:val="00E123FD"/>
    <w:rsid w:val="00E124E2"/>
    <w:rsid w:val="00E1293C"/>
    <w:rsid w:val="00E140B7"/>
    <w:rsid w:val="00E14927"/>
    <w:rsid w:val="00E14B52"/>
    <w:rsid w:val="00E20396"/>
    <w:rsid w:val="00E205C7"/>
    <w:rsid w:val="00E20887"/>
    <w:rsid w:val="00E23B03"/>
    <w:rsid w:val="00E23E4B"/>
    <w:rsid w:val="00E23EEF"/>
    <w:rsid w:val="00E24AF0"/>
    <w:rsid w:val="00E25554"/>
    <w:rsid w:val="00E31151"/>
    <w:rsid w:val="00E339DC"/>
    <w:rsid w:val="00E35DD1"/>
    <w:rsid w:val="00E41C3A"/>
    <w:rsid w:val="00E45EE9"/>
    <w:rsid w:val="00E47048"/>
    <w:rsid w:val="00E50FB9"/>
    <w:rsid w:val="00E53CC7"/>
    <w:rsid w:val="00E53F1A"/>
    <w:rsid w:val="00E5740E"/>
    <w:rsid w:val="00E578D8"/>
    <w:rsid w:val="00E60DE7"/>
    <w:rsid w:val="00E61246"/>
    <w:rsid w:val="00E61602"/>
    <w:rsid w:val="00E6165B"/>
    <w:rsid w:val="00E6254C"/>
    <w:rsid w:val="00E63322"/>
    <w:rsid w:val="00E63CDC"/>
    <w:rsid w:val="00E63D41"/>
    <w:rsid w:val="00E645A8"/>
    <w:rsid w:val="00E6523D"/>
    <w:rsid w:val="00E65B19"/>
    <w:rsid w:val="00E662ED"/>
    <w:rsid w:val="00E66FE7"/>
    <w:rsid w:val="00E7028C"/>
    <w:rsid w:val="00E722A9"/>
    <w:rsid w:val="00E74F62"/>
    <w:rsid w:val="00E75744"/>
    <w:rsid w:val="00E762EA"/>
    <w:rsid w:val="00E76AA0"/>
    <w:rsid w:val="00E800EB"/>
    <w:rsid w:val="00E8046F"/>
    <w:rsid w:val="00E80B09"/>
    <w:rsid w:val="00E80E70"/>
    <w:rsid w:val="00E81855"/>
    <w:rsid w:val="00E823BB"/>
    <w:rsid w:val="00E82CC0"/>
    <w:rsid w:val="00E8360A"/>
    <w:rsid w:val="00E83AD7"/>
    <w:rsid w:val="00E84850"/>
    <w:rsid w:val="00E85508"/>
    <w:rsid w:val="00E90856"/>
    <w:rsid w:val="00E90D96"/>
    <w:rsid w:val="00E9516C"/>
    <w:rsid w:val="00E95BC9"/>
    <w:rsid w:val="00E97399"/>
    <w:rsid w:val="00EA07C4"/>
    <w:rsid w:val="00EA0801"/>
    <w:rsid w:val="00EA0D13"/>
    <w:rsid w:val="00EA2526"/>
    <w:rsid w:val="00EA278C"/>
    <w:rsid w:val="00EA2BE7"/>
    <w:rsid w:val="00EA311E"/>
    <w:rsid w:val="00EA4079"/>
    <w:rsid w:val="00EA4181"/>
    <w:rsid w:val="00EA5B28"/>
    <w:rsid w:val="00EA6D8B"/>
    <w:rsid w:val="00EA78CA"/>
    <w:rsid w:val="00EB0294"/>
    <w:rsid w:val="00EB1881"/>
    <w:rsid w:val="00EB41DC"/>
    <w:rsid w:val="00EB4E95"/>
    <w:rsid w:val="00EB569A"/>
    <w:rsid w:val="00EB771E"/>
    <w:rsid w:val="00EB77DA"/>
    <w:rsid w:val="00EB7849"/>
    <w:rsid w:val="00EB7A50"/>
    <w:rsid w:val="00EC2814"/>
    <w:rsid w:val="00EC2851"/>
    <w:rsid w:val="00EC5684"/>
    <w:rsid w:val="00EC675E"/>
    <w:rsid w:val="00EC6BE4"/>
    <w:rsid w:val="00EC6C11"/>
    <w:rsid w:val="00EC7E9D"/>
    <w:rsid w:val="00ED37C7"/>
    <w:rsid w:val="00ED40CE"/>
    <w:rsid w:val="00ED4D98"/>
    <w:rsid w:val="00ED6FE4"/>
    <w:rsid w:val="00ED7C4D"/>
    <w:rsid w:val="00EE068A"/>
    <w:rsid w:val="00EE1FE2"/>
    <w:rsid w:val="00EE2253"/>
    <w:rsid w:val="00EE24CC"/>
    <w:rsid w:val="00EE461E"/>
    <w:rsid w:val="00EE56B2"/>
    <w:rsid w:val="00EF049A"/>
    <w:rsid w:val="00EF0CD7"/>
    <w:rsid w:val="00EF1F4D"/>
    <w:rsid w:val="00EF2D05"/>
    <w:rsid w:val="00EF3132"/>
    <w:rsid w:val="00EF3836"/>
    <w:rsid w:val="00EF43BC"/>
    <w:rsid w:val="00F007D2"/>
    <w:rsid w:val="00F025F9"/>
    <w:rsid w:val="00F04C7B"/>
    <w:rsid w:val="00F0742D"/>
    <w:rsid w:val="00F11931"/>
    <w:rsid w:val="00F1309D"/>
    <w:rsid w:val="00F137D7"/>
    <w:rsid w:val="00F14132"/>
    <w:rsid w:val="00F146C4"/>
    <w:rsid w:val="00F17DCC"/>
    <w:rsid w:val="00F2036C"/>
    <w:rsid w:val="00F213CE"/>
    <w:rsid w:val="00F222BC"/>
    <w:rsid w:val="00F2273D"/>
    <w:rsid w:val="00F24475"/>
    <w:rsid w:val="00F24C7E"/>
    <w:rsid w:val="00F276F4"/>
    <w:rsid w:val="00F31C8E"/>
    <w:rsid w:val="00F32944"/>
    <w:rsid w:val="00F37696"/>
    <w:rsid w:val="00F40B01"/>
    <w:rsid w:val="00F42167"/>
    <w:rsid w:val="00F423A1"/>
    <w:rsid w:val="00F4270D"/>
    <w:rsid w:val="00F42854"/>
    <w:rsid w:val="00F434CD"/>
    <w:rsid w:val="00F45CA2"/>
    <w:rsid w:val="00F47002"/>
    <w:rsid w:val="00F5008A"/>
    <w:rsid w:val="00F5140D"/>
    <w:rsid w:val="00F5329A"/>
    <w:rsid w:val="00F57ED7"/>
    <w:rsid w:val="00F6034D"/>
    <w:rsid w:val="00F6128D"/>
    <w:rsid w:val="00F623BE"/>
    <w:rsid w:val="00F636F1"/>
    <w:rsid w:val="00F64210"/>
    <w:rsid w:val="00F64DF3"/>
    <w:rsid w:val="00F66695"/>
    <w:rsid w:val="00F6792B"/>
    <w:rsid w:val="00F70004"/>
    <w:rsid w:val="00F70713"/>
    <w:rsid w:val="00F70F9C"/>
    <w:rsid w:val="00F72209"/>
    <w:rsid w:val="00F72AD0"/>
    <w:rsid w:val="00F74E4F"/>
    <w:rsid w:val="00F75DCE"/>
    <w:rsid w:val="00F7761C"/>
    <w:rsid w:val="00F77AA1"/>
    <w:rsid w:val="00F81589"/>
    <w:rsid w:val="00F826CD"/>
    <w:rsid w:val="00F82AEF"/>
    <w:rsid w:val="00F84BC1"/>
    <w:rsid w:val="00F90B3D"/>
    <w:rsid w:val="00F9247D"/>
    <w:rsid w:val="00F92935"/>
    <w:rsid w:val="00F938E9"/>
    <w:rsid w:val="00F94D85"/>
    <w:rsid w:val="00F94D8D"/>
    <w:rsid w:val="00FA04A1"/>
    <w:rsid w:val="00FA0D50"/>
    <w:rsid w:val="00FA11D5"/>
    <w:rsid w:val="00FA444A"/>
    <w:rsid w:val="00FA4D6C"/>
    <w:rsid w:val="00FA50B6"/>
    <w:rsid w:val="00FA5B01"/>
    <w:rsid w:val="00FA5DEF"/>
    <w:rsid w:val="00FA6ED6"/>
    <w:rsid w:val="00FA6F74"/>
    <w:rsid w:val="00FB190E"/>
    <w:rsid w:val="00FB4334"/>
    <w:rsid w:val="00FB503B"/>
    <w:rsid w:val="00FB6E9F"/>
    <w:rsid w:val="00FC0972"/>
    <w:rsid w:val="00FC1934"/>
    <w:rsid w:val="00FC2631"/>
    <w:rsid w:val="00FC4974"/>
    <w:rsid w:val="00FC5D8E"/>
    <w:rsid w:val="00FC69F3"/>
    <w:rsid w:val="00FD1CE3"/>
    <w:rsid w:val="00FD2AA8"/>
    <w:rsid w:val="00FD3754"/>
    <w:rsid w:val="00FD4E8F"/>
    <w:rsid w:val="00FD6C82"/>
    <w:rsid w:val="00FE0131"/>
    <w:rsid w:val="00FE0452"/>
    <w:rsid w:val="00FE14B6"/>
    <w:rsid w:val="00FE1D3F"/>
    <w:rsid w:val="00FE77B1"/>
    <w:rsid w:val="00FF3B9E"/>
    <w:rsid w:val="00FF578A"/>
    <w:rsid w:val="00FF693E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AE1A"/>
  <w15:chartTrackingRefBased/>
  <w15:docId w15:val="{BCE6ACFB-AE9F-405A-941B-101DAF94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16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8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E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684"/>
    <w:pPr>
      <w:ind w:left="720"/>
      <w:contextualSpacing/>
    </w:pPr>
  </w:style>
  <w:style w:type="table" w:styleId="TableGrid">
    <w:name w:val="Table Grid"/>
    <w:basedOn w:val="TableNormal"/>
    <w:uiPriority w:val="39"/>
    <w:rsid w:val="00521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00E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t1">
    <w:name w:val="st1"/>
    <w:basedOn w:val="DefaultParagraphFont"/>
    <w:rsid w:val="00300E27"/>
  </w:style>
  <w:style w:type="character" w:styleId="CommentReference">
    <w:name w:val="annotation reference"/>
    <w:basedOn w:val="DefaultParagraphFont"/>
    <w:uiPriority w:val="99"/>
    <w:semiHidden/>
    <w:unhideWhenUsed/>
    <w:rsid w:val="00914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4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4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734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57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PlainTable2">
    <w:name w:val="Plain Table 2"/>
    <w:basedOn w:val="TableNormal"/>
    <w:uiPriority w:val="42"/>
    <w:rsid w:val="00A11A2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06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F5"/>
  </w:style>
  <w:style w:type="character" w:styleId="PageNumber">
    <w:name w:val="page number"/>
    <w:basedOn w:val="DefaultParagraphFont"/>
    <w:uiPriority w:val="99"/>
    <w:semiHidden/>
    <w:unhideWhenUsed/>
    <w:rsid w:val="00A06BF5"/>
  </w:style>
  <w:style w:type="paragraph" w:styleId="Footer">
    <w:name w:val="footer"/>
    <w:basedOn w:val="Normal"/>
    <w:link w:val="FooterChar"/>
    <w:uiPriority w:val="99"/>
    <w:unhideWhenUsed/>
    <w:rsid w:val="00A06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F5"/>
  </w:style>
  <w:style w:type="character" w:styleId="Hyperlink">
    <w:name w:val="Hyperlink"/>
    <w:basedOn w:val="DefaultParagraphFont"/>
    <w:uiPriority w:val="99"/>
    <w:unhideWhenUsed/>
    <w:rsid w:val="0031625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E169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l-author-name-more">
    <w:name w:val="al-author-name-more"/>
    <w:basedOn w:val="DefaultParagraphFont"/>
    <w:rsid w:val="00AE169D"/>
  </w:style>
  <w:style w:type="character" w:customStyle="1" w:styleId="delimiter">
    <w:name w:val="delimiter"/>
    <w:basedOn w:val="DefaultParagraphFont"/>
    <w:rsid w:val="00AE169D"/>
  </w:style>
  <w:style w:type="character" w:styleId="Emphasis">
    <w:name w:val="Emphasis"/>
    <w:basedOn w:val="DefaultParagraphFont"/>
    <w:uiPriority w:val="20"/>
    <w:qFormat/>
    <w:rsid w:val="00AE169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8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e-text">
    <w:name w:val="title-text"/>
    <w:basedOn w:val="DefaultParagraphFont"/>
    <w:rsid w:val="00136839"/>
  </w:style>
  <w:style w:type="character" w:customStyle="1" w:styleId="sr-only">
    <w:name w:val="sr-only"/>
    <w:basedOn w:val="DefaultParagraphFont"/>
    <w:rsid w:val="00136839"/>
  </w:style>
  <w:style w:type="character" w:customStyle="1" w:styleId="text">
    <w:name w:val="text"/>
    <w:basedOn w:val="DefaultParagraphFont"/>
    <w:rsid w:val="00136839"/>
  </w:style>
  <w:style w:type="character" w:customStyle="1" w:styleId="author-ref">
    <w:name w:val="author-ref"/>
    <w:basedOn w:val="DefaultParagraphFont"/>
    <w:rsid w:val="00136839"/>
  </w:style>
  <w:style w:type="character" w:styleId="FollowedHyperlink">
    <w:name w:val="FollowedHyperlink"/>
    <w:basedOn w:val="DefaultParagraphFont"/>
    <w:uiPriority w:val="99"/>
    <w:semiHidden/>
    <w:unhideWhenUsed/>
    <w:rsid w:val="00B35E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2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2" w:space="9" w:color="EBEBEB"/>
            <w:right w:val="none" w:sz="0" w:space="0" w:color="auto"/>
          </w:divBdr>
          <w:divsChild>
            <w:div w:id="19522044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289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484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50012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60771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437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07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2" w:space="9" w:color="EBEBEB"/>
            <w:right w:val="none" w:sz="0" w:space="0" w:color="auto"/>
          </w:divBdr>
          <w:divsChild>
            <w:div w:id="21203686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897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861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A.Ellett@soton.ac.uk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4993</Words>
  <Characters>28466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Ellett</dc:creator>
  <cp:keywords/>
  <dc:description/>
  <cp:lastModifiedBy>Lyn Ellett</cp:lastModifiedBy>
  <cp:revision>3</cp:revision>
  <cp:lastPrinted>2022-05-31T10:36:00Z</cp:lastPrinted>
  <dcterms:created xsi:type="dcterms:W3CDTF">2023-02-22T11:29:00Z</dcterms:created>
  <dcterms:modified xsi:type="dcterms:W3CDTF">2023-02-22T11:29:00Z</dcterms:modified>
</cp:coreProperties>
</file>