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2215" w14:textId="77777777" w:rsidR="006D554C" w:rsidRPr="00C92F82" w:rsidRDefault="006D554C" w:rsidP="00AE616A">
      <w:pPr>
        <w:spacing w:line="480" w:lineRule="auto"/>
        <w:rPr>
          <w:rFonts w:ascii="Arial" w:eastAsia="Arial" w:hAnsi="Arial" w:cs="Arial"/>
          <w:b/>
        </w:rPr>
      </w:pPr>
      <w:r w:rsidRPr="00C92F82">
        <w:rPr>
          <w:rFonts w:ascii="Arial" w:eastAsia="Arial" w:hAnsi="Arial" w:cs="Arial"/>
          <w:b/>
        </w:rPr>
        <w:t>Distribution and association of interpregnancy weight change with subsequent pregnancy outcomes</w:t>
      </w:r>
      <w:r>
        <w:rPr>
          <w:rFonts w:ascii="Arial" w:eastAsia="Arial" w:hAnsi="Arial" w:cs="Arial"/>
          <w:b/>
        </w:rPr>
        <w:t xml:space="preserve"> in Asian women</w:t>
      </w:r>
    </w:p>
    <w:p w14:paraId="50166741" w14:textId="77777777" w:rsidR="006D554C" w:rsidRPr="00C92F82" w:rsidRDefault="006D554C" w:rsidP="00AE616A">
      <w:pPr>
        <w:spacing w:line="480" w:lineRule="auto"/>
        <w:rPr>
          <w:rFonts w:ascii="Arial" w:eastAsia="Arial" w:hAnsi="Arial" w:cs="Arial"/>
        </w:rPr>
      </w:pPr>
    </w:p>
    <w:p w14:paraId="06840A79" w14:textId="18EDBB8D" w:rsidR="006D554C" w:rsidRDefault="006D554C" w:rsidP="00AE616A">
      <w:pPr>
        <w:spacing w:line="480" w:lineRule="auto"/>
        <w:rPr>
          <w:rFonts w:ascii="Arial" w:eastAsia="Arial" w:hAnsi="Arial" w:cs="Arial"/>
        </w:rPr>
      </w:pPr>
      <w:r>
        <w:rPr>
          <w:rFonts w:ascii="Arial" w:eastAsia="Arial" w:hAnsi="Arial" w:cs="Arial"/>
        </w:rPr>
        <w:t>Chee Wai Ku</w:t>
      </w:r>
      <w:r>
        <w:rPr>
          <w:rFonts w:ascii="Arial" w:eastAsia="Arial" w:hAnsi="Arial" w:cs="Arial"/>
          <w:vertAlign w:val="superscript"/>
        </w:rPr>
        <w:t>1,2</w:t>
      </w:r>
      <w:r>
        <w:rPr>
          <w:rFonts w:ascii="Arial" w:eastAsia="Arial" w:hAnsi="Arial" w:cs="Arial"/>
        </w:rPr>
        <w:t>, Tuck Seng Cheng</w:t>
      </w:r>
      <w:r>
        <w:rPr>
          <w:rFonts w:ascii="Arial" w:eastAsia="Arial" w:hAnsi="Arial" w:cs="Arial"/>
          <w:vertAlign w:val="superscript"/>
        </w:rPr>
        <w:t>3</w:t>
      </w:r>
      <w:r>
        <w:rPr>
          <w:rFonts w:ascii="Arial" w:eastAsia="Arial" w:hAnsi="Arial" w:cs="Arial"/>
        </w:rPr>
        <w:t>, Chee Onn Ku</w:t>
      </w:r>
      <w:r w:rsidR="00077296">
        <w:rPr>
          <w:rFonts w:ascii="Arial" w:eastAsia="Arial" w:hAnsi="Arial" w:cs="Arial"/>
          <w:vertAlign w:val="superscript"/>
        </w:rPr>
        <w:t>4</w:t>
      </w:r>
      <w:r>
        <w:rPr>
          <w:rFonts w:ascii="Arial" w:eastAsia="Arial" w:hAnsi="Arial" w:cs="Arial"/>
        </w:rPr>
        <w:t xml:space="preserve">, Kathy </w:t>
      </w:r>
      <w:proofErr w:type="spellStart"/>
      <w:r>
        <w:rPr>
          <w:rFonts w:ascii="Arial" w:eastAsia="Arial" w:hAnsi="Arial" w:cs="Arial"/>
        </w:rPr>
        <w:t>Xinzhuo</w:t>
      </w:r>
      <w:proofErr w:type="spellEnd"/>
      <w:r>
        <w:rPr>
          <w:rFonts w:ascii="Arial" w:eastAsia="Arial" w:hAnsi="Arial" w:cs="Arial"/>
        </w:rPr>
        <w:t xml:space="preserve"> Zhou</w:t>
      </w:r>
      <w:r w:rsidR="00077296">
        <w:rPr>
          <w:rFonts w:ascii="Arial" w:eastAsia="Arial" w:hAnsi="Arial" w:cs="Arial"/>
          <w:vertAlign w:val="superscript"/>
        </w:rPr>
        <w:t>5</w:t>
      </w:r>
      <w:r>
        <w:rPr>
          <w:rFonts w:ascii="Arial" w:eastAsia="Arial" w:hAnsi="Arial" w:cs="Arial"/>
        </w:rPr>
        <w:t>, Yin Bun Cheung</w:t>
      </w:r>
      <w:r w:rsidR="00077296">
        <w:rPr>
          <w:rFonts w:ascii="Arial" w:eastAsia="Arial" w:hAnsi="Arial" w:cs="Arial"/>
          <w:vertAlign w:val="superscript"/>
        </w:rPr>
        <w:t>6</w:t>
      </w:r>
      <w:r>
        <w:rPr>
          <w:rFonts w:ascii="Arial" w:eastAsia="Arial" w:hAnsi="Arial" w:cs="Arial"/>
          <w:vertAlign w:val="superscript"/>
        </w:rPr>
        <w:t>,</w:t>
      </w:r>
      <w:r w:rsidR="00077296">
        <w:rPr>
          <w:rFonts w:ascii="Arial" w:eastAsia="Arial" w:hAnsi="Arial" w:cs="Arial"/>
          <w:vertAlign w:val="superscript"/>
        </w:rPr>
        <w:t>7</w:t>
      </w:r>
      <w:r>
        <w:rPr>
          <w:rFonts w:ascii="Arial" w:eastAsia="Arial" w:hAnsi="Arial" w:cs="Arial"/>
        </w:rPr>
        <w:t>, Keith M. Godfrey</w:t>
      </w:r>
      <w:r w:rsidR="00077296">
        <w:rPr>
          <w:rFonts w:ascii="Arial" w:eastAsia="Arial" w:hAnsi="Arial" w:cs="Arial"/>
          <w:vertAlign w:val="superscript"/>
        </w:rPr>
        <w:t>8</w:t>
      </w:r>
      <w:r>
        <w:rPr>
          <w:rFonts w:ascii="Arial" w:eastAsia="Arial" w:hAnsi="Arial" w:cs="Arial"/>
          <w:vertAlign w:val="superscript"/>
        </w:rPr>
        <w:t>,</w:t>
      </w:r>
      <w:r w:rsidR="00077296">
        <w:rPr>
          <w:rFonts w:ascii="Arial" w:eastAsia="Arial" w:hAnsi="Arial" w:cs="Arial"/>
          <w:vertAlign w:val="superscript"/>
        </w:rPr>
        <w:t>9</w:t>
      </w:r>
      <w:r>
        <w:rPr>
          <w:rFonts w:ascii="Arial" w:eastAsia="Arial" w:hAnsi="Arial" w:cs="Arial"/>
        </w:rPr>
        <w:t>, Wee Meng Han</w:t>
      </w:r>
      <w:r>
        <w:rPr>
          <w:rFonts w:ascii="Arial" w:eastAsia="Arial" w:hAnsi="Arial" w:cs="Arial"/>
          <w:vertAlign w:val="superscript"/>
        </w:rPr>
        <w:t>1</w:t>
      </w:r>
      <w:r w:rsidR="00077296">
        <w:rPr>
          <w:rFonts w:ascii="Arial" w:eastAsia="Arial" w:hAnsi="Arial" w:cs="Arial"/>
          <w:vertAlign w:val="superscript"/>
        </w:rPr>
        <w:t>0</w:t>
      </w:r>
      <w:r>
        <w:rPr>
          <w:rFonts w:ascii="Arial" w:eastAsia="Arial" w:hAnsi="Arial" w:cs="Arial"/>
        </w:rPr>
        <w:t>, Fabian Yap</w:t>
      </w:r>
      <w:r>
        <w:rPr>
          <w:rFonts w:ascii="Arial" w:eastAsia="Arial" w:hAnsi="Arial" w:cs="Arial"/>
          <w:vertAlign w:val="superscript"/>
        </w:rPr>
        <w:t>2,</w:t>
      </w:r>
      <w:r w:rsidR="00077296">
        <w:rPr>
          <w:rFonts w:ascii="Arial" w:eastAsia="Arial" w:hAnsi="Arial" w:cs="Arial"/>
          <w:vertAlign w:val="superscript"/>
        </w:rPr>
        <w:t>5</w:t>
      </w:r>
      <w:r>
        <w:rPr>
          <w:rFonts w:ascii="Arial" w:eastAsia="Arial" w:hAnsi="Arial" w:cs="Arial"/>
          <w:vertAlign w:val="superscript"/>
        </w:rPr>
        <w:t>,1</w:t>
      </w:r>
      <w:r w:rsidR="00077296">
        <w:rPr>
          <w:rFonts w:ascii="Arial" w:eastAsia="Arial" w:hAnsi="Arial" w:cs="Arial"/>
          <w:vertAlign w:val="superscript"/>
        </w:rPr>
        <w:t>1</w:t>
      </w:r>
      <w:r>
        <w:rPr>
          <w:rFonts w:ascii="Arial" w:eastAsia="Arial" w:hAnsi="Arial" w:cs="Arial"/>
        </w:rPr>
        <w:t>, Jerry Kok Yen Chan</w:t>
      </w:r>
      <w:r>
        <w:rPr>
          <w:rFonts w:ascii="Arial" w:eastAsia="Arial" w:hAnsi="Arial" w:cs="Arial"/>
          <w:vertAlign w:val="superscript"/>
        </w:rPr>
        <w:t>1,2,1</w:t>
      </w:r>
      <w:r w:rsidR="00077296">
        <w:rPr>
          <w:rFonts w:ascii="Arial" w:eastAsia="Arial" w:hAnsi="Arial" w:cs="Arial"/>
          <w:vertAlign w:val="superscript"/>
        </w:rPr>
        <w:t>2</w:t>
      </w:r>
      <w:r>
        <w:rPr>
          <w:rFonts w:ascii="Arial" w:eastAsia="Arial" w:hAnsi="Arial" w:cs="Arial"/>
          <w:vertAlign w:val="superscript"/>
        </w:rPr>
        <w:t>*</w:t>
      </w:r>
      <w:r>
        <w:rPr>
          <w:rFonts w:ascii="Arial" w:eastAsia="Arial" w:hAnsi="Arial" w:cs="Arial"/>
        </w:rPr>
        <w:t>, See Ling Loy</w:t>
      </w:r>
      <w:r>
        <w:rPr>
          <w:rFonts w:ascii="Arial" w:eastAsia="Arial" w:hAnsi="Arial" w:cs="Arial"/>
          <w:vertAlign w:val="superscript"/>
        </w:rPr>
        <w:t>1,2*</w:t>
      </w:r>
    </w:p>
    <w:p w14:paraId="12927FFA" w14:textId="77777777"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t xml:space="preserve">* </w:t>
      </w:r>
      <w:r w:rsidRPr="00C92F82">
        <w:rPr>
          <w:rFonts w:ascii="Arial" w:eastAsia="Arial" w:hAnsi="Arial" w:cs="Arial"/>
        </w:rPr>
        <w:t>Joint senior authors</w:t>
      </w:r>
    </w:p>
    <w:p w14:paraId="19446041" w14:textId="77777777"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t>1</w:t>
      </w:r>
      <w:r w:rsidRPr="00C92F82">
        <w:rPr>
          <w:rFonts w:ascii="Arial" w:eastAsia="Arial" w:hAnsi="Arial" w:cs="Arial"/>
        </w:rPr>
        <w:t>Department of Reproductive Medicine, KK Women’s and Children’s Hospital, Singapore, Singapore 229899</w:t>
      </w:r>
    </w:p>
    <w:p w14:paraId="6F2D6D8F" w14:textId="77777777"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t>2</w:t>
      </w:r>
      <w:r w:rsidRPr="00C92F82">
        <w:rPr>
          <w:rFonts w:ascii="Arial" w:eastAsia="Arial" w:hAnsi="Arial" w:cs="Arial"/>
        </w:rPr>
        <w:t>Duke-NUS Medical School, Singapore, Singapore 169857</w:t>
      </w:r>
    </w:p>
    <w:p w14:paraId="3CD0FFE2" w14:textId="77777777"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t>3</w:t>
      </w:r>
      <w:r w:rsidRPr="00C92F82">
        <w:rPr>
          <w:rFonts w:ascii="Arial" w:eastAsia="Arial" w:hAnsi="Arial" w:cs="Arial"/>
        </w:rPr>
        <w:t>MRC Epidemiology Unit, Institute of Metabolic Science, University of Cambridge, Cambridge Biomedical Campus Box 285, Cambridge, CB2 0QQ, UK</w:t>
      </w:r>
    </w:p>
    <w:p w14:paraId="38AB95D8" w14:textId="11B456B1" w:rsidR="006D554C" w:rsidRPr="00C92F82" w:rsidRDefault="00077296" w:rsidP="00AE616A">
      <w:pPr>
        <w:spacing w:line="480" w:lineRule="auto"/>
        <w:rPr>
          <w:rFonts w:ascii="Arial" w:eastAsia="Arial" w:hAnsi="Arial" w:cs="Arial"/>
        </w:rPr>
      </w:pPr>
      <w:r>
        <w:rPr>
          <w:rFonts w:ascii="Arial" w:eastAsia="Arial" w:hAnsi="Arial" w:cs="Arial"/>
          <w:vertAlign w:val="superscript"/>
        </w:rPr>
        <w:t>4</w:t>
      </w:r>
      <w:r w:rsidR="006D554C" w:rsidRPr="00C92F82">
        <w:rPr>
          <w:rFonts w:ascii="Arial" w:eastAsia="Arial" w:hAnsi="Arial" w:cs="Arial"/>
        </w:rPr>
        <w:t>Faculty of Science, National University of Singapore, Singapore</w:t>
      </w:r>
    </w:p>
    <w:p w14:paraId="29A0477A" w14:textId="01F96094" w:rsidR="006D554C" w:rsidRPr="00C92F82" w:rsidRDefault="00077296" w:rsidP="00AE616A">
      <w:pPr>
        <w:spacing w:line="480" w:lineRule="auto"/>
        <w:rPr>
          <w:rFonts w:ascii="Arial" w:eastAsia="Arial" w:hAnsi="Arial" w:cs="Arial"/>
        </w:rPr>
      </w:pPr>
      <w:r>
        <w:rPr>
          <w:rFonts w:ascii="Arial" w:eastAsia="Arial" w:hAnsi="Arial" w:cs="Arial"/>
          <w:vertAlign w:val="superscript"/>
        </w:rPr>
        <w:t>5</w:t>
      </w:r>
      <w:r w:rsidR="006D554C" w:rsidRPr="00C92F82">
        <w:rPr>
          <w:rFonts w:ascii="Arial" w:eastAsia="Arial" w:hAnsi="Arial" w:cs="Arial"/>
        </w:rPr>
        <w:t xml:space="preserve">Lee Kong </w:t>
      </w:r>
      <w:proofErr w:type="spellStart"/>
      <w:r w:rsidR="006D554C" w:rsidRPr="00C92F82">
        <w:rPr>
          <w:rFonts w:ascii="Arial" w:eastAsia="Arial" w:hAnsi="Arial" w:cs="Arial"/>
        </w:rPr>
        <w:t>Chian</w:t>
      </w:r>
      <w:proofErr w:type="spellEnd"/>
      <w:r w:rsidR="006D554C" w:rsidRPr="00C92F82">
        <w:rPr>
          <w:rFonts w:ascii="Arial" w:eastAsia="Arial" w:hAnsi="Arial" w:cs="Arial"/>
        </w:rPr>
        <w:t xml:space="preserve"> School of Medicine, Nanyang Technological University, Singapore, Singapore 636921</w:t>
      </w:r>
    </w:p>
    <w:p w14:paraId="04E2DC28" w14:textId="5E3BBD1D" w:rsidR="006D554C" w:rsidRPr="00C92F82" w:rsidRDefault="00077296" w:rsidP="00AE616A">
      <w:pPr>
        <w:spacing w:line="480" w:lineRule="auto"/>
        <w:rPr>
          <w:rFonts w:ascii="Arial" w:eastAsia="Arial" w:hAnsi="Arial" w:cs="Arial"/>
        </w:rPr>
      </w:pPr>
      <w:r>
        <w:rPr>
          <w:rFonts w:ascii="Arial" w:eastAsia="Arial" w:hAnsi="Arial" w:cs="Arial"/>
          <w:vertAlign w:val="superscript"/>
        </w:rPr>
        <w:t>6</w:t>
      </w:r>
      <w:r w:rsidR="006D554C" w:rsidRPr="00C92F82">
        <w:rPr>
          <w:rFonts w:ascii="Arial" w:eastAsia="Arial" w:hAnsi="Arial" w:cs="Arial"/>
        </w:rPr>
        <w:t xml:space="preserve">Program in Health Services &amp; Systems Research and </w:t>
      </w:r>
      <w:proofErr w:type="spellStart"/>
      <w:r w:rsidR="006D554C" w:rsidRPr="00C92F82">
        <w:rPr>
          <w:rFonts w:ascii="Arial" w:eastAsia="Arial" w:hAnsi="Arial" w:cs="Arial"/>
        </w:rPr>
        <w:t>Center</w:t>
      </w:r>
      <w:proofErr w:type="spellEnd"/>
      <w:r w:rsidR="006D554C" w:rsidRPr="00C92F82">
        <w:rPr>
          <w:rFonts w:ascii="Arial" w:eastAsia="Arial" w:hAnsi="Arial" w:cs="Arial"/>
        </w:rPr>
        <w:t xml:space="preserve"> for Quantitative Medicine, Duke-NUS Medical School, Singapore 169857, Singapore</w:t>
      </w:r>
    </w:p>
    <w:p w14:paraId="0E248CED" w14:textId="249C65D5" w:rsidR="006D554C" w:rsidRPr="00C92F82" w:rsidRDefault="00077296" w:rsidP="00AE616A">
      <w:pPr>
        <w:spacing w:line="480" w:lineRule="auto"/>
        <w:rPr>
          <w:rFonts w:ascii="Arial" w:eastAsia="Arial" w:hAnsi="Arial" w:cs="Arial"/>
        </w:rPr>
      </w:pPr>
      <w:r>
        <w:rPr>
          <w:rFonts w:ascii="Arial" w:eastAsia="Arial" w:hAnsi="Arial" w:cs="Arial"/>
          <w:vertAlign w:val="superscript"/>
        </w:rPr>
        <w:t>7</w:t>
      </w:r>
      <w:r w:rsidR="006D554C" w:rsidRPr="00C92F82">
        <w:rPr>
          <w:rFonts w:ascii="Arial" w:eastAsia="Arial" w:hAnsi="Arial" w:cs="Arial"/>
        </w:rPr>
        <w:t xml:space="preserve">Tampere </w:t>
      </w:r>
      <w:proofErr w:type="spellStart"/>
      <w:r w:rsidR="006D554C" w:rsidRPr="00C92F82">
        <w:rPr>
          <w:rFonts w:ascii="Arial" w:eastAsia="Arial" w:hAnsi="Arial" w:cs="Arial"/>
        </w:rPr>
        <w:t>Center</w:t>
      </w:r>
      <w:proofErr w:type="spellEnd"/>
      <w:r w:rsidR="006D554C" w:rsidRPr="00C92F82">
        <w:rPr>
          <w:rFonts w:ascii="Arial" w:eastAsia="Arial" w:hAnsi="Arial" w:cs="Arial"/>
        </w:rPr>
        <w:t xml:space="preserve"> for Child, Adolescent and Maternal Health Research, Tampere University, 33014 Tampere, Finland</w:t>
      </w:r>
    </w:p>
    <w:p w14:paraId="2B3F21E3" w14:textId="2CDDAC11" w:rsidR="006D554C" w:rsidRPr="00C92F82" w:rsidRDefault="00077296" w:rsidP="00AE616A">
      <w:pPr>
        <w:spacing w:line="480" w:lineRule="auto"/>
        <w:rPr>
          <w:rFonts w:ascii="Arial" w:eastAsia="Arial" w:hAnsi="Arial" w:cs="Arial"/>
        </w:rPr>
      </w:pPr>
      <w:r>
        <w:rPr>
          <w:rFonts w:ascii="Arial" w:eastAsia="Arial" w:hAnsi="Arial" w:cs="Arial"/>
          <w:vertAlign w:val="superscript"/>
        </w:rPr>
        <w:t>8</w:t>
      </w:r>
      <w:r w:rsidR="006D554C" w:rsidRPr="00C92F82">
        <w:rPr>
          <w:rFonts w:ascii="Arial" w:eastAsia="Arial" w:hAnsi="Arial" w:cs="Arial"/>
        </w:rPr>
        <w:t>Medical Research Council Lifecourse Epidemiology Centre, University of Southampton, Southampton SO16 6YD, United Kingdom</w:t>
      </w:r>
    </w:p>
    <w:p w14:paraId="3003C760" w14:textId="73DAA85A" w:rsidR="006D554C" w:rsidRPr="00C92F82" w:rsidRDefault="00077296" w:rsidP="00AE616A">
      <w:pPr>
        <w:spacing w:line="480" w:lineRule="auto"/>
        <w:rPr>
          <w:rFonts w:ascii="Arial" w:eastAsia="Arial" w:hAnsi="Arial" w:cs="Arial"/>
        </w:rPr>
      </w:pPr>
      <w:r>
        <w:rPr>
          <w:rFonts w:ascii="Arial" w:eastAsia="Arial" w:hAnsi="Arial" w:cs="Arial"/>
          <w:vertAlign w:val="superscript"/>
        </w:rPr>
        <w:t>9</w:t>
      </w:r>
      <w:r w:rsidR="006D554C" w:rsidRPr="00C92F82">
        <w:rPr>
          <w:rFonts w:ascii="Arial" w:eastAsia="Arial" w:hAnsi="Arial" w:cs="Arial"/>
        </w:rPr>
        <w:t>National Institute for Health Research Southampton Biomedical Research Centre, University of Southampton and University Hospital Southampton National Health Service Foundation Trust, Southampton SO16 6YD, United Kingdom</w:t>
      </w:r>
    </w:p>
    <w:p w14:paraId="1C047369" w14:textId="29A7024F"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t>1</w:t>
      </w:r>
      <w:r w:rsidR="00077296">
        <w:rPr>
          <w:rFonts w:ascii="Arial" w:eastAsia="Arial" w:hAnsi="Arial" w:cs="Arial"/>
          <w:vertAlign w:val="superscript"/>
        </w:rPr>
        <w:t>0</w:t>
      </w:r>
      <w:r w:rsidRPr="00C92F82">
        <w:rPr>
          <w:rFonts w:ascii="Arial" w:eastAsia="Arial" w:hAnsi="Arial" w:cs="Arial"/>
        </w:rPr>
        <w:t>Department of Dietetics, KK Women’s and Children’s Hospital, Singapore, Singapore 229899</w:t>
      </w:r>
    </w:p>
    <w:p w14:paraId="71CC4C32" w14:textId="09A5B288" w:rsidR="006D554C" w:rsidRPr="00C92F82" w:rsidRDefault="006D554C" w:rsidP="00AE616A">
      <w:pPr>
        <w:pBdr>
          <w:top w:val="nil"/>
          <w:left w:val="nil"/>
          <w:bottom w:val="nil"/>
          <w:right w:val="nil"/>
          <w:between w:val="nil"/>
        </w:pBdr>
        <w:spacing w:line="480" w:lineRule="auto"/>
        <w:rPr>
          <w:rFonts w:ascii="Arial" w:eastAsia="Arial" w:hAnsi="Arial" w:cs="Arial"/>
        </w:rPr>
      </w:pPr>
      <w:r w:rsidRPr="00C92F82">
        <w:rPr>
          <w:rFonts w:ascii="Arial" w:eastAsia="Arial" w:hAnsi="Arial" w:cs="Arial"/>
          <w:vertAlign w:val="superscript"/>
        </w:rPr>
        <w:t>1</w:t>
      </w:r>
      <w:r w:rsidR="00077296">
        <w:rPr>
          <w:rFonts w:ascii="Arial" w:eastAsia="Arial" w:hAnsi="Arial" w:cs="Arial"/>
          <w:vertAlign w:val="superscript"/>
        </w:rPr>
        <w:t>1</w:t>
      </w:r>
      <w:r w:rsidRPr="00C92F82">
        <w:rPr>
          <w:rFonts w:ascii="Arial" w:eastAsia="Arial" w:hAnsi="Arial" w:cs="Arial"/>
        </w:rPr>
        <w:t xml:space="preserve">Department of Paediatrics, KK Women’s and Children’s Hospital, Singapore, Singapore 229899 </w:t>
      </w:r>
    </w:p>
    <w:p w14:paraId="45941E30" w14:textId="288774DE" w:rsidR="006D554C" w:rsidRPr="00C92F82" w:rsidRDefault="006D554C" w:rsidP="00AE616A">
      <w:pPr>
        <w:spacing w:line="480" w:lineRule="auto"/>
        <w:rPr>
          <w:rFonts w:ascii="Arial" w:eastAsia="Arial" w:hAnsi="Arial" w:cs="Arial"/>
        </w:rPr>
      </w:pPr>
      <w:r w:rsidRPr="00C92F82">
        <w:rPr>
          <w:rFonts w:ascii="Arial" w:eastAsia="Arial" w:hAnsi="Arial" w:cs="Arial"/>
          <w:vertAlign w:val="superscript"/>
        </w:rPr>
        <w:lastRenderedPageBreak/>
        <w:t>1</w:t>
      </w:r>
      <w:r w:rsidR="00077296">
        <w:rPr>
          <w:rFonts w:ascii="Arial" w:eastAsia="Arial" w:hAnsi="Arial" w:cs="Arial"/>
          <w:vertAlign w:val="superscript"/>
        </w:rPr>
        <w:t>2</w:t>
      </w:r>
      <w:r w:rsidRPr="00C92F82">
        <w:rPr>
          <w:rFonts w:ascii="Arial" w:eastAsia="Arial" w:hAnsi="Arial" w:cs="Arial"/>
        </w:rPr>
        <w:t>Yong Loo Lin School of Medicine, National University of Singapore, Singapore</w:t>
      </w:r>
    </w:p>
    <w:p w14:paraId="5E56F35F" w14:textId="77777777" w:rsidR="006D554C" w:rsidRDefault="006D554C" w:rsidP="00AE616A">
      <w:pPr>
        <w:spacing w:line="480" w:lineRule="auto"/>
        <w:rPr>
          <w:rFonts w:ascii="Arial" w:eastAsia="Arial" w:hAnsi="Arial" w:cs="Arial"/>
        </w:rPr>
      </w:pPr>
    </w:p>
    <w:p w14:paraId="48C37ED8" w14:textId="77777777" w:rsidR="006D554C" w:rsidRPr="009D1A8D" w:rsidRDefault="006D554C" w:rsidP="00AE616A">
      <w:pPr>
        <w:spacing w:line="480" w:lineRule="auto"/>
        <w:rPr>
          <w:rFonts w:ascii="Arial" w:eastAsia="Arial" w:hAnsi="Arial" w:cs="Arial"/>
          <w:lang w:val="en-US"/>
        </w:rPr>
      </w:pPr>
      <w:r>
        <w:rPr>
          <w:rFonts w:ascii="Arial" w:eastAsia="Arial" w:hAnsi="Arial" w:cs="Arial"/>
        </w:rPr>
        <w:t xml:space="preserve">Corresponding Author: </w:t>
      </w:r>
      <w:r w:rsidRPr="009D1A8D">
        <w:rPr>
          <w:rFonts w:ascii="Arial" w:eastAsia="Arial" w:hAnsi="Arial" w:cs="Arial"/>
          <w:lang w:val="en-US"/>
        </w:rPr>
        <w:t>See Ling</w:t>
      </w:r>
      <w:r>
        <w:rPr>
          <w:rFonts w:ascii="Arial" w:eastAsia="Arial" w:hAnsi="Arial" w:cs="Arial"/>
          <w:lang w:val="en-US"/>
        </w:rPr>
        <w:t xml:space="preserve"> Loy </w:t>
      </w:r>
    </w:p>
    <w:p w14:paraId="0EE5FD90" w14:textId="77777777" w:rsidR="006D554C" w:rsidRPr="009D1A8D" w:rsidRDefault="006D554C" w:rsidP="00AE616A">
      <w:pPr>
        <w:spacing w:line="480" w:lineRule="auto"/>
        <w:rPr>
          <w:rFonts w:ascii="Arial" w:eastAsia="Arial" w:hAnsi="Arial" w:cs="Arial"/>
          <w:lang w:val="en-US"/>
        </w:rPr>
      </w:pPr>
      <w:r w:rsidRPr="009D1A8D">
        <w:rPr>
          <w:rFonts w:ascii="Arial" w:eastAsia="Arial" w:hAnsi="Arial" w:cs="Arial"/>
          <w:lang w:val="en-US"/>
        </w:rPr>
        <w:t>Department of Reproductive Medicine</w:t>
      </w:r>
      <w:r>
        <w:rPr>
          <w:rFonts w:ascii="Arial" w:eastAsia="Arial" w:hAnsi="Arial" w:cs="Arial"/>
          <w:lang w:val="en-US"/>
        </w:rPr>
        <w:t xml:space="preserve">, </w:t>
      </w:r>
      <w:r w:rsidRPr="009D1A8D">
        <w:rPr>
          <w:rFonts w:ascii="Arial" w:eastAsia="Arial" w:hAnsi="Arial" w:cs="Arial"/>
          <w:lang w:val="en-US"/>
        </w:rPr>
        <w:t>KK Women’s and Children’s Hospital</w:t>
      </w:r>
      <w:r>
        <w:rPr>
          <w:rFonts w:ascii="Arial" w:eastAsia="Arial" w:hAnsi="Arial" w:cs="Arial"/>
          <w:lang w:val="en-US"/>
        </w:rPr>
        <w:t xml:space="preserve">, Singapore, </w:t>
      </w:r>
      <w:r w:rsidRPr="009D1A8D">
        <w:rPr>
          <w:rFonts w:ascii="Arial" w:eastAsia="Arial" w:hAnsi="Arial" w:cs="Arial"/>
          <w:lang w:val="en-US"/>
        </w:rPr>
        <w:t>Singapore 229899</w:t>
      </w:r>
    </w:p>
    <w:p w14:paraId="283D2FAB" w14:textId="77777777" w:rsidR="006D554C" w:rsidRDefault="006D554C" w:rsidP="00AE616A">
      <w:pPr>
        <w:spacing w:line="480" w:lineRule="auto"/>
        <w:rPr>
          <w:rFonts w:ascii="Arial" w:eastAsia="Arial" w:hAnsi="Arial" w:cs="Arial"/>
          <w:b/>
        </w:rPr>
      </w:pPr>
      <w:r w:rsidRPr="009D1A8D">
        <w:rPr>
          <w:rFonts w:ascii="Arial" w:eastAsia="Arial" w:hAnsi="Arial" w:cs="Arial"/>
          <w:lang w:val="en-US"/>
        </w:rPr>
        <w:t>loyseeling@duke-nus.edu.sg</w:t>
      </w:r>
      <w:r>
        <w:rPr>
          <w:rFonts w:ascii="Arial" w:eastAsia="Arial" w:hAnsi="Arial" w:cs="Arial"/>
          <w:b/>
        </w:rPr>
        <w:br w:type="page"/>
      </w:r>
    </w:p>
    <w:p w14:paraId="4E5A68FE"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lastRenderedPageBreak/>
        <w:t>Abstract</w:t>
      </w:r>
    </w:p>
    <w:p w14:paraId="7D7AC91D" w14:textId="77777777" w:rsidR="006D554C" w:rsidRPr="005522C0" w:rsidRDefault="006D554C" w:rsidP="00AE616A">
      <w:pPr>
        <w:spacing w:line="480" w:lineRule="auto"/>
        <w:rPr>
          <w:rFonts w:ascii="Arial" w:eastAsia="Arial" w:hAnsi="Arial" w:cs="Arial"/>
        </w:rPr>
      </w:pPr>
      <w:r w:rsidRPr="005522C0">
        <w:rPr>
          <w:rFonts w:ascii="Arial" w:eastAsia="Arial" w:hAnsi="Arial" w:cs="Arial"/>
          <w:bCs/>
        </w:rPr>
        <w:t xml:space="preserve">The extent of interpregnancy weight change and its association with subsequent pregnancy outcomes among Asians remain unclear. We </w:t>
      </w:r>
      <w:r w:rsidRPr="005522C0">
        <w:rPr>
          <w:rFonts w:ascii="Arial" w:eastAsia="Arial" w:hAnsi="Arial" w:cs="Arial"/>
        </w:rPr>
        <w:t>examined changes in maternal body mass index (BMI) between the first two deliveries and outcomes in the second delivery.</w:t>
      </w:r>
      <w:r w:rsidRPr="005522C0">
        <w:rPr>
          <w:rFonts w:ascii="Arial" w:eastAsia="Arial" w:hAnsi="Arial" w:cs="Arial"/>
          <w:bCs/>
        </w:rPr>
        <w:t xml:space="preserve"> </w:t>
      </w:r>
      <w:r w:rsidRPr="005522C0">
        <w:rPr>
          <w:rFonts w:ascii="Arial" w:eastAsia="Arial" w:hAnsi="Arial" w:cs="Arial"/>
        </w:rPr>
        <w:t>Medical records of women with their first two consecutive deliveries between 2015 and 2020 at KK Women’s and Children’s Hospital, Singapore were retrieved. Gestational-age-adjusted BMI was determined by standardising to 12 weeks gestation and interpregnancy BMI change was calculated as the difference between both pregnancies. Pregnancy outcomes were analysed using modified Poisson regression models.</w:t>
      </w:r>
      <w:r w:rsidRPr="005522C0">
        <w:rPr>
          <w:rFonts w:ascii="Arial" w:eastAsia="Arial" w:hAnsi="Arial" w:cs="Arial"/>
          <w:bCs/>
        </w:rPr>
        <w:t xml:space="preserve"> </w:t>
      </w:r>
      <w:r w:rsidRPr="005522C0">
        <w:rPr>
          <w:rFonts w:ascii="Arial" w:eastAsia="Arial" w:hAnsi="Arial" w:cs="Arial"/>
        </w:rPr>
        <w:t xml:space="preserve">Of 6264 included women with a median interpregnancy interval of 1.44 years, 40.7% had a stable BMI change within </w:t>
      </w:r>
      <w:r w:rsidRPr="005522C0">
        <w:rPr>
          <w:rFonts w:ascii="Arial" w:eastAsia="Arial" w:hAnsi="Arial" w:cs="Arial"/>
          <w:u w:val="single"/>
        </w:rPr>
        <w:t>+</w:t>
      </w:r>
      <w:r w:rsidRPr="005522C0">
        <w:rPr>
          <w:rFonts w:ascii="Arial" w:eastAsia="Arial" w:hAnsi="Arial" w:cs="Arial"/>
        </w:rPr>
        <w:t>1 kg/m</w:t>
      </w:r>
      <w:r w:rsidRPr="005522C0">
        <w:rPr>
          <w:rFonts w:ascii="Arial" w:eastAsia="Arial" w:hAnsi="Arial" w:cs="Arial"/>
          <w:vertAlign w:val="superscript"/>
        </w:rPr>
        <w:t>2</w:t>
      </w:r>
      <w:r w:rsidRPr="005522C0">
        <w:rPr>
          <w:rFonts w:ascii="Arial" w:eastAsia="Arial" w:hAnsi="Arial" w:cs="Arial"/>
        </w:rPr>
        <w:t>, 10.3% lost &gt;1 kg/m</w:t>
      </w:r>
      <w:r w:rsidRPr="005522C0">
        <w:rPr>
          <w:rFonts w:ascii="Arial" w:eastAsia="Arial" w:hAnsi="Arial" w:cs="Arial"/>
          <w:vertAlign w:val="superscript"/>
        </w:rPr>
        <w:t>2</w:t>
      </w:r>
      <w:r w:rsidRPr="005522C0">
        <w:rPr>
          <w:rFonts w:ascii="Arial" w:eastAsia="Arial" w:hAnsi="Arial" w:cs="Arial"/>
        </w:rPr>
        <w:t>, 34.3% gained 1-3 kg/m</w:t>
      </w:r>
      <w:r w:rsidRPr="005522C0">
        <w:rPr>
          <w:rFonts w:ascii="Arial" w:eastAsia="Arial" w:hAnsi="Arial" w:cs="Arial"/>
          <w:vertAlign w:val="superscript"/>
        </w:rPr>
        <w:t>2</w:t>
      </w:r>
      <w:r w:rsidRPr="005522C0">
        <w:rPr>
          <w:rFonts w:ascii="Arial" w:eastAsia="Arial" w:hAnsi="Arial" w:cs="Arial"/>
        </w:rPr>
        <w:t xml:space="preserve"> and 14.8% gained ≥3 kg/m</w:t>
      </w:r>
      <w:r w:rsidRPr="005522C0">
        <w:rPr>
          <w:rFonts w:ascii="Arial" w:eastAsia="Arial" w:hAnsi="Arial" w:cs="Arial"/>
          <w:vertAlign w:val="superscript"/>
        </w:rPr>
        <w:t>2</w:t>
      </w:r>
      <w:r w:rsidRPr="005522C0">
        <w:rPr>
          <w:rFonts w:ascii="Arial" w:eastAsia="Arial" w:hAnsi="Arial" w:cs="Arial"/>
        </w:rPr>
        <w:t>. Compared to women with stable BMI change, those with &gt;1 kg/m</w:t>
      </w:r>
      <w:r w:rsidRPr="005522C0">
        <w:rPr>
          <w:rFonts w:ascii="Arial" w:eastAsia="Arial" w:hAnsi="Arial" w:cs="Arial"/>
          <w:vertAlign w:val="superscript"/>
        </w:rPr>
        <w:t>2</w:t>
      </w:r>
      <w:r w:rsidRPr="005522C0">
        <w:rPr>
          <w:rFonts w:ascii="Arial" w:eastAsia="Arial" w:hAnsi="Arial" w:cs="Arial"/>
        </w:rPr>
        <w:t xml:space="preserve"> loss had higher risk of low birthweight (adjusted risk ratio [RR] 1.36; 95% confidence interval 1.02-1.80), while those with 1-3 kg/m</w:t>
      </w:r>
      <w:r w:rsidRPr="005522C0">
        <w:rPr>
          <w:rFonts w:ascii="Arial" w:eastAsia="Arial" w:hAnsi="Arial" w:cs="Arial"/>
          <w:vertAlign w:val="superscript"/>
        </w:rPr>
        <w:t xml:space="preserve">2 </w:t>
      </w:r>
      <w:r w:rsidRPr="005522C0">
        <w:rPr>
          <w:rFonts w:ascii="Arial" w:eastAsia="Arial" w:hAnsi="Arial" w:cs="Arial"/>
        </w:rPr>
        <w:t>gain had higher risks of large-for-gestational-age birth (1.16; 1.03-1.31), gestational diabetes (1.25; 1.06-1.49) and emergency Caesarean delivery (1.16; 1.03-1.31); these risks were higher in those with ≥3 kg/m</w:t>
      </w:r>
      <w:r w:rsidRPr="005522C0">
        <w:rPr>
          <w:rFonts w:ascii="Arial" w:eastAsia="Arial" w:hAnsi="Arial" w:cs="Arial"/>
          <w:vertAlign w:val="superscript"/>
        </w:rPr>
        <w:t>2</w:t>
      </w:r>
      <w:r w:rsidRPr="005522C0">
        <w:rPr>
          <w:rFonts w:ascii="Arial" w:eastAsia="Arial" w:hAnsi="Arial" w:cs="Arial"/>
        </w:rPr>
        <w:t xml:space="preserve"> gain. Our study strengthens the case for interpregnancy weight management to improve subsequent pregnancy outcomes.</w:t>
      </w:r>
    </w:p>
    <w:p w14:paraId="6A824C80" w14:textId="77777777" w:rsidR="006D554C" w:rsidRPr="005522C0" w:rsidRDefault="006D554C" w:rsidP="00AE616A">
      <w:pPr>
        <w:spacing w:line="480" w:lineRule="auto"/>
        <w:rPr>
          <w:rFonts w:ascii="Arial" w:eastAsia="Arial" w:hAnsi="Arial" w:cs="Arial"/>
        </w:rPr>
      </w:pPr>
    </w:p>
    <w:p w14:paraId="23BDCB27"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Key Words</w:t>
      </w:r>
      <w:r w:rsidRPr="005522C0">
        <w:rPr>
          <w:rFonts w:ascii="Arial" w:eastAsia="Arial" w:hAnsi="Arial" w:cs="Arial"/>
        </w:rPr>
        <w:t xml:space="preserve"> body mass index; interpregnancy; pregnancy complication; weight gain; weight loss</w:t>
      </w:r>
      <w:r w:rsidRPr="005522C0">
        <w:rPr>
          <w:rFonts w:ascii="Arial" w:eastAsia="Arial" w:hAnsi="Arial" w:cs="Arial"/>
          <w:b/>
        </w:rPr>
        <w:br w:type="page"/>
      </w:r>
    </w:p>
    <w:p w14:paraId="43276C49"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lastRenderedPageBreak/>
        <w:t>Introduction</w:t>
      </w:r>
    </w:p>
    <w:p w14:paraId="5A72138B"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 xml:space="preserve">The rates of overweight and obesity continue to increase worldwide </w:t>
      </w:r>
      <w:r w:rsidRPr="005522C0">
        <w:rPr>
          <w:rFonts w:ascii="Arial" w:eastAsia="Arial" w:hAnsi="Arial" w:cs="Arial"/>
          <w:noProof/>
        </w:rPr>
        <w:t xml:space="preserve">[1]. </w:t>
      </w:r>
      <w:r w:rsidRPr="005522C0">
        <w:rPr>
          <w:rFonts w:ascii="Arial" w:eastAsia="Arial" w:hAnsi="Arial" w:cs="Arial"/>
        </w:rPr>
        <w:t xml:space="preserve">In women, pregnancy is a life stage that can alter their weight trajectory due to the risk of weight gain during or between pregnancies </w:t>
      </w:r>
      <w:r w:rsidRPr="005522C0">
        <w:rPr>
          <w:rFonts w:ascii="Arial" w:eastAsia="Arial" w:hAnsi="Arial" w:cs="Arial"/>
          <w:noProof/>
        </w:rPr>
        <w:t>[2,3]</w:t>
      </w:r>
      <w:r w:rsidRPr="005522C0">
        <w:rPr>
          <w:rFonts w:ascii="Arial" w:eastAsia="Arial" w:hAnsi="Arial" w:cs="Arial"/>
        </w:rPr>
        <w:t xml:space="preserve">. Higher parity has been associated with higher pre-pregnancy body mass index (BMI) and subsequent development of obesity </w:t>
      </w:r>
      <w:r w:rsidRPr="005522C0">
        <w:rPr>
          <w:rFonts w:ascii="Arial" w:eastAsia="Arial" w:hAnsi="Arial" w:cs="Arial"/>
          <w:noProof/>
        </w:rPr>
        <w:t>[4,5]</w:t>
      </w:r>
      <w:r w:rsidRPr="005522C0">
        <w:rPr>
          <w:rFonts w:ascii="Arial" w:eastAsia="Arial" w:hAnsi="Arial" w:cs="Arial"/>
        </w:rPr>
        <w:t>. On average, women gain approximately 1 kg/m</w:t>
      </w:r>
      <w:r w:rsidRPr="005522C0">
        <w:rPr>
          <w:rFonts w:ascii="Arial" w:eastAsia="Arial" w:hAnsi="Arial" w:cs="Arial"/>
          <w:vertAlign w:val="superscript"/>
        </w:rPr>
        <w:t xml:space="preserve">2 </w:t>
      </w:r>
      <w:r w:rsidRPr="005522C0">
        <w:rPr>
          <w:rFonts w:ascii="Arial" w:eastAsia="Arial" w:hAnsi="Arial" w:cs="Arial"/>
        </w:rPr>
        <w:t xml:space="preserve">between consecutive pregnancies, with greater interpregnancy BMI gain observed in those with a higher BMI before pregnancy </w:t>
      </w:r>
      <w:r w:rsidRPr="005522C0">
        <w:rPr>
          <w:rFonts w:ascii="Arial" w:eastAsia="Arial" w:hAnsi="Arial" w:cs="Arial"/>
          <w:noProof/>
        </w:rPr>
        <w:t>[6]</w:t>
      </w:r>
      <w:r w:rsidRPr="005522C0">
        <w:rPr>
          <w:rFonts w:ascii="Arial" w:eastAsia="Arial" w:hAnsi="Arial" w:cs="Arial"/>
        </w:rPr>
        <w:t xml:space="preserve">. </w:t>
      </w:r>
    </w:p>
    <w:p w14:paraId="6564B255"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631A43DD" w14:textId="6EBF6C14"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 xml:space="preserve">In women who are overweight or obese, or underweight, the risks of adverse perinatal outcomes are well documented </w:t>
      </w:r>
      <w:r w:rsidRPr="005522C0">
        <w:rPr>
          <w:rFonts w:ascii="Arial" w:eastAsia="Arial" w:hAnsi="Arial" w:cs="Arial"/>
          <w:noProof/>
        </w:rPr>
        <w:t>[7,8]</w:t>
      </w:r>
      <w:r w:rsidRPr="005522C0">
        <w:rPr>
          <w:rFonts w:ascii="Arial" w:eastAsia="Arial" w:hAnsi="Arial" w:cs="Arial"/>
        </w:rPr>
        <w:t xml:space="preserve">. However, the extent to which interpregnancy weight change influences the risks of subsequent maternal and neonatal outcomes remain poorly understood </w:t>
      </w:r>
      <w:r w:rsidRPr="005522C0">
        <w:rPr>
          <w:rFonts w:ascii="Arial" w:eastAsia="Arial" w:hAnsi="Arial" w:cs="Arial"/>
          <w:noProof/>
        </w:rPr>
        <w:t>[9]</w:t>
      </w:r>
      <w:r w:rsidRPr="005522C0">
        <w:rPr>
          <w:rFonts w:ascii="Arial" w:eastAsia="Arial" w:hAnsi="Arial" w:cs="Arial"/>
        </w:rPr>
        <w:t xml:space="preserve">, and most studies have been focused on Western populations </w:t>
      </w:r>
      <w:r w:rsidRPr="005522C0">
        <w:rPr>
          <w:rFonts w:ascii="Arial" w:eastAsia="Arial" w:hAnsi="Arial" w:cs="Arial"/>
          <w:noProof/>
        </w:rPr>
        <w:t>[10]</w:t>
      </w:r>
      <w:r w:rsidRPr="005522C0">
        <w:rPr>
          <w:rFonts w:ascii="Arial" w:eastAsia="Arial" w:hAnsi="Arial" w:cs="Arial"/>
        </w:rPr>
        <w:t>. It is essential to personalize weight management planning for Asian women</w:t>
      </w:r>
      <w:r w:rsidRPr="005522C0" w:rsidDel="00E96A0F">
        <w:rPr>
          <w:rFonts w:ascii="Arial" w:eastAsia="Arial" w:hAnsi="Arial" w:cs="Arial"/>
        </w:rPr>
        <w:t xml:space="preserve"> </w:t>
      </w:r>
      <w:r w:rsidRPr="005522C0">
        <w:rPr>
          <w:rFonts w:ascii="Arial" w:eastAsia="Arial" w:hAnsi="Arial" w:cs="Arial"/>
        </w:rPr>
        <w:t xml:space="preserve">as they have higher health risks at lower BMI thresholds than Caucasian women </w:t>
      </w:r>
      <w:r w:rsidRPr="005522C0">
        <w:rPr>
          <w:rFonts w:ascii="Arial" w:eastAsia="Arial" w:hAnsi="Arial" w:cs="Arial"/>
          <w:noProof/>
        </w:rPr>
        <w:t>[11]</w:t>
      </w:r>
      <w:r w:rsidRPr="005522C0">
        <w:rPr>
          <w:rFonts w:ascii="Arial" w:eastAsia="Arial" w:hAnsi="Arial" w:cs="Arial"/>
        </w:rPr>
        <w:t xml:space="preserve">, and they have unique sociocultural factors </w:t>
      </w:r>
      <w:r w:rsidR="00024EE0" w:rsidRPr="005522C0">
        <w:rPr>
          <w:rFonts w:ascii="Arial" w:eastAsia="Arial" w:hAnsi="Arial" w:cs="Arial"/>
        </w:rPr>
        <w:t xml:space="preserve">which </w:t>
      </w:r>
      <w:r w:rsidRPr="005522C0">
        <w:rPr>
          <w:rFonts w:ascii="Arial" w:eastAsia="Arial" w:hAnsi="Arial" w:cs="Arial"/>
        </w:rPr>
        <w:t xml:space="preserve">may influence weight management behaviours before, during, and after pregnancy </w:t>
      </w:r>
      <w:r w:rsidRPr="005522C0">
        <w:rPr>
          <w:rFonts w:ascii="Arial" w:eastAsia="Arial" w:hAnsi="Arial" w:cs="Arial"/>
          <w:noProof/>
        </w:rPr>
        <w:t>[10]</w:t>
      </w:r>
      <w:r w:rsidRPr="005522C0">
        <w:rPr>
          <w:rFonts w:ascii="Arial" w:eastAsia="Arial" w:hAnsi="Arial" w:cs="Arial"/>
        </w:rPr>
        <w:t>.</w:t>
      </w:r>
    </w:p>
    <w:p w14:paraId="01AA5F17"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000E94C1" w14:textId="77777777" w:rsidR="006D554C" w:rsidRPr="005522C0" w:rsidRDefault="006D554C" w:rsidP="00AE616A">
      <w:pPr>
        <w:pBdr>
          <w:top w:val="nil"/>
          <w:left w:val="nil"/>
          <w:bottom w:val="nil"/>
          <w:right w:val="nil"/>
          <w:between w:val="nil"/>
        </w:pBdr>
        <w:spacing w:line="480" w:lineRule="auto"/>
        <w:rPr>
          <w:rFonts w:ascii="Arial" w:eastAsia="Arial" w:hAnsi="Arial" w:cs="Arial"/>
          <w:vertAlign w:val="superscript"/>
        </w:rPr>
      </w:pPr>
      <w:r w:rsidRPr="005522C0">
        <w:rPr>
          <w:rFonts w:ascii="Arial" w:eastAsia="Arial" w:hAnsi="Arial" w:cs="Arial"/>
        </w:rPr>
        <w:t xml:space="preserve">The interpregnancy period represents a unique phase of the reproductive life-course. A recent systematic review and meta-analysis with data pooled from 11 Western countries showed that women with interpregnancy weight gain had increased risks of gestational diabetes, hypertensive disorders, large-for-gestational-age birth, and Caesarean delivery, while those with interpregnancy weight loss had increased risks for preterm delivery and small-for-gestational-age birth </w:t>
      </w:r>
      <w:r w:rsidRPr="005522C0">
        <w:rPr>
          <w:rFonts w:ascii="Arial" w:eastAsia="Arial" w:hAnsi="Arial" w:cs="Arial"/>
          <w:noProof/>
        </w:rPr>
        <w:t>[10]</w:t>
      </w:r>
      <w:r w:rsidRPr="005522C0">
        <w:rPr>
          <w:rFonts w:ascii="Arial" w:eastAsia="Arial" w:hAnsi="Arial" w:cs="Arial"/>
        </w:rPr>
        <w:t xml:space="preserve">. In the present study, our aims were to (i) describe the distribution of weight changes in BMI between first and second pregnancies among Singaporean women and (ii) examine whether similar associations between interpregnancy BMI changes and pregnancy outcomes would be observed in Asian women, compared to those reported in the </w:t>
      </w:r>
      <w:proofErr w:type="gramStart"/>
      <w:r w:rsidRPr="005522C0">
        <w:rPr>
          <w:rFonts w:ascii="Arial" w:eastAsia="Arial" w:hAnsi="Arial" w:cs="Arial"/>
        </w:rPr>
        <w:t>aforementioned meta-</w:t>
      </w:r>
      <w:proofErr w:type="gramEnd"/>
      <w:r w:rsidRPr="005522C0">
        <w:rPr>
          <w:rFonts w:ascii="Arial" w:eastAsia="Arial" w:hAnsi="Arial" w:cs="Arial"/>
        </w:rPr>
        <w:t xml:space="preserve">analysis among Caucasians </w:t>
      </w:r>
      <w:r w:rsidRPr="005522C0">
        <w:rPr>
          <w:rFonts w:ascii="Arial" w:eastAsia="Arial" w:hAnsi="Arial" w:cs="Arial"/>
          <w:noProof/>
        </w:rPr>
        <w:t>[10]</w:t>
      </w:r>
      <w:r w:rsidRPr="005522C0">
        <w:rPr>
          <w:rFonts w:ascii="Arial" w:eastAsia="Arial" w:hAnsi="Arial" w:cs="Arial"/>
        </w:rPr>
        <w:t>.</w:t>
      </w:r>
    </w:p>
    <w:p w14:paraId="4A6D67B6" w14:textId="77777777" w:rsidR="006D554C" w:rsidRPr="005522C0" w:rsidRDefault="006D554C" w:rsidP="00AE616A">
      <w:pPr>
        <w:spacing w:line="480" w:lineRule="auto"/>
        <w:rPr>
          <w:rFonts w:ascii="Arial" w:eastAsia="Arial" w:hAnsi="Arial" w:cs="Arial"/>
          <w:b/>
        </w:rPr>
      </w:pPr>
    </w:p>
    <w:p w14:paraId="62309969"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lastRenderedPageBreak/>
        <w:t>Material &amp; Methods</w:t>
      </w:r>
    </w:p>
    <w:p w14:paraId="7D7A3A6A" w14:textId="30F7D3F1"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Secondary routine healthcare data was retrieved from women with their first two consecutive deliveries from January 2015 to September 2020 </w:t>
      </w:r>
      <w:r w:rsidRPr="005522C0">
        <w:rPr>
          <w:rFonts w:ascii="Arial" w:eastAsia="Arial" w:hAnsi="Arial" w:cs="Arial"/>
          <w:color w:val="000000"/>
        </w:rPr>
        <w:t>at the</w:t>
      </w:r>
      <w:r w:rsidRPr="005522C0">
        <w:rPr>
          <w:rFonts w:ascii="Arial" w:eastAsia="Arial" w:hAnsi="Arial" w:cs="Arial"/>
        </w:rPr>
        <w:t xml:space="preserve"> KK Women’s and Children’s Hospital (KKH), Singapore. KKH houses the largest public maternity unit in Singapore and manages one-third of all live births in this country with approximately 12,000 deliveries every year, across a wide sociodemographic spectrum. We retrospectively extracted electronic medical records of women who had singleton births at ≥24 weeks gestation in the first and second pregnancies. Only women </w:t>
      </w:r>
      <w:r w:rsidRPr="005522C0">
        <w:rPr>
          <w:rFonts w:ascii="Arial" w:eastAsia="Microsoft YaHei" w:hAnsi="Arial" w:cs="Arial"/>
          <w:lang w:val="en-SG"/>
        </w:rPr>
        <w:t xml:space="preserve">aged </w:t>
      </w:r>
      <w:r w:rsidRPr="005522C0">
        <w:rPr>
          <w:rFonts w:ascii="Arial" w:eastAsia="Arial" w:hAnsi="Arial" w:cs="Arial"/>
        </w:rPr>
        <w:t xml:space="preserve">≥21 years and conceived naturally in the first and second pregnancies were included. Women with missing information about BMI (at first and/ or second pregnancies) and interpregnancy interval were excluded. Ethics approval was obtained from the Centralised Institutional Review Board of </w:t>
      </w:r>
      <w:proofErr w:type="spellStart"/>
      <w:r w:rsidRPr="005522C0">
        <w:rPr>
          <w:rFonts w:ascii="Arial" w:eastAsia="Arial" w:hAnsi="Arial" w:cs="Arial"/>
        </w:rPr>
        <w:t>SingHealth</w:t>
      </w:r>
      <w:proofErr w:type="spellEnd"/>
      <w:r w:rsidRPr="005522C0">
        <w:rPr>
          <w:rFonts w:ascii="Arial" w:eastAsia="Arial" w:hAnsi="Arial" w:cs="Arial"/>
        </w:rPr>
        <w:t xml:space="preserve"> (reference 2020/2018). </w:t>
      </w:r>
      <w:r w:rsidR="00723FA1">
        <w:rPr>
          <w:rFonts w:ascii="Arial" w:eastAsia="Arial" w:hAnsi="Arial" w:cs="Arial"/>
        </w:rPr>
        <w:t xml:space="preserve">Informed consent was waived due to the retrospective nature of the study by the </w:t>
      </w:r>
      <w:r w:rsidR="00723FA1" w:rsidRPr="006D554C">
        <w:rPr>
          <w:rFonts w:ascii="Arial" w:eastAsia="Arial" w:hAnsi="Arial" w:cs="Arial"/>
        </w:rPr>
        <w:t xml:space="preserve">Centralised Institutional Review Board of </w:t>
      </w:r>
      <w:proofErr w:type="spellStart"/>
      <w:r w:rsidR="00723FA1" w:rsidRPr="006D554C">
        <w:rPr>
          <w:rFonts w:ascii="Arial" w:eastAsia="Arial" w:hAnsi="Arial" w:cs="Arial"/>
        </w:rPr>
        <w:t>SingHealth</w:t>
      </w:r>
      <w:proofErr w:type="spellEnd"/>
      <w:r w:rsidR="00723FA1">
        <w:rPr>
          <w:rFonts w:ascii="Arial" w:eastAsia="Arial" w:hAnsi="Arial" w:cs="Arial"/>
        </w:rPr>
        <w:t xml:space="preserve">. </w:t>
      </w:r>
      <w:r w:rsidR="00971261">
        <w:rPr>
          <w:rFonts w:ascii="Arial" w:eastAsia="Arial" w:hAnsi="Arial" w:cs="Arial"/>
        </w:rPr>
        <w:t>All methods were performed in accordance with the relevant guidelines and regulations.</w:t>
      </w:r>
    </w:p>
    <w:p w14:paraId="551FFC94"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47298E36" w14:textId="77777777" w:rsidR="006D554C" w:rsidRPr="005522C0" w:rsidRDefault="006D554C" w:rsidP="00AE616A">
      <w:pPr>
        <w:pBdr>
          <w:top w:val="nil"/>
          <w:left w:val="nil"/>
          <w:bottom w:val="nil"/>
          <w:right w:val="nil"/>
          <w:between w:val="nil"/>
        </w:pBdr>
        <w:spacing w:line="480" w:lineRule="auto"/>
        <w:rPr>
          <w:rFonts w:ascii="Arial" w:eastAsia="Arial" w:hAnsi="Arial" w:cs="Arial"/>
          <w:b/>
        </w:rPr>
      </w:pPr>
      <w:r w:rsidRPr="005522C0">
        <w:rPr>
          <w:rFonts w:ascii="Arial" w:eastAsia="Arial" w:hAnsi="Arial" w:cs="Arial"/>
          <w:b/>
        </w:rPr>
        <w:t>Interpregnancy BMI change and interval</w:t>
      </w:r>
    </w:p>
    <w:p w14:paraId="20417C4B" w14:textId="5A472BC0" w:rsidR="006D554C" w:rsidRPr="005522C0" w:rsidRDefault="006D554C" w:rsidP="00AE616A">
      <w:pPr>
        <w:pBdr>
          <w:top w:val="nil"/>
          <w:left w:val="nil"/>
          <w:bottom w:val="nil"/>
          <w:right w:val="nil"/>
          <w:between w:val="nil"/>
        </w:pBdr>
        <w:spacing w:line="480" w:lineRule="auto"/>
        <w:rPr>
          <w:rFonts w:ascii="Arial" w:eastAsia="Arial" w:hAnsi="Arial" w:cs="Arial"/>
          <w:vertAlign w:val="superscript"/>
        </w:rPr>
      </w:pPr>
      <w:r w:rsidRPr="005522C0">
        <w:rPr>
          <w:rFonts w:ascii="Arial" w:eastAsia="Arial" w:hAnsi="Arial" w:cs="Arial"/>
        </w:rPr>
        <w:t>Maternal weight in kilograms and height in centimetres were routinely measured at the first antenatal appointment of the first and second deliveries. BMI, calculated as weight (in kilograms) divided by height (in metres) squared, at the first antenatal visit during the first and second pregnancies, was used to determine the interpregnancy BMI change. Given that gestational age at the first antenatal visit varied, the BMI measures were standardised separately in the first and second deliveries, by using linear regression with BMI at the first antenatal visit as dependent variable and gestational age centred at 12 weeks (i.e. the mean gestational age at the first antenatal visits</w:t>
      </w:r>
      <w:r w:rsidR="00350CA8" w:rsidRPr="005522C0">
        <w:rPr>
          <w:rFonts w:ascii="Arial" w:eastAsia="Arial" w:hAnsi="Arial" w:cs="Arial"/>
        </w:rPr>
        <w:t xml:space="preserve"> </w:t>
      </w:r>
      <w:r w:rsidR="00350CA8" w:rsidRPr="005522C0">
        <w:rPr>
          <w:rFonts w:ascii="Arial" w:hAnsi="Arial" w:cs="Arial"/>
        </w:rPr>
        <w:t>where we had more data available to ensure a more accurate prediction of BMI</w:t>
      </w:r>
      <w:r w:rsidRPr="005522C0">
        <w:rPr>
          <w:rFonts w:ascii="Arial" w:eastAsia="Arial" w:hAnsi="Arial" w:cs="Arial"/>
        </w:rPr>
        <w:t xml:space="preserve">) as the independent variable, calculating the residuals, and adding the residual values to the regression predicted mean BMI at 12 weeks. This is in keeping with data showing that weight in early pregnancy is a valid method for estimating pre-pregnancy weight </w:t>
      </w:r>
      <w:r w:rsidRPr="005522C0">
        <w:rPr>
          <w:rFonts w:ascii="Arial" w:eastAsia="Arial" w:hAnsi="Arial" w:cs="Arial"/>
          <w:noProof/>
        </w:rPr>
        <w:t>[12]</w:t>
      </w:r>
      <w:r w:rsidRPr="005522C0">
        <w:rPr>
          <w:rFonts w:ascii="Arial" w:eastAsia="Arial" w:hAnsi="Arial" w:cs="Arial"/>
        </w:rPr>
        <w:t xml:space="preserve">. We repeated the analysis by adjusting for maternal age and </w:t>
      </w:r>
      <w:r w:rsidRPr="005522C0">
        <w:rPr>
          <w:rFonts w:ascii="Arial" w:eastAsia="Arial" w:hAnsi="Arial" w:cs="Arial"/>
        </w:rPr>
        <w:lastRenderedPageBreak/>
        <w:t>ethnicity in the multivariable linear regression model. Since a strong correlation (r &gt;0.95) was noted between both versions of predicted BMI at 12 weeks, the one that was derived using the simpler method without adjustment was used for all study analyses. The difference between gestational-age-adjusted BMI at both visits was then calculated as the change in BMI from the first to second deliveries and further categorized as BMI stable -1 to &lt;1 kg/m</w:t>
      </w:r>
      <w:r w:rsidRPr="005522C0">
        <w:rPr>
          <w:rFonts w:ascii="Arial" w:eastAsia="Arial" w:hAnsi="Arial" w:cs="Arial"/>
          <w:vertAlign w:val="superscript"/>
        </w:rPr>
        <w:t>2</w:t>
      </w:r>
      <w:r w:rsidRPr="005522C0">
        <w:rPr>
          <w:rFonts w:ascii="Arial" w:eastAsia="Arial" w:hAnsi="Arial" w:cs="Arial"/>
        </w:rPr>
        <w:t>, BMI loss &gt;1 kg/m</w:t>
      </w:r>
      <w:r w:rsidRPr="005522C0">
        <w:rPr>
          <w:rFonts w:ascii="Arial" w:eastAsia="Arial" w:hAnsi="Arial" w:cs="Arial"/>
          <w:vertAlign w:val="superscript"/>
        </w:rPr>
        <w:t>2</w:t>
      </w:r>
      <w:r w:rsidRPr="005522C0">
        <w:rPr>
          <w:rFonts w:ascii="Arial" w:eastAsia="Arial" w:hAnsi="Arial" w:cs="Arial"/>
        </w:rPr>
        <w:t>, moderate BMI gain 1 to &lt;3 kg/m</w:t>
      </w:r>
      <w:r w:rsidRPr="005522C0">
        <w:rPr>
          <w:rFonts w:ascii="Arial" w:eastAsia="Arial" w:hAnsi="Arial" w:cs="Arial"/>
          <w:vertAlign w:val="superscript"/>
        </w:rPr>
        <w:t>2</w:t>
      </w:r>
      <w:r w:rsidRPr="005522C0">
        <w:rPr>
          <w:rFonts w:ascii="Arial" w:eastAsia="Arial" w:hAnsi="Arial" w:cs="Arial"/>
        </w:rPr>
        <w:t xml:space="preserve"> and excess BMI gain ≥3 kg/m</w:t>
      </w:r>
      <w:r w:rsidRPr="005522C0">
        <w:rPr>
          <w:rFonts w:ascii="Arial" w:eastAsia="Arial" w:hAnsi="Arial" w:cs="Arial"/>
          <w:vertAlign w:val="superscript"/>
        </w:rPr>
        <w:t>2</w:t>
      </w:r>
      <w:r w:rsidRPr="005522C0">
        <w:rPr>
          <w:rFonts w:ascii="Arial" w:eastAsia="Arial" w:hAnsi="Arial" w:cs="Arial"/>
        </w:rPr>
        <w:t>. The gestational-age-adjusted BMI at 12 weeks was used to represent the pre-pregnancy BMI in both pregnancies and was categorized using cut-offs for Asian populations: underweight (&lt;18.5 kg/m</w:t>
      </w:r>
      <w:r w:rsidRPr="005522C0">
        <w:rPr>
          <w:rFonts w:ascii="Arial" w:eastAsia="Arial" w:hAnsi="Arial" w:cs="Arial"/>
          <w:vertAlign w:val="superscript"/>
        </w:rPr>
        <w:t>2</w:t>
      </w:r>
      <w:r w:rsidRPr="005522C0">
        <w:rPr>
          <w:rFonts w:ascii="Arial" w:eastAsia="Arial" w:hAnsi="Arial" w:cs="Arial"/>
        </w:rPr>
        <w:t>), normal weight (18.5-22.9 kg/m</w:t>
      </w:r>
      <w:r w:rsidRPr="005522C0">
        <w:rPr>
          <w:rFonts w:ascii="Arial" w:eastAsia="Arial" w:hAnsi="Arial" w:cs="Arial"/>
          <w:vertAlign w:val="superscript"/>
        </w:rPr>
        <w:t>2</w:t>
      </w:r>
      <w:r w:rsidRPr="005522C0">
        <w:rPr>
          <w:rFonts w:ascii="Arial" w:eastAsia="Arial" w:hAnsi="Arial" w:cs="Arial"/>
        </w:rPr>
        <w:t>), overweight (23-27.49 kg/m</w:t>
      </w:r>
      <w:r w:rsidRPr="005522C0">
        <w:rPr>
          <w:rFonts w:ascii="Arial" w:eastAsia="Arial" w:hAnsi="Arial" w:cs="Arial"/>
          <w:vertAlign w:val="superscript"/>
        </w:rPr>
        <w:t>2</w:t>
      </w:r>
      <w:r w:rsidRPr="005522C0">
        <w:rPr>
          <w:rFonts w:ascii="Arial" w:eastAsia="Arial" w:hAnsi="Arial" w:cs="Arial"/>
        </w:rPr>
        <w:t>) and obese (≥27.5 kg/m</w:t>
      </w:r>
      <w:r w:rsidRPr="005522C0">
        <w:rPr>
          <w:rFonts w:ascii="Arial" w:eastAsia="Arial" w:hAnsi="Arial" w:cs="Arial"/>
          <w:vertAlign w:val="superscript"/>
        </w:rPr>
        <w:t>2</w:t>
      </w:r>
      <w:r w:rsidRPr="005522C0">
        <w:rPr>
          <w:rFonts w:ascii="Arial" w:eastAsia="Arial" w:hAnsi="Arial" w:cs="Arial"/>
        </w:rPr>
        <w:t xml:space="preserve">) </w:t>
      </w:r>
      <w:r w:rsidRPr="005522C0">
        <w:rPr>
          <w:rFonts w:ascii="Arial" w:eastAsia="Arial" w:hAnsi="Arial" w:cs="Arial"/>
          <w:noProof/>
        </w:rPr>
        <w:t>[11]</w:t>
      </w:r>
      <w:r w:rsidRPr="005522C0">
        <w:rPr>
          <w:rFonts w:ascii="Arial" w:eastAsia="Arial" w:hAnsi="Arial" w:cs="Arial"/>
        </w:rPr>
        <w:t xml:space="preserve">. The interpregnancy interval was calculated based on the period between the first delivery date and the second delivery conception date, which was derived by subtracting gestational age at delivery for the second birth from the duration between delivery dates of two consecutive births </w:t>
      </w:r>
      <w:r w:rsidRPr="005522C0">
        <w:rPr>
          <w:rFonts w:ascii="Arial" w:eastAsia="Arial" w:hAnsi="Arial" w:cs="Arial"/>
          <w:noProof/>
        </w:rPr>
        <w:t>[13]</w:t>
      </w:r>
      <w:r w:rsidRPr="005522C0">
        <w:rPr>
          <w:rFonts w:ascii="Arial" w:eastAsia="Arial" w:hAnsi="Arial" w:cs="Arial"/>
        </w:rPr>
        <w:t>.</w:t>
      </w:r>
    </w:p>
    <w:p w14:paraId="0B4A1873"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3498A708" w14:textId="77777777" w:rsidR="006D554C" w:rsidRPr="005522C0" w:rsidRDefault="006D554C" w:rsidP="00AE616A">
      <w:pPr>
        <w:pBdr>
          <w:top w:val="nil"/>
          <w:left w:val="nil"/>
          <w:bottom w:val="nil"/>
          <w:right w:val="nil"/>
          <w:between w:val="nil"/>
        </w:pBdr>
        <w:spacing w:line="480" w:lineRule="auto"/>
        <w:rPr>
          <w:rFonts w:ascii="Arial" w:eastAsia="Arial" w:hAnsi="Arial" w:cs="Arial"/>
          <w:b/>
        </w:rPr>
      </w:pPr>
      <w:r w:rsidRPr="005522C0">
        <w:rPr>
          <w:rFonts w:ascii="Arial" w:eastAsia="Arial" w:hAnsi="Arial" w:cs="Arial"/>
          <w:b/>
        </w:rPr>
        <w:t>Pregnancy outcomes</w:t>
      </w:r>
    </w:p>
    <w:p w14:paraId="5F4C9AAC"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Neonatal outcomes included preterm delivery (&lt;37 completed gestation weeks), low birthweight (&lt;2.5 kg), high birthweight (≥4 kg), small-for-gestational-age (SGA) and large-for-gestational-age (LGA). SGA and LGA were defined as birthweight for sex and gestational age below the 10</w:t>
      </w:r>
      <w:r w:rsidRPr="005522C0">
        <w:rPr>
          <w:rFonts w:ascii="Arial" w:eastAsia="Arial" w:hAnsi="Arial" w:cs="Arial"/>
          <w:vertAlign w:val="superscript"/>
        </w:rPr>
        <w:t>th</w:t>
      </w:r>
      <w:r w:rsidRPr="005522C0">
        <w:rPr>
          <w:rFonts w:ascii="Arial" w:eastAsia="Arial" w:hAnsi="Arial" w:cs="Arial"/>
        </w:rPr>
        <w:t xml:space="preserve"> centile and above the 90</w:t>
      </w:r>
      <w:r w:rsidRPr="005522C0">
        <w:rPr>
          <w:rFonts w:ascii="Arial" w:eastAsia="Arial" w:hAnsi="Arial" w:cs="Arial"/>
          <w:vertAlign w:val="superscript"/>
        </w:rPr>
        <w:t>th</w:t>
      </w:r>
      <w:r w:rsidRPr="005522C0">
        <w:rPr>
          <w:rFonts w:ascii="Arial" w:eastAsia="Arial" w:hAnsi="Arial" w:cs="Arial"/>
        </w:rPr>
        <w:t xml:space="preserve"> centile, respectively, using the algorithm reported by </w:t>
      </w:r>
      <w:proofErr w:type="spellStart"/>
      <w:r w:rsidRPr="005522C0">
        <w:rPr>
          <w:rFonts w:ascii="Arial" w:eastAsia="Arial" w:hAnsi="Arial" w:cs="Arial"/>
        </w:rPr>
        <w:t>Mikolaiczyk</w:t>
      </w:r>
      <w:proofErr w:type="spellEnd"/>
      <w:r w:rsidRPr="005522C0">
        <w:rPr>
          <w:rFonts w:ascii="Arial" w:eastAsia="Arial" w:hAnsi="Arial" w:cs="Arial"/>
        </w:rPr>
        <w:t xml:space="preserve"> et al. </w:t>
      </w:r>
      <w:r w:rsidRPr="005522C0">
        <w:rPr>
          <w:rFonts w:ascii="Arial" w:eastAsia="Arial" w:hAnsi="Arial" w:cs="Arial"/>
          <w:noProof/>
        </w:rPr>
        <w:t>[14]</w:t>
      </w:r>
      <w:r w:rsidRPr="005522C0">
        <w:rPr>
          <w:rFonts w:ascii="Arial" w:eastAsia="Arial" w:hAnsi="Arial" w:cs="Arial"/>
        </w:rPr>
        <w:t xml:space="preserve"> based on a reference sample of healthy livebirths from the Growing Up in Singapore Towards healthy Outcomes (GUSTO) cohort, which is the largest pregnancy cohort study involving approximately 1000 mother-child pairs in Singapore </w:t>
      </w:r>
      <w:r w:rsidRPr="005522C0">
        <w:rPr>
          <w:rFonts w:ascii="Arial" w:eastAsia="Arial" w:hAnsi="Arial" w:cs="Arial"/>
          <w:noProof/>
        </w:rPr>
        <w:t>[15]</w:t>
      </w:r>
      <w:r w:rsidRPr="005522C0">
        <w:rPr>
          <w:rFonts w:ascii="Arial" w:eastAsia="Arial" w:hAnsi="Arial" w:cs="Arial"/>
        </w:rPr>
        <w:t xml:space="preserve">. Maternal outcomes included gestational diabetes mellitus (GDM) as diagnosed by a risk-based, 2-point oral glucose tolerance test (OGTT) between 2015-2017 </w:t>
      </w:r>
      <w:r w:rsidRPr="005522C0">
        <w:rPr>
          <w:rFonts w:ascii="Arial" w:eastAsia="Arial" w:hAnsi="Arial" w:cs="Arial"/>
          <w:noProof/>
        </w:rPr>
        <w:t>[16]</w:t>
      </w:r>
      <w:r w:rsidRPr="005522C0">
        <w:rPr>
          <w:rFonts w:ascii="Arial" w:eastAsia="Arial" w:hAnsi="Arial" w:cs="Arial"/>
        </w:rPr>
        <w:t xml:space="preserve">, and a universal 3-point OGTT between 2018-2020 </w:t>
      </w:r>
      <w:r w:rsidRPr="005522C0">
        <w:rPr>
          <w:rFonts w:ascii="Arial" w:eastAsia="Arial" w:hAnsi="Arial" w:cs="Arial"/>
          <w:noProof/>
        </w:rPr>
        <w:t>[17]</w:t>
      </w:r>
      <w:r w:rsidRPr="005522C0">
        <w:rPr>
          <w:rFonts w:ascii="Arial" w:eastAsia="Arial" w:hAnsi="Arial" w:cs="Arial"/>
        </w:rPr>
        <w:t>, elective and emergency Caesarean deliveries. Gestational hypertensive disorders were not included in the analysis due to incomplete information recorded in the electronic medical database.</w:t>
      </w:r>
    </w:p>
    <w:p w14:paraId="18D69E3D" w14:textId="77777777" w:rsidR="006D554C" w:rsidRPr="005522C0" w:rsidRDefault="006D554C" w:rsidP="00AE616A">
      <w:pPr>
        <w:pBdr>
          <w:top w:val="nil"/>
          <w:left w:val="nil"/>
          <w:bottom w:val="nil"/>
          <w:right w:val="nil"/>
          <w:between w:val="nil"/>
        </w:pBdr>
        <w:spacing w:line="480" w:lineRule="auto"/>
        <w:rPr>
          <w:rFonts w:ascii="Arial" w:eastAsia="Arial" w:hAnsi="Arial" w:cs="Arial"/>
          <w:i/>
        </w:rPr>
      </w:pPr>
    </w:p>
    <w:p w14:paraId="7C815742" w14:textId="77777777" w:rsidR="006D554C" w:rsidRPr="005522C0" w:rsidRDefault="006D554C" w:rsidP="00AE616A">
      <w:pPr>
        <w:pBdr>
          <w:top w:val="nil"/>
          <w:left w:val="nil"/>
          <w:bottom w:val="nil"/>
          <w:right w:val="nil"/>
          <w:between w:val="nil"/>
        </w:pBdr>
        <w:spacing w:line="480" w:lineRule="auto"/>
        <w:rPr>
          <w:rFonts w:ascii="Arial" w:eastAsia="Arial" w:hAnsi="Arial" w:cs="Arial"/>
          <w:b/>
        </w:rPr>
      </w:pPr>
      <w:r w:rsidRPr="005522C0">
        <w:rPr>
          <w:rFonts w:ascii="Arial" w:eastAsia="Arial" w:hAnsi="Arial" w:cs="Arial"/>
          <w:b/>
        </w:rPr>
        <w:lastRenderedPageBreak/>
        <w:t>Statistical analysis</w:t>
      </w:r>
    </w:p>
    <w:p w14:paraId="08FD7BA9"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color w:val="000000"/>
        </w:rPr>
        <w:t>The differences</w:t>
      </w:r>
      <w:r w:rsidRPr="005522C0">
        <w:rPr>
          <w:rFonts w:ascii="Arial" w:eastAsia="Arial" w:hAnsi="Arial" w:cs="Arial"/>
        </w:rPr>
        <w:t xml:space="preserve"> in characteristics between excluded and included women were compared using chi-square tests for categorical variables and independent t-tests for continuous variables. The associations of interpregnancy BMI change with subsequent pregnancy outcomes in the second pregnancy were examined using modified Poisson regression models to estimate risk ratios (RRs) and 95% confidence intervals (CIs) </w:t>
      </w:r>
      <w:r w:rsidRPr="005522C0">
        <w:rPr>
          <w:rFonts w:ascii="Arial" w:eastAsia="Arial" w:hAnsi="Arial" w:cs="Arial"/>
          <w:noProof/>
        </w:rPr>
        <w:t>[18]</w:t>
      </w:r>
      <w:r w:rsidRPr="005522C0">
        <w:rPr>
          <w:rFonts w:ascii="Arial" w:eastAsia="Arial" w:hAnsi="Arial" w:cs="Arial"/>
        </w:rPr>
        <w:t xml:space="preserve">. The change in interpregnancy BMI was included as a categorical exposure (BMI stable, loss, moderate gain, or excessive gain), with stable BMI used as the reference group, as conventionally used in other studies </w:t>
      </w:r>
      <w:r w:rsidRPr="005522C0">
        <w:rPr>
          <w:rFonts w:ascii="Arial" w:eastAsia="Arial" w:hAnsi="Arial" w:cs="Arial"/>
          <w:noProof/>
        </w:rPr>
        <w:t>[10]</w:t>
      </w:r>
      <w:r w:rsidRPr="005522C0">
        <w:rPr>
          <w:rFonts w:ascii="Arial" w:eastAsia="Arial" w:hAnsi="Arial" w:cs="Arial"/>
        </w:rPr>
        <w:t>. The models were adjusted for maternal age (continuous), ethnicity (categorical), gestational-age-adjusted BMI at 12 weeks in the first pregnancy (continuous), interpregnancy interval (continuous) and pregnancy outcomes in the first pregnancy (categorical).</w:t>
      </w:r>
    </w:p>
    <w:p w14:paraId="7F7DBF75"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1626ED22"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As the effect of interpregnancy change on pregnancy outcomes may differ by maternal BMI at the beginning of the first pregnancy, we performed post-hoc analysis to examine whether there was any effect modification by weight status &lt;23 vs ≥23 kg/m</w:t>
      </w:r>
      <w:r w:rsidRPr="005522C0">
        <w:rPr>
          <w:rFonts w:ascii="Arial" w:eastAsia="Arial" w:hAnsi="Arial" w:cs="Arial"/>
          <w:vertAlign w:val="superscript"/>
        </w:rPr>
        <w:t>2</w:t>
      </w:r>
      <w:r w:rsidRPr="005522C0">
        <w:rPr>
          <w:rFonts w:ascii="Arial" w:eastAsia="Arial" w:hAnsi="Arial" w:cs="Arial"/>
        </w:rPr>
        <w:t xml:space="preserve"> at 12 weeks during the first pregnancy on any observed association. These models included categorical interpregnancy BMI change, weight status (effect modifier), the interaction terms between categorical interpregnancy BMI change weight status (3 degrees of freedom), and potential confounders as the independent variables. The results were stratified by weight status. </w:t>
      </w:r>
    </w:p>
    <w:p w14:paraId="6E63EE1E"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p>
    <w:p w14:paraId="0AB2DAA8" w14:textId="77777777" w:rsidR="006D554C" w:rsidRPr="005522C0" w:rsidRDefault="006D554C" w:rsidP="00AE616A">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Sensitivity analyses were performed using a similar modified Poisson regression to analyse the associations of the crude (unstandardised for gestational age) change in interpregnancy BMI with pregnancy outcomes, with confounders adjustment. These analyses were restricted to those with measures before or at 12 weeks gestation for both pregnancies. Statistical analyses were performed using Stata 16 (Stata, College Station, TX, USA).</w:t>
      </w:r>
    </w:p>
    <w:p w14:paraId="0A7B05EC" w14:textId="77777777" w:rsidR="006D554C" w:rsidRPr="005522C0" w:rsidRDefault="006D554C" w:rsidP="00AE616A">
      <w:pPr>
        <w:spacing w:line="480" w:lineRule="auto"/>
        <w:rPr>
          <w:rFonts w:ascii="Arial" w:eastAsia="Arial" w:hAnsi="Arial" w:cs="Arial"/>
        </w:rPr>
      </w:pPr>
    </w:p>
    <w:p w14:paraId="2C9EECA0"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Results</w:t>
      </w:r>
    </w:p>
    <w:p w14:paraId="67E89150"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lastRenderedPageBreak/>
        <w:t>Women’s characteristics</w:t>
      </w:r>
    </w:p>
    <w:p w14:paraId="601B8613"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This study initially enrolled 7095 women with singleton first and second pregnancies. Of these, we excluded 831 women without BMI measured in one of the pregnancies (n=772) or in both pregnancies (n=59), leaving 6264 women in the final sample. Compared to excluded women, the included women tended to be older by only 0.5 years on average (28.4 vs 27.9 years, p=0.015) </w:t>
      </w:r>
      <w:r w:rsidRPr="005522C0">
        <w:rPr>
          <w:rFonts w:ascii="Arial" w:eastAsia="Arial" w:hAnsi="Arial" w:cs="Arial"/>
          <w:b/>
        </w:rPr>
        <w:t>(see Supplementary Table S1 online)</w:t>
      </w:r>
      <w:r w:rsidRPr="005522C0">
        <w:rPr>
          <w:rFonts w:ascii="Arial" w:eastAsia="Arial" w:hAnsi="Arial" w:cs="Arial"/>
        </w:rPr>
        <w:t xml:space="preserve">. All other background variables were similar </w:t>
      </w:r>
      <w:r w:rsidRPr="005522C0">
        <w:rPr>
          <w:rFonts w:ascii="Arial" w:eastAsia="Arial" w:hAnsi="Arial" w:cs="Arial"/>
          <w:color w:val="000000"/>
        </w:rPr>
        <w:t>between the</w:t>
      </w:r>
      <w:r w:rsidRPr="005522C0">
        <w:rPr>
          <w:rFonts w:ascii="Arial" w:eastAsia="Arial" w:hAnsi="Arial" w:cs="Arial"/>
        </w:rPr>
        <w:t xml:space="preserve"> women included and excluded from the analysis (each p&gt;0.05).</w:t>
      </w:r>
    </w:p>
    <w:p w14:paraId="1AF362D8" w14:textId="77777777" w:rsidR="006D554C" w:rsidRPr="005522C0" w:rsidRDefault="006D554C" w:rsidP="00AE616A">
      <w:pPr>
        <w:spacing w:line="480" w:lineRule="auto"/>
        <w:rPr>
          <w:rFonts w:ascii="Arial" w:eastAsia="Arial" w:hAnsi="Arial" w:cs="Arial"/>
        </w:rPr>
      </w:pPr>
    </w:p>
    <w:p w14:paraId="0623A714"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Of 6264 included women, 40.7% had a stable interpregnancy BMI (-1 to &lt;1 kg/m</w:t>
      </w:r>
      <w:r w:rsidRPr="005522C0">
        <w:rPr>
          <w:rFonts w:ascii="Arial" w:eastAsia="Arial" w:hAnsi="Arial" w:cs="Arial"/>
          <w:vertAlign w:val="superscript"/>
        </w:rPr>
        <w:t>2</w:t>
      </w:r>
      <w:r w:rsidRPr="005522C0">
        <w:rPr>
          <w:rFonts w:ascii="Arial" w:eastAsia="Arial" w:hAnsi="Arial" w:cs="Arial"/>
        </w:rPr>
        <w:t>), 10.3% had BMI loss (&gt;1 kg/m</w:t>
      </w:r>
      <w:r w:rsidRPr="005522C0">
        <w:rPr>
          <w:rFonts w:ascii="Arial" w:eastAsia="Arial" w:hAnsi="Arial" w:cs="Arial"/>
          <w:vertAlign w:val="superscript"/>
        </w:rPr>
        <w:t>2</w:t>
      </w:r>
      <w:r w:rsidRPr="005522C0">
        <w:rPr>
          <w:rFonts w:ascii="Arial" w:eastAsia="Arial" w:hAnsi="Arial" w:cs="Arial"/>
        </w:rPr>
        <w:t>), 34.3% had moderate BMI gain (1 to &lt;3 kg/m</w:t>
      </w:r>
      <w:r w:rsidRPr="005522C0">
        <w:rPr>
          <w:rFonts w:ascii="Arial" w:eastAsia="Arial" w:hAnsi="Arial" w:cs="Arial"/>
          <w:vertAlign w:val="superscript"/>
        </w:rPr>
        <w:t>2</w:t>
      </w:r>
      <w:r w:rsidRPr="005522C0">
        <w:rPr>
          <w:rFonts w:ascii="Arial" w:eastAsia="Arial" w:hAnsi="Arial" w:cs="Arial"/>
        </w:rPr>
        <w:t>) and 14.8% had excess BMI gain (≥3 kg/m</w:t>
      </w:r>
      <w:r w:rsidRPr="005522C0">
        <w:rPr>
          <w:rFonts w:ascii="Arial" w:eastAsia="Arial" w:hAnsi="Arial" w:cs="Arial"/>
          <w:vertAlign w:val="superscript"/>
        </w:rPr>
        <w:t>2</w:t>
      </w:r>
      <w:r w:rsidRPr="005522C0">
        <w:rPr>
          <w:rFonts w:ascii="Arial" w:eastAsia="Arial" w:hAnsi="Arial" w:cs="Arial"/>
        </w:rPr>
        <w:t xml:space="preserve">) </w:t>
      </w:r>
      <w:r w:rsidRPr="005522C0">
        <w:rPr>
          <w:rFonts w:ascii="Arial" w:eastAsia="Arial" w:hAnsi="Arial" w:cs="Arial"/>
          <w:b/>
          <w:bCs/>
        </w:rPr>
        <w:t>(</w:t>
      </w:r>
      <w:r w:rsidRPr="005522C0">
        <w:rPr>
          <w:rFonts w:ascii="Arial" w:eastAsia="Arial" w:hAnsi="Arial" w:cs="Arial"/>
          <w:b/>
        </w:rPr>
        <w:t>Table 1)</w:t>
      </w:r>
      <w:r w:rsidRPr="005522C0">
        <w:rPr>
          <w:rFonts w:ascii="Arial" w:eastAsia="Arial" w:hAnsi="Arial" w:cs="Arial"/>
        </w:rPr>
        <w:t>. Women of younger age, Malay ethnicity and with higher BMI in the first pregnancy tended to experience excess BMI gain between their first two pregnancies.</w:t>
      </w:r>
    </w:p>
    <w:p w14:paraId="20CD5CFF" w14:textId="77777777" w:rsidR="006D554C" w:rsidRPr="005522C0" w:rsidRDefault="006D554C" w:rsidP="00AE616A">
      <w:pPr>
        <w:spacing w:line="480" w:lineRule="auto"/>
        <w:rPr>
          <w:rFonts w:ascii="Arial" w:eastAsia="Arial" w:hAnsi="Arial" w:cs="Arial"/>
        </w:rPr>
      </w:pPr>
    </w:p>
    <w:p w14:paraId="017554FE"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Distribution of interpregnancy BMI change</w:t>
      </w:r>
    </w:p>
    <w:p w14:paraId="0D4A4A26" w14:textId="5734BA04"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Overall, BMI tended to change (increase or decrease) among women who gave the second birth in the first two years after the first delivery and was stable at that level among women who gave the second birth later, regardless of the initial weight status </w:t>
      </w:r>
      <w:r w:rsidRPr="005522C0">
        <w:rPr>
          <w:rFonts w:ascii="Arial" w:eastAsia="Arial" w:hAnsi="Arial" w:cs="Arial"/>
          <w:b/>
          <w:bCs/>
        </w:rPr>
        <w:t>(</w:t>
      </w:r>
      <w:r w:rsidRPr="005522C0">
        <w:rPr>
          <w:rFonts w:ascii="Arial" w:eastAsia="Arial" w:hAnsi="Arial" w:cs="Arial"/>
          <w:b/>
        </w:rPr>
        <w:t>Fig. 1)</w:t>
      </w:r>
      <w:r w:rsidRPr="005522C0">
        <w:rPr>
          <w:rFonts w:ascii="Arial" w:eastAsia="Arial" w:hAnsi="Arial" w:cs="Arial"/>
        </w:rPr>
        <w:t xml:space="preserve">. Women who were overweight and obese in their first pregnancy tended to experience interpregnancy BMI loss or gain as compared to those who were underweight and normal weight, who tended to be BMI stable (p&lt;0.001) </w:t>
      </w:r>
      <w:r w:rsidRPr="005522C0">
        <w:rPr>
          <w:rFonts w:ascii="Arial" w:eastAsia="Arial" w:hAnsi="Arial" w:cs="Arial"/>
          <w:b/>
          <w:bCs/>
        </w:rPr>
        <w:t>(F</w:t>
      </w:r>
      <w:r w:rsidRPr="005522C0">
        <w:rPr>
          <w:rFonts w:ascii="Arial" w:eastAsia="Arial" w:hAnsi="Arial" w:cs="Arial"/>
          <w:b/>
        </w:rPr>
        <w:t>ig. 2a)</w:t>
      </w:r>
      <w:r w:rsidRPr="005522C0">
        <w:rPr>
          <w:rFonts w:ascii="Arial" w:eastAsia="Arial" w:hAnsi="Arial" w:cs="Arial"/>
        </w:rPr>
        <w:t>.</w:t>
      </w:r>
      <w:r w:rsidR="00676816">
        <w:rPr>
          <w:rFonts w:ascii="Arial" w:eastAsia="Arial" w:hAnsi="Arial" w:cs="Arial"/>
        </w:rPr>
        <w:t xml:space="preserve"> </w:t>
      </w:r>
      <w:proofErr w:type="gramStart"/>
      <w:r w:rsidR="00676816">
        <w:rPr>
          <w:rFonts w:ascii="Arial" w:eastAsia="Arial" w:hAnsi="Arial" w:cs="Arial"/>
        </w:rPr>
        <w:t>In particular</w:t>
      </w:r>
      <w:r w:rsidR="00676816" w:rsidRPr="00676816">
        <w:rPr>
          <w:rFonts w:ascii="Arial" w:eastAsia="Arial" w:hAnsi="Arial" w:cs="Arial"/>
        </w:rPr>
        <w:t xml:space="preserve">, </w:t>
      </w:r>
      <w:r w:rsidR="00676816">
        <w:rPr>
          <w:rFonts w:ascii="Arial" w:eastAsia="Arial" w:hAnsi="Arial" w:cs="Arial"/>
        </w:rPr>
        <w:t>those</w:t>
      </w:r>
      <w:proofErr w:type="gramEnd"/>
      <w:r w:rsidR="00676816">
        <w:rPr>
          <w:rFonts w:ascii="Arial" w:eastAsia="Arial" w:hAnsi="Arial" w:cs="Arial"/>
        </w:rPr>
        <w:t xml:space="preserve"> </w:t>
      </w:r>
      <w:r w:rsidR="00676816" w:rsidRPr="00676816">
        <w:rPr>
          <w:rFonts w:ascii="Arial" w:eastAsia="Arial" w:hAnsi="Arial" w:cs="Arial"/>
        </w:rPr>
        <w:t xml:space="preserve">women who were overweight or obese had higher BMI loss </w:t>
      </w:r>
      <w:r w:rsidR="00096856">
        <w:rPr>
          <w:rFonts w:ascii="Arial" w:eastAsia="Arial" w:hAnsi="Arial" w:cs="Arial"/>
        </w:rPr>
        <w:t>than</w:t>
      </w:r>
      <w:r w:rsidR="00676816" w:rsidRPr="00676816">
        <w:rPr>
          <w:rFonts w:ascii="Arial" w:eastAsia="Arial" w:hAnsi="Arial" w:cs="Arial"/>
        </w:rPr>
        <w:t xml:space="preserve"> women with a normal BMI (median BMI loss 1.9 vs 1.5 kg/m2, p &lt;0.001) (</w:t>
      </w:r>
      <w:r w:rsidR="00676816" w:rsidRPr="00676816">
        <w:rPr>
          <w:rFonts w:ascii="Arial" w:eastAsia="Arial" w:hAnsi="Arial" w:cs="Arial"/>
          <w:b/>
          <w:bCs/>
        </w:rPr>
        <w:t>see Supplemental Fig. S1 online</w:t>
      </w:r>
      <w:r w:rsidR="00676816" w:rsidRPr="00676816">
        <w:rPr>
          <w:rFonts w:ascii="Arial" w:eastAsia="Arial" w:hAnsi="Arial" w:cs="Arial"/>
        </w:rPr>
        <w:t>)</w:t>
      </w:r>
      <w:r w:rsidR="00676816">
        <w:rPr>
          <w:rFonts w:ascii="Arial" w:eastAsia="Arial" w:hAnsi="Arial" w:cs="Arial"/>
        </w:rPr>
        <w:t>.</w:t>
      </w:r>
    </w:p>
    <w:p w14:paraId="760B5E48" w14:textId="77777777" w:rsidR="006D554C" w:rsidRPr="005522C0" w:rsidRDefault="006D554C" w:rsidP="00AE616A">
      <w:pPr>
        <w:spacing w:line="480" w:lineRule="auto"/>
        <w:rPr>
          <w:rFonts w:ascii="Arial" w:eastAsia="Arial" w:hAnsi="Arial" w:cs="Arial"/>
        </w:rPr>
      </w:pPr>
    </w:p>
    <w:p w14:paraId="2D2CEAA1"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In total, 24.5% of women gained weight between pregnancies and progressed to a higher BMI category; while 5.4% of women lost weight and dropped to a lower BMI category. Although at least 90% of women who were overweight or obese in the first pregnancy remained at least overweight in the second pregnancy, nearly two-thirds of women with </w:t>
      </w:r>
      <w:r w:rsidRPr="005522C0">
        <w:rPr>
          <w:rFonts w:ascii="Arial" w:eastAsia="Arial" w:hAnsi="Arial" w:cs="Arial"/>
        </w:rPr>
        <w:lastRenderedPageBreak/>
        <w:t xml:space="preserve">normal weight and half of women who were underweight remained in the same weight status in the first and second pregnancies </w:t>
      </w:r>
      <w:r w:rsidRPr="005522C0">
        <w:rPr>
          <w:rFonts w:ascii="Arial" w:eastAsia="Arial" w:hAnsi="Arial" w:cs="Arial"/>
          <w:b/>
          <w:bCs/>
        </w:rPr>
        <w:t>(Fig. 2b)</w:t>
      </w:r>
      <w:r w:rsidRPr="005522C0">
        <w:rPr>
          <w:rFonts w:ascii="Arial" w:eastAsia="Arial" w:hAnsi="Arial" w:cs="Arial"/>
        </w:rPr>
        <w:t xml:space="preserve">. Similar distributions of interpregnancy BMI change status and weight status in the second pregnancy were observed across weight status in the first pregnancy based on the WHO conventional cut-offs </w:t>
      </w:r>
      <w:r w:rsidRPr="005522C0">
        <w:rPr>
          <w:rFonts w:ascii="Arial" w:eastAsia="Arial" w:hAnsi="Arial" w:cs="Arial"/>
          <w:b/>
        </w:rPr>
        <w:t>(see Supplementary Table S2 online)</w:t>
      </w:r>
      <w:r w:rsidRPr="005522C0">
        <w:rPr>
          <w:rFonts w:ascii="Arial" w:eastAsia="Arial" w:hAnsi="Arial" w:cs="Arial"/>
        </w:rPr>
        <w:t>.</w:t>
      </w:r>
    </w:p>
    <w:p w14:paraId="2F31E51A" w14:textId="77777777" w:rsidR="006D554C" w:rsidRPr="005522C0" w:rsidRDefault="006D554C" w:rsidP="00AE616A">
      <w:pPr>
        <w:spacing w:line="480" w:lineRule="auto"/>
        <w:rPr>
          <w:rFonts w:ascii="Arial" w:eastAsia="Arial" w:hAnsi="Arial" w:cs="Arial"/>
        </w:rPr>
      </w:pPr>
    </w:p>
    <w:p w14:paraId="282EDC48"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Interpregnancy BMI change and subsequent pregnancy outcomes</w:t>
      </w:r>
    </w:p>
    <w:p w14:paraId="28C574B9"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Compared to women with a stable BMI from the first to the second pregnancy, those with BMI loss had a higher risk of low birthweight delivery (RR 1.36; 95% CI 1.02-1.80). Women with moderate BMI gain had higher risks of LGA birth (1.16; 1.03-1.31), GDM (1.25; 1.06-1.49) and emergency Caesarean delivery (1.16; 1.03-1.31) in the second pregnancy; these risks were higher in those with excess BMI gain </w:t>
      </w:r>
      <w:r w:rsidRPr="005522C0">
        <w:rPr>
          <w:rFonts w:ascii="Arial" w:eastAsia="Arial" w:hAnsi="Arial" w:cs="Arial"/>
          <w:b/>
          <w:bCs/>
        </w:rPr>
        <w:t>(Table 2)</w:t>
      </w:r>
      <w:r w:rsidRPr="005522C0">
        <w:rPr>
          <w:rFonts w:ascii="Arial" w:eastAsia="Arial" w:hAnsi="Arial" w:cs="Arial"/>
        </w:rPr>
        <w:t xml:space="preserve">. Similar findings were obtained in a sensitivity analysis using crude interpregnancy BMI change </w:t>
      </w:r>
      <w:r w:rsidRPr="005522C0">
        <w:rPr>
          <w:rFonts w:ascii="Arial" w:eastAsia="Arial" w:hAnsi="Arial" w:cs="Arial"/>
          <w:b/>
          <w:bCs/>
        </w:rPr>
        <w:t>(see Supplementary Table S3 online)</w:t>
      </w:r>
      <w:r w:rsidRPr="005522C0">
        <w:rPr>
          <w:rFonts w:ascii="Arial" w:eastAsia="Arial" w:hAnsi="Arial" w:cs="Arial"/>
        </w:rPr>
        <w:t>.</w:t>
      </w:r>
      <w:r w:rsidRPr="005522C0">
        <w:rPr>
          <w:rFonts w:ascii="Arial" w:eastAsia="Arial" w:hAnsi="Arial" w:cs="Arial"/>
          <w:b/>
        </w:rPr>
        <w:t xml:space="preserve"> </w:t>
      </w:r>
      <w:r w:rsidRPr="005522C0">
        <w:rPr>
          <w:rFonts w:ascii="Arial" w:eastAsia="Arial" w:hAnsi="Arial" w:cs="Arial"/>
          <w:bCs/>
        </w:rPr>
        <w:t>In women with BMI ≥23 kg/m</w:t>
      </w:r>
      <w:r w:rsidRPr="005522C0">
        <w:rPr>
          <w:rFonts w:ascii="Arial" w:eastAsia="Arial" w:hAnsi="Arial" w:cs="Arial"/>
          <w:vertAlign w:val="superscript"/>
        </w:rPr>
        <w:t>2</w:t>
      </w:r>
      <w:r w:rsidRPr="005522C0">
        <w:rPr>
          <w:rFonts w:ascii="Arial" w:eastAsia="Arial" w:hAnsi="Arial" w:cs="Arial"/>
        </w:rPr>
        <w:t xml:space="preserve">, BMI loss was associated with increased risk of low birthweight (1.64; 1.09-2.47) and SGA deliveries (1.54; 1.02-2.34) </w:t>
      </w:r>
      <w:r w:rsidRPr="005522C0">
        <w:rPr>
          <w:rFonts w:ascii="Arial" w:eastAsia="Arial" w:hAnsi="Arial" w:cs="Arial"/>
          <w:b/>
          <w:bCs/>
        </w:rPr>
        <w:t>(Table 3)</w:t>
      </w:r>
      <w:r w:rsidRPr="005522C0">
        <w:rPr>
          <w:rFonts w:ascii="Arial" w:eastAsia="Arial" w:hAnsi="Arial" w:cs="Arial"/>
        </w:rPr>
        <w:t>. In women with BMI &lt;23 kg/m</w:t>
      </w:r>
      <w:r w:rsidRPr="005522C0">
        <w:rPr>
          <w:rFonts w:ascii="Arial" w:eastAsia="Arial" w:hAnsi="Arial" w:cs="Arial"/>
          <w:vertAlign w:val="superscript"/>
        </w:rPr>
        <w:t>2</w:t>
      </w:r>
      <w:r w:rsidRPr="005522C0">
        <w:rPr>
          <w:rFonts w:ascii="Arial" w:eastAsia="Arial" w:hAnsi="Arial" w:cs="Arial"/>
        </w:rPr>
        <w:t>, moderate (1.31; 1.07-1.59) and excess BMI gains (1.35; 1.04-1.77) were associated with an increased risk of emergency Caesarean.</w:t>
      </w:r>
    </w:p>
    <w:p w14:paraId="3A1BAA62" w14:textId="77777777" w:rsidR="006D554C" w:rsidRPr="005522C0" w:rsidRDefault="006D554C" w:rsidP="00AE616A">
      <w:pPr>
        <w:spacing w:line="480" w:lineRule="auto"/>
        <w:rPr>
          <w:rFonts w:ascii="Arial" w:eastAsia="Arial" w:hAnsi="Arial" w:cs="Arial"/>
        </w:rPr>
      </w:pPr>
    </w:p>
    <w:p w14:paraId="52644EE3" w14:textId="77777777" w:rsidR="006D554C" w:rsidRPr="005522C0" w:rsidRDefault="006D554C" w:rsidP="00AE616A">
      <w:pPr>
        <w:spacing w:line="480" w:lineRule="auto"/>
        <w:rPr>
          <w:rFonts w:ascii="Arial" w:eastAsia="Arial" w:hAnsi="Arial" w:cs="Arial"/>
        </w:rPr>
      </w:pPr>
      <w:r w:rsidRPr="005522C0">
        <w:rPr>
          <w:rFonts w:ascii="Arial" w:eastAsia="Arial" w:hAnsi="Arial" w:cs="Arial"/>
          <w:b/>
        </w:rPr>
        <w:t>Discussion</w:t>
      </w:r>
    </w:p>
    <w:p w14:paraId="6D3339C5" w14:textId="77777777" w:rsidR="006D554C" w:rsidRPr="005522C0" w:rsidRDefault="006D554C" w:rsidP="00AE616A">
      <w:pPr>
        <w:spacing w:line="480" w:lineRule="auto"/>
        <w:rPr>
          <w:rFonts w:ascii="Arial" w:eastAsia="Arial" w:hAnsi="Arial" w:cs="Arial"/>
          <w:lang w:val="en-SG"/>
        </w:rPr>
      </w:pPr>
      <w:r w:rsidRPr="005522C0">
        <w:rPr>
          <w:rFonts w:ascii="Arial" w:eastAsia="Arial" w:hAnsi="Arial" w:cs="Arial"/>
        </w:rPr>
        <w:t xml:space="preserve">In this cohort that included 6264 women, about a quarter increased while 5% lowered their BMI category between their first and second pregnancies. Approximately half gained </w:t>
      </w:r>
      <w:r w:rsidRPr="005522C0">
        <w:rPr>
          <w:rFonts w:ascii="Arial" w:eastAsia="Arial Unicode MS" w:hAnsi="Arial" w:cs="Arial"/>
        </w:rPr>
        <w:t>≥1 kg/m</w:t>
      </w:r>
      <w:r w:rsidRPr="005522C0">
        <w:rPr>
          <w:rFonts w:ascii="Arial" w:eastAsia="Arial Unicode MS" w:hAnsi="Arial" w:cs="Arial"/>
          <w:vertAlign w:val="superscript"/>
        </w:rPr>
        <w:t>2</w:t>
      </w:r>
      <w:r w:rsidRPr="005522C0">
        <w:rPr>
          <w:rFonts w:ascii="Arial" w:eastAsia="Arial Unicode MS" w:hAnsi="Arial" w:cs="Arial"/>
        </w:rPr>
        <w:t>, of which one-third had excess gain of ≥3 kg/m</w:t>
      </w:r>
      <w:r w:rsidRPr="005522C0">
        <w:rPr>
          <w:rFonts w:ascii="Arial" w:eastAsia="Arial Unicode MS" w:hAnsi="Arial" w:cs="Arial"/>
          <w:vertAlign w:val="superscript"/>
        </w:rPr>
        <w:t>2</w:t>
      </w:r>
      <w:r w:rsidRPr="005522C0">
        <w:rPr>
          <w:rFonts w:ascii="Arial" w:eastAsia="Arial Unicode MS" w:hAnsi="Arial" w:cs="Arial"/>
        </w:rPr>
        <w:t xml:space="preserve">; </w:t>
      </w:r>
      <w:r w:rsidRPr="005522C0">
        <w:rPr>
          <w:rFonts w:ascii="Arial" w:eastAsia="Arial" w:hAnsi="Arial" w:cs="Arial"/>
        </w:rPr>
        <w:t>only 10% lost &gt;1 kg/m</w:t>
      </w:r>
      <w:r w:rsidRPr="005522C0">
        <w:rPr>
          <w:rFonts w:ascii="Arial" w:eastAsia="Arial" w:hAnsi="Arial" w:cs="Arial"/>
          <w:vertAlign w:val="superscript"/>
        </w:rPr>
        <w:t>2</w:t>
      </w:r>
      <w:r w:rsidRPr="005522C0">
        <w:rPr>
          <w:rFonts w:ascii="Arial" w:eastAsia="Arial Unicode MS" w:hAnsi="Arial" w:cs="Arial"/>
        </w:rPr>
        <w:t xml:space="preserve"> between pregnancies. </w:t>
      </w:r>
      <w:r w:rsidRPr="005522C0">
        <w:rPr>
          <w:rFonts w:ascii="Arial" w:eastAsia="Arial" w:hAnsi="Arial" w:cs="Arial"/>
        </w:rPr>
        <w:t xml:space="preserve">Overall, BMI tended to change among women who birthed their second child in the first two years after the first </w:t>
      </w:r>
      <w:proofErr w:type="gramStart"/>
      <w:r w:rsidRPr="005522C0">
        <w:rPr>
          <w:rFonts w:ascii="Arial" w:eastAsia="Arial" w:hAnsi="Arial" w:cs="Arial"/>
        </w:rPr>
        <w:t>delivery, and</w:t>
      </w:r>
      <w:proofErr w:type="gramEnd"/>
      <w:r w:rsidRPr="005522C0">
        <w:rPr>
          <w:rFonts w:ascii="Arial" w:eastAsia="Arial" w:hAnsi="Arial" w:cs="Arial"/>
        </w:rPr>
        <w:t xml:space="preserve"> was stable among women who birthed their second child later, regardless of the initial weight status.</w:t>
      </w:r>
      <w:r w:rsidRPr="005522C0">
        <w:rPr>
          <w:rFonts w:ascii="Arial" w:eastAsia="Arial Unicode MS" w:hAnsi="Arial" w:cs="Arial"/>
        </w:rPr>
        <w:t xml:space="preserve"> Interpregnancy BMI gain </w:t>
      </w:r>
      <w:r w:rsidRPr="005522C0">
        <w:rPr>
          <w:rFonts w:ascii="Arial" w:eastAsia="Arial" w:hAnsi="Arial" w:cs="Arial"/>
        </w:rPr>
        <w:t xml:space="preserve">was associated with increased risks of LGA, GDM and emergency Caesarean delivery in the second pregnancy. Conversely, an increased risk of low birthweight was observed in women with BMI loss between their first two pregnancies. When the results were further stratified by </w:t>
      </w:r>
      <w:r w:rsidRPr="005522C0">
        <w:rPr>
          <w:rFonts w:ascii="Arial" w:eastAsia="Arial" w:hAnsi="Arial" w:cs="Arial"/>
        </w:rPr>
        <w:lastRenderedPageBreak/>
        <w:t xml:space="preserve">BMI in the first pregnancy, a higher risk of emergency Caesarean delivery was evident in women with a BMI &lt;23 </w:t>
      </w:r>
      <w:r w:rsidRPr="005522C0">
        <w:rPr>
          <w:rFonts w:ascii="Arial" w:eastAsia="Arial Unicode MS" w:hAnsi="Arial" w:cs="Arial"/>
        </w:rPr>
        <w:t>kg/m</w:t>
      </w:r>
      <w:r w:rsidRPr="005522C0">
        <w:rPr>
          <w:rFonts w:ascii="Arial" w:eastAsia="Arial Unicode MS" w:hAnsi="Arial" w:cs="Arial"/>
          <w:vertAlign w:val="superscript"/>
        </w:rPr>
        <w:t>2</w:t>
      </w:r>
      <w:r w:rsidRPr="005522C0">
        <w:rPr>
          <w:rFonts w:ascii="Arial" w:eastAsia="Arial Unicode MS" w:hAnsi="Arial" w:cs="Arial"/>
        </w:rPr>
        <w:t xml:space="preserve"> </w:t>
      </w:r>
      <w:r w:rsidRPr="005522C0">
        <w:rPr>
          <w:rFonts w:ascii="Arial" w:eastAsia="Arial" w:hAnsi="Arial" w:cs="Arial"/>
        </w:rPr>
        <w:t xml:space="preserve">experiencing interpregnancy BMI gain, while higher risks of low birthweight and SGA were evident in women with a BMI ≥23 </w:t>
      </w:r>
      <w:r w:rsidRPr="005522C0">
        <w:rPr>
          <w:rFonts w:ascii="Arial" w:eastAsia="Arial Unicode MS" w:hAnsi="Arial" w:cs="Arial"/>
        </w:rPr>
        <w:t>kg/m</w:t>
      </w:r>
      <w:r w:rsidRPr="005522C0">
        <w:rPr>
          <w:rFonts w:ascii="Arial" w:eastAsia="Arial Unicode MS" w:hAnsi="Arial" w:cs="Arial"/>
          <w:vertAlign w:val="superscript"/>
        </w:rPr>
        <w:t>2</w:t>
      </w:r>
      <w:r w:rsidRPr="005522C0">
        <w:rPr>
          <w:rFonts w:ascii="Arial" w:eastAsia="Arial" w:hAnsi="Arial" w:cs="Arial"/>
        </w:rPr>
        <w:t xml:space="preserve"> experiencing interpregnancy BMI loss.</w:t>
      </w:r>
    </w:p>
    <w:p w14:paraId="613C3C91" w14:textId="77777777" w:rsidR="006D554C" w:rsidRPr="005522C0" w:rsidRDefault="006D554C" w:rsidP="00AE616A">
      <w:pPr>
        <w:spacing w:line="480" w:lineRule="auto"/>
        <w:rPr>
          <w:rFonts w:ascii="Arial" w:eastAsia="Arial" w:hAnsi="Arial" w:cs="Arial"/>
        </w:rPr>
      </w:pPr>
    </w:p>
    <w:p w14:paraId="5EEC6635"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The interpregnancy period is a valuable opportunity to address pregnancy complications and optimise health for the next pregnancy and the rest of the life-course. Despite recommendations to return to pre-pregnancy weight between 6 and 12 months postpartum, with the goal of a normal BMI </w:t>
      </w:r>
      <w:r w:rsidRPr="005522C0">
        <w:rPr>
          <w:rFonts w:ascii="Arial" w:eastAsia="Arial" w:hAnsi="Arial" w:cs="Arial"/>
          <w:noProof/>
        </w:rPr>
        <w:t>[19]</w:t>
      </w:r>
      <w:r w:rsidRPr="005522C0">
        <w:rPr>
          <w:rFonts w:ascii="Arial" w:eastAsia="Arial" w:hAnsi="Arial" w:cs="Arial"/>
        </w:rPr>
        <w:t xml:space="preserve">, about half the women in our study increased their BMI during the first two years post-delivery instead. A study conducted among </w:t>
      </w:r>
      <w:r w:rsidRPr="005522C0">
        <w:rPr>
          <w:rFonts w:ascii="Arial" w:eastAsia="Arial" w:hAnsi="Arial" w:cs="Arial"/>
          <w:color w:val="000000"/>
        </w:rPr>
        <w:t>Caucasian women</w:t>
      </w:r>
      <w:r w:rsidRPr="005522C0">
        <w:rPr>
          <w:rFonts w:ascii="Arial" w:eastAsia="Arial" w:hAnsi="Arial" w:cs="Arial"/>
        </w:rPr>
        <w:t xml:space="preserve"> also showed similar findings, where almost 20% of normal-weight women became overweight or obese in their next pregnancy, whereas more than 90% of overweight or obese women maintained their status in the next pregnancy </w:t>
      </w:r>
      <w:r w:rsidRPr="005522C0">
        <w:rPr>
          <w:rFonts w:ascii="Arial" w:eastAsia="Arial" w:hAnsi="Arial" w:cs="Arial"/>
          <w:noProof/>
        </w:rPr>
        <w:t>[20]</w:t>
      </w:r>
      <w:r w:rsidRPr="005522C0">
        <w:rPr>
          <w:rFonts w:ascii="Arial" w:eastAsia="Arial" w:hAnsi="Arial" w:cs="Arial"/>
        </w:rPr>
        <w:t xml:space="preserve">. This highlights the urgent need to implement intervention strategies </w:t>
      </w:r>
      <w:r w:rsidRPr="005522C0">
        <w:rPr>
          <w:rFonts w:ascii="Arial" w:eastAsia="Arial" w:hAnsi="Arial" w:cs="Arial"/>
          <w:color w:val="000000"/>
        </w:rPr>
        <w:t>that include</w:t>
      </w:r>
      <w:r w:rsidRPr="005522C0">
        <w:rPr>
          <w:rFonts w:ascii="Arial" w:eastAsia="Arial" w:hAnsi="Arial" w:cs="Arial"/>
        </w:rPr>
        <w:t xml:space="preserve"> targeted lifestyle modifications to prevent increased BMI during the interpregnancy period.</w:t>
      </w:r>
    </w:p>
    <w:p w14:paraId="2E19EFCC" w14:textId="77777777" w:rsidR="006D554C" w:rsidRPr="005522C0" w:rsidRDefault="006D554C" w:rsidP="00AE616A">
      <w:pPr>
        <w:spacing w:line="480" w:lineRule="auto"/>
        <w:rPr>
          <w:rFonts w:ascii="Arial" w:eastAsia="Arial" w:hAnsi="Arial" w:cs="Arial"/>
        </w:rPr>
      </w:pPr>
    </w:p>
    <w:p w14:paraId="34113835"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Interpregnancy </w:t>
      </w:r>
      <w:r w:rsidRPr="005522C0">
        <w:rPr>
          <w:rFonts w:ascii="Arial" w:eastAsia="Arial Unicode MS" w:hAnsi="Arial" w:cs="Arial"/>
        </w:rPr>
        <w:t xml:space="preserve">BMI gain and the associated increased </w:t>
      </w:r>
      <w:r w:rsidRPr="005522C0">
        <w:rPr>
          <w:rFonts w:ascii="Arial" w:eastAsia="Arial" w:hAnsi="Arial" w:cs="Arial"/>
        </w:rPr>
        <w:t xml:space="preserve">risks of subsequent LGA, GDM and emergency Caesarean delivery are consistent with previous studies </w:t>
      </w:r>
      <w:r w:rsidRPr="005522C0">
        <w:rPr>
          <w:rFonts w:ascii="Arial" w:eastAsia="Arial" w:hAnsi="Arial" w:cs="Arial"/>
          <w:noProof/>
        </w:rPr>
        <w:t>[9,10,21]</w:t>
      </w:r>
      <w:r w:rsidRPr="005522C0">
        <w:rPr>
          <w:rFonts w:ascii="Arial" w:eastAsia="Arial" w:hAnsi="Arial" w:cs="Arial"/>
        </w:rPr>
        <w:t xml:space="preserve">. These adverse complications could be </w:t>
      </w:r>
      <w:r w:rsidRPr="005522C0">
        <w:rPr>
          <w:rFonts w:ascii="Arial" w:eastAsia="Arial" w:hAnsi="Arial" w:cs="Arial"/>
          <w:color w:val="000000"/>
        </w:rPr>
        <w:t>the</w:t>
      </w:r>
      <w:r w:rsidRPr="005522C0">
        <w:rPr>
          <w:rFonts w:ascii="Arial" w:eastAsia="Arial" w:hAnsi="Arial" w:cs="Arial"/>
        </w:rPr>
        <w:t xml:space="preserve"> result of reduced insulin sensitivity due to interpregnancy weight gain accompanied by body fat rather than muscle gain, which is common among Asians </w:t>
      </w:r>
      <w:r w:rsidRPr="005522C0">
        <w:rPr>
          <w:rFonts w:ascii="Arial" w:eastAsia="Arial" w:hAnsi="Arial" w:cs="Arial"/>
          <w:noProof/>
        </w:rPr>
        <w:t>[20,22-25]</w:t>
      </w:r>
      <w:r w:rsidRPr="005522C0">
        <w:rPr>
          <w:rFonts w:ascii="Arial" w:eastAsia="Arial" w:hAnsi="Arial" w:cs="Arial"/>
        </w:rPr>
        <w:t xml:space="preserve">. The </w:t>
      </w:r>
      <w:r w:rsidRPr="005522C0">
        <w:rPr>
          <w:rFonts w:ascii="Arial" w:eastAsia="Arial" w:hAnsi="Arial" w:cs="Arial"/>
          <w:color w:val="000000"/>
        </w:rPr>
        <w:t>increased</w:t>
      </w:r>
      <w:r w:rsidRPr="005522C0">
        <w:rPr>
          <w:rFonts w:ascii="Arial" w:eastAsia="Arial" w:hAnsi="Arial" w:cs="Arial"/>
        </w:rPr>
        <w:t xml:space="preserve"> risk of emergency Caesarean delivery in women with an initial BMI &lt;23 kg/m</w:t>
      </w:r>
      <w:r w:rsidRPr="005522C0">
        <w:rPr>
          <w:rFonts w:ascii="Arial" w:eastAsia="Arial" w:hAnsi="Arial" w:cs="Arial"/>
          <w:vertAlign w:val="superscript"/>
        </w:rPr>
        <w:t>2</w:t>
      </w:r>
      <w:r w:rsidRPr="005522C0">
        <w:rPr>
          <w:rFonts w:ascii="Arial" w:eastAsia="Arial" w:hAnsi="Arial" w:cs="Arial"/>
        </w:rPr>
        <w:t xml:space="preserve"> is consistent with a recent meta-analysis </w:t>
      </w:r>
      <w:r w:rsidRPr="005522C0">
        <w:rPr>
          <w:rFonts w:ascii="Arial" w:eastAsia="Arial" w:hAnsi="Arial" w:cs="Arial"/>
          <w:noProof/>
        </w:rPr>
        <w:t>[23]</w:t>
      </w:r>
      <w:r w:rsidRPr="005522C0">
        <w:rPr>
          <w:rFonts w:ascii="Arial" w:eastAsia="Arial" w:hAnsi="Arial" w:cs="Arial"/>
        </w:rPr>
        <w:t xml:space="preserve">, </w:t>
      </w:r>
      <w:r w:rsidRPr="005522C0">
        <w:rPr>
          <w:rFonts w:ascii="Arial" w:eastAsia="Arial" w:hAnsi="Arial" w:cs="Arial"/>
          <w:color w:val="000000"/>
        </w:rPr>
        <w:t>suggesting an</w:t>
      </w:r>
      <w:r w:rsidRPr="005522C0">
        <w:rPr>
          <w:rFonts w:ascii="Arial" w:eastAsia="Arial" w:hAnsi="Arial" w:cs="Arial"/>
        </w:rPr>
        <w:t xml:space="preserve"> increased susceptibility of lean women to subsequent delivery complications in response to weight gain between pregnancies. However, the indications for emergency Caesarean delivery were unclear in our data </w:t>
      </w:r>
      <w:r w:rsidRPr="005522C0">
        <w:rPr>
          <w:rFonts w:ascii="Arial" w:eastAsia="Arial" w:hAnsi="Arial" w:cs="Arial"/>
          <w:color w:val="000000"/>
        </w:rPr>
        <w:t>and</w:t>
      </w:r>
      <w:r w:rsidRPr="005522C0">
        <w:rPr>
          <w:rFonts w:ascii="Arial" w:eastAsia="Arial" w:hAnsi="Arial" w:cs="Arial"/>
        </w:rPr>
        <w:t xml:space="preserve"> should </w:t>
      </w:r>
      <w:r w:rsidRPr="005522C0">
        <w:rPr>
          <w:rFonts w:ascii="Arial" w:eastAsia="Arial" w:hAnsi="Arial" w:cs="Arial"/>
          <w:color w:val="000000"/>
        </w:rPr>
        <w:t>be further</w:t>
      </w:r>
      <w:r w:rsidRPr="005522C0">
        <w:rPr>
          <w:rFonts w:ascii="Arial" w:eastAsia="Arial" w:hAnsi="Arial" w:cs="Arial"/>
        </w:rPr>
        <w:t xml:space="preserve"> </w:t>
      </w:r>
      <w:r w:rsidRPr="005522C0">
        <w:rPr>
          <w:rFonts w:ascii="Arial" w:eastAsia="Arial" w:hAnsi="Arial" w:cs="Arial"/>
          <w:color w:val="000000"/>
        </w:rPr>
        <w:t>examined</w:t>
      </w:r>
      <w:r w:rsidRPr="005522C0">
        <w:rPr>
          <w:rFonts w:ascii="Arial" w:eastAsia="Arial" w:hAnsi="Arial" w:cs="Arial"/>
        </w:rPr>
        <w:t xml:space="preserve"> in future studies. Similarly, interpregnancy BMI gain has been associated with increased risks of hypertensive disorders </w:t>
      </w:r>
      <w:r w:rsidRPr="005522C0">
        <w:rPr>
          <w:rFonts w:ascii="Arial" w:eastAsia="Arial" w:hAnsi="Arial" w:cs="Arial"/>
          <w:noProof/>
        </w:rPr>
        <w:t>[9,26]</w:t>
      </w:r>
      <w:r w:rsidRPr="005522C0">
        <w:rPr>
          <w:rFonts w:ascii="Arial" w:eastAsia="Arial" w:hAnsi="Arial" w:cs="Arial"/>
        </w:rPr>
        <w:t xml:space="preserve"> and stillbirth </w:t>
      </w:r>
      <w:r w:rsidRPr="005522C0">
        <w:rPr>
          <w:rFonts w:ascii="Arial" w:eastAsia="Arial" w:hAnsi="Arial" w:cs="Arial"/>
          <w:noProof/>
        </w:rPr>
        <w:t>[10]</w:t>
      </w:r>
      <w:r w:rsidRPr="005522C0">
        <w:rPr>
          <w:rFonts w:ascii="Arial" w:eastAsia="Arial" w:hAnsi="Arial" w:cs="Arial"/>
        </w:rPr>
        <w:t xml:space="preserve">, but we were unable to analyse these outcomes due to incomplete outcome data. In view of multiple adverse pregnancy outcomes, long-term obesity, and </w:t>
      </w:r>
      <w:r w:rsidRPr="005522C0">
        <w:rPr>
          <w:rFonts w:ascii="Arial" w:eastAsia="Arial" w:hAnsi="Arial" w:cs="Arial"/>
        </w:rPr>
        <w:lastRenderedPageBreak/>
        <w:t xml:space="preserve">related health risks in women and their offspring, our study, together with many others </w:t>
      </w:r>
      <w:r w:rsidRPr="005522C0">
        <w:rPr>
          <w:rFonts w:ascii="Arial" w:eastAsia="Arial" w:hAnsi="Arial" w:cs="Arial"/>
          <w:noProof/>
        </w:rPr>
        <w:t>[13,27-32]</w:t>
      </w:r>
      <w:r w:rsidRPr="005522C0">
        <w:rPr>
          <w:rFonts w:ascii="Arial" w:eastAsia="Arial" w:hAnsi="Arial" w:cs="Arial"/>
        </w:rPr>
        <w:t>, call for nationwide efforts to break the vicious cycle of interpregnancy weight gain and poor metabolic health.</w:t>
      </w:r>
    </w:p>
    <w:p w14:paraId="13A60D97" w14:textId="77777777" w:rsidR="006D554C" w:rsidRPr="005522C0" w:rsidRDefault="006D554C" w:rsidP="00AE616A">
      <w:pPr>
        <w:spacing w:line="480" w:lineRule="auto"/>
        <w:rPr>
          <w:rFonts w:ascii="Arial" w:eastAsia="Arial" w:hAnsi="Arial" w:cs="Arial"/>
        </w:rPr>
      </w:pPr>
    </w:p>
    <w:p w14:paraId="64642681" w14:textId="77777777" w:rsidR="006D554C" w:rsidRPr="005522C0" w:rsidRDefault="006D554C" w:rsidP="00AE616A">
      <w:pPr>
        <w:spacing w:line="480" w:lineRule="auto"/>
        <w:rPr>
          <w:rFonts w:ascii="Arial" w:eastAsia="Arial" w:hAnsi="Arial" w:cs="Arial"/>
        </w:rPr>
      </w:pPr>
      <w:r w:rsidRPr="005522C0">
        <w:rPr>
          <w:rFonts w:ascii="Arial" w:hAnsi="Arial" w:cs="Arial"/>
        </w:rPr>
        <w:t xml:space="preserve">We found that </w:t>
      </w:r>
      <w:r w:rsidRPr="005522C0">
        <w:rPr>
          <w:rFonts w:ascii="Arial" w:eastAsia="Arial" w:hAnsi="Arial" w:cs="Arial"/>
        </w:rPr>
        <w:t xml:space="preserve">offspring of women with BMI loss between their first two pregnancies had a higher risk of low birthweight. This is supported by a study on interpregnancy weight change among women in three consecutive pregnancies, showing that BMI loss was associated with an increased risk of low placental weight and SGA births </w:t>
      </w:r>
      <w:r w:rsidRPr="005522C0">
        <w:rPr>
          <w:rFonts w:ascii="Arial" w:eastAsia="Arial" w:hAnsi="Arial" w:cs="Arial"/>
          <w:noProof/>
        </w:rPr>
        <w:t>[33]</w:t>
      </w:r>
      <w:r w:rsidRPr="005522C0">
        <w:rPr>
          <w:rFonts w:ascii="Arial" w:eastAsia="Arial" w:hAnsi="Arial" w:cs="Arial"/>
        </w:rPr>
        <w:t>. Another study also showed that a decrease in BMI &gt;1 kg/m</w:t>
      </w:r>
      <w:r w:rsidRPr="005522C0">
        <w:rPr>
          <w:rFonts w:ascii="Arial" w:eastAsia="Arial" w:hAnsi="Arial" w:cs="Arial"/>
          <w:vertAlign w:val="superscript"/>
        </w:rPr>
        <w:t>2</w:t>
      </w:r>
      <w:r w:rsidRPr="005522C0">
        <w:rPr>
          <w:rFonts w:ascii="Arial" w:eastAsia="Arial" w:hAnsi="Arial" w:cs="Arial"/>
        </w:rPr>
        <w:t xml:space="preserve"> between the first two consecutive births was associated with a higher risk of low birthweight (&lt;2.5 kg) </w:t>
      </w:r>
      <w:r w:rsidRPr="005522C0">
        <w:rPr>
          <w:rFonts w:ascii="Arial" w:eastAsia="Arial" w:hAnsi="Arial" w:cs="Arial"/>
          <w:noProof/>
        </w:rPr>
        <w:t>[34]</w:t>
      </w:r>
      <w:r w:rsidRPr="005522C0">
        <w:rPr>
          <w:rFonts w:ascii="Arial" w:eastAsia="Arial" w:hAnsi="Arial" w:cs="Arial"/>
        </w:rPr>
        <w:t xml:space="preserve">. This phenomenon could be explained by insulin sensitivity induced by weight loss, resulting in less glucose crossing the placenta, which contributed to an increased risk of small </w:t>
      </w:r>
      <w:proofErr w:type="spellStart"/>
      <w:r w:rsidRPr="005522C0">
        <w:rPr>
          <w:rFonts w:ascii="Arial" w:eastAsia="Arial" w:hAnsi="Arial" w:cs="Arial"/>
        </w:rPr>
        <w:t>fetal</w:t>
      </w:r>
      <w:proofErr w:type="spellEnd"/>
      <w:r w:rsidRPr="005522C0">
        <w:rPr>
          <w:rFonts w:ascii="Arial" w:eastAsia="Arial" w:hAnsi="Arial" w:cs="Arial"/>
        </w:rPr>
        <w:t xml:space="preserve"> size </w:t>
      </w:r>
      <w:r w:rsidRPr="005522C0">
        <w:rPr>
          <w:rFonts w:ascii="Arial" w:eastAsia="Arial" w:hAnsi="Arial" w:cs="Arial"/>
          <w:noProof/>
        </w:rPr>
        <w:t>[23]</w:t>
      </w:r>
      <w:r w:rsidRPr="005522C0">
        <w:rPr>
          <w:rFonts w:ascii="Arial" w:eastAsia="Arial" w:hAnsi="Arial" w:cs="Arial"/>
        </w:rPr>
        <w:t>.</w:t>
      </w:r>
      <w:r w:rsidRPr="005522C0">
        <w:rPr>
          <w:rFonts w:ascii="Arial" w:eastAsia="Arial" w:hAnsi="Arial" w:cs="Arial"/>
          <w:vertAlign w:val="superscript"/>
        </w:rPr>
        <w:t xml:space="preserve"> </w:t>
      </w:r>
      <w:r w:rsidRPr="005522C0">
        <w:rPr>
          <w:rFonts w:ascii="Arial" w:eastAsia="Arial" w:hAnsi="Arial" w:cs="Arial"/>
        </w:rPr>
        <w:t>A meta-analysis showed that interpregnancy weight loss and SGA was only apparent in women with initial BMI &lt;25 kg/m</w:t>
      </w:r>
      <w:r w:rsidRPr="005522C0">
        <w:rPr>
          <w:rFonts w:ascii="Arial" w:eastAsia="Arial" w:hAnsi="Arial" w:cs="Arial"/>
          <w:vertAlign w:val="superscript"/>
        </w:rPr>
        <w:t>2</w:t>
      </w:r>
      <w:r w:rsidRPr="005522C0">
        <w:rPr>
          <w:rFonts w:ascii="Arial" w:eastAsia="Arial" w:hAnsi="Arial" w:cs="Arial"/>
        </w:rPr>
        <w:t>, but not among those with BMI ≥25 kg/m</w:t>
      </w:r>
      <w:r w:rsidRPr="005522C0">
        <w:rPr>
          <w:rFonts w:ascii="Arial" w:eastAsia="Arial" w:hAnsi="Arial" w:cs="Arial"/>
          <w:vertAlign w:val="superscript"/>
        </w:rPr>
        <w:t>2</w:t>
      </w:r>
      <w:r w:rsidRPr="005522C0">
        <w:rPr>
          <w:rFonts w:ascii="Arial" w:eastAsia="Arial" w:hAnsi="Arial" w:cs="Arial"/>
        </w:rPr>
        <w:t xml:space="preserve"> </w:t>
      </w:r>
      <w:r w:rsidRPr="005522C0">
        <w:rPr>
          <w:rFonts w:ascii="Arial" w:eastAsia="Arial" w:hAnsi="Arial" w:cs="Arial"/>
          <w:noProof/>
        </w:rPr>
        <w:t>[10]</w:t>
      </w:r>
      <w:r w:rsidRPr="005522C0">
        <w:rPr>
          <w:rFonts w:ascii="Arial" w:eastAsia="Arial" w:hAnsi="Arial" w:cs="Arial"/>
        </w:rPr>
        <w:t xml:space="preserve">. </w:t>
      </w:r>
      <w:bookmarkStart w:id="0" w:name="_Hlk121848004"/>
      <w:bookmarkStart w:id="1" w:name="_Hlk121846815"/>
      <w:r w:rsidRPr="005522C0">
        <w:rPr>
          <w:rFonts w:ascii="Arial" w:eastAsia="Arial" w:hAnsi="Arial" w:cs="Arial"/>
        </w:rPr>
        <w:t>However, our study observed that women with BMI ≥23 kg/m</w:t>
      </w:r>
      <w:r w:rsidRPr="005522C0">
        <w:rPr>
          <w:rFonts w:ascii="Arial" w:eastAsia="Arial" w:hAnsi="Arial" w:cs="Arial"/>
          <w:vertAlign w:val="superscript"/>
        </w:rPr>
        <w:t>2</w:t>
      </w:r>
      <w:r w:rsidRPr="005522C0">
        <w:rPr>
          <w:rFonts w:ascii="Arial" w:eastAsia="Arial" w:hAnsi="Arial" w:cs="Arial"/>
        </w:rPr>
        <w:t xml:space="preserve"> in the first pregnancy who lost weight during the interpregnancy interval had a higher risk of low birthweight and SGA. </w:t>
      </w:r>
      <w:bookmarkStart w:id="2" w:name="_Hlk122453794"/>
      <w:r w:rsidRPr="005522C0">
        <w:rPr>
          <w:rFonts w:ascii="Arial" w:eastAsia="Arial" w:hAnsi="Arial" w:cs="Arial"/>
        </w:rPr>
        <w:t>Although not reaching statistical significance, women of BMI &lt;23 kg/m</w:t>
      </w:r>
      <w:r w:rsidRPr="005522C0">
        <w:rPr>
          <w:rFonts w:ascii="Arial" w:eastAsia="Arial" w:hAnsi="Arial" w:cs="Arial"/>
          <w:vertAlign w:val="superscript"/>
        </w:rPr>
        <w:t>2</w:t>
      </w:r>
      <w:r w:rsidRPr="005522C0">
        <w:rPr>
          <w:rFonts w:ascii="Arial" w:eastAsia="Arial" w:hAnsi="Arial" w:cs="Arial"/>
        </w:rPr>
        <w:t xml:space="preserve"> in the first pregnancy with an interpregnancy BMI loss also had a higher risk of low birthweight, albeit with a smaller effect size.</w:t>
      </w:r>
      <w:bookmarkEnd w:id="0"/>
      <w:r w:rsidRPr="005522C0">
        <w:rPr>
          <w:rFonts w:ascii="Arial" w:eastAsia="Arial" w:hAnsi="Arial" w:cs="Arial"/>
        </w:rPr>
        <w:t xml:space="preserve"> </w:t>
      </w:r>
      <w:bookmarkEnd w:id="2"/>
      <w:r w:rsidRPr="005522C0">
        <w:rPr>
          <w:rFonts w:ascii="Arial" w:eastAsia="Arial" w:hAnsi="Arial" w:cs="Arial"/>
        </w:rPr>
        <w:t>These findings should be interpreted with caution as they may be attributed to the greater weight loss among women who were overweight or obese within the interpregnancy interval of 1-2 years, compared with women with a normal BMI (BMI loss 1.9 vs 1.5 kg/m</w:t>
      </w:r>
      <w:r w:rsidRPr="005522C0">
        <w:rPr>
          <w:rFonts w:ascii="Arial" w:eastAsia="Arial" w:hAnsi="Arial" w:cs="Arial"/>
          <w:vertAlign w:val="superscript"/>
        </w:rPr>
        <w:t>2</w:t>
      </w:r>
      <w:r w:rsidRPr="005522C0">
        <w:rPr>
          <w:rFonts w:ascii="Arial" w:eastAsia="Arial" w:hAnsi="Arial" w:cs="Arial"/>
        </w:rPr>
        <w:t>, p &lt;0.001)</w:t>
      </w:r>
      <w:r w:rsidRPr="005522C0">
        <w:rPr>
          <w:rFonts w:ascii="Arial" w:eastAsia="Arial" w:hAnsi="Arial" w:cs="Arial"/>
          <w:b/>
          <w:bCs/>
        </w:rPr>
        <w:t xml:space="preserve"> (see Supplemental Fig. S1 online)</w:t>
      </w:r>
      <w:r w:rsidRPr="005522C0">
        <w:rPr>
          <w:rFonts w:ascii="Arial" w:eastAsia="Arial" w:hAnsi="Arial" w:cs="Arial"/>
        </w:rPr>
        <w:t xml:space="preserve">. </w:t>
      </w:r>
      <w:bookmarkEnd w:id="1"/>
      <w:r w:rsidRPr="005522C0">
        <w:rPr>
          <w:rFonts w:ascii="Arial" w:eastAsia="Arial" w:hAnsi="Arial" w:cs="Arial"/>
        </w:rPr>
        <w:t xml:space="preserve">In addition, unlike other studies that showed a reduction in the risk of adverse pregnancy outcomes among overweight and obese women who lost weight </w:t>
      </w:r>
      <w:r w:rsidRPr="005522C0">
        <w:rPr>
          <w:rFonts w:ascii="Arial" w:eastAsia="Arial" w:hAnsi="Arial" w:cs="Arial"/>
          <w:noProof/>
        </w:rPr>
        <w:t>[10,20,21,23]</w:t>
      </w:r>
      <w:r w:rsidRPr="005522C0">
        <w:rPr>
          <w:rFonts w:ascii="Arial" w:eastAsia="Arial" w:hAnsi="Arial" w:cs="Arial"/>
        </w:rPr>
        <w:t>, our study did not find a significant reduction in risk among women with BMI ≥23 kg/m</w:t>
      </w:r>
      <w:r w:rsidRPr="005522C0">
        <w:rPr>
          <w:rFonts w:ascii="Arial" w:eastAsia="Arial" w:hAnsi="Arial" w:cs="Arial"/>
          <w:vertAlign w:val="superscript"/>
        </w:rPr>
        <w:t>2</w:t>
      </w:r>
      <w:r w:rsidRPr="005522C0">
        <w:rPr>
          <w:rFonts w:ascii="Arial" w:eastAsia="Arial" w:hAnsi="Arial" w:cs="Arial"/>
        </w:rPr>
        <w:t xml:space="preserve"> who lost weight. Despite the current emphasis on BMI, it represents a crude measure of adiposity and an imperfect assessment of metabolic health </w:t>
      </w:r>
      <w:r w:rsidRPr="005522C0">
        <w:rPr>
          <w:rFonts w:ascii="Arial" w:eastAsia="Arial" w:hAnsi="Arial" w:cs="Arial"/>
          <w:noProof/>
        </w:rPr>
        <w:t>[35]</w:t>
      </w:r>
      <w:r w:rsidRPr="005522C0">
        <w:rPr>
          <w:rFonts w:ascii="Arial" w:eastAsia="Arial" w:hAnsi="Arial" w:cs="Arial"/>
        </w:rPr>
        <w:t xml:space="preserve">. This was highlighted by a recent study that showed that metabolic health status, rather than BMI, played a greater role in fecundability </w:t>
      </w:r>
      <w:r w:rsidRPr="005522C0">
        <w:rPr>
          <w:rFonts w:ascii="Arial" w:eastAsia="Arial" w:hAnsi="Arial" w:cs="Arial"/>
          <w:noProof/>
        </w:rPr>
        <w:t>[36]</w:t>
      </w:r>
      <w:r w:rsidRPr="005522C0">
        <w:rPr>
          <w:rFonts w:ascii="Arial" w:eastAsia="Arial" w:hAnsi="Arial" w:cs="Arial"/>
        </w:rPr>
        <w:t xml:space="preserve">. Therefore, interpregnancy BMI loss may not truly </w:t>
      </w:r>
      <w:r w:rsidRPr="005522C0">
        <w:rPr>
          <w:rFonts w:ascii="Arial" w:eastAsia="Arial" w:hAnsi="Arial" w:cs="Arial"/>
        </w:rPr>
        <w:lastRenderedPageBreak/>
        <w:t xml:space="preserve">reflect the metabolic health status of our study participants, which confounds the positive effects of weight loss in overweight and obese women. </w:t>
      </w:r>
      <w:bookmarkStart w:id="3" w:name="_Hlk122453737"/>
      <w:r w:rsidRPr="005522C0">
        <w:rPr>
          <w:rFonts w:ascii="Arial" w:eastAsia="Arial" w:hAnsi="Arial" w:cs="Arial"/>
        </w:rPr>
        <w:t xml:space="preserve">Furthermore, changes in body composition and fat distribution between pregnancies, and gestational weight gain (GWG) during pregnancy in overweight or obese women </w:t>
      </w:r>
      <w:r w:rsidRPr="005522C0">
        <w:rPr>
          <w:rFonts w:ascii="Arial" w:eastAsia="Arial" w:hAnsi="Arial" w:cs="Arial"/>
          <w:color w:val="000000"/>
        </w:rPr>
        <w:t>can</w:t>
      </w:r>
      <w:r w:rsidRPr="005522C0">
        <w:rPr>
          <w:rFonts w:ascii="Arial" w:eastAsia="Arial" w:hAnsi="Arial" w:cs="Arial"/>
        </w:rPr>
        <w:t xml:space="preserve"> </w:t>
      </w:r>
      <w:r w:rsidRPr="005522C0">
        <w:rPr>
          <w:rFonts w:ascii="Arial" w:eastAsia="Arial" w:hAnsi="Arial" w:cs="Arial"/>
          <w:color w:val="000000"/>
        </w:rPr>
        <w:t>impact</w:t>
      </w:r>
      <w:r w:rsidRPr="005522C0">
        <w:rPr>
          <w:rFonts w:ascii="Arial" w:eastAsia="Arial" w:hAnsi="Arial" w:cs="Arial"/>
        </w:rPr>
        <w:t xml:space="preserve"> subsequent pregnancy outcomes </w:t>
      </w:r>
      <w:r w:rsidRPr="005522C0">
        <w:rPr>
          <w:rFonts w:ascii="Arial" w:eastAsia="Arial" w:hAnsi="Arial" w:cs="Arial"/>
          <w:noProof/>
        </w:rPr>
        <w:t>[37]</w:t>
      </w:r>
      <w:r w:rsidRPr="005522C0">
        <w:rPr>
          <w:rFonts w:ascii="Arial" w:eastAsia="Arial" w:hAnsi="Arial" w:cs="Arial"/>
        </w:rPr>
        <w:t xml:space="preserve">. The lack of metabolic health, GWG and other data in our study precludes making recommendations </w:t>
      </w:r>
      <w:proofErr w:type="gramStart"/>
      <w:r w:rsidRPr="005522C0">
        <w:rPr>
          <w:rFonts w:ascii="Arial" w:eastAsia="Arial" w:hAnsi="Arial" w:cs="Arial"/>
        </w:rPr>
        <w:t>for the amount of</w:t>
      </w:r>
      <w:proofErr w:type="gramEnd"/>
      <w:r w:rsidRPr="005522C0">
        <w:rPr>
          <w:rFonts w:ascii="Arial" w:eastAsia="Arial" w:hAnsi="Arial" w:cs="Arial"/>
        </w:rPr>
        <w:t xml:space="preserve"> weight loss to improve pregnancy outcomes, and further studies including this information are needed to make such recommendations</w:t>
      </w:r>
      <w:bookmarkEnd w:id="3"/>
      <w:r w:rsidRPr="005522C0">
        <w:rPr>
          <w:rFonts w:ascii="Arial" w:eastAsia="Arial" w:hAnsi="Arial" w:cs="Arial"/>
        </w:rPr>
        <w:t>.</w:t>
      </w:r>
    </w:p>
    <w:p w14:paraId="71261C18" w14:textId="77777777" w:rsidR="006D554C" w:rsidRPr="005522C0" w:rsidRDefault="006D554C" w:rsidP="00AE616A">
      <w:pPr>
        <w:spacing w:line="480" w:lineRule="auto"/>
        <w:rPr>
          <w:rFonts w:ascii="Arial" w:eastAsia="Arial" w:hAnsi="Arial" w:cs="Arial"/>
        </w:rPr>
      </w:pPr>
    </w:p>
    <w:p w14:paraId="5E10C0E0" w14:textId="27B78A68" w:rsidR="006D554C" w:rsidRPr="005522C0" w:rsidRDefault="006D554C" w:rsidP="00AE616A">
      <w:pPr>
        <w:spacing w:line="480" w:lineRule="auto"/>
        <w:rPr>
          <w:rFonts w:ascii="Arial" w:eastAsia="Arial" w:hAnsi="Arial" w:cs="Arial"/>
        </w:rPr>
      </w:pPr>
      <w:r w:rsidRPr="005522C0">
        <w:rPr>
          <w:rFonts w:ascii="Arial" w:eastAsia="Arial" w:hAnsi="Arial" w:cs="Arial"/>
        </w:rPr>
        <w:t>Despite the higher risk of low birthweight and SGA in women with BMI ≥23 kg/m</w:t>
      </w:r>
      <w:r w:rsidRPr="005522C0">
        <w:rPr>
          <w:rFonts w:ascii="Arial" w:eastAsia="Arial" w:hAnsi="Arial" w:cs="Arial"/>
          <w:vertAlign w:val="superscript"/>
        </w:rPr>
        <w:t>2</w:t>
      </w:r>
      <w:r w:rsidRPr="005522C0">
        <w:rPr>
          <w:rFonts w:ascii="Arial" w:eastAsia="Arial" w:hAnsi="Arial" w:cs="Arial"/>
        </w:rPr>
        <w:t xml:space="preserve"> who lost weight during the interpregnancy interval, it is important to balance this with the benefits of achieving a normal BMI, especially in women living with obesity, given the potential for other adverse perinatal outcomes, such as GDM, hypertensive disorders of pregnancy, macrosomia, birth trauma, and stillbirth </w:t>
      </w:r>
      <w:r w:rsidRPr="005522C0">
        <w:rPr>
          <w:rFonts w:ascii="Arial" w:eastAsia="Arial" w:hAnsi="Arial" w:cs="Arial"/>
          <w:noProof/>
        </w:rPr>
        <w:t>[7,8]</w:t>
      </w:r>
      <w:r w:rsidRPr="005522C0">
        <w:rPr>
          <w:rFonts w:ascii="Arial" w:eastAsia="Arial" w:hAnsi="Arial" w:cs="Arial"/>
        </w:rPr>
        <w:t xml:space="preserve">. Based on the trend of interpregnancy BMI change, the first two years post-delivery likely represents the best window of opportunity to intervene to return to pre-pregnancy BMI, regardless of initial weight status. Effective lifestyle interventions </w:t>
      </w:r>
      <w:r w:rsidRPr="005522C0">
        <w:rPr>
          <w:rFonts w:ascii="Arial" w:eastAsia="Arial" w:hAnsi="Arial" w:cs="Arial"/>
          <w:color w:val="000000"/>
        </w:rPr>
        <w:t>that aim to limit</w:t>
      </w:r>
      <w:r w:rsidRPr="005522C0">
        <w:rPr>
          <w:rFonts w:ascii="Arial" w:eastAsia="Arial" w:hAnsi="Arial" w:cs="Arial"/>
        </w:rPr>
        <w:t xml:space="preserve"> postpartum weight retention during this window are crucial to improving perinatal outcomes. Such interventions should ideally be engaging, grounded by behaviour change theories, and integrate components of both diet and physical activity </w:t>
      </w:r>
      <w:r w:rsidRPr="005522C0">
        <w:rPr>
          <w:rFonts w:ascii="Arial" w:eastAsia="Arial" w:hAnsi="Arial" w:cs="Arial"/>
          <w:noProof/>
        </w:rPr>
        <w:t>[38]</w:t>
      </w:r>
      <w:r w:rsidRPr="005522C0">
        <w:rPr>
          <w:rFonts w:ascii="Arial" w:eastAsia="Arial" w:hAnsi="Arial" w:cs="Arial"/>
        </w:rPr>
        <w:t xml:space="preserve">. An electronic health intervention for postpartum women with excessive GWG resulted in restrained eating, along with decreased uncontrolled eating and energy intake </w:t>
      </w:r>
      <w:r w:rsidRPr="005522C0">
        <w:rPr>
          <w:rFonts w:ascii="Arial" w:eastAsia="Arial" w:hAnsi="Arial" w:cs="Arial"/>
          <w:noProof/>
        </w:rPr>
        <w:t>[39]</w:t>
      </w:r>
      <w:r w:rsidRPr="005522C0">
        <w:rPr>
          <w:rFonts w:ascii="Arial" w:eastAsia="Arial" w:hAnsi="Arial" w:cs="Arial"/>
        </w:rPr>
        <w:t xml:space="preserve">. However, other behaviours such as emotional eating, physical activity, and sedentary time remain unchanged </w:t>
      </w:r>
      <w:r w:rsidRPr="005522C0">
        <w:rPr>
          <w:rFonts w:ascii="Arial" w:eastAsia="Arial" w:hAnsi="Arial" w:cs="Arial"/>
          <w:noProof/>
        </w:rPr>
        <w:t>[39]</w:t>
      </w:r>
      <w:r w:rsidRPr="005522C0">
        <w:rPr>
          <w:rFonts w:ascii="Arial" w:eastAsia="Arial" w:hAnsi="Arial" w:cs="Arial"/>
        </w:rPr>
        <w:t xml:space="preserve">. To improve the success of lifestyle interventions, it is essential to identify additional facilitators and barriers faced by these women. Although these were identified among overweight and obese women trying to conceive </w:t>
      </w:r>
      <w:r w:rsidRPr="005522C0">
        <w:rPr>
          <w:rFonts w:ascii="Arial" w:eastAsia="Arial" w:hAnsi="Arial" w:cs="Arial"/>
          <w:noProof/>
        </w:rPr>
        <w:t>[40]</w:t>
      </w:r>
      <w:r w:rsidRPr="005522C0">
        <w:rPr>
          <w:rFonts w:ascii="Arial" w:eastAsia="Arial" w:hAnsi="Arial" w:cs="Arial"/>
        </w:rPr>
        <w:t>,</w:t>
      </w:r>
      <w:r w:rsidRPr="005522C0">
        <w:rPr>
          <w:rFonts w:ascii="Arial" w:eastAsia="Arial" w:hAnsi="Arial" w:cs="Arial"/>
          <w:vertAlign w:val="superscript"/>
        </w:rPr>
        <w:t xml:space="preserve"> </w:t>
      </w:r>
      <w:r w:rsidRPr="005522C0">
        <w:rPr>
          <w:rFonts w:ascii="Arial" w:eastAsia="Arial" w:hAnsi="Arial" w:cs="Arial"/>
        </w:rPr>
        <w:t>it remains unclear whether such findings are applicable to women of normal weight.</w:t>
      </w:r>
    </w:p>
    <w:p w14:paraId="43C42A77" w14:textId="77777777" w:rsidR="006D554C" w:rsidRPr="005522C0" w:rsidRDefault="006D554C" w:rsidP="00AE616A">
      <w:pPr>
        <w:spacing w:line="480" w:lineRule="auto"/>
        <w:rPr>
          <w:rFonts w:ascii="Arial" w:eastAsia="Arial" w:hAnsi="Arial" w:cs="Arial"/>
        </w:rPr>
      </w:pPr>
    </w:p>
    <w:p w14:paraId="579DEFF2"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This is the first study </w:t>
      </w:r>
      <w:r w:rsidRPr="005522C0">
        <w:rPr>
          <w:rFonts w:ascii="Arial" w:eastAsia="Arial" w:hAnsi="Arial" w:cs="Arial"/>
          <w:color w:val="000000"/>
        </w:rPr>
        <w:t>to investigate the</w:t>
      </w:r>
      <w:r w:rsidRPr="005522C0">
        <w:rPr>
          <w:rFonts w:ascii="Arial" w:eastAsia="Arial" w:hAnsi="Arial" w:cs="Arial"/>
        </w:rPr>
        <w:t xml:space="preserve"> distribution and outcomes of interpregnancy weight change in Asian women, with a substantial sample size of women from the three largest </w:t>
      </w:r>
      <w:r w:rsidRPr="005522C0">
        <w:rPr>
          <w:rFonts w:ascii="Arial" w:eastAsia="Arial" w:hAnsi="Arial" w:cs="Arial"/>
        </w:rPr>
        <w:lastRenderedPageBreak/>
        <w:t xml:space="preserve">ethnicities in Singapore (Chinese, </w:t>
      </w:r>
      <w:r w:rsidRPr="005522C0">
        <w:rPr>
          <w:rFonts w:ascii="Arial" w:eastAsia="Arial" w:hAnsi="Arial" w:cs="Arial"/>
          <w:color w:val="000000"/>
        </w:rPr>
        <w:t>Malay,</w:t>
      </w:r>
      <w:r w:rsidRPr="005522C0">
        <w:rPr>
          <w:rFonts w:ascii="Arial" w:eastAsia="Arial" w:hAnsi="Arial" w:cs="Arial"/>
        </w:rPr>
        <w:t xml:space="preserve"> and Indian) where the findings may be generalizable to other Asian populations. However, the study employed statistical modelling to predict the maternal BMI at 12 weeks and used it as the pre-pregnancy BMI. This might result in misclassification of weight status and interpregnancy weight change categories. In addition, since BMI is an imperfect measurement of metabolic health </w:t>
      </w:r>
      <w:r w:rsidRPr="005522C0">
        <w:rPr>
          <w:rFonts w:ascii="Arial" w:eastAsia="Arial" w:hAnsi="Arial" w:cs="Arial"/>
          <w:noProof/>
        </w:rPr>
        <w:t>[35]</w:t>
      </w:r>
      <w:r w:rsidRPr="005522C0">
        <w:rPr>
          <w:rFonts w:ascii="Arial" w:eastAsia="Arial" w:hAnsi="Arial" w:cs="Arial"/>
        </w:rPr>
        <w:t xml:space="preserve">, future studies should investigate how other markers of metabolic health, such as insulin resistance, lipid profile and body composition, are associated with adverse perinatal outcomes. The GDM screening policy underwent a transition during the study period, from a risk-based 2-point OGTT between 2015-2017 to a universal 3-point OGTT from 2018-2020, thus, the incidence of GDM may be underestimated in the earlier years </w:t>
      </w:r>
      <w:r w:rsidRPr="005522C0">
        <w:rPr>
          <w:rFonts w:ascii="Arial" w:eastAsia="Arial" w:hAnsi="Arial" w:cs="Arial"/>
          <w:noProof/>
        </w:rPr>
        <w:t>[41,42]</w:t>
      </w:r>
      <w:r w:rsidRPr="005522C0">
        <w:rPr>
          <w:rFonts w:ascii="Arial" w:eastAsia="Arial" w:hAnsi="Arial" w:cs="Arial"/>
        </w:rPr>
        <w:t xml:space="preserve">. We did not account for the association of GWG with adverse perinatal outcomes, including </w:t>
      </w:r>
      <w:proofErr w:type="spellStart"/>
      <w:r w:rsidRPr="005522C0">
        <w:rPr>
          <w:rFonts w:ascii="Arial" w:eastAsia="Arial" w:hAnsi="Arial" w:cs="Arial"/>
        </w:rPr>
        <w:t>fetal</w:t>
      </w:r>
      <w:proofErr w:type="spellEnd"/>
      <w:r w:rsidRPr="005522C0">
        <w:rPr>
          <w:rFonts w:ascii="Arial" w:eastAsia="Arial" w:hAnsi="Arial" w:cs="Arial"/>
        </w:rPr>
        <w:t xml:space="preserve"> growth, preterm delivery, GDM, and Caesarean delivery </w:t>
      </w:r>
      <w:r w:rsidRPr="005522C0">
        <w:rPr>
          <w:rFonts w:ascii="Arial" w:eastAsia="Arial" w:hAnsi="Arial" w:cs="Arial"/>
          <w:noProof/>
        </w:rPr>
        <w:t>[37]</w:t>
      </w:r>
      <w:r w:rsidRPr="005522C0">
        <w:rPr>
          <w:rFonts w:ascii="Arial" w:eastAsia="Arial" w:hAnsi="Arial" w:cs="Arial"/>
        </w:rPr>
        <w:t xml:space="preserve">. Hence, we are unable to determine whether the association of interpregnancy BMI with adverse perinatal outcomes would be mediated by GWG, which should be a focus for future studies. We did not evaluate other adverse pregnancy outcomes such as intervening miscarriage, as ascertainment of this outcome is known to be incomplete, while our study was underpowered to examine low prevalence outcomes such as stillbirth. We did not account for </w:t>
      </w:r>
      <w:sdt>
        <w:sdtPr>
          <w:rPr>
            <w:rFonts w:ascii="Arial" w:hAnsi="Arial" w:cs="Arial"/>
          </w:rPr>
          <w:tag w:val="goog_rdk_22"/>
          <w:id w:val="1092437609"/>
        </w:sdtPr>
        <w:sdtEndPr/>
        <w:sdtContent/>
      </w:sdt>
      <w:r w:rsidRPr="005522C0">
        <w:rPr>
          <w:rFonts w:ascii="Arial" w:eastAsia="Arial" w:hAnsi="Arial" w:cs="Arial"/>
        </w:rPr>
        <w:t>the socioeconomic status and lifestyle habits of the women in the analysis due to the lack of data from medical records</w:t>
      </w:r>
      <w:bookmarkStart w:id="4" w:name="_Hlk121844769"/>
      <w:r w:rsidRPr="005522C0">
        <w:rPr>
          <w:rFonts w:ascii="Arial" w:eastAsia="Arial" w:hAnsi="Arial" w:cs="Arial"/>
        </w:rPr>
        <w:t xml:space="preserve">. </w:t>
      </w:r>
      <w:bookmarkEnd w:id="4"/>
      <w:r w:rsidRPr="005522C0">
        <w:rPr>
          <w:rFonts w:ascii="Arial" w:eastAsia="Arial" w:hAnsi="Arial" w:cs="Arial"/>
        </w:rPr>
        <w:t>Finally, long-term outcomes of these women and their offspring were not available to provide insights on their long-term health.</w:t>
      </w:r>
    </w:p>
    <w:p w14:paraId="610AF326" w14:textId="77777777" w:rsidR="006D554C" w:rsidRPr="005522C0" w:rsidRDefault="006D554C" w:rsidP="00AE616A">
      <w:pPr>
        <w:spacing w:line="480" w:lineRule="auto"/>
        <w:rPr>
          <w:rFonts w:ascii="Arial" w:eastAsia="Arial" w:hAnsi="Arial" w:cs="Arial"/>
        </w:rPr>
      </w:pPr>
    </w:p>
    <w:p w14:paraId="7C1EE9A5"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Conclusion</w:t>
      </w:r>
    </w:p>
    <w:p w14:paraId="48F64DE9"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 xml:space="preserve">This study has shown that a large proportion of women increase their BMI, and a small proportion decrease their BMI between their first two pregnancies. </w:t>
      </w:r>
      <w:r w:rsidRPr="005522C0">
        <w:rPr>
          <w:rFonts w:ascii="Arial" w:eastAsia="Arial" w:hAnsi="Arial" w:cs="Arial"/>
          <w:color w:val="000000"/>
        </w:rPr>
        <w:t>An</w:t>
      </w:r>
      <w:r w:rsidRPr="005522C0">
        <w:rPr>
          <w:rFonts w:ascii="Arial" w:eastAsia="Arial" w:hAnsi="Arial" w:cs="Arial"/>
        </w:rPr>
        <w:t xml:space="preserve"> increase </w:t>
      </w:r>
      <w:r w:rsidRPr="005522C0">
        <w:rPr>
          <w:rFonts w:ascii="Arial" w:eastAsia="Arial" w:hAnsi="Arial" w:cs="Arial"/>
          <w:color w:val="000000"/>
        </w:rPr>
        <w:t>and a</w:t>
      </w:r>
      <w:r w:rsidRPr="005522C0">
        <w:rPr>
          <w:rFonts w:ascii="Arial" w:eastAsia="Arial" w:hAnsi="Arial" w:cs="Arial"/>
        </w:rPr>
        <w:t xml:space="preserve"> decrease in BMI between pregnancies are associated </w:t>
      </w:r>
      <w:r w:rsidRPr="005522C0">
        <w:rPr>
          <w:rFonts w:ascii="Arial" w:eastAsia="Arial" w:hAnsi="Arial" w:cs="Arial"/>
          <w:color w:val="000000"/>
        </w:rPr>
        <w:t>with a</w:t>
      </w:r>
      <w:r w:rsidRPr="005522C0">
        <w:rPr>
          <w:rFonts w:ascii="Arial" w:eastAsia="Arial" w:hAnsi="Arial" w:cs="Arial"/>
        </w:rPr>
        <w:t xml:space="preserve"> higher </w:t>
      </w:r>
      <w:r w:rsidRPr="005522C0">
        <w:rPr>
          <w:rFonts w:ascii="Arial" w:eastAsia="Arial" w:hAnsi="Arial" w:cs="Arial"/>
          <w:color w:val="000000"/>
        </w:rPr>
        <w:t>risk</w:t>
      </w:r>
      <w:r w:rsidRPr="005522C0">
        <w:rPr>
          <w:rFonts w:ascii="Arial" w:eastAsia="Arial" w:hAnsi="Arial" w:cs="Arial"/>
        </w:rPr>
        <w:t xml:space="preserve"> of adverse outcomes in the second pregnancy. These findings highlight the importance of interpregnancy weight management to achieve better pregnancy outcomes subsequently. However, the recommended magnitude of weight loss beyond their pre-pregnancy weight </w:t>
      </w:r>
      <w:r w:rsidRPr="005522C0">
        <w:rPr>
          <w:rFonts w:ascii="Arial" w:eastAsia="Arial" w:hAnsi="Arial" w:cs="Arial"/>
        </w:rPr>
        <w:lastRenderedPageBreak/>
        <w:t>remains unclear, especially for those who are overweight or obese, where a loss &gt;1 kg/m</w:t>
      </w:r>
      <w:r w:rsidRPr="005522C0">
        <w:rPr>
          <w:rFonts w:ascii="Arial" w:eastAsia="Arial" w:hAnsi="Arial" w:cs="Arial"/>
          <w:vertAlign w:val="superscript"/>
        </w:rPr>
        <w:t>2</w:t>
      </w:r>
      <w:r w:rsidRPr="005522C0">
        <w:rPr>
          <w:rFonts w:ascii="Arial" w:eastAsia="Arial" w:hAnsi="Arial" w:cs="Arial"/>
        </w:rPr>
        <w:t xml:space="preserve"> was associated with SGA and low birthweight. Future studies should examine the role of interpregnancy weight management interventions among Asian women, and to examine the role of metabolic health in adverse pregnancy outcomes with measurement of GWG, body composition and metabolic biomarkers. This will shed light on possible aetiologies of low birthweight/SGA and weight loss and guide personalized interventions and BMI targets for women with lean BMI and those who are overweight or obese.</w:t>
      </w:r>
    </w:p>
    <w:p w14:paraId="2C17BDEF" w14:textId="77777777" w:rsidR="006D554C" w:rsidRPr="005522C0" w:rsidRDefault="006D554C" w:rsidP="00AE616A">
      <w:pPr>
        <w:spacing w:line="480" w:lineRule="auto"/>
        <w:rPr>
          <w:rFonts w:ascii="Arial" w:eastAsia="Arial" w:hAnsi="Arial" w:cs="Arial"/>
        </w:rPr>
      </w:pPr>
    </w:p>
    <w:p w14:paraId="25DE4EF2" w14:textId="77777777" w:rsidR="006D554C" w:rsidRPr="005522C0" w:rsidRDefault="006D554C" w:rsidP="00AE616A">
      <w:pPr>
        <w:spacing w:line="480" w:lineRule="auto"/>
        <w:rPr>
          <w:rFonts w:ascii="Arial" w:eastAsia="Arial" w:hAnsi="Arial" w:cs="Arial"/>
          <w:b/>
          <w:bCs/>
        </w:rPr>
      </w:pPr>
      <w:r w:rsidRPr="005522C0">
        <w:rPr>
          <w:rFonts w:ascii="Arial" w:eastAsia="Arial" w:hAnsi="Arial" w:cs="Arial"/>
          <w:b/>
          <w:bCs/>
        </w:rPr>
        <w:t>Data availability</w:t>
      </w:r>
    </w:p>
    <w:p w14:paraId="5C875A93" w14:textId="77777777" w:rsidR="006D554C" w:rsidRPr="005522C0" w:rsidRDefault="006D554C" w:rsidP="00AE616A">
      <w:pPr>
        <w:spacing w:line="480" w:lineRule="auto"/>
        <w:rPr>
          <w:rFonts w:ascii="Arial" w:eastAsia="Arial" w:hAnsi="Arial" w:cs="Arial"/>
        </w:rPr>
      </w:pPr>
      <w:r w:rsidRPr="005522C0">
        <w:rPr>
          <w:rFonts w:ascii="Arial" w:eastAsia="Arial" w:hAnsi="Arial" w:cs="Arial"/>
        </w:rPr>
        <w:t>Please contact the corresponding author for more information.</w:t>
      </w:r>
    </w:p>
    <w:p w14:paraId="4FAAB03D" w14:textId="77777777" w:rsidR="006D554C" w:rsidRPr="005522C0" w:rsidRDefault="006D554C" w:rsidP="00AE616A">
      <w:pPr>
        <w:spacing w:line="480" w:lineRule="auto"/>
        <w:rPr>
          <w:rFonts w:ascii="Arial" w:eastAsia="Arial" w:hAnsi="Arial" w:cs="Arial"/>
        </w:rPr>
      </w:pPr>
    </w:p>
    <w:p w14:paraId="6237F125" w14:textId="77777777" w:rsidR="006D554C" w:rsidRPr="005522C0" w:rsidRDefault="006D554C" w:rsidP="006434C7">
      <w:pPr>
        <w:spacing w:line="480" w:lineRule="auto"/>
        <w:rPr>
          <w:rFonts w:ascii="Arial" w:eastAsia="Arial" w:hAnsi="Arial" w:cs="Arial"/>
          <w:b/>
        </w:rPr>
      </w:pPr>
      <w:r w:rsidRPr="005522C0">
        <w:rPr>
          <w:rFonts w:ascii="Arial" w:eastAsia="Arial" w:hAnsi="Arial" w:cs="Arial"/>
          <w:b/>
        </w:rPr>
        <w:t>Acknowledgements</w:t>
      </w:r>
    </w:p>
    <w:p w14:paraId="172B023E" w14:textId="77777777" w:rsidR="006D554C" w:rsidRPr="005522C0" w:rsidRDefault="006D554C" w:rsidP="006434C7">
      <w:pPr>
        <w:spacing w:line="480" w:lineRule="auto"/>
        <w:rPr>
          <w:rFonts w:ascii="Arial" w:eastAsia="Arial" w:hAnsi="Arial" w:cs="Arial"/>
        </w:rPr>
      </w:pPr>
      <w:r w:rsidRPr="005522C0">
        <w:rPr>
          <w:rFonts w:ascii="Arial" w:eastAsia="Arial" w:hAnsi="Arial" w:cs="Arial"/>
          <w:color w:val="000000"/>
          <w:lang w:val="en-US"/>
        </w:rPr>
        <w:t xml:space="preserve">The authors would like to thank KK Women’s and Children’s Hospital for the institutional support received during this study, and </w:t>
      </w:r>
      <w:proofErr w:type="spellStart"/>
      <w:r w:rsidRPr="005522C0">
        <w:rPr>
          <w:rFonts w:ascii="Arial" w:eastAsia="Arial" w:hAnsi="Arial" w:cs="Arial"/>
          <w:color w:val="000000"/>
          <w:lang w:val="en-US"/>
        </w:rPr>
        <w:t>Ms</w:t>
      </w:r>
      <w:proofErr w:type="spellEnd"/>
      <w:r w:rsidRPr="005522C0">
        <w:rPr>
          <w:rFonts w:ascii="Arial" w:eastAsia="Arial" w:hAnsi="Arial" w:cs="Arial"/>
          <w:color w:val="000000"/>
          <w:lang w:val="en-US"/>
        </w:rPr>
        <w:t xml:space="preserve"> </w:t>
      </w:r>
      <w:r w:rsidRPr="005522C0">
        <w:rPr>
          <w:rFonts w:ascii="Arial" w:eastAsia="Arial" w:hAnsi="Arial" w:cs="Arial"/>
        </w:rPr>
        <w:t xml:space="preserve">Nathalie Ang for data cleaning. </w:t>
      </w:r>
    </w:p>
    <w:p w14:paraId="6801CA48" w14:textId="77777777" w:rsidR="006D554C" w:rsidRPr="005522C0" w:rsidRDefault="006D554C" w:rsidP="00AE616A">
      <w:pPr>
        <w:spacing w:line="480" w:lineRule="auto"/>
        <w:rPr>
          <w:rFonts w:ascii="Arial" w:eastAsia="Arial" w:hAnsi="Arial" w:cs="Arial"/>
        </w:rPr>
      </w:pPr>
    </w:p>
    <w:p w14:paraId="27BA0A1E" w14:textId="77777777" w:rsidR="006D554C" w:rsidRPr="005522C0" w:rsidRDefault="006D554C" w:rsidP="00D97D7F">
      <w:pPr>
        <w:spacing w:line="480" w:lineRule="auto"/>
        <w:rPr>
          <w:rFonts w:ascii="Arial" w:eastAsia="Arial" w:hAnsi="Arial" w:cs="Arial"/>
          <w:b/>
        </w:rPr>
      </w:pPr>
      <w:r w:rsidRPr="005522C0">
        <w:rPr>
          <w:rFonts w:ascii="Arial" w:eastAsia="Arial" w:hAnsi="Arial" w:cs="Arial"/>
          <w:b/>
        </w:rPr>
        <w:t>Funding statement</w:t>
      </w:r>
    </w:p>
    <w:p w14:paraId="2722F233" w14:textId="5FC1508F" w:rsidR="006D554C" w:rsidRPr="005522C0" w:rsidRDefault="006D554C" w:rsidP="00D97D7F">
      <w:pPr>
        <w:spacing w:line="480" w:lineRule="auto"/>
        <w:rPr>
          <w:rFonts w:ascii="Arial" w:eastAsia="Arial" w:hAnsi="Arial" w:cs="Arial"/>
        </w:rPr>
      </w:pPr>
      <w:r w:rsidRPr="005522C0">
        <w:rPr>
          <w:rFonts w:ascii="Arial" w:eastAsia="Arial" w:hAnsi="Arial" w:cs="Arial"/>
        </w:rPr>
        <w:t>This research was supported by the KKH Health Services Model of Care Transformation Fund (</w:t>
      </w:r>
      <w:proofErr w:type="spellStart"/>
      <w:r w:rsidRPr="005522C0">
        <w:rPr>
          <w:rFonts w:ascii="Arial" w:eastAsia="Arial" w:hAnsi="Arial" w:cs="Arial"/>
        </w:rPr>
        <w:t>MoCTF</w:t>
      </w:r>
      <w:proofErr w:type="spellEnd"/>
      <w:r w:rsidRPr="005522C0">
        <w:rPr>
          <w:rFonts w:ascii="Arial" w:eastAsia="Arial" w:hAnsi="Arial" w:cs="Arial"/>
        </w:rPr>
        <w:t>) Grant (</w:t>
      </w:r>
      <w:proofErr w:type="spellStart"/>
      <w:r w:rsidRPr="005522C0">
        <w:rPr>
          <w:rFonts w:ascii="Arial" w:eastAsia="Arial" w:hAnsi="Arial" w:cs="Arial"/>
        </w:rPr>
        <w:t>MoCTF</w:t>
      </w:r>
      <w:proofErr w:type="spellEnd"/>
      <w:r w:rsidRPr="005522C0">
        <w:rPr>
          <w:rFonts w:ascii="Arial" w:eastAsia="Arial" w:hAnsi="Arial" w:cs="Arial"/>
        </w:rPr>
        <w:t xml:space="preserve">/01/2020, </w:t>
      </w:r>
      <w:proofErr w:type="spellStart"/>
      <w:r w:rsidRPr="005522C0">
        <w:rPr>
          <w:rFonts w:ascii="Arial" w:eastAsia="Arial" w:hAnsi="Arial" w:cs="Arial"/>
        </w:rPr>
        <w:t>MoCTF</w:t>
      </w:r>
      <w:proofErr w:type="spellEnd"/>
      <w:r w:rsidRPr="005522C0">
        <w:rPr>
          <w:rFonts w:ascii="Arial" w:eastAsia="Arial" w:hAnsi="Arial" w:cs="Arial"/>
        </w:rPr>
        <w:t xml:space="preserve">/02/2020 and </w:t>
      </w:r>
      <w:proofErr w:type="spellStart"/>
      <w:r w:rsidRPr="005522C0">
        <w:rPr>
          <w:rFonts w:ascii="Arial" w:eastAsia="Arial" w:hAnsi="Arial" w:cs="Arial"/>
        </w:rPr>
        <w:t>MoCTF</w:t>
      </w:r>
      <w:proofErr w:type="spellEnd"/>
      <w:r w:rsidRPr="005522C0">
        <w:rPr>
          <w:rFonts w:ascii="Arial" w:eastAsia="Arial" w:hAnsi="Arial" w:cs="Arial"/>
        </w:rPr>
        <w:t xml:space="preserve">/03/2020) and the Lien Foundation Optimising Maternal and Child Health Programme Fund (Grant number not applicable). The funding body did not influence either the data collection and analysis or the writing and the decision to submit the manuscript. C.W.K. and J.K.Y.C. are supported by the National Medical Research Council, Ministry of Health, Singapore (NMRC/MOH-000596-00 and NMRC/CSA-SI-008-2016, respectively). K.M.G. is supported by the National Institute for Health Research (NIHR Senior Investigator (NF-SI-0515-10042), NIHR Southampton 1000DaysPlus Global Nutrition Research Group (17/63/154) and NIHR Southampton Biomedical Research </w:t>
      </w:r>
      <w:proofErr w:type="spellStart"/>
      <w:r w:rsidRPr="005522C0">
        <w:rPr>
          <w:rFonts w:ascii="Arial" w:eastAsia="Arial" w:hAnsi="Arial" w:cs="Arial"/>
        </w:rPr>
        <w:t>Center</w:t>
      </w:r>
      <w:proofErr w:type="spellEnd"/>
      <w:r w:rsidRPr="005522C0">
        <w:rPr>
          <w:rFonts w:ascii="Arial" w:eastAsia="Arial" w:hAnsi="Arial" w:cs="Arial"/>
        </w:rPr>
        <w:t xml:space="preserve"> (IS-BRC-1215-20004), British Heart Foundation (RG/15/17/3174) and the European Union (Erasmus+ Programme </w:t>
      </w:r>
      <w:proofErr w:type="spellStart"/>
      <w:r w:rsidRPr="005522C0">
        <w:rPr>
          <w:rFonts w:ascii="Arial" w:eastAsia="Arial" w:hAnsi="Arial" w:cs="Arial"/>
        </w:rPr>
        <w:t>ImpENSA</w:t>
      </w:r>
      <w:proofErr w:type="spellEnd"/>
      <w:r w:rsidRPr="005522C0">
        <w:rPr>
          <w:rFonts w:ascii="Arial" w:eastAsia="Arial" w:hAnsi="Arial" w:cs="Arial"/>
        </w:rPr>
        <w:t xml:space="preserve"> 598488-EPP-1-2018-1-DE-EPPKA2-CBHE-JP). </w:t>
      </w:r>
      <w:proofErr w:type="gramStart"/>
      <w:r w:rsidRPr="005522C0">
        <w:rPr>
          <w:rFonts w:ascii="Arial" w:eastAsia="Arial" w:hAnsi="Arial" w:cs="Arial"/>
        </w:rPr>
        <w:t>For the purpose of</w:t>
      </w:r>
      <w:proofErr w:type="gramEnd"/>
      <w:r w:rsidRPr="005522C0">
        <w:rPr>
          <w:rFonts w:ascii="Arial" w:eastAsia="Arial" w:hAnsi="Arial" w:cs="Arial"/>
        </w:rPr>
        <w:t xml:space="preserve"> Open Access, the author has applied </w:t>
      </w:r>
      <w:r w:rsidRPr="005522C0">
        <w:rPr>
          <w:rFonts w:ascii="Arial" w:eastAsia="Arial" w:hAnsi="Arial" w:cs="Arial"/>
        </w:rPr>
        <w:lastRenderedPageBreak/>
        <w:t>a Creative Commons Attribution (CC BY) licence to any Author Accepted Manuscript version arising from this submission. T.S.C. is partially supported by the UK Medical Research Council (MC_UU_00006/2).</w:t>
      </w:r>
    </w:p>
    <w:p w14:paraId="02B24514" w14:textId="77777777" w:rsidR="006D554C" w:rsidRPr="005522C0" w:rsidRDefault="006D554C" w:rsidP="00AE616A">
      <w:pPr>
        <w:spacing w:line="480" w:lineRule="auto"/>
        <w:rPr>
          <w:rFonts w:ascii="Arial" w:eastAsia="Arial" w:hAnsi="Arial" w:cs="Arial"/>
        </w:rPr>
      </w:pPr>
    </w:p>
    <w:p w14:paraId="0C10CCBC"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Competing interests</w:t>
      </w:r>
    </w:p>
    <w:p w14:paraId="26BCCD9B" w14:textId="77777777" w:rsidR="008C7D4E" w:rsidRPr="006D554C" w:rsidRDefault="006D554C" w:rsidP="008C7D4E">
      <w:pPr>
        <w:pBdr>
          <w:top w:val="nil"/>
          <w:left w:val="nil"/>
          <w:bottom w:val="nil"/>
          <w:right w:val="nil"/>
          <w:between w:val="nil"/>
        </w:pBdr>
        <w:spacing w:line="480" w:lineRule="auto"/>
        <w:rPr>
          <w:rFonts w:ascii="Arial" w:eastAsia="Arial" w:hAnsi="Arial" w:cs="Arial"/>
        </w:rPr>
      </w:pPr>
      <w:r w:rsidRPr="005522C0">
        <w:rPr>
          <w:rFonts w:ascii="Arial" w:eastAsia="Arial" w:hAnsi="Arial" w:cs="Arial"/>
        </w:rPr>
        <w:t xml:space="preserve">K.M.G. has received reimbursement to speak at conferences sponsored by companies that sell nutritional products. K.M.G. is part of an academic consortium who has received research funding from Abbott, Nutrition, Nestle and Danone. </w:t>
      </w:r>
      <w:r w:rsidR="008C7D4E">
        <w:rPr>
          <w:rFonts w:ascii="Arial" w:eastAsia="Arial" w:hAnsi="Arial" w:cs="Arial"/>
        </w:rPr>
        <w:t xml:space="preserve">C.W.K., T.S.C., C.O.K., K.X.Z., Y.B.C., W.M.H., F.Y., J.K.Y.C., and S.L.L </w:t>
      </w:r>
      <w:r w:rsidR="008C7D4E" w:rsidRPr="006D554C">
        <w:rPr>
          <w:rFonts w:ascii="Arial" w:eastAsia="Arial" w:hAnsi="Arial" w:cs="Arial"/>
          <w:color w:val="000000"/>
        </w:rPr>
        <w:t>declare that they have</w:t>
      </w:r>
      <w:r w:rsidR="008C7D4E" w:rsidRPr="006D554C">
        <w:rPr>
          <w:rFonts w:ascii="Arial" w:eastAsia="Arial" w:hAnsi="Arial" w:cs="Arial"/>
        </w:rPr>
        <w:t xml:space="preserve"> no competing interests.</w:t>
      </w:r>
    </w:p>
    <w:p w14:paraId="21453CEE" w14:textId="34287D44" w:rsidR="006D554C" w:rsidRPr="005522C0" w:rsidRDefault="006D554C" w:rsidP="008C7D4E">
      <w:pPr>
        <w:pBdr>
          <w:top w:val="nil"/>
          <w:left w:val="nil"/>
          <w:bottom w:val="nil"/>
          <w:right w:val="nil"/>
          <w:between w:val="nil"/>
        </w:pBdr>
        <w:spacing w:line="480" w:lineRule="auto"/>
        <w:rPr>
          <w:rFonts w:ascii="Arial" w:eastAsia="Arial" w:hAnsi="Arial" w:cs="Arial"/>
        </w:rPr>
      </w:pPr>
    </w:p>
    <w:p w14:paraId="783F3313"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b/>
        </w:rPr>
        <w:t>Author contributions</w:t>
      </w:r>
    </w:p>
    <w:p w14:paraId="2B975E15" w14:textId="77777777" w:rsidR="006D554C" w:rsidRPr="005522C0" w:rsidRDefault="006D554C" w:rsidP="00AE616A">
      <w:pPr>
        <w:spacing w:line="480" w:lineRule="auto"/>
        <w:rPr>
          <w:rFonts w:ascii="Arial" w:eastAsia="Arial" w:hAnsi="Arial" w:cs="Arial"/>
          <w:b/>
        </w:rPr>
      </w:pPr>
      <w:r w:rsidRPr="005522C0">
        <w:rPr>
          <w:rFonts w:ascii="Arial" w:eastAsia="Arial" w:hAnsi="Arial" w:cs="Arial"/>
        </w:rPr>
        <w:t xml:space="preserve">S.L.L. designed the study. S.L.L. and T.S.C. performed data analysis. S.L.L., T.S.C., C.W.K., </w:t>
      </w:r>
      <w:r w:rsidRPr="005522C0">
        <w:rPr>
          <w:rFonts w:ascii="Arial" w:eastAsia="Arial" w:hAnsi="Arial" w:cs="Arial"/>
          <w:color w:val="000000"/>
        </w:rPr>
        <w:t>C.O.K.</w:t>
      </w:r>
      <w:r w:rsidRPr="005522C0">
        <w:rPr>
          <w:rFonts w:ascii="Arial" w:eastAsia="Arial" w:hAnsi="Arial" w:cs="Arial"/>
        </w:rPr>
        <w:t xml:space="preserve"> and K.X.Z. drafted the manuscript. S.L.L., T.S.C. and C.W.K. interpreted the findings. C.W.K., Y.B.C., K.M.G., W.M.H., F.Y. and J.K.Y.C. revised the manuscript critically. All authors reviewed and approved the final manuscript. </w:t>
      </w:r>
      <w:r w:rsidRPr="005522C0">
        <w:rPr>
          <w:rFonts w:ascii="Arial" w:eastAsia="Arial" w:hAnsi="Arial" w:cs="Arial"/>
          <w:b/>
        </w:rPr>
        <w:br w:type="page"/>
      </w:r>
    </w:p>
    <w:p w14:paraId="690120F8" w14:textId="77777777" w:rsidR="006D554C" w:rsidRPr="005522C0" w:rsidRDefault="006D554C" w:rsidP="006D554C">
      <w:pPr>
        <w:spacing w:line="480" w:lineRule="auto"/>
        <w:rPr>
          <w:rFonts w:ascii="Arial" w:eastAsia="Arial" w:hAnsi="Arial" w:cs="Arial"/>
          <w:b/>
        </w:rPr>
      </w:pPr>
      <w:r w:rsidRPr="005522C0">
        <w:rPr>
          <w:rFonts w:ascii="Arial" w:eastAsia="Arial" w:hAnsi="Arial" w:cs="Arial"/>
          <w:b/>
        </w:rPr>
        <w:lastRenderedPageBreak/>
        <w:t>References</w:t>
      </w:r>
    </w:p>
    <w:p w14:paraId="033AD55E" w14:textId="77777777" w:rsidR="006D554C" w:rsidRPr="006D554C" w:rsidRDefault="006D554C" w:rsidP="006D554C">
      <w:pPr>
        <w:pStyle w:val="EndNoteBibliography"/>
        <w:spacing w:line="480" w:lineRule="auto"/>
        <w:ind w:left="720" w:hanging="720"/>
        <w:rPr>
          <w:rFonts w:ascii="Arial" w:hAnsi="Arial" w:cs="Arial"/>
        </w:rPr>
      </w:pPr>
      <w:r w:rsidRPr="005522C0">
        <w:rPr>
          <w:rFonts w:ascii="Arial" w:hAnsi="Arial" w:cs="Arial"/>
        </w:rPr>
        <w:t>1</w:t>
      </w:r>
      <w:r w:rsidRPr="005522C0">
        <w:rPr>
          <w:rFonts w:ascii="Arial" w:hAnsi="Arial" w:cs="Arial"/>
        </w:rPr>
        <w:tab/>
        <w:t>NCD Risk Factor Collaboration (NCD-RisC). Worldwide trends i</w:t>
      </w:r>
      <w:r w:rsidRPr="006D554C">
        <w:rPr>
          <w:rFonts w:ascii="Arial" w:hAnsi="Arial" w:cs="Arial"/>
        </w:rPr>
        <w:t xml:space="preserve">n body-mass index, underweight, overweight, and obesity from 1975 to 2016: a pooled analysis of 2416 population-based measurement studies in 128·9 million children, adolescents, and adults. </w:t>
      </w:r>
      <w:r w:rsidRPr="006D554C">
        <w:rPr>
          <w:rFonts w:ascii="Arial" w:hAnsi="Arial" w:cs="Arial"/>
          <w:i/>
        </w:rPr>
        <w:t>Lancet</w:t>
      </w:r>
      <w:r w:rsidRPr="006D554C">
        <w:rPr>
          <w:rFonts w:ascii="Arial" w:hAnsi="Arial" w:cs="Arial"/>
        </w:rPr>
        <w:t xml:space="preserve"> </w:t>
      </w:r>
      <w:r w:rsidRPr="006D554C">
        <w:rPr>
          <w:rFonts w:ascii="Arial" w:hAnsi="Arial" w:cs="Arial"/>
          <w:b/>
        </w:rPr>
        <w:t>390</w:t>
      </w:r>
      <w:r w:rsidRPr="006D554C">
        <w:rPr>
          <w:rFonts w:ascii="Arial" w:hAnsi="Arial" w:cs="Arial"/>
        </w:rPr>
        <w:t>, 2627-2642, doi:10.1016/s0140-6736(17)32129-3 (2017).</w:t>
      </w:r>
    </w:p>
    <w:p w14:paraId="031817E5"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w:t>
      </w:r>
      <w:r w:rsidRPr="006D554C">
        <w:rPr>
          <w:rFonts w:ascii="Arial" w:hAnsi="Arial" w:cs="Arial"/>
        </w:rPr>
        <w:tab/>
        <w:t xml:space="preserve">Gunderson, E. P. Childbearing and obesity in women: weight before, during, and after pregnancy. </w:t>
      </w:r>
      <w:r w:rsidRPr="006D554C">
        <w:rPr>
          <w:rFonts w:ascii="Arial" w:hAnsi="Arial" w:cs="Arial"/>
          <w:i/>
        </w:rPr>
        <w:t>Obstet Gynecol Clin North Am</w:t>
      </w:r>
      <w:r w:rsidRPr="006D554C">
        <w:rPr>
          <w:rFonts w:ascii="Arial" w:hAnsi="Arial" w:cs="Arial"/>
        </w:rPr>
        <w:t xml:space="preserve"> </w:t>
      </w:r>
      <w:r w:rsidRPr="006D554C">
        <w:rPr>
          <w:rFonts w:ascii="Arial" w:hAnsi="Arial" w:cs="Arial"/>
          <w:b/>
        </w:rPr>
        <w:t>36</w:t>
      </w:r>
      <w:r w:rsidRPr="006D554C">
        <w:rPr>
          <w:rFonts w:ascii="Arial" w:hAnsi="Arial" w:cs="Arial"/>
        </w:rPr>
        <w:t>, 317-332, ix, doi:10.1016/j.ogc.2009.04.001 (2009).</w:t>
      </w:r>
    </w:p>
    <w:p w14:paraId="4E596E21"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w:t>
      </w:r>
      <w:r w:rsidRPr="006D554C">
        <w:rPr>
          <w:rFonts w:ascii="Arial" w:hAnsi="Arial" w:cs="Arial"/>
        </w:rPr>
        <w:tab/>
        <w:t xml:space="preserve">Nehring, I., Schmoll, S., Beyerlein, A., Hauner, H. &amp; von Kries, R. Gestational weight gain and long-term postpartum weight retention: a meta-analysis. </w:t>
      </w:r>
      <w:r w:rsidRPr="006D554C">
        <w:rPr>
          <w:rFonts w:ascii="Arial" w:hAnsi="Arial" w:cs="Arial"/>
          <w:i/>
        </w:rPr>
        <w:t>Am J Clin Nutr</w:t>
      </w:r>
      <w:r w:rsidRPr="006D554C">
        <w:rPr>
          <w:rFonts w:ascii="Arial" w:hAnsi="Arial" w:cs="Arial"/>
        </w:rPr>
        <w:t xml:space="preserve"> </w:t>
      </w:r>
      <w:r w:rsidRPr="006D554C">
        <w:rPr>
          <w:rFonts w:ascii="Arial" w:hAnsi="Arial" w:cs="Arial"/>
          <w:b/>
        </w:rPr>
        <w:t>94</w:t>
      </w:r>
      <w:r w:rsidRPr="006D554C">
        <w:rPr>
          <w:rFonts w:ascii="Arial" w:hAnsi="Arial" w:cs="Arial"/>
        </w:rPr>
        <w:t>, 1225-1231, doi:10.3945/ajcn.111.015289 (2011).</w:t>
      </w:r>
    </w:p>
    <w:p w14:paraId="57E2D2D5"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4</w:t>
      </w:r>
      <w:r w:rsidRPr="006D554C">
        <w:rPr>
          <w:rFonts w:ascii="Arial" w:hAnsi="Arial" w:cs="Arial"/>
        </w:rPr>
        <w:tab/>
        <w:t xml:space="preserve">Bastian, L. A., West, N. A., Corcoran, C. &amp; Munger, R. G. Number of children and the risk of obesity in older women. </w:t>
      </w:r>
      <w:r w:rsidRPr="006D554C">
        <w:rPr>
          <w:rFonts w:ascii="Arial" w:hAnsi="Arial" w:cs="Arial"/>
          <w:i/>
        </w:rPr>
        <w:t>Prev Med</w:t>
      </w:r>
      <w:r w:rsidRPr="006D554C">
        <w:rPr>
          <w:rFonts w:ascii="Arial" w:hAnsi="Arial" w:cs="Arial"/>
        </w:rPr>
        <w:t xml:space="preserve"> </w:t>
      </w:r>
      <w:r w:rsidRPr="006D554C">
        <w:rPr>
          <w:rFonts w:ascii="Arial" w:hAnsi="Arial" w:cs="Arial"/>
          <w:b/>
        </w:rPr>
        <w:t>40</w:t>
      </w:r>
      <w:r w:rsidRPr="006D554C">
        <w:rPr>
          <w:rFonts w:ascii="Arial" w:hAnsi="Arial" w:cs="Arial"/>
        </w:rPr>
        <w:t>, 99-104, doi:10.1016/j.ypmed.2004.05.007 (2005).</w:t>
      </w:r>
    </w:p>
    <w:p w14:paraId="33BF0853"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5</w:t>
      </w:r>
      <w:r w:rsidRPr="006D554C">
        <w:rPr>
          <w:rFonts w:ascii="Arial" w:hAnsi="Arial" w:cs="Arial"/>
        </w:rPr>
        <w:tab/>
        <w:t>Hill, B.</w:t>
      </w:r>
      <w:r w:rsidRPr="006D554C">
        <w:rPr>
          <w:rFonts w:ascii="Arial" w:hAnsi="Arial" w:cs="Arial"/>
          <w:i/>
        </w:rPr>
        <w:t xml:space="preserve"> et al.</w:t>
      </w:r>
      <w:r w:rsidRPr="006D554C">
        <w:rPr>
          <w:rFonts w:ascii="Arial" w:hAnsi="Arial" w:cs="Arial"/>
        </w:rPr>
        <w:t xml:space="preserve"> Is parity a risk factor for excessive weight gain during pregnancy and postpartum weight retention? A systematic review and meta-analysis. </w:t>
      </w:r>
      <w:r w:rsidRPr="006D554C">
        <w:rPr>
          <w:rFonts w:ascii="Arial" w:hAnsi="Arial" w:cs="Arial"/>
          <w:i/>
        </w:rPr>
        <w:t>Obes Rev</w:t>
      </w:r>
      <w:r w:rsidRPr="006D554C">
        <w:rPr>
          <w:rFonts w:ascii="Arial" w:hAnsi="Arial" w:cs="Arial"/>
        </w:rPr>
        <w:t xml:space="preserve"> </w:t>
      </w:r>
      <w:r w:rsidRPr="006D554C">
        <w:rPr>
          <w:rFonts w:ascii="Arial" w:hAnsi="Arial" w:cs="Arial"/>
          <w:b/>
        </w:rPr>
        <w:t>18</w:t>
      </w:r>
      <w:r w:rsidRPr="006D554C">
        <w:rPr>
          <w:rFonts w:ascii="Arial" w:hAnsi="Arial" w:cs="Arial"/>
        </w:rPr>
        <w:t>, 755-764, doi:10.1111/obr.12538 (2017).</w:t>
      </w:r>
    </w:p>
    <w:p w14:paraId="42AF34EA"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6</w:t>
      </w:r>
      <w:r w:rsidRPr="006D554C">
        <w:rPr>
          <w:rFonts w:ascii="Arial" w:hAnsi="Arial" w:cs="Arial"/>
        </w:rPr>
        <w:tab/>
        <w:t>Sumithran, P.</w:t>
      </w:r>
      <w:r w:rsidRPr="006D554C">
        <w:rPr>
          <w:rFonts w:ascii="Arial" w:hAnsi="Arial" w:cs="Arial"/>
          <w:i/>
        </w:rPr>
        <w:t xml:space="preserve"> et al.</w:t>
      </w:r>
      <w:r w:rsidRPr="006D554C">
        <w:rPr>
          <w:rFonts w:ascii="Arial" w:hAnsi="Arial" w:cs="Arial"/>
        </w:rPr>
        <w:t xml:space="preserve"> How common is substantial weight gain after pregnancy? </w:t>
      </w:r>
      <w:r w:rsidRPr="006D554C">
        <w:rPr>
          <w:rFonts w:ascii="Arial" w:hAnsi="Arial" w:cs="Arial"/>
          <w:i/>
        </w:rPr>
        <w:t>Obes Res Clin Pract</w:t>
      </w:r>
      <w:r w:rsidRPr="006D554C">
        <w:rPr>
          <w:rFonts w:ascii="Arial" w:hAnsi="Arial" w:cs="Arial"/>
        </w:rPr>
        <w:t xml:space="preserve"> </w:t>
      </w:r>
      <w:r w:rsidRPr="006D554C">
        <w:rPr>
          <w:rFonts w:ascii="Arial" w:hAnsi="Arial" w:cs="Arial"/>
          <w:b/>
        </w:rPr>
        <w:t>12</w:t>
      </w:r>
      <w:r w:rsidRPr="006D554C">
        <w:rPr>
          <w:rFonts w:ascii="Arial" w:hAnsi="Arial" w:cs="Arial"/>
        </w:rPr>
        <w:t>, 139-145, doi:10.1016/j.orcp.2017.10.007 (2018).</w:t>
      </w:r>
    </w:p>
    <w:p w14:paraId="568DC9E7"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7</w:t>
      </w:r>
      <w:r w:rsidRPr="006D554C">
        <w:rPr>
          <w:rFonts w:ascii="Arial" w:hAnsi="Arial" w:cs="Arial"/>
        </w:rPr>
        <w:tab/>
        <w:t xml:space="preserve">D'Souza, R., Horyn, I., Pavalagantharajah, S., Zaffar, N. &amp; Jacob, C. E. Maternal body mass index and pregnancy outcomes: a systematic review and metaanalysis. </w:t>
      </w:r>
      <w:r w:rsidRPr="006D554C">
        <w:rPr>
          <w:rFonts w:ascii="Arial" w:hAnsi="Arial" w:cs="Arial"/>
          <w:i/>
        </w:rPr>
        <w:t>Am J Obstet Gynecol MFM</w:t>
      </w:r>
      <w:r w:rsidRPr="006D554C">
        <w:rPr>
          <w:rFonts w:ascii="Arial" w:hAnsi="Arial" w:cs="Arial"/>
        </w:rPr>
        <w:t xml:space="preserve"> </w:t>
      </w:r>
      <w:r w:rsidRPr="006D554C">
        <w:rPr>
          <w:rFonts w:ascii="Arial" w:hAnsi="Arial" w:cs="Arial"/>
          <w:b/>
        </w:rPr>
        <w:t>1</w:t>
      </w:r>
      <w:r w:rsidRPr="006D554C">
        <w:rPr>
          <w:rFonts w:ascii="Arial" w:hAnsi="Arial" w:cs="Arial"/>
        </w:rPr>
        <w:t>, 100041, doi:10.1016/j.ajogmf.2019.100041 (2019).</w:t>
      </w:r>
    </w:p>
    <w:p w14:paraId="1887750B"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8</w:t>
      </w:r>
      <w:r w:rsidRPr="006D554C">
        <w:rPr>
          <w:rFonts w:ascii="Arial" w:hAnsi="Arial" w:cs="Arial"/>
        </w:rPr>
        <w:tab/>
        <w:t>Liu, P.</w:t>
      </w:r>
      <w:r w:rsidRPr="006D554C">
        <w:rPr>
          <w:rFonts w:ascii="Arial" w:hAnsi="Arial" w:cs="Arial"/>
          <w:i/>
        </w:rPr>
        <w:t xml:space="preserve"> et al.</w:t>
      </w:r>
      <w:r w:rsidRPr="006D554C">
        <w:rPr>
          <w:rFonts w:ascii="Arial" w:hAnsi="Arial" w:cs="Arial"/>
        </w:rPr>
        <w:t xml:space="preserve"> Association between perinatal outcomes and maternal pre-pregnancy body mass index. </w:t>
      </w:r>
      <w:r w:rsidRPr="006D554C">
        <w:rPr>
          <w:rFonts w:ascii="Arial" w:hAnsi="Arial" w:cs="Arial"/>
          <w:i/>
        </w:rPr>
        <w:t>Obes Rev</w:t>
      </w:r>
      <w:r w:rsidRPr="006D554C">
        <w:rPr>
          <w:rFonts w:ascii="Arial" w:hAnsi="Arial" w:cs="Arial"/>
        </w:rPr>
        <w:t xml:space="preserve"> </w:t>
      </w:r>
      <w:r w:rsidRPr="006D554C">
        <w:rPr>
          <w:rFonts w:ascii="Arial" w:hAnsi="Arial" w:cs="Arial"/>
          <w:b/>
        </w:rPr>
        <w:t>17</w:t>
      </w:r>
      <w:r w:rsidRPr="006D554C">
        <w:rPr>
          <w:rFonts w:ascii="Arial" w:hAnsi="Arial" w:cs="Arial"/>
        </w:rPr>
        <w:t>, 1091-1102, doi:10.1111/obr.12455 (2016).</w:t>
      </w:r>
    </w:p>
    <w:p w14:paraId="1FA1DD79"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9</w:t>
      </w:r>
      <w:r w:rsidRPr="006D554C">
        <w:rPr>
          <w:rFonts w:ascii="Arial" w:hAnsi="Arial" w:cs="Arial"/>
        </w:rPr>
        <w:tab/>
        <w:t xml:space="preserve">Teulings, N., Masconi, K. L., Ozanne, S. E., Aiken, C. E. &amp; Wood, A. M. Effect of interpregnancy weight change on perinatal outcomes: systematic review and meta-analysis. </w:t>
      </w:r>
      <w:r w:rsidRPr="006D554C">
        <w:rPr>
          <w:rFonts w:ascii="Arial" w:hAnsi="Arial" w:cs="Arial"/>
          <w:i/>
        </w:rPr>
        <w:t>BMC Pregnancy Childbirth</w:t>
      </w:r>
      <w:r w:rsidRPr="006D554C">
        <w:rPr>
          <w:rFonts w:ascii="Arial" w:hAnsi="Arial" w:cs="Arial"/>
        </w:rPr>
        <w:t xml:space="preserve"> </w:t>
      </w:r>
      <w:r w:rsidRPr="006D554C">
        <w:rPr>
          <w:rFonts w:ascii="Arial" w:hAnsi="Arial" w:cs="Arial"/>
          <w:b/>
        </w:rPr>
        <w:t>19</w:t>
      </w:r>
      <w:r w:rsidRPr="006D554C">
        <w:rPr>
          <w:rFonts w:ascii="Arial" w:hAnsi="Arial" w:cs="Arial"/>
        </w:rPr>
        <w:t>, 386, doi:10.1186/s12884-019-2566-2 (2019).</w:t>
      </w:r>
    </w:p>
    <w:p w14:paraId="1FBA2075"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lastRenderedPageBreak/>
        <w:t>10</w:t>
      </w:r>
      <w:r w:rsidRPr="006D554C">
        <w:rPr>
          <w:rFonts w:ascii="Arial" w:hAnsi="Arial" w:cs="Arial"/>
        </w:rPr>
        <w:tab/>
        <w:t>Nagpal, T. S.</w:t>
      </w:r>
      <w:r w:rsidRPr="006D554C">
        <w:rPr>
          <w:rFonts w:ascii="Arial" w:hAnsi="Arial" w:cs="Arial"/>
          <w:i/>
        </w:rPr>
        <w:t xml:space="preserve"> et al.</w:t>
      </w:r>
      <w:r w:rsidRPr="006D554C">
        <w:rPr>
          <w:rFonts w:ascii="Arial" w:hAnsi="Arial" w:cs="Arial"/>
        </w:rPr>
        <w:t xml:space="preserve"> Does prepregnancy weight change have an effect on subsequent pregnancy health outcomes? A systematic review and meta-analysis. </w:t>
      </w:r>
      <w:r w:rsidRPr="006D554C">
        <w:rPr>
          <w:rFonts w:ascii="Arial" w:hAnsi="Arial" w:cs="Arial"/>
          <w:i/>
        </w:rPr>
        <w:t>Obes Rev</w:t>
      </w:r>
      <w:r w:rsidRPr="006D554C">
        <w:rPr>
          <w:rFonts w:ascii="Arial" w:hAnsi="Arial" w:cs="Arial"/>
        </w:rPr>
        <w:t xml:space="preserve"> </w:t>
      </w:r>
      <w:r w:rsidRPr="006D554C">
        <w:rPr>
          <w:rFonts w:ascii="Arial" w:hAnsi="Arial" w:cs="Arial"/>
          <w:b/>
        </w:rPr>
        <w:t>23</w:t>
      </w:r>
      <w:r w:rsidRPr="006D554C">
        <w:rPr>
          <w:rFonts w:ascii="Arial" w:hAnsi="Arial" w:cs="Arial"/>
        </w:rPr>
        <w:t>, e13324, doi:10.1111/obr.13324 (2022).</w:t>
      </w:r>
    </w:p>
    <w:p w14:paraId="427BF681"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11</w:t>
      </w:r>
      <w:r w:rsidRPr="006D554C">
        <w:rPr>
          <w:rFonts w:ascii="Arial" w:hAnsi="Arial" w:cs="Arial"/>
        </w:rPr>
        <w:tab/>
        <w:t xml:space="preserve">WHO Expert Consultation. Appropriate body-mass index for Asian populations and its implications for policy and intervention strategies. </w:t>
      </w:r>
      <w:r w:rsidRPr="006D554C">
        <w:rPr>
          <w:rFonts w:ascii="Arial" w:hAnsi="Arial" w:cs="Arial"/>
          <w:i/>
        </w:rPr>
        <w:t>Lancet</w:t>
      </w:r>
      <w:r w:rsidRPr="006D554C">
        <w:rPr>
          <w:rFonts w:ascii="Arial" w:hAnsi="Arial" w:cs="Arial"/>
        </w:rPr>
        <w:t xml:space="preserve"> </w:t>
      </w:r>
      <w:r w:rsidRPr="006D554C">
        <w:rPr>
          <w:rFonts w:ascii="Arial" w:hAnsi="Arial" w:cs="Arial"/>
          <w:b/>
        </w:rPr>
        <w:t>363</w:t>
      </w:r>
      <w:r w:rsidRPr="006D554C">
        <w:rPr>
          <w:rFonts w:ascii="Arial" w:hAnsi="Arial" w:cs="Arial"/>
        </w:rPr>
        <w:t>, 157-163, doi:10.1016/s0140-6736(03)15268-3 (2004).</w:t>
      </w:r>
    </w:p>
    <w:p w14:paraId="28AC9013"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12</w:t>
      </w:r>
      <w:r w:rsidRPr="006D554C">
        <w:rPr>
          <w:rFonts w:ascii="Arial" w:hAnsi="Arial" w:cs="Arial"/>
        </w:rPr>
        <w:tab/>
        <w:t>Inskip, H.</w:t>
      </w:r>
      <w:r w:rsidRPr="006D554C">
        <w:rPr>
          <w:rFonts w:ascii="Arial" w:hAnsi="Arial" w:cs="Arial"/>
          <w:i/>
        </w:rPr>
        <w:t xml:space="preserve"> et al.</w:t>
      </w:r>
      <w:r w:rsidRPr="006D554C">
        <w:rPr>
          <w:rFonts w:ascii="Arial" w:hAnsi="Arial" w:cs="Arial"/>
        </w:rPr>
        <w:t xml:space="preserve"> Measured weight in early pregnancy is a valid method for estimating pre-pregnancy weight. </w:t>
      </w:r>
      <w:r w:rsidRPr="006D554C">
        <w:rPr>
          <w:rFonts w:ascii="Arial" w:hAnsi="Arial" w:cs="Arial"/>
          <w:i/>
        </w:rPr>
        <w:t>J Dev Orig Health Dis</w:t>
      </w:r>
      <w:r w:rsidRPr="006D554C">
        <w:rPr>
          <w:rFonts w:ascii="Arial" w:hAnsi="Arial" w:cs="Arial"/>
        </w:rPr>
        <w:t xml:space="preserve"> </w:t>
      </w:r>
      <w:r w:rsidRPr="006D554C">
        <w:rPr>
          <w:rFonts w:ascii="Arial" w:hAnsi="Arial" w:cs="Arial"/>
          <w:b/>
        </w:rPr>
        <w:t>12</w:t>
      </w:r>
      <w:r w:rsidRPr="006D554C">
        <w:rPr>
          <w:rFonts w:ascii="Arial" w:hAnsi="Arial" w:cs="Arial"/>
        </w:rPr>
        <w:t>, 561-569, doi:10.1017/s2040174420000926 (2021).</w:t>
      </w:r>
    </w:p>
    <w:p w14:paraId="7F20013D"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13</w:t>
      </w:r>
      <w:r w:rsidRPr="006D554C">
        <w:rPr>
          <w:rFonts w:ascii="Arial" w:hAnsi="Arial" w:cs="Arial"/>
        </w:rPr>
        <w:tab/>
        <w:t>Ziauddeen, N.</w:t>
      </w:r>
      <w:r w:rsidRPr="006D554C">
        <w:rPr>
          <w:rFonts w:ascii="Arial" w:hAnsi="Arial" w:cs="Arial"/>
          <w:i/>
        </w:rPr>
        <w:t xml:space="preserve"> et al.</w:t>
      </w:r>
      <w:r w:rsidRPr="006D554C">
        <w:rPr>
          <w:rFonts w:ascii="Arial" w:hAnsi="Arial" w:cs="Arial"/>
        </w:rPr>
        <w:t xml:space="preserve"> Interpregnancy weight gain and childhood obesity: analysis of a UK population-based cohort. </w:t>
      </w:r>
      <w:r w:rsidRPr="006D554C">
        <w:rPr>
          <w:rFonts w:ascii="Arial" w:hAnsi="Arial" w:cs="Arial"/>
          <w:i/>
        </w:rPr>
        <w:t>Int J Obes (Lond)</w:t>
      </w:r>
      <w:r w:rsidRPr="006D554C">
        <w:rPr>
          <w:rFonts w:ascii="Arial" w:hAnsi="Arial" w:cs="Arial"/>
        </w:rPr>
        <w:t xml:space="preserve"> </w:t>
      </w:r>
      <w:r w:rsidRPr="006D554C">
        <w:rPr>
          <w:rFonts w:ascii="Arial" w:hAnsi="Arial" w:cs="Arial"/>
          <w:b/>
        </w:rPr>
        <w:t>46</w:t>
      </w:r>
      <w:r w:rsidRPr="006D554C">
        <w:rPr>
          <w:rFonts w:ascii="Arial" w:hAnsi="Arial" w:cs="Arial"/>
        </w:rPr>
        <w:t>, 211-219, doi:10.1038/s41366-021-00979-z (2022).</w:t>
      </w:r>
    </w:p>
    <w:p w14:paraId="09DC8749"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14</w:t>
      </w:r>
      <w:r w:rsidRPr="006D554C">
        <w:rPr>
          <w:rFonts w:ascii="Arial" w:hAnsi="Arial" w:cs="Arial"/>
        </w:rPr>
        <w:tab/>
        <w:t>Mikolajczyk, R. T.</w:t>
      </w:r>
      <w:r w:rsidRPr="006D554C">
        <w:rPr>
          <w:rFonts w:ascii="Arial" w:hAnsi="Arial" w:cs="Arial"/>
          <w:i/>
        </w:rPr>
        <w:t xml:space="preserve"> et al.</w:t>
      </w:r>
      <w:r w:rsidRPr="006D554C">
        <w:rPr>
          <w:rFonts w:ascii="Arial" w:hAnsi="Arial" w:cs="Arial"/>
        </w:rPr>
        <w:t xml:space="preserve"> A global reference for fetal-weight and birthweight percentiles. </w:t>
      </w:r>
      <w:r w:rsidRPr="006D554C">
        <w:rPr>
          <w:rFonts w:ascii="Arial" w:hAnsi="Arial" w:cs="Arial"/>
          <w:i/>
        </w:rPr>
        <w:t>Lancet</w:t>
      </w:r>
      <w:r w:rsidRPr="006D554C">
        <w:rPr>
          <w:rFonts w:ascii="Arial" w:hAnsi="Arial" w:cs="Arial"/>
        </w:rPr>
        <w:t xml:space="preserve"> </w:t>
      </w:r>
      <w:r w:rsidRPr="006D554C">
        <w:rPr>
          <w:rFonts w:ascii="Arial" w:hAnsi="Arial" w:cs="Arial"/>
          <w:b/>
        </w:rPr>
        <w:t>377</w:t>
      </w:r>
      <w:r w:rsidRPr="006D554C">
        <w:rPr>
          <w:rFonts w:ascii="Arial" w:hAnsi="Arial" w:cs="Arial"/>
        </w:rPr>
        <w:t>, 1855-1861, doi:10.1016/s0140-6736(11)60364-4 (2011).</w:t>
      </w:r>
    </w:p>
    <w:p w14:paraId="6C3EB463"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15</w:t>
      </w:r>
      <w:r w:rsidRPr="006D554C">
        <w:rPr>
          <w:rFonts w:ascii="Arial" w:hAnsi="Arial" w:cs="Arial"/>
        </w:rPr>
        <w:tab/>
        <w:t>Soh, S. E.</w:t>
      </w:r>
      <w:r w:rsidRPr="006D554C">
        <w:rPr>
          <w:rFonts w:ascii="Arial" w:hAnsi="Arial" w:cs="Arial"/>
          <w:i/>
        </w:rPr>
        <w:t xml:space="preserve"> et al.</w:t>
      </w:r>
      <w:r w:rsidRPr="006D554C">
        <w:rPr>
          <w:rFonts w:ascii="Arial" w:hAnsi="Arial" w:cs="Arial"/>
        </w:rPr>
        <w:t xml:space="preserve"> Cohort profile: Growing Up in Singapore Towards healthy Outcomes (GUSTO) birth cohort study. </w:t>
      </w:r>
      <w:r w:rsidRPr="006D554C">
        <w:rPr>
          <w:rFonts w:ascii="Arial" w:hAnsi="Arial" w:cs="Arial"/>
          <w:i/>
        </w:rPr>
        <w:t>Int J Epidemiol</w:t>
      </w:r>
      <w:r w:rsidRPr="006D554C">
        <w:rPr>
          <w:rFonts w:ascii="Arial" w:hAnsi="Arial" w:cs="Arial"/>
        </w:rPr>
        <w:t xml:space="preserve"> </w:t>
      </w:r>
      <w:r w:rsidRPr="006D554C">
        <w:rPr>
          <w:rFonts w:ascii="Arial" w:hAnsi="Arial" w:cs="Arial"/>
          <w:b/>
        </w:rPr>
        <w:t>43</w:t>
      </w:r>
      <w:r w:rsidRPr="006D554C">
        <w:rPr>
          <w:rFonts w:ascii="Arial" w:hAnsi="Arial" w:cs="Arial"/>
        </w:rPr>
        <w:t>, 1401-1409, doi:10.1093/ije/dyt125 (2014).</w:t>
      </w:r>
    </w:p>
    <w:p w14:paraId="3C9B34FF"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16</w:t>
      </w:r>
      <w:r w:rsidRPr="006D554C">
        <w:rPr>
          <w:rFonts w:ascii="Arial" w:hAnsi="Arial" w:cs="Arial"/>
        </w:rPr>
        <w:tab/>
        <w:t xml:space="preserve">Alberti, K. G. &amp; Zimmet, P. Z. Definition, diagnosis and classification of diabetes mellitus and its complications. Part 1: diagnosis and classification of diabetes mellitus provisional report of a WHO consultation. </w:t>
      </w:r>
      <w:r w:rsidRPr="006D554C">
        <w:rPr>
          <w:rFonts w:ascii="Arial" w:hAnsi="Arial" w:cs="Arial"/>
          <w:i/>
        </w:rPr>
        <w:t>Diabet Med</w:t>
      </w:r>
      <w:r w:rsidRPr="006D554C">
        <w:rPr>
          <w:rFonts w:ascii="Arial" w:hAnsi="Arial" w:cs="Arial"/>
        </w:rPr>
        <w:t xml:space="preserve"> </w:t>
      </w:r>
      <w:r w:rsidRPr="006D554C">
        <w:rPr>
          <w:rFonts w:ascii="Arial" w:hAnsi="Arial" w:cs="Arial"/>
          <w:b/>
        </w:rPr>
        <w:t>15</w:t>
      </w:r>
      <w:r w:rsidRPr="006D554C">
        <w:rPr>
          <w:rFonts w:ascii="Arial" w:hAnsi="Arial" w:cs="Arial"/>
        </w:rPr>
        <w:t>, 539-553, doi:10.1002/(sici)1096-9136(199807)15:7&lt;539::Aid-dia668&gt;3.0.Co;2-s (1998).</w:t>
      </w:r>
    </w:p>
    <w:p w14:paraId="294CFE5E"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17</w:t>
      </w:r>
      <w:r w:rsidRPr="006D554C">
        <w:rPr>
          <w:rFonts w:ascii="Arial" w:hAnsi="Arial" w:cs="Arial"/>
        </w:rPr>
        <w:tab/>
        <w:t xml:space="preserve">World Health Organization. Diagnostic criteria and classification of hyperglycaemia first detected in pregnancy: a World Health Organization Guideline. </w:t>
      </w:r>
      <w:r w:rsidRPr="006D554C">
        <w:rPr>
          <w:rFonts w:ascii="Arial" w:hAnsi="Arial" w:cs="Arial"/>
          <w:i/>
        </w:rPr>
        <w:t>Diabetes Res Clin Pract</w:t>
      </w:r>
      <w:r w:rsidRPr="006D554C">
        <w:rPr>
          <w:rFonts w:ascii="Arial" w:hAnsi="Arial" w:cs="Arial"/>
        </w:rPr>
        <w:t xml:space="preserve"> </w:t>
      </w:r>
      <w:r w:rsidRPr="006D554C">
        <w:rPr>
          <w:rFonts w:ascii="Arial" w:hAnsi="Arial" w:cs="Arial"/>
          <w:b/>
        </w:rPr>
        <w:t>103</w:t>
      </w:r>
      <w:r w:rsidRPr="006D554C">
        <w:rPr>
          <w:rFonts w:ascii="Arial" w:hAnsi="Arial" w:cs="Arial"/>
        </w:rPr>
        <w:t>, 341-363, doi:10.1016/j.diabres.2013.10.012 (2014).</w:t>
      </w:r>
    </w:p>
    <w:p w14:paraId="09C72CED"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18</w:t>
      </w:r>
      <w:r w:rsidRPr="006D554C">
        <w:rPr>
          <w:rFonts w:ascii="Arial" w:hAnsi="Arial" w:cs="Arial"/>
        </w:rPr>
        <w:tab/>
        <w:t xml:space="preserve">Zou, G. A modified poisson regression approach to prospective studies with binary data. </w:t>
      </w:r>
      <w:r w:rsidRPr="006D554C">
        <w:rPr>
          <w:rFonts w:ascii="Arial" w:hAnsi="Arial" w:cs="Arial"/>
          <w:i/>
        </w:rPr>
        <w:t>Am J Epidemiol</w:t>
      </w:r>
      <w:r w:rsidRPr="006D554C">
        <w:rPr>
          <w:rFonts w:ascii="Arial" w:hAnsi="Arial" w:cs="Arial"/>
        </w:rPr>
        <w:t xml:space="preserve"> </w:t>
      </w:r>
      <w:r w:rsidRPr="006D554C">
        <w:rPr>
          <w:rFonts w:ascii="Arial" w:hAnsi="Arial" w:cs="Arial"/>
          <w:b/>
        </w:rPr>
        <w:t>159</w:t>
      </w:r>
      <w:r w:rsidRPr="006D554C">
        <w:rPr>
          <w:rFonts w:ascii="Arial" w:hAnsi="Arial" w:cs="Arial"/>
        </w:rPr>
        <w:t>, 702-706, doi:10.1093/aje/kwh090 (2004).</w:t>
      </w:r>
    </w:p>
    <w:p w14:paraId="39132C3B"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19</w:t>
      </w:r>
      <w:r w:rsidRPr="006D554C">
        <w:rPr>
          <w:rFonts w:ascii="Arial" w:hAnsi="Arial" w:cs="Arial"/>
        </w:rPr>
        <w:tab/>
        <w:t xml:space="preserve">Louis, J. M., Bryant, A., Ramos, D., Stuebe, A. &amp; Blackwell, S. C. Interpregnancy Care. </w:t>
      </w:r>
      <w:r w:rsidRPr="006D554C">
        <w:rPr>
          <w:rFonts w:ascii="Arial" w:hAnsi="Arial" w:cs="Arial"/>
          <w:i/>
        </w:rPr>
        <w:t>Am J Obstet Gynecol</w:t>
      </w:r>
      <w:r w:rsidRPr="006D554C">
        <w:rPr>
          <w:rFonts w:ascii="Arial" w:hAnsi="Arial" w:cs="Arial"/>
        </w:rPr>
        <w:t xml:space="preserve"> </w:t>
      </w:r>
      <w:r w:rsidRPr="006D554C">
        <w:rPr>
          <w:rFonts w:ascii="Arial" w:hAnsi="Arial" w:cs="Arial"/>
          <w:b/>
        </w:rPr>
        <w:t>220</w:t>
      </w:r>
      <w:r w:rsidRPr="006D554C">
        <w:rPr>
          <w:rFonts w:ascii="Arial" w:hAnsi="Arial" w:cs="Arial"/>
        </w:rPr>
        <w:t>, B2-b18, doi:10.1016/j.ajog.2018.11.1098 (2019).</w:t>
      </w:r>
    </w:p>
    <w:p w14:paraId="2F94ACC0"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lastRenderedPageBreak/>
        <w:t>20</w:t>
      </w:r>
      <w:r w:rsidRPr="006D554C">
        <w:rPr>
          <w:rFonts w:ascii="Arial" w:hAnsi="Arial" w:cs="Arial"/>
        </w:rPr>
        <w:tab/>
        <w:t xml:space="preserve">McBain, R. D., Dekker, G. A., Clifton, V. L., Mol, B. W. &amp; Grzeskowiak, L. E. Impact of inter-pregnancy BMI change on perinatal outcomes: a retrospective cohort study. </w:t>
      </w:r>
      <w:r w:rsidRPr="006D554C">
        <w:rPr>
          <w:rFonts w:ascii="Arial" w:hAnsi="Arial" w:cs="Arial"/>
          <w:i/>
        </w:rPr>
        <w:t>Eur J Obstet Gynecol Reprod Biol</w:t>
      </w:r>
      <w:r w:rsidRPr="006D554C">
        <w:rPr>
          <w:rFonts w:ascii="Arial" w:hAnsi="Arial" w:cs="Arial"/>
        </w:rPr>
        <w:t xml:space="preserve"> </w:t>
      </w:r>
      <w:r w:rsidRPr="006D554C">
        <w:rPr>
          <w:rFonts w:ascii="Arial" w:hAnsi="Arial" w:cs="Arial"/>
          <w:b/>
        </w:rPr>
        <w:t>205</w:t>
      </w:r>
      <w:r w:rsidRPr="006D554C">
        <w:rPr>
          <w:rFonts w:ascii="Arial" w:hAnsi="Arial" w:cs="Arial"/>
        </w:rPr>
        <w:t>, 98-104, doi:10.1016/j.ejogrb.2016.07.487 (2016).</w:t>
      </w:r>
    </w:p>
    <w:p w14:paraId="75B40901"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21</w:t>
      </w:r>
      <w:r w:rsidRPr="006D554C">
        <w:rPr>
          <w:rFonts w:ascii="Arial" w:hAnsi="Arial" w:cs="Arial"/>
        </w:rPr>
        <w:tab/>
        <w:t>Martínez-Hortelano, J. A.</w:t>
      </w:r>
      <w:r w:rsidRPr="006D554C">
        <w:rPr>
          <w:rFonts w:ascii="Arial" w:hAnsi="Arial" w:cs="Arial"/>
          <w:i/>
        </w:rPr>
        <w:t xml:space="preserve"> et al.</w:t>
      </w:r>
      <w:r w:rsidRPr="006D554C">
        <w:rPr>
          <w:rFonts w:ascii="Arial" w:hAnsi="Arial" w:cs="Arial"/>
        </w:rPr>
        <w:t xml:space="preserve"> Interpregnancy Weight Change and Gestational Diabetes Mellitus: A Systematic Review and Meta-Analysis. </w:t>
      </w:r>
      <w:r w:rsidRPr="006D554C">
        <w:rPr>
          <w:rFonts w:ascii="Arial" w:hAnsi="Arial" w:cs="Arial"/>
          <w:i/>
        </w:rPr>
        <w:t>Obesity (Silver Spring)</w:t>
      </w:r>
      <w:r w:rsidRPr="006D554C">
        <w:rPr>
          <w:rFonts w:ascii="Arial" w:hAnsi="Arial" w:cs="Arial"/>
        </w:rPr>
        <w:t xml:space="preserve"> </w:t>
      </w:r>
      <w:r w:rsidRPr="006D554C">
        <w:rPr>
          <w:rFonts w:ascii="Arial" w:hAnsi="Arial" w:cs="Arial"/>
          <w:b/>
        </w:rPr>
        <w:t>29</w:t>
      </w:r>
      <w:r w:rsidRPr="006D554C">
        <w:rPr>
          <w:rFonts w:ascii="Arial" w:hAnsi="Arial" w:cs="Arial"/>
        </w:rPr>
        <w:t>, 454-464, doi:10.1002/oby.23083 (2021).</w:t>
      </w:r>
    </w:p>
    <w:p w14:paraId="16CA619A"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22</w:t>
      </w:r>
      <w:r w:rsidRPr="006D554C">
        <w:rPr>
          <w:rFonts w:ascii="Arial" w:hAnsi="Arial" w:cs="Arial"/>
        </w:rPr>
        <w:tab/>
        <w:t>Gunderson, E. P.</w:t>
      </w:r>
      <w:r w:rsidRPr="006D554C">
        <w:rPr>
          <w:rFonts w:ascii="Arial" w:hAnsi="Arial" w:cs="Arial"/>
          <w:i/>
        </w:rPr>
        <w:t xml:space="preserve"> et al.</w:t>
      </w:r>
      <w:r w:rsidRPr="006D554C">
        <w:rPr>
          <w:rFonts w:ascii="Arial" w:hAnsi="Arial" w:cs="Arial"/>
        </w:rPr>
        <w:t xml:space="preserve"> Childbearing may increase visceral adipose tissue independent of overall increase in body fat. </w:t>
      </w:r>
      <w:r w:rsidRPr="006D554C">
        <w:rPr>
          <w:rFonts w:ascii="Arial" w:hAnsi="Arial" w:cs="Arial"/>
          <w:i/>
        </w:rPr>
        <w:t>Obesity (Silver Spring)</w:t>
      </w:r>
      <w:r w:rsidRPr="006D554C">
        <w:rPr>
          <w:rFonts w:ascii="Arial" w:hAnsi="Arial" w:cs="Arial"/>
        </w:rPr>
        <w:t xml:space="preserve"> </w:t>
      </w:r>
      <w:r w:rsidRPr="006D554C">
        <w:rPr>
          <w:rFonts w:ascii="Arial" w:hAnsi="Arial" w:cs="Arial"/>
          <w:b/>
        </w:rPr>
        <w:t>16</w:t>
      </w:r>
      <w:r w:rsidRPr="006D554C">
        <w:rPr>
          <w:rFonts w:ascii="Arial" w:hAnsi="Arial" w:cs="Arial"/>
        </w:rPr>
        <w:t>, 1078-1084, doi:10.1038/oby.2008.40 (2008).</w:t>
      </w:r>
    </w:p>
    <w:p w14:paraId="6D0F1CB2"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23</w:t>
      </w:r>
      <w:r w:rsidRPr="006D554C">
        <w:rPr>
          <w:rFonts w:ascii="Arial" w:hAnsi="Arial" w:cs="Arial"/>
        </w:rPr>
        <w:tab/>
        <w:t>Oteng-Ntim, E.</w:t>
      </w:r>
      <w:r w:rsidRPr="006D554C">
        <w:rPr>
          <w:rFonts w:ascii="Arial" w:hAnsi="Arial" w:cs="Arial"/>
          <w:i/>
        </w:rPr>
        <w:t xml:space="preserve"> et al.</w:t>
      </w:r>
      <w:r w:rsidRPr="006D554C">
        <w:rPr>
          <w:rFonts w:ascii="Arial" w:hAnsi="Arial" w:cs="Arial"/>
        </w:rPr>
        <w:t xml:space="preserve"> Interpregnancy weight change and adverse pregnancy outcomes: a systematic review and meta-analysis. </w:t>
      </w:r>
      <w:r w:rsidRPr="006D554C">
        <w:rPr>
          <w:rFonts w:ascii="Arial" w:hAnsi="Arial" w:cs="Arial"/>
          <w:i/>
        </w:rPr>
        <w:t>BMJ Open</w:t>
      </w:r>
      <w:r w:rsidRPr="006D554C">
        <w:rPr>
          <w:rFonts w:ascii="Arial" w:hAnsi="Arial" w:cs="Arial"/>
        </w:rPr>
        <w:t xml:space="preserve"> </w:t>
      </w:r>
      <w:r w:rsidRPr="006D554C">
        <w:rPr>
          <w:rFonts w:ascii="Arial" w:hAnsi="Arial" w:cs="Arial"/>
          <w:b/>
        </w:rPr>
        <w:t>8</w:t>
      </w:r>
      <w:r w:rsidRPr="006D554C">
        <w:rPr>
          <w:rFonts w:ascii="Arial" w:hAnsi="Arial" w:cs="Arial"/>
        </w:rPr>
        <w:t>, e018778, doi:10.1136/bmjopen-2017-018778 (2018).</w:t>
      </w:r>
    </w:p>
    <w:p w14:paraId="77CCCB00"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24</w:t>
      </w:r>
      <w:r w:rsidRPr="006D554C">
        <w:rPr>
          <w:rFonts w:ascii="Arial" w:hAnsi="Arial" w:cs="Arial"/>
        </w:rPr>
        <w:tab/>
        <w:t xml:space="preserve">Retnakaran, R., Hanley, A. J., Connelly, P. W., Sermer, M. &amp; Zinman, B. Ethnicity modifies the effect of obesity on insulin resistance in pregnancy: a comparison of Asian, South Asian, and Caucasian women. </w:t>
      </w:r>
      <w:r w:rsidRPr="006D554C">
        <w:rPr>
          <w:rFonts w:ascii="Arial" w:hAnsi="Arial" w:cs="Arial"/>
          <w:i/>
        </w:rPr>
        <w:t>J Clin Endocrinol Metab</w:t>
      </w:r>
      <w:r w:rsidRPr="006D554C">
        <w:rPr>
          <w:rFonts w:ascii="Arial" w:hAnsi="Arial" w:cs="Arial"/>
        </w:rPr>
        <w:t xml:space="preserve"> </w:t>
      </w:r>
      <w:r w:rsidRPr="006D554C">
        <w:rPr>
          <w:rFonts w:ascii="Arial" w:hAnsi="Arial" w:cs="Arial"/>
          <w:b/>
        </w:rPr>
        <w:t>91</w:t>
      </w:r>
      <w:r w:rsidRPr="006D554C">
        <w:rPr>
          <w:rFonts w:ascii="Arial" w:hAnsi="Arial" w:cs="Arial"/>
        </w:rPr>
        <w:t>, 93-97, doi:10.1210/jc.2005-1253 (2006).</w:t>
      </w:r>
    </w:p>
    <w:p w14:paraId="0694C666"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25</w:t>
      </w:r>
      <w:r w:rsidRPr="006D554C">
        <w:rPr>
          <w:rFonts w:ascii="Arial" w:hAnsi="Arial" w:cs="Arial"/>
        </w:rPr>
        <w:tab/>
        <w:t xml:space="preserve">Sorbye, L. M., Skjaerven, R., Klungsoyr, K. &amp; Morken, N. H. Gestational diabetes mellitus and interpregnancy weight change: A population-based cohort study. </w:t>
      </w:r>
      <w:r w:rsidRPr="006D554C">
        <w:rPr>
          <w:rFonts w:ascii="Arial" w:hAnsi="Arial" w:cs="Arial"/>
          <w:i/>
        </w:rPr>
        <w:t>PLoS Med</w:t>
      </w:r>
      <w:r w:rsidRPr="006D554C">
        <w:rPr>
          <w:rFonts w:ascii="Arial" w:hAnsi="Arial" w:cs="Arial"/>
        </w:rPr>
        <w:t xml:space="preserve"> </w:t>
      </w:r>
      <w:r w:rsidRPr="006D554C">
        <w:rPr>
          <w:rFonts w:ascii="Arial" w:hAnsi="Arial" w:cs="Arial"/>
          <w:b/>
        </w:rPr>
        <w:t>14</w:t>
      </w:r>
      <w:r w:rsidRPr="006D554C">
        <w:rPr>
          <w:rFonts w:ascii="Arial" w:hAnsi="Arial" w:cs="Arial"/>
        </w:rPr>
        <w:t>, e1002367, doi:10.1371/journal.pmed.1002367 (2017).</w:t>
      </w:r>
    </w:p>
    <w:p w14:paraId="148BF33A"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26</w:t>
      </w:r>
      <w:r w:rsidRPr="006D554C">
        <w:rPr>
          <w:rFonts w:ascii="Arial" w:hAnsi="Arial" w:cs="Arial"/>
        </w:rPr>
        <w:tab/>
        <w:t xml:space="preserve">Kawakita, T., Downs, S. K., Franco, S., Ghofranian, A. &amp; Thomas, A. Interpregnancy body mass index change and risk of hypertensive disorders in pregnancy. </w:t>
      </w:r>
      <w:r w:rsidRPr="006D554C">
        <w:rPr>
          <w:rFonts w:ascii="Arial" w:hAnsi="Arial" w:cs="Arial"/>
          <w:i/>
        </w:rPr>
        <w:t>J Matern Fetal Neonatal Med</w:t>
      </w:r>
      <w:r w:rsidRPr="006D554C">
        <w:rPr>
          <w:rFonts w:ascii="Arial" w:hAnsi="Arial" w:cs="Arial"/>
        </w:rPr>
        <w:t xml:space="preserve"> </w:t>
      </w:r>
      <w:r w:rsidRPr="006D554C">
        <w:rPr>
          <w:rFonts w:ascii="Arial" w:hAnsi="Arial" w:cs="Arial"/>
          <w:b/>
        </w:rPr>
        <w:t>35</w:t>
      </w:r>
      <w:r w:rsidRPr="006D554C">
        <w:rPr>
          <w:rFonts w:ascii="Arial" w:hAnsi="Arial" w:cs="Arial"/>
        </w:rPr>
        <w:t>, 3223-3228, doi:10.1080/14767058.2020.1817371 (2022).</w:t>
      </w:r>
    </w:p>
    <w:p w14:paraId="57FEA613"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27</w:t>
      </w:r>
      <w:r w:rsidRPr="006D554C">
        <w:rPr>
          <w:rFonts w:ascii="Arial" w:hAnsi="Arial" w:cs="Arial"/>
        </w:rPr>
        <w:tab/>
        <w:t xml:space="preserve">Adane, A. A., Dobson, A., Tooth, L. &amp; Mishra, G. D. Maternal preconception weight trajectories are associated with offsprings' childhood obesity. </w:t>
      </w:r>
      <w:r w:rsidRPr="006D554C">
        <w:rPr>
          <w:rFonts w:ascii="Arial" w:hAnsi="Arial" w:cs="Arial"/>
          <w:i/>
        </w:rPr>
        <w:t>Int J Obes (Lond)</w:t>
      </w:r>
      <w:r w:rsidRPr="006D554C">
        <w:rPr>
          <w:rFonts w:ascii="Arial" w:hAnsi="Arial" w:cs="Arial"/>
        </w:rPr>
        <w:t xml:space="preserve"> </w:t>
      </w:r>
      <w:r w:rsidRPr="006D554C">
        <w:rPr>
          <w:rFonts w:ascii="Arial" w:hAnsi="Arial" w:cs="Arial"/>
          <w:b/>
        </w:rPr>
        <w:t>42</w:t>
      </w:r>
      <w:r w:rsidRPr="006D554C">
        <w:rPr>
          <w:rFonts w:ascii="Arial" w:hAnsi="Arial" w:cs="Arial"/>
        </w:rPr>
        <w:t>, 1265-1274, doi:10.1038/s41366-018-0078-1 (2018).</w:t>
      </w:r>
    </w:p>
    <w:p w14:paraId="5F3614F8"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lastRenderedPageBreak/>
        <w:t>28</w:t>
      </w:r>
      <w:r w:rsidRPr="006D554C">
        <w:rPr>
          <w:rFonts w:ascii="Arial" w:hAnsi="Arial" w:cs="Arial"/>
        </w:rPr>
        <w:tab/>
        <w:t xml:space="preserve">Alwan, N. A., Grove, G., Taylor, E. &amp; Ziauddeen, N. Maternal weight change between successive pregnancies: an opportunity for lifecourse obesity prevention. </w:t>
      </w:r>
      <w:r w:rsidRPr="006D554C">
        <w:rPr>
          <w:rFonts w:ascii="Arial" w:hAnsi="Arial" w:cs="Arial"/>
          <w:i/>
        </w:rPr>
        <w:t>Proc Nutr Soc</w:t>
      </w:r>
      <w:r w:rsidRPr="006D554C">
        <w:rPr>
          <w:rFonts w:ascii="Arial" w:hAnsi="Arial" w:cs="Arial"/>
        </w:rPr>
        <w:t xml:space="preserve"> </w:t>
      </w:r>
      <w:r w:rsidRPr="006D554C">
        <w:rPr>
          <w:rFonts w:ascii="Arial" w:hAnsi="Arial" w:cs="Arial"/>
          <w:b/>
        </w:rPr>
        <w:t>79</w:t>
      </w:r>
      <w:r w:rsidRPr="006D554C">
        <w:rPr>
          <w:rFonts w:ascii="Arial" w:hAnsi="Arial" w:cs="Arial"/>
        </w:rPr>
        <w:t>, 272-282, doi:10.1017/s0029665120007065 (2020).</w:t>
      </w:r>
    </w:p>
    <w:p w14:paraId="38CF67C7"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29</w:t>
      </w:r>
      <w:r w:rsidRPr="006D554C">
        <w:rPr>
          <w:rFonts w:ascii="Arial" w:hAnsi="Arial" w:cs="Arial"/>
        </w:rPr>
        <w:tab/>
        <w:t xml:space="preserve">Catalano, P. M. &amp; Ehrenberg, H. M. The short- and long-term implications of maternal obesity on the mother and her offspring. </w:t>
      </w:r>
      <w:r w:rsidRPr="006D554C">
        <w:rPr>
          <w:rFonts w:ascii="Arial" w:hAnsi="Arial" w:cs="Arial"/>
          <w:i/>
        </w:rPr>
        <w:t>Bjog</w:t>
      </w:r>
      <w:r w:rsidRPr="006D554C">
        <w:rPr>
          <w:rFonts w:ascii="Arial" w:hAnsi="Arial" w:cs="Arial"/>
        </w:rPr>
        <w:t xml:space="preserve"> </w:t>
      </w:r>
      <w:r w:rsidRPr="006D554C">
        <w:rPr>
          <w:rFonts w:ascii="Arial" w:hAnsi="Arial" w:cs="Arial"/>
          <w:b/>
        </w:rPr>
        <w:t>113</w:t>
      </w:r>
      <w:r w:rsidRPr="006D554C">
        <w:rPr>
          <w:rFonts w:ascii="Arial" w:hAnsi="Arial" w:cs="Arial"/>
        </w:rPr>
        <w:t>, 1126-1133, doi:10.1111/j.1471-0528.2006.00989.x (2006).</w:t>
      </w:r>
    </w:p>
    <w:p w14:paraId="07CD1689"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30</w:t>
      </w:r>
      <w:r w:rsidRPr="006D554C">
        <w:rPr>
          <w:rFonts w:ascii="Arial" w:hAnsi="Arial" w:cs="Arial"/>
        </w:rPr>
        <w:tab/>
        <w:t xml:space="preserve">Derraik, J. G., Ayyavoo, A., Hofman, P. L., Biggs, J. B. &amp; Cutfield, W. S. Increasing maternal prepregnancy body mass index is associated with reduced insulin sensitivity and increased blood pressure in their children. </w:t>
      </w:r>
      <w:r w:rsidRPr="006D554C">
        <w:rPr>
          <w:rFonts w:ascii="Arial" w:hAnsi="Arial" w:cs="Arial"/>
          <w:i/>
        </w:rPr>
        <w:t>Clin Endocrinol (Oxf)</w:t>
      </w:r>
      <w:r w:rsidRPr="006D554C">
        <w:rPr>
          <w:rFonts w:ascii="Arial" w:hAnsi="Arial" w:cs="Arial"/>
        </w:rPr>
        <w:t xml:space="preserve"> </w:t>
      </w:r>
      <w:r w:rsidRPr="006D554C">
        <w:rPr>
          <w:rFonts w:ascii="Arial" w:hAnsi="Arial" w:cs="Arial"/>
          <w:b/>
        </w:rPr>
        <w:t>83</w:t>
      </w:r>
      <w:r w:rsidRPr="006D554C">
        <w:rPr>
          <w:rFonts w:ascii="Arial" w:hAnsi="Arial" w:cs="Arial"/>
        </w:rPr>
        <w:t>, 352-356, doi:10.1111/cen.12665 (2015).</w:t>
      </w:r>
    </w:p>
    <w:p w14:paraId="61E6460E"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31</w:t>
      </w:r>
      <w:r w:rsidRPr="006D554C">
        <w:rPr>
          <w:rFonts w:ascii="Arial" w:hAnsi="Arial" w:cs="Arial"/>
        </w:rPr>
        <w:tab/>
        <w:t>Endres, L. K.</w:t>
      </w:r>
      <w:r w:rsidRPr="006D554C">
        <w:rPr>
          <w:rFonts w:ascii="Arial" w:hAnsi="Arial" w:cs="Arial"/>
          <w:i/>
        </w:rPr>
        <w:t xml:space="preserve"> et al.</w:t>
      </w:r>
      <w:r w:rsidRPr="006D554C">
        <w:rPr>
          <w:rFonts w:ascii="Arial" w:hAnsi="Arial" w:cs="Arial"/>
        </w:rPr>
        <w:t xml:space="preserve"> Postpartum weight retention risk factors and relationship to obesity at 1 year. </w:t>
      </w:r>
      <w:r w:rsidRPr="006D554C">
        <w:rPr>
          <w:rFonts w:ascii="Arial" w:hAnsi="Arial" w:cs="Arial"/>
          <w:i/>
        </w:rPr>
        <w:t>Obstet Gynecol</w:t>
      </w:r>
      <w:r w:rsidRPr="006D554C">
        <w:rPr>
          <w:rFonts w:ascii="Arial" w:hAnsi="Arial" w:cs="Arial"/>
        </w:rPr>
        <w:t xml:space="preserve"> </w:t>
      </w:r>
      <w:r w:rsidRPr="006D554C">
        <w:rPr>
          <w:rFonts w:ascii="Arial" w:hAnsi="Arial" w:cs="Arial"/>
          <w:b/>
        </w:rPr>
        <w:t>125</w:t>
      </w:r>
      <w:r w:rsidRPr="006D554C">
        <w:rPr>
          <w:rFonts w:ascii="Arial" w:hAnsi="Arial" w:cs="Arial"/>
        </w:rPr>
        <w:t>, 144-152, doi:10.1097/aog.0000000000000565 (2015).</w:t>
      </w:r>
    </w:p>
    <w:p w14:paraId="5A1A8171"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32</w:t>
      </w:r>
      <w:r w:rsidRPr="006D554C">
        <w:rPr>
          <w:rFonts w:ascii="Arial" w:hAnsi="Arial" w:cs="Arial"/>
        </w:rPr>
        <w:tab/>
        <w:t xml:space="preserve">Wahabi, H. A., Fayed, A. A., Tharkar, S., Esmaeil, S. A. &amp; Bakhsh, H. Postpartum Weight Retention and Cardiometabolic Risk among Saudi Women: A Follow-Up Study of RAHMA Subcohort. </w:t>
      </w:r>
      <w:r w:rsidRPr="006D554C">
        <w:rPr>
          <w:rFonts w:ascii="Arial" w:hAnsi="Arial" w:cs="Arial"/>
          <w:i/>
        </w:rPr>
        <w:t>Biomed Res Int</w:t>
      </w:r>
      <w:r w:rsidRPr="006D554C">
        <w:rPr>
          <w:rFonts w:ascii="Arial" w:hAnsi="Arial" w:cs="Arial"/>
        </w:rPr>
        <w:t xml:space="preserve"> </w:t>
      </w:r>
      <w:r w:rsidRPr="006D554C">
        <w:rPr>
          <w:rFonts w:ascii="Arial" w:hAnsi="Arial" w:cs="Arial"/>
          <w:b/>
        </w:rPr>
        <w:t>2019</w:t>
      </w:r>
      <w:r w:rsidRPr="006D554C">
        <w:rPr>
          <w:rFonts w:ascii="Arial" w:hAnsi="Arial" w:cs="Arial"/>
        </w:rPr>
        <w:t>, 2957429, doi:10.1155/2019/2957429 (2019).</w:t>
      </w:r>
    </w:p>
    <w:p w14:paraId="45E4BDA4"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33</w:t>
      </w:r>
      <w:r w:rsidRPr="006D554C">
        <w:rPr>
          <w:rFonts w:ascii="Arial" w:hAnsi="Arial" w:cs="Arial"/>
        </w:rPr>
        <w:tab/>
        <w:t xml:space="preserve">Wallace, J. M., Bhattacharya, S. &amp; Horgan, G. W. Weight change across the start of three consecutive pregnancies and the risk of maternal morbidity and SGA birth at the second and third pregnancy. </w:t>
      </w:r>
      <w:r w:rsidRPr="006D554C">
        <w:rPr>
          <w:rFonts w:ascii="Arial" w:hAnsi="Arial" w:cs="Arial"/>
          <w:i/>
        </w:rPr>
        <w:t>PLoS One</w:t>
      </w:r>
      <w:r w:rsidRPr="006D554C">
        <w:rPr>
          <w:rFonts w:ascii="Arial" w:hAnsi="Arial" w:cs="Arial"/>
        </w:rPr>
        <w:t xml:space="preserve"> </w:t>
      </w:r>
      <w:r w:rsidRPr="006D554C">
        <w:rPr>
          <w:rFonts w:ascii="Arial" w:hAnsi="Arial" w:cs="Arial"/>
          <w:b/>
        </w:rPr>
        <w:t>12</w:t>
      </w:r>
      <w:r w:rsidRPr="006D554C">
        <w:rPr>
          <w:rFonts w:ascii="Arial" w:hAnsi="Arial" w:cs="Arial"/>
        </w:rPr>
        <w:t>, e0179589, doi:10.1371/journal.pone.0179589 (2017).</w:t>
      </w:r>
    </w:p>
    <w:p w14:paraId="734C2480"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34</w:t>
      </w:r>
      <w:r w:rsidRPr="006D554C">
        <w:rPr>
          <w:rFonts w:ascii="Arial" w:hAnsi="Arial" w:cs="Arial"/>
        </w:rPr>
        <w:tab/>
        <w:t>Bogaerts, A.</w:t>
      </w:r>
      <w:r w:rsidRPr="006D554C">
        <w:rPr>
          <w:rFonts w:ascii="Arial" w:hAnsi="Arial" w:cs="Arial"/>
          <w:i/>
        </w:rPr>
        <w:t xml:space="preserve"> et al.</w:t>
      </w:r>
      <w:r w:rsidRPr="006D554C">
        <w:rPr>
          <w:rFonts w:ascii="Arial" w:hAnsi="Arial" w:cs="Arial"/>
        </w:rPr>
        <w:t xml:space="preserve"> Interpregnancy weight change and risk for adverse perinatal outcome. </w:t>
      </w:r>
      <w:r w:rsidRPr="006D554C">
        <w:rPr>
          <w:rFonts w:ascii="Arial" w:hAnsi="Arial" w:cs="Arial"/>
          <w:i/>
        </w:rPr>
        <w:t>Obstet Gynecol</w:t>
      </w:r>
      <w:r w:rsidRPr="006D554C">
        <w:rPr>
          <w:rFonts w:ascii="Arial" w:hAnsi="Arial" w:cs="Arial"/>
        </w:rPr>
        <w:t xml:space="preserve"> </w:t>
      </w:r>
      <w:r w:rsidRPr="006D554C">
        <w:rPr>
          <w:rFonts w:ascii="Arial" w:hAnsi="Arial" w:cs="Arial"/>
          <w:b/>
        </w:rPr>
        <w:t>122</w:t>
      </w:r>
      <w:r w:rsidRPr="006D554C">
        <w:rPr>
          <w:rFonts w:ascii="Arial" w:hAnsi="Arial" w:cs="Arial"/>
        </w:rPr>
        <w:t>, 999-1009, doi:10.1097/AOG.0b013e3182a7f63e (2013).</w:t>
      </w:r>
    </w:p>
    <w:p w14:paraId="4B21403B"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35</w:t>
      </w:r>
      <w:r w:rsidRPr="006D554C">
        <w:rPr>
          <w:rFonts w:ascii="Arial" w:hAnsi="Arial" w:cs="Arial"/>
        </w:rPr>
        <w:tab/>
        <w:t>Cirulli, E. T.</w:t>
      </w:r>
      <w:r w:rsidRPr="006D554C">
        <w:rPr>
          <w:rFonts w:ascii="Arial" w:hAnsi="Arial" w:cs="Arial"/>
          <w:i/>
        </w:rPr>
        <w:t xml:space="preserve"> et al.</w:t>
      </w:r>
      <w:r w:rsidRPr="006D554C">
        <w:rPr>
          <w:rFonts w:ascii="Arial" w:hAnsi="Arial" w:cs="Arial"/>
        </w:rPr>
        <w:t xml:space="preserve"> Profound Perturbation of the Metabolome in Obesity Is Associated with Health Risk. </w:t>
      </w:r>
      <w:r w:rsidRPr="006D554C">
        <w:rPr>
          <w:rFonts w:ascii="Arial" w:hAnsi="Arial" w:cs="Arial"/>
          <w:i/>
        </w:rPr>
        <w:t>Cell Metab</w:t>
      </w:r>
      <w:r w:rsidRPr="006D554C">
        <w:rPr>
          <w:rFonts w:ascii="Arial" w:hAnsi="Arial" w:cs="Arial"/>
        </w:rPr>
        <w:t xml:space="preserve"> </w:t>
      </w:r>
      <w:r w:rsidRPr="006D554C">
        <w:rPr>
          <w:rFonts w:ascii="Arial" w:hAnsi="Arial" w:cs="Arial"/>
          <w:b/>
        </w:rPr>
        <w:t>29</w:t>
      </w:r>
      <w:r w:rsidRPr="006D554C">
        <w:rPr>
          <w:rFonts w:ascii="Arial" w:hAnsi="Arial" w:cs="Arial"/>
        </w:rPr>
        <w:t>, 488-500.e482, doi:10.1016/j.cmet.2018.09.022 (2019).</w:t>
      </w:r>
    </w:p>
    <w:p w14:paraId="55A9E97B"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lastRenderedPageBreak/>
        <w:t>36</w:t>
      </w:r>
      <w:r w:rsidRPr="006D554C">
        <w:rPr>
          <w:rFonts w:ascii="Arial" w:hAnsi="Arial" w:cs="Arial"/>
        </w:rPr>
        <w:tab/>
        <w:t>Loy, S. L.</w:t>
      </w:r>
      <w:r w:rsidRPr="006D554C">
        <w:rPr>
          <w:rFonts w:ascii="Arial" w:hAnsi="Arial" w:cs="Arial"/>
          <w:i/>
        </w:rPr>
        <w:t xml:space="preserve"> et al.</w:t>
      </w:r>
      <w:r w:rsidRPr="006D554C">
        <w:rPr>
          <w:rFonts w:ascii="Arial" w:hAnsi="Arial" w:cs="Arial"/>
        </w:rPr>
        <w:t xml:space="preserve"> Metabolic health status and fecundability in a Singapore preconception cohort study. </w:t>
      </w:r>
      <w:r w:rsidRPr="006D554C">
        <w:rPr>
          <w:rFonts w:ascii="Arial" w:hAnsi="Arial" w:cs="Arial"/>
          <w:i/>
        </w:rPr>
        <w:t>Am J Obstet Gynecol</w:t>
      </w:r>
      <w:r w:rsidRPr="006D554C">
        <w:rPr>
          <w:rFonts w:ascii="Arial" w:hAnsi="Arial" w:cs="Arial"/>
        </w:rPr>
        <w:t xml:space="preserve"> </w:t>
      </w:r>
      <w:r w:rsidRPr="006D554C">
        <w:rPr>
          <w:rFonts w:ascii="Arial" w:hAnsi="Arial" w:cs="Arial"/>
          <w:b/>
        </w:rPr>
        <w:t>226</w:t>
      </w:r>
      <w:r w:rsidRPr="006D554C">
        <w:rPr>
          <w:rFonts w:ascii="Arial" w:hAnsi="Arial" w:cs="Arial"/>
        </w:rPr>
        <w:t>, 714.e711-714.e716, doi:10.1016/j.ajog.2021.11.1374 (2022).</w:t>
      </w:r>
    </w:p>
    <w:p w14:paraId="726EE98C"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37</w:t>
      </w:r>
      <w:r w:rsidRPr="006D554C">
        <w:rPr>
          <w:rFonts w:ascii="Arial" w:hAnsi="Arial" w:cs="Arial"/>
        </w:rPr>
        <w:tab/>
        <w:t xml:space="preserve">Champion, M. L. &amp; Harper, L. M. Gestational Weight Gain: Update on Outcomes and Interventions. </w:t>
      </w:r>
      <w:r w:rsidRPr="006D554C">
        <w:rPr>
          <w:rFonts w:ascii="Arial" w:hAnsi="Arial" w:cs="Arial"/>
          <w:i/>
        </w:rPr>
        <w:t>Curr Diab Rep</w:t>
      </w:r>
      <w:r w:rsidRPr="006D554C">
        <w:rPr>
          <w:rFonts w:ascii="Arial" w:hAnsi="Arial" w:cs="Arial"/>
        </w:rPr>
        <w:t xml:space="preserve"> </w:t>
      </w:r>
      <w:r w:rsidRPr="006D554C">
        <w:rPr>
          <w:rFonts w:ascii="Arial" w:hAnsi="Arial" w:cs="Arial"/>
          <w:b/>
        </w:rPr>
        <w:t>20</w:t>
      </w:r>
      <w:r w:rsidRPr="006D554C">
        <w:rPr>
          <w:rFonts w:ascii="Arial" w:hAnsi="Arial" w:cs="Arial"/>
        </w:rPr>
        <w:t>, 11, doi:10.1007/s11892-020-1296-1 (2020).</w:t>
      </w:r>
    </w:p>
    <w:p w14:paraId="2402A635"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38</w:t>
      </w:r>
      <w:r w:rsidRPr="006D554C">
        <w:rPr>
          <w:rFonts w:ascii="Arial" w:hAnsi="Arial" w:cs="Arial"/>
        </w:rPr>
        <w:tab/>
        <w:t>van der Pligt, P.</w:t>
      </w:r>
      <w:r w:rsidRPr="006D554C">
        <w:rPr>
          <w:rFonts w:ascii="Arial" w:hAnsi="Arial" w:cs="Arial"/>
          <w:i/>
        </w:rPr>
        <w:t xml:space="preserve"> et al.</w:t>
      </w:r>
      <w:r w:rsidRPr="006D554C">
        <w:rPr>
          <w:rFonts w:ascii="Arial" w:hAnsi="Arial" w:cs="Arial"/>
        </w:rPr>
        <w:t xml:space="preserve"> Systematic review of lifestyle interventions to limit postpartum weight retention: implications for future opportunities to prevent maternal overweight and obesity following childbirth. </w:t>
      </w:r>
      <w:r w:rsidRPr="006D554C">
        <w:rPr>
          <w:rFonts w:ascii="Arial" w:hAnsi="Arial" w:cs="Arial"/>
          <w:i/>
        </w:rPr>
        <w:t>Obes Rev</w:t>
      </w:r>
      <w:r w:rsidRPr="006D554C">
        <w:rPr>
          <w:rFonts w:ascii="Arial" w:hAnsi="Arial" w:cs="Arial"/>
        </w:rPr>
        <w:t xml:space="preserve"> </w:t>
      </w:r>
      <w:r w:rsidRPr="006D554C">
        <w:rPr>
          <w:rFonts w:ascii="Arial" w:hAnsi="Arial" w:cs="Arial"/>
          <w:b/>
        </w:rPr>
        <w:t>14</w:t>
      </w:r>
      <w:r w:rsidRPr="006D554C">
        <w:rPr>
          <w:rFonts w:ascii="Arial" w:hAnsi="Arial" w:cs="Arial"/>
        </w:rPr>
        <w:t>, 792-805, doi:10.1111/obr.12053 (2013).</w:t>
      </w:r>
    </w:p>
    <w:p w14:paraId="14AF0CF5"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39</w:t>
      </w:r>
      <w:r w:rsidRPr="006D554C">
        <w:rPr>
          <w:rFonts w:ascii="Arial" w:hAnsi="Arial" w:cs="Arial"/>
        </w:rPr>
        <w:tab/>
        <w:t xml:space="preserve">Bijlholt, M., Ameye, L., Van Uytsel, H., Devlieger, R. &amp; Bogaerts, A. The INTER-ACT E-Health Supported Lifestyle Intervention Improves Postpartum Food Intake and Eating Behavior, but Not Physical Activity and Sedentary Behavior-A Randomized Controlled Trial. </w:t>
      </w:r>
      <w:r w:rsidRPr="006D554C">
        <w:rPr>
          <w:rFonts w:ascii="Arial" w:hAnsi="Arial" w:cs="Arial"/>
          <w:i/>
        </w:rPr>
        <w:t>Nutrients</w:t>
      </w:r>
      <w:r w:rsidRPr="006D554C">
        <w:rPr>
          <w:rFonts w:ascii="Arial" w:hAnsi="Arial" w:cs="Arial"/>
        </w:rPr>
        <w:t xml:space="preserve"> </w:t>
      </w:r>
      <w:r w:rsidRPr="006D554C">
        <w:rPr>
          <w:rFonts w:ascii="Arial" w:hAnsi="Arial" w:cs="Arial"/>
          <w:b/>
        </w:rPr>
        <w:t>13</w:t>
      </w:r>
      <w:r w:rsidRPr="006D554C">
        <w:rPr>
          <w:rFonts w:ascii="Arial" w:hAnsi="Arial" w:cs="Arial"/>
        </w:rPr>
        <w:t>, doi:10.3390/nu13041287 (2021).</w:t>
      </w:r>
    </w:p>
    <w:p w14:paraId="1A90D458"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40</w:t>
      </w:r>
      <w:r w:rsidRPr="006D554C">
        <w:rPr>
          <w:rFonts w:ascii="Arial" w:hAnsi="Arial" w:cs="Arial"/>
        </w:rPr>
        <w:tab/>
        <w:t>Ku, C. W.</w:t>
      </w:r>
      <w:r w:rsidRPr="006D554C">
        <w:rPr>
          <w:rFonts w:ascii="Arial" w:hAnsi="Arial" w:cs="Arial"/>
          <w:i/>
        </w:rPr>
        <w:t xml:space="preserve"> et al.</w:t>
      </w:r>
      <w:r w:rsidRPr="006D554C">
        <w:rPr>
          <w:rFonts w:ascii="Arial" w:hAnsi="Arial" w:cs="Arial"/>
        </w:rPr>
        <w:t xml:space="preserve"> Developing a lifestyle intervention program for overweight or obese preconception, pregnant and postpartum women using qualitative methods. </w:t>
      </w:r>
      <w:r w:rsidRPr="006D554C">
        <w:rPr>
          <w:rFonts w:ascii="Arial" w:hAnsi="Arial" w:cs="Arial"/>
          <w:i/>
        </w:rPr>
        <w:t>Sci Rep</w:t>
      </w:r>
      <w:r w:rsidRPr="006D554C">
        <w:rPr>
          <w:rFonts w:ascii="Arial" w:hAnsi="Arial" w:cs="Arial"/>
        </w:rPr>
        <w:t xml:space="preserve"> </w:t>
      </w:r>
      <w:r w:rsidRPr="006D554C">
        <w:rPr>
          <w:rFonts w:ascii="Arial" w:hAnsi="Arial" w:cs="Arial"/>
          <w:b/>
        </w:rPr>
        <w:t>12</w:t>
      </w:r>
      <w:r w:rsidRPr="006D554C">
        <w:rPr>
          <w:rFonts w:ascii="Arial" w:hAnsi="Arial" w:cs="Arial"/>
        </w:rPr>
        <w:t>, 2511, doi:10.1038/s41598-022-06564-2 (2022).</w:t>
      </w:r>
    </w:p>
    <w:p w14:paraId="412EF66E" w14:textId="77777777" w:rsidR="006D554C" w:rsidRPr="006D554C" w:rsidRDefault="006D554C" w:rsidP="006D554C">
      <w:pPr>
        <w:pStyle w:val="EndNoteBibliography"/>
        <w:spacing w:line="480" w:lineRule="auto"/>
        <w:ind w:left="720" w:hanging="720"/>
        <w:rPr>
          <w:rFonts w:ascii="Arial" w:hAnsi="Arial" w:cs="Arial"/>
        </w:rPr>
      </w:pPr>
      <w:r w:rsidRPr="006D554C">
        <w:rPr>
          <w:rFonts w:ascii="Arial" w:hAnsi="Arial" w:cs="Arial"/>
        </w:rPr>
        <w:t>41</w:t>
      </w:r>
      <w:r w:rsidRPr="006D554C">
        <w:rPr>
          <w:rFonts w:ascii="Arial" w:hAnsi="Arial" w:cs="Arial"/>
        </w:rPr>
        <w:tab/>
        <w:t>Chi, C.</w:t>
      </w:r>
      <w:r w:rsidRPr="006D554C">
        <w:rPr>
          <w:rFonts w:ascii="Arial" w:hAnsi="Arial" w:cs="Arial"/>
          <w:i/>
        </w:rPr>
        <w:t xml:space="preserve"> et al.</w:t>
      </w:r>
      <w:r w:rsidRPr="006D554C">
        <w:rPr>
          <w:rFonts w:ascii="Arial" w:hAnsi="Arial" w:cs="Arial"/>
        </w:rPr>
        <w:t xml:space="preserve"> Impact of adopting the 2013 World Health Organization criteria for diagnosis of gestational diabetes in a multi-ethnic Asian cohort: a prospective study. </w:t>
      </w:r>
      <w:r w:rsidRPr="006D554C">
        <w:rPr>
          <w:rFonts w:ascii="Arial" w:hAnsi="Arial" w:cs="Arial"/>
          <w:i/>
        </w:rPr>
        <w:t>BMC Pregnancy Childbirth</w:t>
      </w:r>
      <w:r w:rsidRPr="006D554C">
        <w:rPr>
          <w:rFonts w:ascii="Arial" w:hAnsi="Arial" w:cs="Arial"/>
        </w:rPr>
        <w:t xml:space="preserve"> </w:t>
      </w:r>
      <w:r w:rsidRPr="006D554C">
        <w:rPr>
          <w:rFonts w:ascii="Arial" w:hAnsi="Arial" w:cs="Arial"/>
          <w:b/>
        </w:rPr>
        <w:t>18</w:t>
      </w:r>
      <w:r w:rsidRPr="006D554C">
        <w:rPr>
          <w:rFonts w:ascii="Arial" w:hAnsi="Arial" w:cs="Arial"/>
        </w:rPr>
        <w:t>, 69, doi:10.1186/s12884-018-1707-3 (2018).</w:t>
      </w:r>
    </w:p>
    <w:p w14:paraId="4D6875F9" w14:textId="2B3C6643" w:rsidR="006D554C" w:rsidRPr="007C5E68" w:rsidRDefault="006D554C" w:rsidP="006D554C">
      <w:pPr>
        <w:pStyle w:val="EndNoteBibliography"/>
        <w:spacing w:line="480" w:lineRule="auto"/>
        <w:ind w:left="720" w:hanging="720"/>
      </w:pPr>
      <w:r w:rsidRPr="006D554C">
        <w:rPr>
          <w:rFonts w:ascii="Arial" w:hAnsi="Arial" w:cs="Arial"/>
        </w:rPr>
        <w:t>42</w:t>
      </w:r>
      <w:r w:rsidRPr="006D554C">
        <w:rPr>
          <w:rFonts w:ascii="Arial" w:hAnsi="Arial" w:cs="Arial"/>
        </w:rPr>
        <w:tab/>
        <w:t>Chong, Y. S.</w:t>
      </w:r>
      <w:r w:rsidRPr="006D554C">
        <w:rPr>
          <w:rFonts w:ascii="Arial" w:hAnsi="Arial" w:cs="Arial"/>
          <w:i/>
        </w:rPr>
        <w:t xml:space="preserve"> et al.</w:t>
      </w:r>
      <w:r w:rsidRPr="006D554C">
        <w:rPr>
          <w:rFonts w:ascii="Arial" w:hAnsi="Arial" w:cs="Arial"/>
        </w:rPr>
        <w:t xml:space="preserve"> Ethnic differences translate to inadequacy of high-risk screening for gestational diabetes mellitus in an Asian population: a cohort study. </w:t>
      </w:r>
      <w:r w:rsidRPr="006D554C">
        <w:rPr>
          <w:rFonts w:ascii="Arial" w:hAnsi="Arial" w:cs="Arial"/>
          <w:i/>
        </w:rPr>
        <w:t>BMC Pregnancy Childbirth</w:t>
      </w:r>
      <w:r w:rsidRPr="006D554C">
        <w:rPr>
          <w:rFonts w:ascii="Arial" w:hAnsi="Arial" w:cs="Arial"/>
        </w:rPr>
        <w:t xml:space="preserve"> </w:t>
      </w:r>
      <w:r w:rsidRPr="006D554C">
        <w:rPr>
          <w:rFonts w:ascii="Arial" w:hAnsi="Arial" w:cs="Arial"/>
          <w:b/>
        </w:rPr>
        <w:t>14</w:t>
      </w:r>
      <w:r w:rsidRPr="006D554C">
        <w:rPr>
          <w:rFonts w:ascii="Arial" w:hAnsi="Arial" w:cs="Arial"/>
        </w:rPr>
        <w:t>, 345, doi:10.1186/1471-2393-14-345 (2014).</w:t>
      </w:r>
      <w:r>
        <w:rPr>
          <w:rFonts w:ascii="Arial" w:eastAsia="Arial" w:hAnsi="Arial" w:cs="Arial"/>
        </w:rPr>
        <w:br w:type="page"/>
      </w:r>
    </w:p>
    <w:p w14:paraId="3B82A381" w14:textId="77777777" w:rsidR="006D554C" w:rsidRDefault="006D554C" w:rsidP="00121548">
      <w:pPr>
        <w:spacing w:line="480" w:lineRule="auto"/>
        <w:rPr>
          <w:rFonts w:ascii="Arial" w:hAnsi="Arial" w:cs="Arial"/>
        </w:rPr>
      </w:pPr>
      <w:r>
        <w:rPr>
          <w:noProof/>
        </w:rPr>
        <w:lastRenderedPageBreak/>
        <w:drawing>
          <wp:inline distT="0" distB="0" distL="0" distR="0" wp14:anchorId="18825CD0" wp14:editId="5C2F4C03">
            <wp:extent cx="5730240" cy="4168140"/>
            <wp:effectExtent l="0" t="0" r="3810" b="381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4168140"/>
                    </a:xfrm>
                    <a:prstGeom prst="rect">
                      <a:avLst/>
                    </a:prstGeom>
                    <a:noFill/>
                    <a:ln>
                      <a:noFill/>
                    </a:ln>
                  </pic:spPr>
                </pic:pic>
              </a:graphicData>
            </a:graphic>
          </wp:inline>
        </w:drawing>
      </w:r>
    </w:p>
    <w:p w14:paraId="1DC761BC" w14:textId="77777777" w:rsidR="006D554C" w:rsidRDefault="006D554C" w:rsidP="00FD33BC">
      <w:pPr>
        <w:spacing w:line="480" w:lineRule="auto"/>
        <w:rPr>
          <w:rFonts w:ascii="Arial" w:hAnsi="Arial" w:cs="Arial"/>
        </w:rPr>
      </w:pPr>
      <w:r>
        <w:rPr>
          <w:rFonts w:ascii="Arial" w:hAnsi="Arial" w:cs="Arial"/>
          <w:b/>
          <w:bCs/>
        </w:rPr>
        <w:t xml:space="preserve">Figure 1. </w:t>
      </w:r>
      <w:r w:rsidRPr="00AE616A">
        <w:rPr>
          <w:rFonts w:ascii="Arial" w:hAnsi="Arial" w:cs="Arial"/>
        </w:rPr>
        <w:t>Cross-sectional trends of BMI change over interpregnancy interval</w:t>
      </w:r>
      <w:bookmarkStart w:id="5" w:name="_Hlk101019938"/>
      <w:r w:rsidRPr="00AE616A">
        <w:rPr>
          <w:rFonts w:ascii="Arial" w:hAnsi="Arial" w:cs="Arial"/>
        </w:rPr>
        <w:t>.</w:t>
      </w:r>
      <w:r>
        <w:rPr>
          <w:rFonts w:ascii="Arial" w:hAnsi="Arial" w:cs="Arial"/>
          <w:b/>
          <w:bCs/>
        </w:rPr>
        <w:t xml:space="preserve"> </w:t>
      </w:r>
      <w:r>
        <w:rPr>
          <w:rFonts w:ascii="Arial" w:hAnsi="Arial" w:cs="Arial"/>
        </w:rPr>
        <w:t>BMI categories of women were measured at 12-week gestation in the first pregnancy (n=6264). BMI, body mass index.</w:t>
      </w:r>
      <w:bookmarkEnd w:id="5"/>
      <w:r>
        <w:rPr>
          <w:rFonts w:ascii="Arial" w:hAnsi="Arial" w:cs="Arial"/>
        </w:rPr>
        <w:br w:type="page"/>
      </w:r>
    </w:p>
    <w:p w14:paraId="04FD22EC" w14:textId="77777777" w:rsidR="006D554C" w:rsidRDefault="006D554C" w:rsidP="00121548">
      <w:pPr>
        <w:rPr>
          <w:rFonts w:ascii="Arial" w:hAnsi="Arial" w:cs="Arial"/>
          <w:b/>
          <w:bCs/>
        </w:rPr>
      </w:pPr>
    </w:p>
    <w:tbl>
      <w:tblPr>
        <w:tblStyle w:val="TableGrid"/>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6D554C" w14:paraId="3B3D2C2B" w14:textId="77777777" w:rsidTr="007A68AB">
        <w:tc>
          <w:tcPr>
            <w:tcW w:w="9351" w:type="dxa"/>
            <w:hideMark/>
          </w:tcPr>
          <w:p w14:paraId="7E315EFE" w14:textId="77777777" w:rsidR="006D554C" w:rsidRDefault="006D554C" w:rsidP="007A68AB">
            <w:pPr>
              <w:rPr>
                <w:rFonts w:ascii="Arial" w:hAnsi="Arial" w:cs="Arial"/>
                <w:b/>
                <w:bCs/>
              </w:rPr>
            </w:pPr>
            <w:r>
              <w:rPr>
                <w:rFonts w:ascii="Arial" w:hAnsi="Arial" w:cs="Arial"/>
                <w:b/>
                <w:bCs/>
              </w:rPr>
              <w:t>a</w:t>
            </w:r>
          </w:p>
          <w:p w14:paraId="47163D5E" w14:textId="77777777" w:rsidR="006D554C" w:rsidRDefault="006D554C" w:rsidP="007A68AB">
            <w:pPr>
              <w:rPr>
                <w:rFonts w:ascii="Arial" w:hAnsi="Arial" w:cs="Arial"/>
              </w:rPr>
            </w:pPr>
            <w:r>
              <w:rPr>
                <w:b/>
                <w:noProof/>
              </w:rPr>
              <mc:AlternateContent>
                <mc:Choice Requires="wps">
                  <w:drawing>
                    <wp:anchor distT="0" distB="0" distL="114300" distR="114300" simplePos="0" relativeHeight="251659264" behindDoc="0" locked="0" layoutInCell="1" allowOverlap="1" wp14:anchorId="1D83EEA0" wp14:editId="69663A4D">
                      <wp:simplePos x="0" y="0"/>
                      <wp:positionH relativeFrom="column">
                        <wp:posOffset>3840480</wp:posOffset>
                      </wp:positionH>
                      <wp:positionV relativeFrom="paragraph">
                        <wp:posOffset>873760</wp:posOffset>
                      </wp:positionV>
                      <wp:extent cx="2074545" cy="1333500"/>
                      <wp:effectExtent l="0" t="0" r="0" b="0"/>
                      <wp:wrapNone/>
                      <wp:docPr id="11" name="Rectangle 11"/>
                      <wp:cNvGraphicFramePr/>
                      <a:graphic xmlns:a="http://schemas.openxmlformats.org/drawingml/2006/main">
                        <a:graphicData uri="http://schemas.microsoft.com/office/word/2010/wordprocessingShape">
                          <wps:wsp>
                            <wps:cNvSpPr/>
                            <wps:spPr>
                              <a:xfrm>
                                <a:off x="0" y="0"/>
                                <a:ext cx="2074545" cy="13335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TableGrid"/>
                                    <w:tblW w:w="31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78"/>
                                  </w:tblGrid>
                                  <w:tr w:rsidR="006D554C" w14:paraId="4E731E84" w14:textId="77777777">
                                    <w:tc>
                                      <w:tcPr>
                                        <w:tcW w:w="612" w:type="dxa"/>
                                        <w:hideMark/>
                                      </w:tcPr>
                                      <w:p w14:paraId="74FBC5BD" w14:textId="77777777" w:rsidR="006D554C" w:rsidRDefault="006D554C">
                                        <w:r>
                                          <w:rPr>
                                            <w:noProof/>
                                            <w:sz w:val="20"/>
                                            <w:szCs w:val="20"/>
                                            <w:lang w:val="en-SG" w:eastAsia="ja-JP"/>
                                          </w:rPr>
                                          <w:drawing>
                                            <wp:inline distT="0" distB="0" distL="0" distR="0" wp14:anchorId="492BD949" wp14:editId="323BA91A">
                                              <wp:extent cx="259080" cy="1752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9DDD64C" w14:textId="77777777" w:rsidR="006D554C" w:rsidRDefault="006D554C">
                                        <w:pPr>
                                          <w:rPr>
                                            <w:rFonts w:ascii="Arial" w:hAnsi="Arial" w:cs="Arial"/>
                                            <w:sz w:val="18"/>
                                            <w:szCs w:val="18"/>
                                          </w:rPr>
                                        </w:pPr>
                                        <w:r>
                                          <w:rPr>
                                            <w:rFonts w:ascii="Arial" w:hAnsi="Arial" w:cs="Arial"/>
                                            <w:sz w:val="18"/>
                                            <w:szCs w:val="18"/>
                                          </w:rPr>
                                          <w:t>Excess gain ≥3 kg/m</w:t>
                                        </w:r>
                                        <w:r>
                                          <w:rPr>
                                            <w:rFonts w:ascii="Arial" w:hAnsi="Arial" w:cs="Arial"/>
                                            <w:sz w:val="18"/>
                                            <w:szCs w:val="18"/>
                                            <w:vertAlign w:val="superscript"/>
                                          </w:rPr>
                                          <w:t>2</w:t>
                                        </w:r>
                                      </w:p>
                                    </w:tc>
                                  </w:tr>
                                  <w:tr w:rsidR="006D554C" w14:paraId="4C7005A2" w14:textId="77777777">
                                    <w:tc>
                                      <w:tcPr>
                                        <w:tcW w:w="612" w:type="dxa"/>
                                        <w:hideMark/>
                                      </w:tcPr>
                                      <w:p w14:paraId="31668000" w14:textId="77777777" w:rsidR="006D554C" w:rsidRDefault="006D554C">
                                        <w:r>
                                          <w:rPr>
                                            <w:noProof/>
                                            <w:sz w:val="20"/>
                                            <w:szCs w:val="20"/>
                                            <w:lang w:val="en-SG" w:eastAsia="ja-JP"/>
                                          </w:rPr>
                                          <w:drawing>
                                            <wp:inline distT="0" distB="0" distL="0" distR="0" wp14:anchorId="35D30D48" wp14:editId="7CB15DE4">
                                              <wp:extent cx="259080" cy="1905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444955DE" w14:textId="77777777" w:rsidR="006D554C" w:rsidRDefault="006D554C">
                                        <w:r>
                                          <w:rPr>
                                            <w:rFonts w:ascii="Arial" w:hAnsi="Arial" w:cs="Arial"/>
                                            <w:sz w:val="18"/>
                                            <w:szCs w:val="18"/>
                                          </w:rPr>
                                          <w:t>Moderate gain 1 to &lt;3 kg/m</w:t>
                                        </w:r>
                                        <w:r>
                                          <w:rPr>
                                            <w:rFonts w:ascii="Arial" w:hAnsi="Arial" w:cs="Arial"/>
                                            <w:sz w:val="18"/>
                                            <w:szCs w:val="18"/>
                                            <w:vertAlign w:val="superscript"/>
                                          </w:rPr>
                                          <w:t>2</w:t>
                                        </w:r>
                                      </w:p>
                                    </w:tc>
                                  </w:tr>
                                  <w:tr w:rsidR="006D554C" w14:paraId="526F91AB" w14:textId="77777777">
                                    <w:tc>
                                      <w:tcPr>
                                        <w:tcW w:w="612" w:type="dxa"/>
                                        <w:hideMark/>
                                      </w:tcPr>
                                      <w:p w14:paraId="0094E57B" w14:textId="77777777" w:rsidR="006D554C" w:rsidRDefault="006D554C">
                                        <w:r>
                                          <w:rPr>
                                            <w:noProof/>
                                            <w:sz w:val="20"/>
                                            <w:szCs w:val="20"/>
                                            <w:lang w:val="en-SG" w:eastAsia="ja-JP"/>
                                          </w:rPr>
                                          <w:drawing>
                                            <wp:inline distT="0" distB="0" distL="0" distR="0" wp14:anchorId="3B6BF2C2" wp14:editId="374CCAED">
                                              <wp:extent cx="259080" cy="1905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6B345A0D" w14:textId="77777777" w:rsidR="006D554C" w:rsidRDefault="006D554C">
                                        <w:pPr>
                                          <w:rPr>
                                            <w:rFonts w:ascii="Arial" w:hAnsi="Arial" w:cs="Arial"/>
                                            <w:sz w:val="18"/>
                                            <w:szCs w:val="18"/>
                                          </w:rPr>
                                        </w:pPr>
                                        <w:r>
                                          <w:rPr>
                                            <w:rFonts w:ascii="Arial" w:hAnsi="Arial" w:cs="Arial"/>
                                            <w:sz w:val="18"/>
                                            <w:szCs w:val="18"/>
                                          </w:rPr>
                                          <w:t>Loss &gt;1 kg/m</w:t>
                                        </w:r>
                                        <w:r>
                                          <w:rPr>
                                            <w:rFonts w:ascii="Arial" w:hAnsi="Arial" w:cs="Arial"/>
                                            <w:sz w:val="18"/>
                                            <w:szCs w:val="18"/>
                                            <w:vertAlign w:val="superscript"/>
                                          </w:rPr>
                                          <w:t>2</w:t>
                                        </w:r>
                                      </w:p>
                                    </w:tc>
                                  </w:tr>
                                  <w:tr w:rsidR="006D554C" w14:paraId="3D4ACB48" w14:textId="77777777">
                                    <w:tc>
                                      <w:tcPr>
                                        <w:tcW w:w="612" w:type="dxa"/>
                                        <w:hideMark/>
                                      </w:tcPr>
                                      <w:p w14:paraId="1D34368C" w14:textId="77777777" w:rsidR="006D554C" w:rsidRDefault="006D554C">
                                        <w:r>
                                          <w:rPr>
                                            <w:noProof/>
                                            <w:sz w:val="20"/>
                                            <w:szCs w:val="20"/>
                                            <w:lang w:val="en-SG" w:eastAsia="ja-JP"/>
                                          </w:rPr>
                                          <w:drawing>
                                            <wp:inline distT="0" distB="0" distL="0" distR="0" wp14:anchorId="1811C6C2" wp14:editId="7D02C016">
                                              <wp:extent cx="2590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71D6223" w14:textId="77777777" w:rsidR="006D554C" w:rsidRDefault="006D554C">
                                        <w:r>
                                          <w:rPr>
                                            <w:rFonts w:ascii="Arial" w:hAnsi="Arial" w:cs="Arial"/>
                                            <w:sz w:val="18"/>
                                            <w:szCs w:val="18"/>
                                          </w:rPr>
                                          <w:t>Stable -1 to &lt;1 kg/m</w:t>
                                        </w:r>
                                        <w:r>
                                          <w:rPr>
                                            <w:rFonts w:ascii="Arial" w:hAnsi="Arial" w:cs="Arial"/>
                                            <w:sz w:val="18"/>
                                            <w:szCs w:val="18"/>
                                            <w:vertAlign w:val="superscript"/>
                                          </w:rPr>
                                          <w:t>2</w:t>
                                        </w:r>
                                      </w:p>
                                    </w:tc>
                                  </w:tr>
                                </w:tbl>
                                <w:p w14:paraId="796558A7" w14:textId="77777777" w:rsidR="006D554C" w:rsidRDefault="006D554C" w:rsidP="00121548">
                                  <w:pPr>
                                    <w:jc w:val="cente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3EEA0" id="Rectangle 11" o:spid="_x0000_s1026" style="position:absolute;margin-left:302.4pt;margin-top:68.8pt;width:163.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" filled="f" stroked="f" strokeweight="1pt">
                      <v:textbox>
                        <w:txbxContent>
                          <w:tbl>
                            <w:tblPr>
                              <w:tblStyle w:val="TableGrid"/>
                              <w:tblW w:w="31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78"/>
                            </w:tblGrid>
                            <w:tr w:rsidR="006D554C" w14:paraId="4E731E84" w14:textId="77777777">
                              <w:tc>
                                <w:tcPr>
                                  <w:tcW w:w="612" w:type="dxa"/>
                                  <w:hideMark/>
                                </w:tcPr>
                                <w:p w14:paraId="74FBC5BD" w14:textId="77777777" w:rsidR="006D554C" w:rsidRDefault="006D554C">
                                  <w:r>
                                    <w:rPr>
                                      <w:noProof/>
                                      <w:sz w:val="20"/>
                                      <w:szCs w:val="20"/>
                                      <w:lang w:val="en-SG" w:eastAsia="ja-JP"/>
                                    </w:rPr>
                                    <w:drawing>
                                      <wp:inline distT="0" distB="0" distL="0" distR="0" wp14:anchorId="492BD949" wp14:editId="323BA91A">
                                        <wp:extent cx="259080" cy="1752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9DDD64C" w14:textId="77777777" w:rsidR="006D554C" w:rsidRDefault="006D554C">
                                  <w:pPr>
                                    <w:rPr>
                                      <w:rFonts w:ascii="Arial" w:hAnsi="Arial" w:cs="Arial"/>
                                      <w:sz w:val="18"/>
                                      <w:szCs w:val="18"/>
                                    </w:rPr>
                                  </w:pPr>
                                  <w:r>
                                    <w:rPr>
                                      <w:rFonts w:ascii="Arial" w:hAnsi="Arial" w:cs="Arial"/>
                                      <w:sz w:val="18"/>
                                      <w:szCs w:val="18"/>
                                    </w:rPr>
                                    <w:t>Excess gain ≥3 kg/m</w:t>
                                  </w:r>
                                  <w:r>
                                    <w:rPr>
                                      <w:rFonts w:ascii="Arial" w:hAnsi="Arial" w:cs="Arial"/>
                                      <w:sz w:val="18"/>
                                      <w:szCs w:val="18"/>
                                      <w:vertAlign w:val="superscript"/>
                                    </w:rPr>
                                    <w:t>2</w:t>
                                  </w:r>
                                </w:p>
                              </w:tc>
                            </w:tr>
                            <w:tr w:rsidR="006D554C" w14:paraId="4C7005A2" w14:textId="77777777">
                              <w:tc>
                                <w:tcPr>
                                  <w:tcW w:w="612" w:type="dxa"/>
                                  <w:hideMark/>
                                </w:tcPr>
                                <w:p w14:paraId="31668000" w14:textId="77777777" w:rsidR="006D554C" w:rsidRDefault="006D554C">
                                  <w:r>
                                    <w:rPr>
                                      <w:noProof/>
                                      <w:sz w:val="20"/>
                                      <w:szCs w:val="20"/>
                                      <w:lang w:val="en-SG" w:eastAsia="ja-JP"/>
                                    </w:rPr>
                                    <w:drawing>
                                      <wp:inline distT="0" distB="0" distL="0" distR="0" wp14:anchorId="35D30D48" wp14:editId="7CB15DE4">
                                        <wp:extent cx="259080" cy="1905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444955DE" w14:textId="77777777" w:rsidR="006D554C" w:rsidRDefault="006D554C">
                                  <w:r>
                                    <w:rPr>
                                      <w:rFonts w:ascii="Arial" w:hAnsi="Arial" w:cs="Arial"/>
                                      <w:sz w:val="18"/>
                                      <w:szCs w:val="18"/>
                                    </w:rPr>
                                    <w:t>Moderate gain 1 to &lt;3 kg/m</w:t>
                                  </w:r>
                                  <w:r>
                                    <w:rPr>
                                      <w:rFonts w:ascii="Arial" w:hAnsi="Arial" w:cs="Arial"/>
                                      <w:sz w:val="18"/>
                                      <w:szCs w:val="18"/>
                                      <w:vertAlign w:val="superscript"/>
                                    </w:rPr>
                                    <w:t>2</w:t>
                                  </w:r>
                                </w:p>
                              </w:tc>
                            </w:tr>
                            <w:tr w:rsidR="006D554C" w14:paraId="526F91AB" w14:textId="77777777">
                              <w:tc>
                                <w:tcPr>
                                  <w:tcW w:w="612" w:type="dxa"/>
                                  <w:hideMark/>
                                </w:tcPr>
                                <w:p w14:paraId="0094E57B" w14:textId="77777777" w:rsidR="006D554C" w:rsidRDefault="006D554C">
                                  <w:r>
                                    <w:rPr>
                                      <w:noProof/>
                                      <w:sz w:val="20"/>
                                      <w:szCs w:val="20"/>
                                      <w:lang w:val="en-SG" w:eastAsia="ja-JP"/>
                                    </w:rPr>
                                    <w:drawing>
                                      <wp:inline distT="0" distB="0" distL="0" distR="0" wp14:anchorId="3B6BF2C2" wp14:editId="374CCAED">
                                        <wp:extent cx="259080" cy="1905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6B345A0D" w14:textId="77777777" w:rsidR="006D554C" w:rsidRDefault="006D554C">
                                  <w:pPr>
                                    <w:rPr>
                                      <w:rFonts w:ascii="Arial" w:hAnsi="Arial" w:cs="Arial"/>
                                      <w:sz w:val="18"/>
                                      <w:szCs w:val="18"/>
                                    </w:rPr>
                                  </w:pPr>
                                  <w:r>
                                    <w:rPr>
                                      <w:rFonts w:ascii="Arial" w:hAnsi="Arial" w:cs="Arial"/>
                                      <w:sz w:val="18"/>
                                      <w:szCs w:val="18"/>
                                    </w:rPr>
                                    <w:t>Loss &gt;1 kg/m</w:t>
                                  </w:r>
                                  <w:r>
                                    <w:rPr>
                                      <w:rFonts w:ascii="Arial" w:hAnsi="Arial" w:cs="Arial"/>
                                      <w:sz w:val="18"/>
                                      <w:szCs w:val="18"/>
                                      <w:vertAlign w:val="superscript"/>
                                    </w:rPr>
                                    <w:t>2</w:t>
                                  </w:r>
                                </w:p>
                              </w:tc>
                            </w:tr>
                            <w:tr w:rsidR="006D554C" w14:paraId="3D4ACB48" w14:textId="77777777">
                              <w:tc>
                                <w:tcPr>
                                  <w:tcW w:w="612" w:type="dxa"/>
                                  <w:hideMark/>
                                </w:tcPr>
                                <w:p w14:paraId="1D34368C" w14:textId="77777777" w:rsidR="006D554C" w:rsidRDefault="006D554C">
                                  <w:r>
                                    <w:rPr>
                                      <w:noProof/>
                                      <w:sz w:val="20"/>
                                      <w:szCs w:val="20"/>
                                      <w:lang w:val="en-SG" w:eastAsia="ja-JP"/>
                                    </w:rPr>
                                    <w:drawing>
                                      <wp:inline distT="0" distB="0" distL="0" distR="0" wp14:anchorId="1811C6C2" wp14:editId="7D02C016">
                                        <wp:extent cx="2590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71D6223" w14:textId="77777777" w:rsidR="006D554C" w:rsidRDefault="006D554C">
                                  <w:r>
                                    <w:rPr>
                                      <w:rFonts w:ascii="Arial" w:hAnsi="Arial" w:cs="Arial"/>
                                      <w:sz w:val="18"/>
                                      <w:szCs w:val="18"/>
                                    </w:rPr>
                                    <w:t>Stable -1 to &lt;1 kg/m</w:t>
                                  </w:r>
                                  <w:r>
                                    <w:rPr>
                                      <w:rFonts w:ascii="Arial" w:hAnsi="Arial" w:cs="Arial"/>
                                      <w:sz w:val="18"/>
                                      <w:szCs w:val="18"/>
                                      <w:vertAlign w:val="superscript"/>
                                    </w:rPr>
                                    <w:t>2</w:t>
                                  </w:r>
                                </w:p>
                              </w:tc>
                            </w:tr>
                          </w:tbl>
                          <w:p w14:paraId="796558A7" w14:textId="77777777" w:rsidR="006D554C" w:rsidRDefault="006D554C" w:rsidP="00121548">
                            <w:pPr>
                              <w:jc w:val="center"/>
                              <w:rPr>
                                <w:rFonts w:asciiTheme="minorHAnsi" w:hAnsiTheme="minorHAnsi" w:cstheme="minorBidi"/>
                              </w:rPr>
                            </w:pPr>
                          </w:p>
                        </w:txbxContent>
                      </v:textbox>
                    </v:rect>
                  </w:pict>
                </mc:Fallback>
              </mc:AlternateContent>
            </w:r>
            <w:r>
              <w:rPr>
                <w:noProof/>
              </w:rPr>
              <w:drawing>
                <wp:inline distT="0" distB="0" distL="0" distR="0" wp14:anchorId="11D7956F" wp14:editId="168C87A9">
                  <wp:extent cx="4183380" cy="3512820"/>
                  <wp:effectExtent l="0" t="0" r="7620" b="0"/>
                  <wp:docPr id="3" name="Chart 3">
                    <a:extLst xmlns:a="http://schemas.openxmlformats.org/drawingml/2006/main">
                      <a:ext uri="{FF2B5EF4-FFF2-40B4-BE49-F238E27FC236}">
                        <a16:creationId xmlns:a16="http://schemas.microsoft.com/office/drawing/2014/main" id="{EB117C63-64B1-43CA-9100-0C5788798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6D554C" w14:paraId="093ADEB7" w14:textId="77777777" w:rsidTr="007A68AB">
        <w:tc>
          <w:tcPr>
            <w:tcW w:w="9351" w:type="dxa"/>
            <w:hideMark/>
          </w:tcPr>
          <w:p w14:paraId="34D4527A" w14:textId="77777777" w:rsidR="006D554C" w:rsidRDefault="006D554C" w:rsidP="007A68AB">
            <w:pPr>
              <w:rPr>
                <w:rFonts w:ascii="Arial" w:hAnsi="Arial" w:cs="Arial"/>
                <w:b/>
                <w:bCs/>
              </w:rPr>
            </w:pPr>
            <w:r>
              <w:rPr>
                <w:rFonts w:ascii="Arial" w:hAnsi="Arial" w:cs="Arial"/>
                <w:b/>
                <w:bCs/>
              </w:rPr>
              <w:t>b</w:t>
            </w:r>
          </w:p>
          <w:p w14:paraId="506CD887" w14:textId="77777777" w:rsidR="006D554C" w:rsidRDefault="006D554C" w:rsidP="007A68AB">
            <w:pPr>
              <w:rPr>
                <w:rFonts w:ascii="Arial" w:hAnsi="Arial" w:cs="Arial"/>
              </w:rPr>
            </w:pPr>
            <w:r>
              <w:rPr>
                <w:b/>
                <w:noProof/>
              </w:rPr>
              <mc:AlternateContent>
                <mc:Choice Requires="wps">
                  <w:drawing>
                    <wp:anchor distT="0" distB="0" distL="114300" distR="114300" simplePos="0" relativeHeight="251660288" behindDoc="0" locked="0" layoutInCell="1" allowOverlap="1" wp14:anchorId="283D2B0C" wp14:editId="4DA93E3B">
                      <wp:simplePos x="0" y="0"/>
                      <wp:positionH relativeFrom="column">
                        <wp:posOffset>3855720</wp:posOffset>
                      </wp:positionH>
                      <wp:positionV relativeFrom="paragraph">
                        <wp:posOffset>1137920</wp:posOffset>
                      </wp:positionV>
                      <wp:extent cx="2074545" cy="1264920"/>
                      <wp:effectExtent l="0" t="0" r="0" b="0"/>
                      <wp:wrapNone/>
                      <wp:docPr id="24" name="Rectangle 24"/>
                      <wp:cNvGraphicFramePr/>
                      <a:graphic xmlns:a="http://schemas.openxmlformats.org/drawingml/2006/main">
                        <a:graphicData uri="http://schemas.microsoft.com/office/word/2010/wordprocessingShape">
                          <wps:wsp>
                            <wps:cNvSpPr/>
                            <wps:spPr>
                              <a:xfrm>
                                <a:off x="0" y="0"/>
                                <a:ext cx="2074545" cy="12649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TableGrid"/>
                                    <w:tblW w:w="31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78"/>
                                  </w:tblGrid>
                                  <w:tr w:rsidR="006D554C" w14:paraId="3B9AA0F6" w14:textId="77777777">
                                    <w:tc>
                                      <w:tcPr>
                                        <w:tcW w:w="612" w:type="dxa"/>
                                        <w:hideMark/>
                                      </w:tcPr>
                                      <w:p w14:paraId="65D1752D" w14:textId="77777777" w:rsidR="006D554C" w:rsidRDefault="006D554C">
                                        <w:r>
                                          <w:rPr>
                                            <w:noProof/>
                                            <w:sz w:val="20"/>
                                            <w:szCs w:val="20"/>
                                            <w:lang w:val="en-SG" w:eastAsia="ja-JP"/>
                                          </w:rPr>
                                          <w:drawing>
                                            <wp:inline distT="0" distB="0" distL="0" distR="0" wp14:anchorId="6D90145C" wp14:editId="4B69FDBD">
                                              <wp:extent cx="2590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2F89269A" w14:textId="77777777" w:rsidR="006D554C" w:rsidRDefault="006D554C" w:rsidP="00C61253">
                                        <w:pPr>
                                          <w:rPr>
                                            <w:rFonts w:ascii="Arial" w:hAnsi="Arial" w:cs="Arial"/>
                                            <w:sz w:val="18"/>
                                            <w:szCs w:val="18"/>
                                          </w:rPr>
                                        </w:pPr>
                                        <w:r>
                                          <w:rPr>
                                            <w:rFonts w:ascii="Arial" w:hAnsi="Arial" w:cs="Arial"/>
                                            <w:sz w:val="18"/>
                                            <w:szCs w:val="18"/>
                                          </w:rPr>
                                          <w:t>Obese ≥27.5 kg/m</w:t>
                                        </w:r>
                                        <w:r>
                                          <w:rPr>
                                            <w:rFonts w:ascii="Arial" w:hAnsi="Arial" w:cs="Arial"/>
                                            <w:sz w:val="18"/>
                                            <w:szCs w:val="18"/>
                                            <w:vertAlign w:val="superscript"/>
                                          </w:rPr>
                                          <w:t>2</w:t>
                                        </w:r>
                                      </w:p>
                                    </w:tc>
                                  </w:tr>
                                  <w:tr w:rsidR="006D554C" w14:paraId="78DAC5EF" w14:textId="77777777">
                                    <w:tc>
                                      <w:tcPr>
                                        <w:tcW w:w="612" w:type="dxa"/>
                                        <w:hideMark/>
                                      </w:tcPr>
                                      <w:p w14:paraId="361DCDFE" w14:textId="77777777" w:rsidR="006D554C" w:rsidRDefault="006D554C">
                                        <w:r>
                                          <w:rPr>
                                            <w:noProof/>
                                            <w:sz w:val="20"/>
                                            <w:szCs w:val="20"/>
                                            <w:lang w:val="en-SG" w:eastAsia="ja-JP"/>
                                          </w:rPr>
                                          <w:drawing>
                                            <wp:inline distT="0" distB="0" distL="0" distR="0" wp14:anchorId="3C38204A" wp14:editId="503B8E8C">
                                              <wp:extent cx="259080" cy="1905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30744DD6" w14:textId="77777777" w:rsidR="006D554C" w:rsidRDefault="006D554C" w:rsidP="00C61253">
                                        <w:r>
                                          <w:rPr>
                                            <w:rFonts w:ascii="Arial" w:hAnsi="Arial" w:cs="Arial"/>
                                            <w:sz w:val="18"/>
                                            <w:szCs w:val="18"/>
                                          </w:rPr>
                                          <w:t>Overweight 23-27.4 kg/m</w:t>
                                        </w:r>
                                        <w:r>
                                          <w:rPr>
                                            <w:rFonts w:ascii="Arial" w:hAnsi="Arial" w:cs="Arial"/>
                                            <w:sz w:val="18"/>
                                            <w:szCs w:val="18"/>
                                            <w:vertAlign w:val="superscript"/>
                                          </w:rPr>
                                          <w:t>2</w:t>
                                        </w:r>
                                      </w:p>
                                    </w:tc>
                                  </w:tr>
                                  <w:tr w:rsidR="006D554C" w14:paraId="52EDD786" w14:textId="77777777">
                                    <w:tc>
                                      <w:tcPr>
                                        <w:tcW w:w="612" w:type="dxa"/>
                                        <w:hideMark/>
                                      </w:tcPr>
                                      <w:p w14:paraId="7BE84EB1" w14:textId="77777777" w:rsidR="006D554C" w:rsidRDefault="006D554C">
                                        <w:r>
                                          <w:rPr>
                                            <w:noProof/>
                                            <w:sz w:val="20"/>
                                            <w:szCs w:val="20"/>
                                            <w:lang w:val="en-SG" w:eastAsia="ja-JP"/>
                                          </w:rPr>
                                          <w:drawing>
                                            <wp:inline distT="0" distB="0" distL="0" distR="0" wp14:anchorId="17D87EA2" wp14:editId="677EC44C">
                                              <wp:extent cx="259080" cy="190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1A1FD9A9" w14:textId="77777777" w:rsidR="006D554C" w:rsidRDefault="006D554C" w:rsidP="00C61253">
                                        <w:r>
                                          <w:rPr>
                                            <w:rFonts w:ascii="Arial" w:hAnsi="Arial" w:cs="Arial"/>
                                            <w:sz w:val="18"/>
                                            <w:szCs w:val="18"/>
                                          </w:rPr>
                                          <w:t>Normal 18.5-22.9 kg/m</w:t>
                                        </w:r>
                                        <w:r>
                                          <w:rPr>
                                            <w:rFonts w:ascii="Arial" w:hAnsi="Arial" w:cs="Arial"/>
                                            <w:sz w:val="18"/>
                                            <w:szCs w:val="18"/>
                                            <w:vertAlign w:val="superscript"/>
                                          </w:rPr>
                                          <w:t>2</w:t>
                                        </w:r>
                                      </w:p>
                                    </w:tc>
                                  </w:tr>
                                  <w:tr w:rsidR="006D554C" w14:paraId="361B9332" w14:textId="77777777">
                                    <w:tc>
                                      <w:tcPr>
                                        <w:tcW w:w="612" w:type="dxa"/>
                                        <w:hideMark/>
                                      </w:tcPr>
                                      <w:p w14:paraId="09721330" w14:textId="77777777" w:rsidR="006D554C" w:rsidRDefault="006D554C">
                                        <w:r>
                                          <w:rPr>
                                            <w:noProof/>
                                            <w:sz w:val="20"/>
                                            <w:szCs w:val="20"/>
                                            <w:lang w:val="en-SG" w:eastAsia="ja-JP"/>
                                          </w:rPr>
                                          <w:drawing>
                                            <wp:inline distT="0" distB="0" distL="0" distR="0" wp14:anchorId="053D8156" wp14:editId="23977F09">
                                              <wp:extent cx="2590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856D44D" w14:textId="77777777" w:rsidR="006D554C" w:rsidRDefault="006D554C" w:rsidP="00C61253">
                                        <w:r>
                                          <w:rPr>
                                            <w:rFonts w:ascii="Arial" w:hAnsi="Arial" w:cs="Arial"/>
                                            <w:sz w:val="18"/>
                                            <w:szCs w:val="18"/>
                                          </w:rPr>
                                          <w:t>Underweight &lt;18.5 kg/m</w:t>
                                        </w:r>
                                        <w:r>
                                          <w:rPr>
                                            <w:rFonts w:ascii="Arial" w:hAnsi="Arial" w:cs="Arial"/>
                                            <w:sz w:val="18"/>
                                            <w:szCs w:val="18"/>
                                            <w:vertAlign w:val="superscript"/>
                                          </w:rPr>
                                          <w:t>2</w:t>
                                        </w:r>
                                      </w:p>
                                    </w:tc>
                                  </w:tr>
                                </w:tbl>
                                <w:p w14:paraId="5AEABD81" w14:textId="77777777" w:rsidR="006D554C" w:rsidRDefault="006D554C" w:rsidP="00121548">
                                  <w:pPr>
                                    <w:jc w:val="cente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2B0C" id="Rectangle 24" o:spid="_x0000_s1027" style="position:absolute;margin-left:303.6pt;margin-top:89.6pt;width:163.35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" filled="f" stroked="f" strokeweight="1pt">
                      <v:textbox>
                        <w:txbxContent>
                          <w:tbl>
                            <w:tblPr>
                              <w:tblStyle w:val="TableGrid"/>
                              <w:tblW w:w="31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78"/>
                            </w:tblGrid>
                            <w:tr w:rsidR="006D554C" w14:paraId="3B9AA0F6" w14:textId="77777777">
                              <w:tc>
                                <w:tcPr>
                                  <w:tcW w:w="612" w:type="dxa"/>
                                  <w:hideMark/>
                                </w:tcPr>
                                <w:p w14:paraId="65D1752D" w14:textId="77777777" w:rsidR="006D554C" w:rsidRDefault="006D554C">
                                  <w:r>
                                    <w:rPr>
                                      <w:noProof/>
                                      <w:sz w:val="20"/>
                                      <w:szCs w:val="20"/>
                                      <w:lang w:val="en-SG" w:eastAsia="ja-JP"/>
                                    </w:rPr>
                                    <w:drawing>
                                      <wp:inline distT="0" distB="0" distL="0" distR="0" wp14:anchorId="6D90145C" wp14:editId="4B69FDBD">
                                        <wp:extent cx="2590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2F89269A" w14:textId="77777777" w:rsidR="006D554C" w:rsidRDefault="006D554C" w:rsidP="00C61253">
                                  <w:pPr>
                                    <w:rPr>
                                      <w:rFonts w:ascii="Arial" w:hAnsi="Arial" w:cs="Arial"/>
                                      <w:sz w:val="18"/>
                                      <w:szCs w:val="18"/>
                                    </w:rPr>
                                  </w:pPr>
                                  <w:r>
                                    <w:rPr>
                                      <w:rFonts w:ascii="Arial" w:hAnsi="Arial" w:cs="Arial"/>
                                      <w:sz w:val="18"/>
                                      <w:szCs w:val="18"/>
                                    </w:rPr>
                                    <w:t>Obese ≥27.5 kg/m</w:t>
                                  </w:r>
                                  <w:r>
                                    <w:rPr>
                                      <w:rFonts w:ascii="Arial" w:hAnsi="Arial" w:cs="Arial"/>
                                      <w:sz w:val="18"/>
                                      <w:szCs w:val="18"/>
                                      <w:vertAlign w:val="superscript"/>
                                    </w:rPr>
                                    <w:t>2</w:t>
                                  </w:r>
                                </w:p>
                              </w:tc>
                            </w:tr>
                            <w:tr w:rsidR="006D554C" w14:paraId="78DAC5EF" w14:textId="77777777">
                              <w:tc>
                                <w:tcPr>
                                  <w:tcW w:w="612" w:type="dxa"/>
                                  <w:hideMark/>
                                </w:tcPr>
                                <w:p w14:paraId="361DCDFE" w14:textId="77777777" w:rsidR="006D554C" w:rsidRDefault="006D554C">
                                  <w:r>
                                    <w:rPr>
                                      <w:noProof/>
                                      <w:sz w:val="20"/>
                                      <w:szCs w:val="20"/>
                                      <w:lang w:val="en-SG" w:eastAsia="ja-JP"/>
                                    </w:rPr>
                                    <w:drawing>
                                      <wp:inline distT="0" distB="0" distL="0" distR="0" wp14:anchorId="3C38204A" wp14:editId="503B8E8C">
                                        <wp:extent cx="259080" cy="1905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30744DD6" w14:textId="77777777" w:rsidR="006D554C" w:rsidRDefault="006D554C" w:rsidP="00C61253">
                                  <w:r>
                                    <w:rPr>
                                      <w:rFonts w:ascii="Arial" w:hAnsi="Arial" w:cs="Arial"/>
                                      <w:sz w:val="18"/>
                                      <w:szCs w:val="18"/>
                                    </w:rPr>
                                    <w:t>Overweight 23-27.4 kg/m</w:t>
                                  </w:r>
                                  <w:r>
                                    <w:rPr>
                                      <w:rFonts w:ascii="Arial" w:hAnsi="Arial" w:cs="Arial"/>
                                      <w:sz w:val="18"/>
                                      <w:szCs w:val="18"/>
                                      <w:vertAlign w:val="superscript"/>
                                    </w:rPr>
                                    <w:t>2</w:t>
                                  </w:r>
                                </w:p>
                              </w:tc>
                            </w:tr>
                            <w:tr w:rsidR="006D554C" w14:paraId="52EDD786" w14:textId="77777777">
                              <w:tc>
                                <w:tcPr>
                                  <w:tcW w:w="612" w:type="dxa"/>
                                  <w:hideMark/>
                                </w:tcPr>
                                <w:p w14:paraId="7BE84EB1" w14:textId="77777777" w:rsidR="006D554C" w:rsidRDefault="006D554C">
                                  <w:r>
                                    <w:rPr>
                                      <w:noProof/>
                                      <w:sz w:val="20"/>
                                      <w:szCs w:val="20"/>
                                      <w:lang w:val="en-SG" w:eastAsia="ja-JP"/>
                                    </w:rPr>
                                    <w:drawing>
                                      <wp:inline distT="0" distB="0" distL="0" distR="0" wp14:anchorId="17D87EA2" wp14:editId="677EC44C">
                                        <wp:extent cx="259080" cy="190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190500"/>
                                                </a:xfrm>
                                                <a:prstGeom prst="rect">
                                                  <a:avLst/>
                                                </a:prstGeom>
                                                <a:noFill/>
                                                <a:ln>
                                                  <a:noFill/>
                                                </a:ln>
                                              </pic:spPr>
                                            </pic:pic>
                                          </a:graphicData>
                                        </a:graphic>
                                      </wp:inline>
                                    </w:drawing>
                                  </w:r>
                                </w:p>
                              </w:tc>
                              <w:tc>
                                <w:tcPr>
                                  <w:tcW w:w="2502" w:type="dxa"/>
                                  <w:hideMark/>
                                </w:tcPr>
                                <w:p w14:paraId="1A1FD9A9" w14:textId="77777777" w:rsidR="006D554C" w:rsidRDefault="006D554C" w:rsidP="00C61253">
                                  <w:r>
                                    <w:rPr>
                                      <w:rFonts w:ascii="Arial" w:hAnsi="Arial" w:cs="Arial"/>
                                      <w:sz w:val="18"/>
                                      <w:szCs w:val="18"/>
                                    </w:rPr>
                                    <w:t>Normal 18.5-22.9 kg/m</w:t>
                                  </w:r>
                                  <w:r>
                                    <w:rPr>
                                      <w:rFonts w:ascii="Arial" w:hAnsi="Arial" w:cs="Arial"/>
                                      <w:sz w:val="18"/>
                                      <w:szCs w:val="18"/>
                                      <w:vertAlign w:val="superscript"/>
                                    </w:rPr>
                                    <w:t>2</w:t>
                                  </w:r>
                                </w:p>
                              </w:tc>
                            </w:tr>
                            <w:tr w:rsidR="006D554C" w14:paraId="361B9332" w14:textId="77777777">
                              <w:tc>
                                <w:tcPr>
                                  <w:tcW w:w="612" w:type="dxa"/>
                                  <w:hideMark/>
                                </w:tcPr>
                                <w:p w14:paraId="09721330" w14:textId="77777777" w:rsidR="006D554C" w:rsidRDefault="006D554C">
                                  <w:r>
                                    <w:rPr>
                                      <w:noProof/>
                                      <w:sz w:val="20"/>
                                      <w:szCs w:val="20"/>
                                      <w:lang w:val="en-SG" w:eastAsia="ja-JP"/>
                                    </w:rPr>
                                    <w:drawing>
                                      <wp:inline distT="0" distB="0" distL="0" distR="0" wp14:anchorId="053D8156" wp14:editId="23977F09">
                                        <wp:extent cx="2590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p>
                              </w:tc>
                              <w:tc>
                                <w:tcPr>
                                  <w:tcW w:w="2502" w:type="dxa"/>
                                  <w:hideMark/>
                                </w:tcPr>
                                <w:p w14:paraId="7856D44D" w14:textId="77777777" w:rsidR="006D554C" w:rsidRDefault="006D554C" w:rsidP="00C61253">
                                  <w:r>
                                    <w:rPr>
                                      <w:rFonts w:ascii="Arial" w:hAnsi="Arial" w:cs="Arial"/>
                                      <w:sz w:val="18"/>
                                      <w:szCs w:val="18"/>
                                    </w:rPr>
                                    <w:t>Underweight &lt;18.5 kg/m</w:t>
                                  </w:r>
                                  <w:r>
                                    <w:rPr>
                                      <w:rFonts w:ascii="Arial" w:hAnsi="Arial" w:cs="Arial"/>
                                      <w:sz w:val="18"/>
                                      <w:szCs w:val="18"/>
                                      <w:vertAlign w:val="superscript"/>
                                    </w:rPr>
                                    <w:t>2</w:t>
                                  </w:r>
                                </w:p>
                              </w:tc>
                            </w:tr>
                          </w:tbl>
                          <w:p w14:paraId="5AEABD81" w14:textId="77777777" w:rsidR="006D554C" w:rsidRDefault="006D554C" w:rsidP="00121548">
                            <w:pPr>
                              <w:jc w:val="center"/>
                              <w:rPr>
                                <w:rFonts w:asciiTheme="minorHAnsi" w:hAnsiTheme="minorHAnsi" w:cstheme="minorBidi"/>
                              </w:rPr>
                            </w:pPr>
                          </w:p>
                        </w:txbxContent>
                      </v:textbox>
                    </v:rect>
                  </w:pict>
                </mc:Fallback>
              </mc:AlternateContent>
            </w:r>
            <w:r>
              <w:rPr>
                <w:noProof/>
              </w:rPr>
              <w:drawing>
                <wp:inline distT="0" distB="0" distL="0" distR="0" wp14:anchorId="70C53339" wp14:editId="584B1115">
                  <wp:extent cx="5151120" cy="3688080"/>
                  <wp:effectExtent l="0" t="0" r="0" b="7620"/>
                  <wp:docPr id="22" name="Chart 22">
                    <a:extLst xmlns:a="http://schemas.openxmlformats.org/drawingml/2006/main">
                      <a:ext uri="{FF2B5EF4-FFF2-40B4-BE49-F238E27FC236}">
                        <a16:creationId xmlns:a16="http://schemas.microsoft.com/office/drawing/2014/main" id="{C07A29FA-88D2-4B1B-A978-41DD7B498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B9472" w14:textId="77777777" w:rsidR="006D554C" w:rsidRDefault="006D554C" w:rsidP="007A68AB">
            <w:pPr>
              <w:rPr>
                <w:rFonts w:ascii="Arial" w:hAnsi="Arial" w:cs="Arial"/>
              </w:rPr>
            </w:pPr>
          </w:p>
        </w:tc>
      </w:tr>
    </w:tbl>
    <w:p w14:paraId="327ECB5A" w14:textId="77777777" w:rsidR="006D554C" w:rsidRDefault="006D554C" w:rsidP="00FD33BC">
      <w:pPr>
        <w:spacing w:line="480" w:lineRule="auto"/>
        <w:rPr>
          <w:rFonts w:ascii="Arial" w:eastAsia="Arial" w:hAnsi="Arial" w:cs="Arial"/>
        </w:rPr>
        <w:sectPr w:rsidR="006D554C" w:rsidSect="006D554C">
          <w:footerReference w:type="default" r:id="rId15"/>
          <w:pgSz w:w="11906" w:h="16838"/>
          <w:pgMar w:top="1440" w:right="1440" w:bottom="1440" w:left="1440" w:header="708" w:footer="708" w:gutter="0"/>
          <w:lnNumType w:countBy="1" w:restart="continuous"/>
          <w:cols w:space="708"/>
          <w:docGrid w:linePitch="360"/>
        </w:sectPr>
      </w:pPr>
      <w:r>
        <w:rPr>
          <w:rFonts w:ascii="Arial" w:hAnsi="Arial" w:cs="Arial"/>
          <w:b/>
          <w:bCs/>
        </w:rPr>
        <w:t xml:space="preserve">Figure 2. </w:t>
      </w:r>
      <w:r w:rsidRPr="00AE616A">
        <w:rPr>
          <w:rFonts w:ascii="Arial" w:hAnsi="Arial" w:cs="Arial"/>
        </w:rPr>
        <w:t>Interpregnancy BMI change status and BMI categories in the second pregnancy by BMI categories in the first pregnancy.</w:t>
      </w:r>
      <w:r>
        <w:rPr>
          <w:rFonts w:ascii="Arial" w:hAnsi="Arial" w:cs="Arial"/>
          <w:b/>
          <w:bCs/>
        </w:rPr>
        <w:t xml:space="preserve"> </w:t>
      </w:r>
      <w:r>
        <w:rPr>
          <w:rFonts w:ascii="Arial" w:hAnsi="Arial" w:cs="Arial"/>
        </w:rPr>
        <w:t xml:space="preserve">Bar chart showing the distribution of </w:t>
      </w:r>
      <w:r>
        <w:rPr>
          <w:rFonts w:ascii="Arial" w:hAnsi="Arial" w:cs="Arial"/>
          <w:b/>
          <w:bCs/>
        </w:rPr>
        <w:t>(a)</w:t>
      </w:r>
      <w:r>
        <w:rPr>
          <w:rFonts w:ascii="Arial" w:hAnsi="Arial" w:cs="Arial"/>
        </w:rPr>
        <w:t xml:space="preserve"> body mass index (BMI) change status between first two pregnancies and </w:t>
      </w:r>
      <w:r>
        <w:rPr>
          <w:rFonts w:ascii="Arial" w:hAnsi="Arial" w:cs="Arial"/>
          <w:b/>
          <w:bCs/>
        </w:rPr>
        <w:t>(b)</w:t>
      </w:r>
      <w:r>
        <w:rPr>
          <w:rFonts w:ascii="Arial" w:hAnsi="Arial" w:cs="Arial"/>
        </w:rPr>
        <w:t xml:space="preserve"> BMI categories at 12-week gestation in the second pregnancy, by BMI categories of women at 12-week gestation in the </w:t>
      </w:r>
      <w:r>
        <w:rPr>
          <w:rFonts w:ascii="Arial" w:hAnsi="Arial" w:cs="Arial"/>
        </w:rPr>
        <w:lastRenderedPageBreak/>
        <w:t>first pregnancy (n=6264). BMI categories were classified based on the cut-offs for Asian populations. BMI, body mass index.</w:t>
      </w:r>
      <w:r>
        <w:rPr>
          <w:rFonts w:ascii="Arial" w:eastAsia="Arial" w:hAnsi="Arial" w:cs="Arial"/>
        </w:rPr>
        <w:br w:type="page"/>
      </w:r>
    </w:p>
    <w:p w14:paraId="454C105D" w14:textId="77777777" w:rsidR="006D554C" w:rsidRPr="00470BE7" w:rsidRDefault="006D554C" w:rsidP="003E1891">
      <w:pPr>
        <w:spacing w:line="480" w:lineRule="auto"/>
        <w:rPr>
          <w:rFonts w:ascii="Arial" w:hAnsi="Arial" w:cs="Arial"/>
          <w:b/>
          <w:bCs/>
        </w:rPr>
      </w:pPr>
      <w:r w:rsidRPr="00470BE7">
        <w:rPr>
          <w:rFonts w:ascii="Arial" w:hAnsi="Arial" w:cs="Arial"/>
          <w:b/>
          <w:bCs/>
        </w:rPr>
        <w:lastRenderedPageBreak/>
        <w:t>Table 1</w:t>
      </w:r>
      <w:r>
        <w:rPr>
          <w:rFonts w:ascii="Arial" w:hAnsi="Arial" w:cs="Arial"/>
          <w:b/>
          <w:bCs/>
        </w:rPr>
        <w:t>.</w:t>
      </w:r>
      <w:r w:rsidRPr="00470BE7">
        <w:rPr>
          <w:rFonts w:ascii="Arial" w:hAnsi="Arial" w:cs="Arial"/>
          <w:b/>
          <w:bCs/>
        </w:rPr>
        <w:t xml:space="preserve"> Characteristics of participants according to their interpregnancy BMI change status (n=6264)</w:t>
      </w:r>
      <w:r>
        <w:rPr>
          <w:rFonts w:ascii="Arial" w:hAnsi="Arial" w:cs="Arial"/>
          <w:b/>
          <w:bCs/>
        </w:rPr>
        <w:t>.</w:t>
      </w:r>
    </w:p>
    <w:tbl>
      <w:tblPr>
        <w:tblW w:w="13814" w:type="dxa"/>
        <w:tblBorders>
          <w:top w:val="single" w:sz="4" w:space="0" w:color="auto"/>
          <w:bottom w:val="single" w:sz="4" w:space="0" w:color="auto"/>
        </w:tblBorders>
        <w:tblLook w:val="04A0" w:firstRow="1" w:lastRow="0" w:firstColumn="1" w:lastColumn="0" w:noHBand="0" w:noVBand="1"/>
      </w:tblPr>
      <w:tblGrid>
        <w:gridCol w:w="3969"/>
        <w:gridCol w:w="1973"/>
        <w:gridCol w:w="1973"/>
        <w:gridCol w:w="2162"/>
        <w:gridCol w:w="1830"/>
        <w:gridCol w:w="1907"/>
      </w:tblGrid>
      <w:tr w:rsidR="006D554C" w:rsidRPr="004278A3" w14:paraId="5461F629" w14:textId="77777777" w:rsidTr="007A68AB">
        <w:trPr>
          <w:trHeight w:val="254"/>
        </w:trPr>
        <w:tc>
          <w:tcPr>
            <w:tcW w:w="3969" w:type="dxa"/>
            <w:tcBorders>
              <w:top w:val="single" w:sz="4" w:space="0" w:color="auto"/>
              <w:bottom w:val="nil"/>
            </w:tcBorders>
          </w:tcPr>
          <w:p w14:paraId="121CA35E" w14:textId="77777777" w:rsidR="006D554C" w:rsidRPr="004278A3" w:rsidRDefault="006D554C" w:rsidP="003E1891">
            <w:pPr>
              <w:rPr>
                <w:rFonts w:ascii="Arial" w:hAnsi="Arial" w:cs="Arial"/>
                <w:b/>
                <w:bCs/>
                <w:sz w:val="20"/>
                <w:szCs w:val="20"/>
              </w:rPr>
            </w:pPr>
          </w:p>
        </w:tc>
        <w:tc>
          <w:tcPr>
            <w:tcW w:w="1973" w:type="dxa"/>
            <w:tcBorders>
              <w:top w:val="single" w:sz="4" w:space="0" w:color="auto"/>
              <w:bottom w:val="nil"/>
            </w:tcBorders>
          </w:tcPr>
          <w:p w14:paraId="6FB40FFB" w14:textId="77777777" w:rsidR="006D554C" w:rsidRPr="004278A3" w:rsidRDefault="006D554C" w:rsidP="003E1891">
            <w:pPr>
              <w:jc w:val="center"/>
              <w:rPr>
                <w:rFonts w:ascii="Arial" w:hAnsi="Arial" w:cs="Arial"/>
                <w:b/>
                <w:bCs/>
                <w:sz w:val="20"/>
                <w:szCs w:val="20"/>
              </w:rPr>
            </w:pPr>
          </w:p>
        </w:tc>
        <w:tc>
          <w:tcPr>
            <w:tcW w:w="7872" w:type="dxa"/>
            <w:gridSpan w:val="4"/>
            <w:tcBorders>
              <w:top w:val="single" w:sz="4" w:space="0" w:color="auto"/>
              <w:bottom w:val="single" w:sz="4" w:space="0" w:color="auto"/>
            </w:tcBorders>
          </w:tcPr>
          <w:p w14:paraId="69D61148"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BMI change status between first two pregnancies</w:t>
            </w:r>
          </w:p>
        </w:tc>
      </w:tr>
      <w:tr w:rsidR="006D554C" w:rsidRPr="004278A3" w14:paraId="3C0BD966" w14:textId="77777777" w:rsidTr="007A68AB">
        <w:trPr>
          <w:trHeight w:val="254"/>
        </w:trPr>
        <w:tc>
          <w:tcPr>
            <w:tcW w:w="3969" w:type="dxa"/>
            <w:tcBorders>
              <w:top w:val="nil"/>
              <w:bottom w:val="nil"/>
            </w:tcBorders>
          </w:tcPr>
          <w:p w14:paraId="4D2D582A" w14:textId="77777777" w:rsidR="006D554C" w:rsidRPr="004278A3" w:rsidRDefault="006D554C" w:rsidP="003E1891">
            <w:pPr>
              <w:rPr>
                <w:rFonts w:ascii="Arial" w:hAnsi="Arial" w:cs="Arial"/>
                <w:b/>
                <w:bCs/>
                <w:sz w:val="20"/>
                <w:szCs w:val="20"/>
              </w:rPr>
            </w:pPr>
            <w:r w:rsidRPr="004278A3">
              <w:rPr>
                <w:rFonts w:ascii="Arial" w:hAnsi="Arial" w:cs="Arial"/>
                <w:b/>
                <w:bCs/>
                <w:sz w:val="20"/>
                <w:szCs w:val="20"/>
              </w:rPr>
              <w:t>Characteristics</w:t>
            </w:r>
          </w:p>
        </w:tc>
        <w:tc>
          <w:tcPr>
            <w:tcW w:w="1973" w:type="dxa"/>
            <w:tcBorders>
              <w:top w:val="nil"/>
              <w:bottom w:val="nil"/>
            </w:tcBorders>
          </w:tcPr>
          <w:p w14:paraId="5F9C11DB"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Total </w:t>
            </w:r>
          </w:p>
        </w:tc>
        <w:tc>
          <w:tcPr>
            <w:tcW w:w="1973" w:type="dxa"/>
            <w:tcBorders>
              <w:top w:val="single" w:sz="4" w:space="0" w:color="auto"/>
              <w:bottom w:val="nil"/>
            </w:tcBorders>
          </w:tcPr>
          <w:p w14:paraId="0165ED28"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Stable </w:t>
            </w:r>
          </w:p>
        </w:tc>
        <w:tc>
          <w:tcPr>
            <w:tcW w:w="2162" w:type="dxa"/>
            <w:tcBorders>
              <w:top w:val="single" w:sz="4" w:space="0" w:color="auto"/>
              <w:bottom w:val="nil"/>
            </w:tcBorders>
          </w:tcPr>
          <w:p w14:paraId="3E47CEE7"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Loss </w:t>
            </w:r>
          </w:p>
        </w:tc>
        <w:tc>
          <w:tcPr>
            <w:tcW w:w="1830" w:type="dxa"/>
            <w:tcBorders>
              <w:top w:val="single" w:sz="4" w:space="0" w:color="auto"/>
              <w:bottom w:val="nil"/>
            </w:tcBorders>
          </w:tcPr>
          <w:p w14:paraId="63D956AC"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Moderate gain </w:t>
            </w:r>
          </w:p>
        </w:tc>
        <w:tc>
          <w:tcPr>
            <w:tcW w:w="1907" w:type="dxa"/>
            <w:tcBorders>
              <w:top w:val="single" w:sz="4" w:space="0" w:color="auto"/>
              <w:bottom w:val="nil"/>
            </w:tcBorders>
          </w:tcPr>
          <w:p w14:paraId="23DEF93A"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Excess gain </w:t>
            </w:r>
          </w:p>
        </w:tc>
      </w:tr>
      <w:tr w:rsidR="006D554C" w:rsidRPr="004278A3" w14:paraId="0AEBE00C" w14:textId="77777777" w:rsidTr="007A68AB">
        <w:trPr>
          <w:trHeight w:val="254"/>
        </w:trPr>
        <w:tc>
          <w:tcPr>
            <w:tcW w:w="3969" w:type="dxa"/>
            <w:tcBorders>
              <w:top w:val="nil"/>
              <w:bottom w:val="nil"/>
            </w:tcBorders>
          </w:tcPr>
          <w:p w14:paraId="2D9FE1CB" w14:textId="77777777" w:rsidR="006D554C" w:rsidRPr="004278A3" w:rsidRDefault="006D554C" w:rsidP="003E1891">
            <w:pPr>
              <w:rPr>
                <w:rFonts w:ascii="Arial" w:hAnsi="Arial" w:cs="Arial"/>
                <w:b/>
                <w:bCs/>
                <w:sz w:val="20"/>
                <w:szCs w:val="20"/>
              </w:rPr>
            </w:pPr>
          </w:p>
        </w:tc>
        <w:tc>
          <w:tcPr>
            <w:tcW w:w="1973" w:type="dxa"/>
            <w:tcBorders>
              <w:top w:val="nil"/>
              <w:bottom w:val="nil"/>
            </w:tcBorders>
          </w:tcPr>
          <w:p w14:paraId="69A5E403" w14:textId="77777777" w:rsidR="006D554C" w:rsidRPr="004278A3" w:rsidRDefault="006D554C" w:rsidP="003E1891">
            <w:pPr>
              <w:jc w:val="center"/>
              <w:rPr>
                <w:rFonts w:ascii="Arial" w:hAnsi="Arial" w:cs="Arial"/>
                <w:b/>
                <w:bCs/>
                <w:sz w:val="20"/>
                <w:szCs w:val="20"/>
              </w:rPr>
            </w:pPr>
          </w:p>
        </w:tc>
        <w:tc>
          <w:tcPr>
            <w:tcW w:w="1973" w:type="dxa"/>
            <w:tcBorders>
              <w:top w:val="nil"/>
              <w:bottom w:val="single" w:sz="4" w:space="0" w:color="auto"/>
            </w:tcBorders>
          </w:tcPr>
          <w:p w14:paraId="1C293AE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 to &lt;1 kg/m</w:t>
            </w:r>
            <w:r w:rsidRPr="004278A3">
              <w:rPr>
                <w:rFonts w:ascii="Arial" w:hAnsi="Arial" w:cs="Arial"/>
                <w:sz w:val="20"/>
                <w:szCs w:val="20"/>
                <w:vertAlign w:val="superscript"/>
              </w:rPr>
              <w:t>2</w:t>
            </w:r>
            <w:r w:rsidRPr="004278A3">
              <w:rPr>
                <w:rFonts w:ascii="Arial" w:hAnsi="Arial" w:cs="Arial"/>
                <w:sz w:val="20"/>
                <w:szCs w:val="20"/>
              </w:rPr>
              <w:t>)</w:t>
            </w:r>
          </w:p>
        </w:tc>
        <w:tc>
          <w:tcPr>
            <w:tcW w:w="2162" w:type="dxa"/>
            <w:tcBorders>
              <w:top w:val="nil"/>
              <w:bottom w:val="single" w:sz="4" w:space="0" w:color="auto"/>
            </w:tcBorders>
          </w:tcPr>
          <w:p w14:paraId="74C68F4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(&gt;1 kg/m</w:t>
            </w:r>
            <w:r w:rsidRPr="004278A3">
              <w:rPr>
                <w:rFonts w:ascii="Arial" w:hAnsi="Arial" w:cs="Arial"/>
                <w:sz w:val="20"/>
                <w:szCs w:val="20"/>
                <w:vertAlign w:val="superscript"/>
              </w:rPr>
              <w:t>2</w:t>
            </w:r>
            <w:r w:rsidRPr="004278A3">
              <w:rPr>
                <w:rFonts w:ascii="Arial" w:hAnsi="Arial" w:cs="Arial"/>
                <w:sz w:val="20"/>
                <w:szCs w:val="20"/>
              </w:rPr>
              <w:t>)</w:t>
            </w:r>
          </w:p>
        </w:tc>
        <w:tc>
          <w:tcPr>
            <w:tcW w:w="1830" w:type="dxa"/>
            <w:tcBorders>
              <w:top w:val="nil"/>
              <w:bottom w:val="single" w:sz="4" w:space="0" w:color="auto"/>
            </w:tcBorders>
          </w:tcPr>
          <w:p w14:paraId="0072A5C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 to &lt;3 kg/m</w:t>
            </w:r>
            <w:r w:rsidRPr="004278A3">
              <w:rPr>
                <w:rFonts w:ascii="Arial" w:hAnsi="Arial" w:cs="Arial"/>
                <w:sz w:val="20"/>
                <w:szCs w:val="20"/>
                <w:vertAlign w:val="superscript"/>
              </w:rPr>
              <w:t>2</w:t>
            </w:r>
            <w:r w:rsidRPr="004278A3">
              <w:rPr>
                <w:rFonts w:ascii="Arial" w:hAnsi="Arial" w:cs="Arial"/>
                <w:sz w:val="20"/>
                <w:szCs w:val="20"/>
              </w:rPr>
              <w:t>)</w:t>
            </w:r>
          </w:p>
        </w:tc>
        <w:tc>
          <w:tcPr>
            <w:tcW w:w="1907" w:type="dxa"/>
            <w:tcBorders>
              <w:top w:val="nil"/>
              <w:bottom w:val="single" w:sz="4" w:space="0" w:color="auto"/>
            </w:tcBorders>
          </w:tcPr>
          <w:p w14:paraId="494F869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 kg/m</w:t>
            </w:r>
            <w:r w:rsidRPr="004278A3">
              <w:rPr>
                <w:rFonts w:ascii="Arial" w:hAnsi="Arial" w:cs="Arial"/>
                <w:sz w:val="20"/>
                <w:szCs w:val="20"/>
                <w:vertAlign w:val="superscript"/>
              </w:rPr>
              <w:t>2</w:t>
            </w:r>
            <w:r w:rsidRPr="004278A3">
              <w:rPr>
                <w:rFonts w:ascii="Arial" w:hAnsi="Arial" w:cs="Arial"/>
                <w:sz w:val="20"/>
                <w:szCs w:val="20"/>
              </w:rPr>
              <w:t>)</w:t>
            </w:r>
          </w:p>
        </w:tc>
      </w:tr>
      <w:tr w:rsidR="006D554C" w:rsidRPr="004278A3" w14:paraId="36063079" w14:textId="77777777" w:rsidTr="007A68AB">
        <w:trPr>
          <w:trHeight w:val="254"/>
        </w:trPr>
        <w:tc>
          <w:tcPr>
            <w:tcW w:w="3969" w:type="dxa"/>
            <w:tcBorders>
              <w:top w:val="nil"/>
              <w:bottom w:val="single" w:sz="4" w:space="0" w:color="auto"/>
            </w:tcBorders>
          </w:tcPr>
          <w:p w14:paraId="15FEF558" w14:textId="77777777" w:rsidR="006D554C" w:rsidRPr="004278A3" w:rsidRDefault="006D554C" w:rsidP="003E1891">
            <w:pPr>
              <w:rPr>
                <w:rFonts w:ascii="Arial" w:hAnsi="Arial" w:cs="Arial"/>
                <w:b/>
                <w:bCs/>
                <w:sz w:val="20"/>
                <w:szCs w:val="20"/>
              </w:rPr>
            </w:pPr>
          </w:p>
        </w:tc>
        <w:tc>
          <w:tcPr>
            <w:tcW w:w="1973" w:type="dxa"/>
            <w:tcBorders>
              <w:top w:val="nil"/>
              <w:bottom w:val="single" w:sz="4" w:space="0" w:color="auto"/>
            </w:tcBorders>
          </w:tcPr>
          <w:p w14:paraId="7116E14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n=6264</w:t>
            </w:r>
          </w:p>
        </w:tc>
        <w:tc>
          <w:tcPr>
            <w:tcW w:w="1973" w:type="dxa"/>
            <w:tcBorders>
              <w:top w:val="single" w:sz="4" w:space="0" w:color="auto"/>
              <w:bottom w:val="single" w:sz="4" w:space="0" w:color="auto"/>
            </w:tcBorders>
          </w:tcPr>
          <w:p w14:paraId="15CE008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n=2548; 40.7%</w:t>
            </w:r>
          </w:p>
        </w:tc>
        <w:tc>
          <w:tcPr>
            <w:tcW w:w="2162" w:type="dxa"/>
            <w:tcBorders>
              <w:top w:val="single" w:sz="4" w:space="0" w:color="auto"/>
              <w:bottom w:val="single" w:sz="4" w:space="0" w:color="auto"/>
            </w:tcBorders>
          </w:tcPr>
          <w:p w14:paraId="1AF6B4F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n=643; 10.3%</w:t>
            </w:r>
          </w:p>
        </w:tc>
        <w:tc>
          <w:tcPr>
            <w:tcW w:w="1830" w:type="dxa"/>
            <w:tcBorders>
              <w:top w:val="single" w:sz="4" w:space="0" w:color="auto"/>
              <w:bottom w:val="single" w:sz="4" w:space="0" w:color="auto"/>
            </w:tcBorders>
          </w:tcPr>
          <w:p w14:paraId="0589995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n=2146; 34.3%</w:t>
            </w:r>
          </w:p>
        </w:tc>
        <w:tc>
          <w:tcPr>
            <w:tcW w:w="1907" w:type="dxa"/>
            <w:tcBorders>
              <w:top w:val="single" w:sz="4" w:space="0" w:color="auto"/>
              <w:bottom w:val="single" w:sz="4" w:space="0" w:color="auto"/>
            </w:tcBorders>
          </w:tcPr>
          <w:p w14:paraId="0ACB584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n=927; 14.8%</w:t>
            </w:r>
          </w:p>
        </w:tc>
      </w:tr>
      <w:tr w:rsidR="006D554C" w:rsidRPr="004278A3" w14:paraId="684059AB" w14:textId="77777777" w:rsidTr="007A68AB">
        <w:trPr>
          <w:trHeight w:val="254"/>
        </w:trPr>
        <w:tc>
          <w:tcPr>
            <w:tcW w:w="3969" w:type="dxa"/>
            <w:tcBorders>
              <w:top w:val="single" w:sz="4" w:space="0" w:color="auto"/>
            </w:tcBorders>
          </w:tcPr>
          <w:p w14:paraId="267E70E5" w14:textId="77777777" w:rsidR="006D554C" w:rsidRPr="004278A3" w:rsidRDefault="006D554C" w:rsidP="003E1891">
            <w:pPr>
              <w:rPr>
                <w:rFonts w:ascii="Arial" w:hAnsi="Arial" w:cs="Arial"/>
                <w:sz w:val="20"/>
                <w:szCs w:val="20"/>
              </w:rPr>
            </w:pPr>
            <w:r w:rsidRPr="004278A3">
              <w:rPr>
                <w:rFonts w:ascii="Arial" w:hAnsi="Arial" w:cs="Arial"/>
                <w:sz w:val="20"/>
                <w:szCs w:val="20"/>
              </w:rPr>
              <w:t>Maternal age in the first pregnancy, years</w:t>
            </w:r>
          </w:p>
        </w:tc>
        <w:tc>
          <w:tcPr>
            <w:tcW w:w="1973" w:type="dxa"/>
            <w:tcBorders>
              <w:top w:val="single" w:sz="4" w:space="0" w:color="auto"/>
            </w:tcBorders>
          </w:tcPr>
          <w:p w14:paraId="5BBDB9F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28.36 </w:t>
            </w:r>
            <w:r w:rsidRPr="004278A3">
              <w:rPr>
                <w:rFonts w:ascii="Arial" w:hAnsi="Arial" w:cs="Arial"/>
                <w:sz w:val="20"/>
                <w:szCs w:val="20"/>
                <w:u w:val="single"/>
              </w:rPr>
              <w:t>+</w:t>
            </w:r>
            <w:r w:rsidRPr="004278A3">
              <w:rPr>
                <w:rFonts w:ascii="Arial" w:hAnsi="Arial" w:cs="Arial"/>
                <w:sz w:val="20"/>
                <w:szCs w:val="20"/>
              </w:rPr>
              <w:t xml:space="preserve"> 4.31</w:t>
            </w:r>
          </w:p>
        </w:tc>
        <w:tc>
          <w:tcPr>
            <w:tcW w:w="1973" w:type="dxa"/>
            <w:tcBorders>
              <w:top w:val="single" w:sz="4" w:space="0" w:color="auto"/>
            </w:tcBorders>
          </w:tcPr>
          <w:p w14:paraId="1894EC9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28.58 </w:t>
            </w:r>
            <w:r w:rsidRPr="004278A3">
              <w:rPr>
                <w:rFonts w:ascii="Arial" w:hAnsi="Arial" w:cs="Arial"/>
                <w:sz w:val="20"/>
                <w:szCs w:val="20"/>
                <w:u w:val="single"/>
              </w:rPr>
              <w:t>+</w:t>
            </w:r>
            <w:r w:rsidRPr="004278A3">
              <w:rPr>
                <w:rFonts w:ascii="Arial" w:hAnsi="Arial" w:cs="Arial"/>
                <w:sz w:val="20"/>
                <w:szCs w:val="20"/>
              </w:rPr>
              <w:t xml:space="preserve"> 4.32</w:t>
            </w:r>
          </w:p>
        </w:tc>
        <w:tc>
          <w:tcPr>
            <w:tcW w:w="2162" w:type="dxa"/>
            <w:tcBorders>
              <w:top w:val="single" w:sz="4" w:space="0" w:color="auto"/>
            </w:tcBorders>
          </w:tcPr>
          <w:p w14:paraId="2446046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28.61 </w:t>
            </w:r>
            <w:r w:rsidRPr="004278A3">
              <w:rPr>
                <w:rFonts w:ascii="Arial" w:hAnsi="Arial" w:cs="Arial"/>
                <w:sz w:val="20"/>
                <w:szCs w:val="20"/>
                <w:u w:val="single"/>
              </w:rPr>
              <w:t>+</w:t>
            </w:r>
            <w:r w:rsidRPr="004278A3">
              <w:rPr>
                <w:rFonts w:ascii="Arial" w:hAnsi="Arial" w:cs="Arial"/>
                <w:sz w:val="20"/>
                <w:szCs w:val="20"/>
              </w:rPr>
              <w:t xml:space="preserve"> 4.64</w:t>
            </w:r>
          </w:p>
        </w:tc>
        <w:tc>
          <w:tcPr>
            <w:tcW w:w="1830" w:type="dxa"/>
            <w:tcBorders>
              <w:top w:val="single" w:sz="4" w:space="0" w:color="auto"/>
            </w:tcBorders>
          </w:tcPr>
          <w:p w14:paraId="2D22995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28.49 </w:t>
            </w:r>
            <w:r w:rsidRPr="004278A3">
              <w:rPr>
                <w:rFonts w:ascii="Arial" w:hAnsi="Arial" w:cs="Arial"/>
                <w:sz w:val="20"/>
                <w:szCs w:val="20"/>
                <w:u w:val="single"/>
              </w:rPr>
              <w:t>+</w:t>
            </w:r>
            <w:r w:rsidRPr="004278A3">
              <w:rPr>
                <w:rFonts w:ascii="Arial" w:hAnsi="Arial" w:cs="Arial"/>
                <w:sz w:val="20"/>
                <w:szCs w:val="20"/>
              </w:rPr>
              <w:t xml:space="preserve"> 4.17</w:t>
            </w:r>
          </w:p>
        </w:tc>
        <w:tc>
          <w:tcPr>
            <w:tcW w:w="1907" w:type="dxa"/>
            <w:tcBorders>
              <w:top w:val="single" w:sz="4" w:space="0" w:color="auto"/>
            </w:tcBorders>
          </w:tcPr>
          <w:p w14:paraId="2361568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27.27 </w:t>
            </w:r>
            <w:r w:rsidRPr="004278A3">
              <w:rPr>
                <w:rFonts w:ascii="Arial" w:hAnsi="Arial" w:cs="Arial"/>
                <w:sz w:val="20"/>
                <w:szCs w:val="20"/>
                <w:u w:val="single"/>
              </w:rPr>
              <w:t>+</w:t>
            </w:r>
            <w:r w:rsidRPr="004278A3">
              <w:rPr>
                <w:rFonts w:ascii="Arial" w:hAnsi="Arial" w:cs="Arial"/>
                <w:sz w:val="20"/>
                <w:szCs w:val="20"/>
              </w:rPr>
              <w:t xml:space="preserve"> 4.18</w:t>
            </w:r>
          </w:p>
        </w:tc>
      </w:tr>
      <w:tr w:rsidR="006D554C" w:rsidRPr="004278A3" w14:paraId="72161C26" w14:textId="77777777" w:rsidTr="007A68AB">
        <w:trPr>
          <w:trHeight w:val="254"/>
        </w:trPr>
        <w:tc>
          <w:tcPr>
            <w:tcW w:w="3969" w:type="dxa"/>
          </w:tcPr>
          <w:p w14:paraId="07BCE7EA" w14:textId="77777777" w:rsidR="006D554C" w:rsidRPr="004278A3" w:rsidRDefault="006D554C" w:rsidP="003E1891">
            <w:pPr>
              <w:rPr>
                <w:rFonts w:ascii="Arial" w:hAnsi="Arial" w:cs="Arial"/>
                <w:sz w:val="20"/>
                <w:szCs w:val="20"/>
              </w:rPr>
            </w:pPr>
            <w:r w:rsidRPr="004278A3">
              <w:rPr>
                <w:rFonts w:ascii="Arial" w:hAnsi="Arial" w:cs="Arial"/>
                <w:sz w:val="20"/>
                <w:szCs w:val="20"/>
              </w:rPr>
              <w:t>Ethnicity</w:t>
            </w:r>
          </w:p>
        </w:tc>
        <w:tc>
          <w:tcPr>
            <w:tcW w:w="1973" w:type="dxa"/>
          </w:tcPr>
          <w:p w14:paraId="7519B9F8" w14:textId="77777777" w:rsidR="006D554C" w:rsidRPr="004278A3" w:rsidRDefault="006D554C" w:rsidP="003E1891">
            <w:pPr>
              <w:jc w:val="center"/>
              <w:rPr>
                <w:rFonts w:ascii="Arial" w:hAnsi="Arial" w:cs="Arial"/>
                <w:sz w:val="20"/>
                <w:szCs w:val="20"/>
              </w:rPr>
            </w:pPr>
          </w:p>
        </w:tc>
        <w:tc>
          <w:tcPr>
            <w:tcW w:w="1973" w:type="dxa"/>
          </w:tcPr>
          <w:p w14:paraId="7700679C" w14:textId="77777777" w:rsidR="006D554C" w:rsidRPr="004278A3" w:rsidRDefault="006D554C" w:rsidP="003E1891">
            <w:pPr>
              <w:jc w:val="center"/>
              <w:rPr>
                <w:rFonts w:ascii="Arial" w:hAnsi="Arial" w:cs="Arial"/>
                <w:sz w:val="20"/>
                <w:szCs w:val="20"/>
              </w:rPr>
            </w:pPr>
          </w:p>
        </w:tc>
        <w:tc>
          <w:tcPr>
            <w:tcW w:w="2162" w:type="dxa"/>
          </w:tcPr>
          <w:p w14:paraId="6593CA13" w14:textId="77777777" w:rsidR="006D554C" w:rsidRPr="004278A3" w:rsidRDefault="006D554C" w:rsidP="003E1891">
            <w:pPr>
              <w:jc w:val="center"/>
              <w:rPr>
                <w:rFonts w:ascii="Arial" w:hAnsi="Arial" w:cs="Arial"/>
                <w:sz w:val="20"/>
                <w:szCs w:val="20"/>
              </w:rPr>
            </w:pPr>
          </w:p>
        </w:tc>
        <w:tc>
          <w:tcPr>
            <w:tcW w:w="1830" w:type="dxa"/>
          </w:tcPr>
          <w:p w14:paraId="71BC2539" w14:textId="77777777" w:rsidR="006D554C" w:rsidRPr="004278A3" w:rsidRDefault="006D554C" w:rsidP="003E1891">
            <w:pPr>
              <w:jc w:val="center"/>
              <w:rPr>
                <w:rFonts w:ascii="Arial" w:hAnsi="Arial" w:cs="Arial"/>
                <w:sz w:val="20"/>
                <w:szCs w:val="20"/>
              </w:rPr>
            </w:pPr>
          </w:p>
        </w:tc>
        <w:tc>
          <w:tcPr>
            <w:tcW w:w="1907" w:type="dxa"/>
          </w:tcPr>
          <w:p w14:paraId="59ECF23E" w14:textId="77777777" w:rsidR="006D554C" w:rsidRPr="004278A3" w:rsidRDefault="006D554C" w:rsidP="003E1891">
            <w:pPr>
              <w:jc w:val="center"/>
              <w:rPr>
                <w:rFonts w:ascii="Arial" w:hAnsi="Arial" w:cs="Arial"/>
                <w:sz w:val="20"/>
                <w:szCs w:val="20"/>
              </w:rPr>
            </w:pPr>
          </w:p>
        </w:tc>
      </w:tr>
      <w:tr w:rsidR="006D554C" w:rsidRPr="004278A3" w14:paraId="225D3DD9" w14:textId="77777777" w:rsidTr="007A68AB">
        <w:trPr>
          <w:trHeight w:val="254"/>
        </w:trPr>
        <w:tc>
          <w:tcPr>
            <w:tcW w:w="3969" w:type="dxa"/>
          </w:tcPr>
          <w:p w14:paraId="5542BFA9"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Chinese</w:t>
            </w:r>
          </w:p>
        </w:tc>
        <w:tc>
          <w:tcPr>
            <w:tcW w:w="1973" w:type="dxa"/>
          </w:tcPr>
          <w:p w14:paraId="7CBF98E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2600 (41.5)</w:t>
            </w:r>
          </w:p>
        </w:tc>
        <w:tc>
          <w:tcPr>
            <w:tcW w:w="1973" w:type="dxa"/>
          </w:tcPr>
          <w:p w14:paraId="5D5A907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1192 (46.8)</w:t>
            </w:r>
          </w:p>
        </w:tc>
        <w:tc>
          <w:tcPr>
            <w:tcW w:w="2162" w:type="dxa"/>
          </w:tcPr>
          <w:p w14:paraId="7665137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275 (42.8)</w:t>
            </w:r>
          </w:p>
        </w:tc>
        <w:tc>
          <w:tcPr>
            <w:tcW w:w="1830" w:type="dxa"/>
          </w:tcPr>
          <w:p w14:paraId="1EA80409"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916 (42.7)</w:t>
            </w:r>
          </w:p>
        </w:tc>
        <w:tc>
          <w:tcPr>
            <w:tcW w:w="1907" w:type="dxa"/>
          </w:tcPr>
          <w:p w14:paraId="2EAF9E6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217 (23.4)</w:t>
            </w:r>
          </w:p>
        </w:tc>
      </w:tr>
      <w:tr w:rsidR="006D554C" w:rsidRPr="004278A3" w14:paraId="4EB61023" w14:textId="77777777" w:rsidTr="007A68AB">
        <w:trPr>
          <w:trHeight w:val="254"/>
        </w:trPr>
        <w:tc>
          <w:tcPr>
            <w:tcW w:w="3969" w:type="dxa"/>
          </w:tcPr>
          <w:p w14:paraId="6E1A728A"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Malay</w:t>
            </w:r>
          </w:p>
        </w:tc>
        <w:tc>
          <w:tcPr>
            <w:tcW w:w="1973" w:type="dxa"/>
          </w:tcPr>
          <w:p w14:paraId="07A907A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1902 (30.4)</w:t>
            </w:r>
          </w:p>
        </w:tc>
        <w:tc>
          <w:tcPr>
            <w:tcW w:w="1973" w:type="dxa"/>
          </w:tcPr>
          <w:p w14:paraId="7A9669C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704 (27.6)</w:t>
            </w:r>
          </w:p>
        </w:tc>
        <w:tc>
          <w:tcPr>
            <w:tcW w:w="2162" w:type="dxa"/>
          </w:tcPr>
          <w:p w14:paraId="7763E8C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182 (28.3)</w:t>
            </w:r>
          </w:p>
        </w:tc>
        <w:tc>
          <w:tcPr>
            <w:tcW w:w="1830" w:type="dxa"/>
          </w:tcPr>
          <w:p w14:paraId="4EE6083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620 (28.9)</w:t>
            </w:r>
          </w:p>
        </w:tc>
        <w:tc>
          <w:tcPr>
            <w:tcW w:w="1907" w:type="dxa"/>
          </w:tcPr>
          <w:p w14:paraId="69D5EB7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396 (42.7)</w:t>
            </w:r>
          </w:p>
        </w:tc>
      </w:tr>
      <w:tr w:rsidR="006D554C" w:rsidRPr="004278A3" w14:paraId="08C7AE7D" w14:textId="77777777" w:rsidTr="007A68AB">
        <w:trPr>
          <w:trHeight w:val="254"/>
        </w:trPr>
        <w:tc>
          <w:tcPr>
            <w:tcW w:w="3969" w:type="dxa"/>
          </w:tcPr>
          <w:p w14:paraId="3995F07F"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Indian</w:t>
            </w:r>
          </w:p>
        </w:tc>
        <w:tc>
          <w:tcPr>
            <w:tcW w:w="1973" w:type="dxa"/>
          </w:tcPr>
          <w:p w14:paraId="4838138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666 (10.6)</w:t>
            </w:r>
          </w:p>
        </w:tc>
        <w:tc>
          <w:tcPr>
            <w:tcW w:w="1973" w:type="dxa"/>
          </w:tcPr>
          <w:p w14:paraId="2A52D2C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231 (9.1)</w:t>
            </w:r>
          </w:p>
        </w:tc>
        <w:tc>
          <w:tcPr>
            <w:tcW w:w="2162" w:type="dxa"/>
          </w:tcPr>
          <w:p w14:paraId="466CEBD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79 (12.3)</w:t>
            </w:r>
          </w:p>
        </w:tc>
        <w:tc>
          <w:tcPr>
            <w:tcW w:w="1830" w:type="dxa"/>
          </w:tcPr>
          <w:p w14:paraId="5BA179B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233 (10.9)</w:t>
            </w:r>
          </w:p>
        </w:tc>
        <w:tc>
          <w:tcPr>
            <w:tcW w:w="1907" w:type="dxa"/>
          </w:tcPr>
          <w:p w14:paraId="5CC83C8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123 (13.3)</w:t>
            </w:r>
          </w:p>
        </w:tc>
      </w:tr>
      <w:tr w:rsidR="006D554C" w:rsidRPr="004278A3" w14:paraId="2B4CBA50" w14:textId="77777777" w:rsidTr="007A68AB">
        <w:trPr>
          <w:trHeight w:val="254"/>
        </w:trPr>
        <w:tc>
          <w:tcPr>
            <w:tcW w:w="3969" w:type="dxa"/>
          </w:tcPr>
          <w:p w14:paraId="6F7DACE7"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Others</w:t>
            </w:r>
          </w:p>
        </w:tc>
        <w:tc>
          <w:tcPr>
            <w:tcW w:w="1973" w:type="dxa"/>
          </w:tcPr>
          <w:p w14:paraId="435EFC4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1096 (17.5)</w:t>
            </w:r>
          </w:p>
        </w:tc>
        <w:tc>
          <w:tcPr>
            <w:tcW w:w="1973" w:type="dxa"/>
          </w:tcPr>
          <w:p w14:paraId="2E01DC7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421 (16.5)</w:t>
            </w:r>
          </w:p>
        </w:tc>
        <w:tc>
          <w:tcPr>
            <w:tcW w:w="2162" w:type="dxa"/>
          </w:tcPr>
          <w:p w14:paraId="1874319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107 (16.6)</w:t>
            </w:r>
          </w:p>
        </w:tc>
        <w:tc>
          <w:tcPr>
            <w:tcW w:w="1830" w:type="dxa"/>
          </w:tcPr>
          <w:p w14:paraId="3C9FAF6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377 (17.6)</w:t>
            </w:r>
          </w:p>
        </w:tc>
        <w:tc>
          <w:tcPr>
            <w:tcW w:w="1907" w:type="dxa"/>
          </w:tcPr>
          <w:p w14:paraId="55189659"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191 (20.6)</w:t>
            </w:r>
          </w:p>
        </w:tc>
      </w:tr>
      <w:tr w:rsidR="006D554C" w:rsidRPr="004278A3" w14:paraId="32E58410" w14:textId="77777777" w:rsidTr="007A68AB">
        <w:trPr>
          <w:trHeight w:val="510"/>
        </w:trPr>
        <w:tc>
          <w:tcPr>
            <w:tcW w:w="3969" w:type="dxa"/>
          </w:tcPr>
          <w:p w14:paraId="39944AB5" w14:textId="77777777" w:rsidR="006D554C" w:rsidRPr="004278A3" w:rsidRDefault="006D554C" w:rsidP="003E1891">
            <w:pPr>
              <w:rPr>
                <w:rFonts w:ascii="Arial" w:hAnsi="Arial" w:cs="Arial"/>
                <w:sz w:val="20"/>
                <w:szCs w:val="20"/>
              </w:rPr>
            </w:pPr>
            <w:r w:rsidRPr="004278A3">
              <w:rPr>
                <w:rFonts w:ascii="Arial" w:hAnsi="Arial" w:cs="Arial"/>
                <w:sz w:val="20"/>
                <w:szCs w:val="20"/>
              </w:rPr>
              <w:t>BMI at 12-week gestation in the first pregnancy, kg/m</w:t>
            </w:r>
            <w:r w:rsidRPr="004278A3">
              <w:rPr>
                <w:rFonts w:ascii="Arial" w:hAnsi="Arial" w:cs="Arial"/>
                <w:sz w:val="20"/>
                <w:szCs w:val="20"/>
                <w:vertAlign w:val="superscript"/>
              </w:rPr>
              <w:t>2</w:t>
            </w:r>
          </w:p>
        </w:tc>
        <w:tc>
          <w:tcPr>
            <w:tcW w:w="1973" w:type="dxa"/>
          </w:tcPr>
          <w:p w14:paraId="0902CBB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23.76 </w:t>
            </w:r>
            <w:r w:rsidRPr="004278A3">
              <w:rPr>
                <w:rFonts w:ascii="Arial" w:hAnsi="Arial" w:cs="Arial"/>
                <w:sz w:val="20"/>
                <w:szCs w:val="20"/>
                <w:u w:val="single"/>
              </w:rPr>
              <w:t>+</w:t>
            </w:r>
            <w:r w:rsidRPr="004278A3">
              <w:rPr>
                <w:rFonts w:ascii="Arial" w:hAnsi="Arial" w:cs="Arial"/>
                <w:sz w:val="20"/>
                <w:szCs w:val="20"/>
              </w:rPr>
              <w:t xml:space="preserve"> 4.97</w:t>
            </w:r>
          </w:p>
        </w:tc>
        <w:tc>
          <w:tcPr>
            <w:tcW w:w="1973" w:type="dxa"/>
          </w:tcPr>
          <w:p w14:paraId="4B4DC34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23.19 </w:t>
            </w:r>
            <w:r w:rsidRPr="004278A3">
              <w:rPr>
                <w:rFonts w:ascii="Arial" w:hAnsi="Arial" w:cs="Arial"/>
                <w:sz w:val="20"/>
                <w:szCs w:val="20"/>
                <w:u w:val="single"/>
              </w:rPr>
              <w:t>+</w:t>
            </w:r>
            <w:r w:rsidRPr="004278A3">
              <w:rPr>
                <w:rFonts w:ascii="Arial" w:hAnsi="Arial" w:cs="Arial"/>
                <w:sz w:val="20"/>
                <w:szCs w:val="20"/>
              </w:rPr>
              <w:t xml:space="preserve"> 5.04</w:t>
            </w:r>
          </w:p>
        </w:tc>
        <w:tc>
          <w:tcPr>
            <w:tcW w:w="2162" w:type="dxa"/>
          </w:tcPr>
          <w:p w14:paraId="014A7E6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25.36 </w:t>
            </w:r>
            <w:r w:rsidRPr="004278A3">
              <w:rPr>
                <w:rFonts w:ascii="Arial" w:hAnsi="Arial" w:cs="Arial"/>
                <w:sz w:val="20"/>
                <w:szCs w:val="20"/>
                <w:u w:val="single"/>
              </w:rPr>
              <w:t>+</w:t>
            </w:r>
            <w:r w:rsidRPr="004278A3">
              <w:rPr>
                <w:rFonts w:ascii="Arial" w:hAnsi="Arial" w:cs="Arial"/>
                <w:sz w:val="20"/>
                <w:szCs w:val="20"/>
              </w:rPr>
              <w:t xml:space="preserve"> 5.44</w:t>
            </w:r>
          </w:p>
        </w:tc>
        <w:tc>
          <w:tcPr>
            <w:tcW w:w="1830" w:type="dxa"/>
          </w:tcPr>
          <w:p w14:paraId="21DFDA9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23.35 </w:t>
            </w:r>
            <w:r w:rsidRPr="004278A3">
              <w:rPr>
                <w:rFonts w:ascii="Arial" w:hAnsi="Arial" w:cs="Arial"/>
                <w:sz w:val="20"/>
                <w:szCs w:val="20"/>
                <w:u w:val="single"/>
              </w:rPr>
              <w:t>+</w:t>
            </w:r>
            <w:r w:rsidRPr="004278A3">
              <w:rPr>
                <w:rFonts w:ascii="Arial" w:hAnsi="Arial" w:cs="Arial"/>
                <w:sz w:val="20"/>
                <w:szCs w:val="20"/>
              </w:rPr>
              <w:t xml:space="preserve"> 4.48</w:t>
            </w:r>
          </w:p>
        </w:tc>
        <w:tc>
          <w:tcPr>
            <w:tcW w:w="1907" w:type="dxa"/>
          </w:tcPr>
          <w:p w14:paraId="23D1639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25.17 </w:t>
            </w:r>
            <w:r w:rsidRPr="004278A3">
              <w:rPr>
                <w:rFonts w:ascii="Arial" w:hAnsi="Arial" w:cs="Arial"/>
                <w:sz w:val="20"/>
                <w:szCs w:val="20"/>
                <w:u w:val="single"/>
              </w:rPr>
              <w:t>+</w:t>
            </w:r>
            <w:r w:rsidRPr="004278A3">
              <w:rPr>
                <w:rFonts w:ascii="Arial" w:hAnsi="Arial" w:cs="Arial"/>
                <w:sz w:val="20"/>
                <w:szCs w:val="20"/>
              </w:rPr>
              <w:t xml:space="preserve"> 5.02</w:t>
            </w:r>
          </w:p>
        </w:tc>
      </w:tr>
      <w:tr w:rsidR="006D554C" w:rsidRPr="004278A3" w14:paraId="1F177071" w14:textId="77777777" w:rsidTr="007A68AB">
        <w:trPr>
          <w:trHeight w:val="522"/>
        </w:trPr>
        <w:tc>
          <w:tcPr>
            <w:tcW w:w="3969" w:type="dxa"/>
          </w:tcPr>
          <w:p w14:paraId="2A08157F" w14:textId="77777777" w:rsidR="006D554C" w:rsidRPr="004278A3" w:rsidRDefault="006D554C" w:rsidP="003E1891">
            <w:pPr>
              <w:rPr>
                <w:rFonts w:ascii="Arial" w:hAnsi="Arial" w:cs="Arial"/>
                <w:sz w:val="20"/>
                <w:szCs w:val="20"/>
              </w:rPr>
            </w:pPr>
            <w:r w:rsidRPr="004278A3">
              <w:rPr>
                <w:rFonts w:ascii="Arial" w:hAnsi="Arial" w:cs="Arial"/>
                <w:sz w:val="20"/>
                <w:szCs w:val="20"/>
              </w:rPr>
              <w:t>BMI categories at 12-week gestation in the first pregnancy</w:t>
            </w:r>
          </w:p>
        </w:tc>
        <w:tc>
          <w:tcPr>
            <w:tcW w:w="1973" w:type="dxa"/>
          </w:tcPr>
          <w:p w14:paraId="132D6366" w14:textId="77777777" w:rsidR="006D554C" w:rsidRPr="004278A3" w:rsidRDefault="006D554C" w:rsidP="003E1891">
            <w:pPr>
              <w:jc w:val="center"/>
              <w:rPr>
                <w:rFonts w:ascii="Arial" w:hAnsi="Arial" w:cs="Arial"/>
                <w:sz w:val="20"/>
                <w:szCs w:val="20"/>
              </w:rPr>
            </w:pPr>
          </w:p>
        </w:tc>
        <w:tc>
          <w:tcPr>
            <w:tcW w:w="1973" w:type="dxa"/>
          </w:tcPr>
          <w:p w14:paraId="4F4AE901" w14:textId="77777777" w:rsidR="006D554C" w:rsidRPr="004278A3" w:rsidRDefault="006D554C" w:rsidP="003E1891">
            <w:pPr>
              <w:jc w:val="center"/>
              <w:rPr>
                <w:rFonts w:ascii="Arial" w:hAnsi="Arial" w:cs="Arial"/>
                <w:sz w:val="20"/>
                <w:szCs w:val="20"/>
              </w:rPr>
            </w:pPr>
          </w:p>
        </w:tc>
        <w:tc>
          <w:tcPr>
            <w:tcW w:w="2162" w:type="dxa"/>
          </w:tcPr>
          <w:p w14:paraId="07D99C41" w14:textId="77777777" w:rsidR="006D554C" w:rsidRPr="004278A3" w:rsidRDefault="006D554C" w:rsidP="003E1891">
            <w:pPr>
              <w:jc w:val="center"/>
              <w:rPr>
                <w:rFonts w:ascii="Arial" w:hAnsi="Arial" w:cs="Arial"/>
                <w:sz w:val="20"/>
                <w:szCs w:val="20"/>
              </w:rPr>
            </w:pPr>
          </w:p>
        </w:tc>
        <w:tc>
          <w:tcPr>
            <w:tcW w:w="1830" w:type="dxa"/>
          </w:tcPr>
          <w:p w14:paraId="424C0CFB" w14:textId="77777777" w:rsidR="006D554C" w:rsidRPr="004278A3" w:rsidRDefault="006D554C" w:rsidP="003E1891">
            <w:pPr>
              <w:jc w:val="center"/>
              <w:rPr>
                <w:rFonts w:ascii="Arial" w:hAnsi="Arial" w:cs="Arial"/>
                <w:sz w:val="20"/>
                <w:szCs w:val="20"/>
              </w:rPr>
            </w:pPr>
          </w:p>
        </w:tc>
        <w:tc>
          <w:tcPr>
            <w:tcW w:w="1907" w:type="dxa"/>
          </w:tcPr>
          <w:p w14:paraId="7A9AC8D4" w14:textId="77777777" w:rsidR="006D554C" w:rsidRPr="004278A3" w:rsidRDefault="006D554C" w:rsidP="003E1891">
            <w:pPr>
              <w:jc w:val="center"/>
              <w:rPr>
                <w:rFonts w:ascii="Arial" w:hAnsi="Arial" w:cs="Arial"/>
                <w:sz w:val="20"/>
                <w:szCs w:val="20"/>
              </w:rPr>
            </w:pPr>
          </w:p>
        </w:tc>
      </w:tr>
      <w:tr w:rsidR="006D554C" w:rsidRPr="004278A3" w14:paraId="475BF700" w14:textId="77777777" w:rsidTr="007A68AB">
        <w:trPr>
          <w:trHeight w:val="254"/>
        </w:trPr>
        <w:tc>
          <w:tcPr>
            <w:tcW w:w="3969" w:type="dxa"/>
          </w:tcPr>
          <w:p w14:paraId="6141699A"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Underweight (&lt;18.5 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257D2EE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585 (9.3)</w:t>
            </w:r>
          </w:p>
        </w:tc>
        <w:tc>
          <w:tcPr>
            <w:tcW w:w="1973" w:type="dxa"/>
          </w:tcPr>
          <w:p w14:paraId="4E7C6A3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319 (12.6)</w:t>
            </w:r>
          </w:p>
        </w:tc>
        <w:tc>
          <w:tcPr>
            <w:tcW w:w="2162" w:type="dxa"/>
          </w:tcPr>
          <w:p w14:paraId="1602CEB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17 (2.7)</w:t>
            </w:r>
          </w:p>
        </w:tc>
        <w:tc>
          <w:tcPr>
            <w:tcW w:w="1830" w:type="dxa"/>
          </w:tcPr>
          <w:p w14:paraId="04C01D9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197 (9.2)</w:t>
            </w:r>
          </w:p>
        </w:tc>
        <w:tc>
          <w:tcPr>
            <w:tcW w:w="1907" w:type="dxa"/>
          </w:tcPr>
          <w:p w14:paraId="593AFF2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52 (5.6)</w:t>
            </w:r>
          </w:p>
        </w:tc>
      </w:tr>
      <w:tr w:rsidR="006D554C" w:rsidRPr="004278A3" w14:paraId="210C2852" w14:textId="77777777" w:rsidTr="007A68AB">
        <w:trPr>
          <w:trHeight w:val="254"/>
        </w:trPr>
        <w:tc>
          <w:tcPr>
            <w:tcW w:w="3969" w:type="dxa"/>
          </w:tcPr>
          <w:p w14:paraId="2E1FA7CC"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Normal weight (18.5-22.9 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0F750D1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2719 (43.4)</w:t>
            </w:r>
          </w:p>
        </w:tc>
        <w:tc>
          <w:tcPr>
            <w:tcW w:w="1973" w:type="dxa"/>
          </w:tcPr>
          <w:p w14:paraId="1882CB0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1209 (47.4)</w:t>
            </w:r>
          </w:p>
        </w:tc>
        <w:tc>
          <w:tcPr>
            <w:tcW w:w="2162" w:type="dxa"/>
          </w:tcPr>
          <w:p w14:paraId="6CB35F19"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242 (37.6)</w:t>
            </w:r>
          </w:p>
        </w:tc>
        <w:tc>
          <w:tcPr>
            <w:tcW w:w="1830" w:type="dxa"/>
          </w:tcPr>
          <w:p w14:paraId="38542B9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974 (45.4)</w:t>
            </w:r>
          </w:p>
        </w:tc>
        <w:tc>
          <w:tcPr>
            <w:tcW w:w="1907" w:type="dxa"/>
          </w:tcPr>
          <w:p w14:paraId="1018C36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294 (31.7)</w:t>
            </w:r>
          </w:p>
        </w:tc>
      </w:tr>
      <w:tr w:rsidR="006D554C" w:rsidRPr="004278A3" w14:paraId="19A6568D" w14:textId="77777777" w:rsidTr="007A68AB">
        <w:trPr>
          <w:trHeight w:val="254"/>
        </w:trPr>
        <w:tc>
          <w:tcPr>
            <w:tcW w:w="3969" w:type="dxa"/>
          </w:tcPr>
          <w:p w14:paraId="6A73A196"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Overweight (23-27.4 kg/m</w:t>
            </w:r>
            <w:r w:rsidRPr="004278A3">
              <w:rPr>
                <w:rFonts w:ascii="Arial" w:hAnsi="Arial" w:cs="Arial"/>
                <w:sz w:val="20"/>
                <w:szCs w:val="20"/>
                <w:vertAlign w:val="superscript"/>
              </w:rPr>
              <w:t>2</w:t>
            </w:r>
            <w:r w:rsidRPr="004278A3">
              <w:rPr>
                <w:rFonts w:ascii="Arial" w:hAnsi="Arial" w:cs="Arial"/>
                <w:sz w:val="20"/>
                <w:szCs w:val="20"/>
              </w:rPr>
              <w:t xml:space="preserve">) </w:t>
            </w:r>
          </w:p>
        </w:tc>
        <w:tc>
          <w:tcPr>
            <w:tcW w:w="1973" w:type="dxa"/>
          </w:tcPr>
          <w:p w14:paraId="710AE27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1785 (28.5)</w:t>
            </w:r>
          </w:p>
        </w:tc>
        <w:tc>
          <w:tcPr>
            <w:tcW w:w="1973" w:type="dxa"/>
          </w:tcPr>
          <w:p w14:paraId="499FBDE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607 (23.8)</w:t>
            </w:r>
          </w:p>
        </w:tc>
        <w:tc>
          <w:tcPr>
            <w:tcW w:w="2162" w:type="dxa"/>
          </w:tcPr>
          <w:p w14:paraId="104662A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208 (32.3)</w:t>
            </w:r>
          </w:p>
        </w:tc>
        <w:tc>
          <w:tcPr>
            <w:tcW w:w="1830" w:type="dxa"/>
          </w:tcPr>
          <w:p w14:paraId="7743589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656 (30.6)</w:t>
            </w:r>
          </w:p>
        </w:tc>
        <w:tc>
          <w:tcPr>
            <w:tcW w:w="1907" w:type="dxa"/>
          </w:tcPr>
          <w:p w14:paraId="6DA9797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314 (33.9)</w:t>
            </w:r>
          </w:p>
        </w:tc>
      </w:tr>
      <w:tr w:rsidR="006D554C" w:rsidRPr="004278A3" w14:paraId="40A4C3A7" w14:textId="77777777" w:rsidTr="007A68AB">
        <w:trPr>
          <w:trHeight w:val="254"/>
        </w:trPr>
        <w:tc>
          <w:tcPr>
            <w:tcW w:w="3969" w:type="dxa"/>
          </w:tcPr>
          <w:p w14:paraId="1D53243C"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Obesity (≥27.5kg/m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19A1D07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1175 (18.8)</w:t>
            </w:r>
          </w:p>
        </w:tc>
        <w:tc>
          <w:tcPr>
            <w:tcW w:w="1973" w:type="dxa"/>
          </w:tcPr>
          <w:p w14:paraId="6FC62CD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413 (16.2)</w:t>
            </w:r>
          </w:p>
        </w:tc>
        <w:tc>
          <w:tcPr>
            <w:tcW w:w="2162" w:type="dxa"/>
          </w:tcPr>
          <w:p w14:paraId="20B2C08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176 (27.4)</w:t>
            </w:r>
          </w:p>
        </w:tc>
        <w:tc>
          <w:tcPr>
            <w:tcW w:w="1830" w:type="dxa"/>
          </w:tcPr>
          <w:p w14:paraId="0491745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319 (14.8)</w:t>
            </w:r>
          </w:p>
        </w:tc>
        <w:tc>
          <w:tcPr>
            <w:tcW w:w="1907" w:type="dxa"/>
          </w:tcPr>
          <w:p w14:paraId="5B28A09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267 (28.8)</w:t>
            </w:r>
          </w:p>
        </w:tc>
      </w:tr>
      <w:tr w:rsidR="006D554C" w:rsidRPr="004278A3" w14:paraId="221ECB1C" w14:textId="77777777" w:rsidTr="007A68AB">
        <w:trPr>
          <w:trHeight w:val="510"/>
        </w:trPr>
        <w:tc>
          <w:tcPr>
            <w:tcW w:w="3969" w:type="dxa"/>
          </w:tcPr>
          <w:p w14:paraId="0BF2A381" w14:textId="77777777" w:rsidR="006D554C" w:rsidRPr="004278A3" w:rsidRDefault="006D554C" w:rsidP="003E1891">
            <w:pPr>
              <w:rPr>
                <w:rFonts w:ascii="Arial" w:hAnsi="Arial" w:cs="Arial"/>
                <w:sz w:val="20"/>
                <w:szCs w:val="20"/>
              </w:rPr>
            </w:pPr>
            <w:r w:rsidRPr="004278A3">
              <w:rPr>
                <w:rFonts w:ascii="Arial" w:hAnsi="Arial" w:cs="Arial"/>
                <w:sz w:val="20"/>
                <w:szCs w:val="20"/>
              </w:rPr>
              <w:t>BMI at 12-week gestation in the second pregnancy, kg/m</w:t>
            </w:r>
            <w:r w:rsidRPr="004278A3">
              <w:rPr>
                <w:rFonts w:ascii="Arial" w:hAnsi="Arial" w:cs="Arial"/>
                <w:sz w:val="20"/>
                <w:szCs w:val="20"/>
                <w:vertAlign w:val="superscript"/>
              </w:rPr>
              <w:t>2</w:t>
            </w:r>
          </w:p>
        </w:tc>
        <w:tc>
          <w:tcPr>
            <w:tcW w:w="1973" w:type="dxa"/>
          </w:tcPr>
          <w:p w14:paraId="76774A6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24.92 </w:t>
            </w:r>
            <w:r w:rsidRPr="004278A3">
              <w:rPr>
                <w:rFonts w:ascii="Arial" w:hAnsi="Arial" w:cs="Arial"/>
                <w:sz w:val="20"/>
                <w:szCs w:val="20"/>
                <w:u w:val="single"/>
              </w:rPr>
              <w:t>+</w:t>
            </w:r>
            <w:r w:rsidRPr="004278A3">
              <w:rPr>
                <w:rFonts w:ascii="Arial" w:hAnsi="Arial" w:cs="Arial"/>
                <w:sz w:val="20"/>
                <w:szCs w:val="20"/>
              </w:rPr>
              <w:t xml:space="preserve"> 5.40</w:t>
            </w:r>
          </w:p>
        </w:tc>
        <w:tc>
          <w:tcPr>
            <w:tcW w:w="1973" w:type="dxa"/>
          </w:tcPr>
          <w:p w14:paraId="596F2B2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23.33 </w:t>
            </w:r>
            <w:r w:rsidRPr="004278A3">
              <w:rPr>
                <w:rFonts w:ascii="Arial" w:hAnsi="Arial" w:cs="Arial"/>
                <w:sz w:val="20"/>
                <w:szCs w:val="20"/>
                <w:u w:val="single"/>
              </w:rPr>
              <w:t>+</w:t>
            </w:r>
            <w:r w:rsidRPr="004278A3">
              <w:rPr>
                <w:rFonts w:ascii="Arial" w:hAnsi="Arial" w:cs="Arial"/>
                <w:sz w:val="20"/>
                <w:szCs w:val="20"/>
              </w:rPr>
              <w:t xml:space="preserve"> 5.03</w:t>
            </w:r>
          </w:p>
        </w:tc>
        <w:tc>
          <w:tcPr>
            <w:tcW w:w="2162" w:type="dxa"/>
          </w:tcPr>
          <w:p w14:paraId="18D6BB2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23.35 </w:t>
            </w:r>
            <w:r w:rsidRPr="004278A3">
              <w:rPr>
                <w:rFonts w:ascii="Arial" w:hAnsi="Arial" w:cs="Arial"/>
                <w:sz w:val="20"/>
                <w:szCs w:val="20"/>
                <w:u w:val="single"/>
              </w:rPr>
              <w:t>+</w:t>
            </w:r>
            <w:r w:rsidRPr="004278A3">
              <w:rPr>
                <w:rFonts w:ascii="Arial" w:hAnsi="Arial" w:cs="Arial"/>
                <w:sz w:val="20"/>
                <w:szCs w:val="20"/>
              </w:rPr>
              <w:t xml:space="preserve"> 5.27</w:t>
            </w:r>
          </w:p>
        </w:tc>
        <w:tc>
          <w:tcPr>
            <w:tcW w:w="1830" w:type="dxa"/>
          </w:tcPr>
          <w:p w14:paraId="00D68E0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25.23 </w:t>
            </w:r>
            <w:r w:rsidRPr="004278A3">
              <w:rPr>
                <w:rFonts w:ascii="Arial" w:hAnsi="Arial" w:cs="Arial"/>
                <w:sz w:val="20"/>
                <w:szCs w:val="20"/>
                <w:u w:val="single"/>
              </w:rPr>
              <w:t>+</w:t>
            </w:r>
            <w:r w:rsidRPr="004278A3">
              <w:rPr>
                <w:rFonts w:ascii="Arial" w:hAnsi="Arial" w:cs="Arial"/>
                <w:sz w:val="20"/>
                <w:szCs w:val="20"/>
              </w:rPr>
              <w:t xml:space="preserve"> 4.58</w:t>
            </w:r>
          </w:p>
        </w:tc>
        <w:tc>
          <w:tcPr>
            <w:tcW w:w="1907" w:type="dxa"/>
          </w:tcPr>
          <w:p w14:paraId="42145C1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29.65 </w:t>
            </w:r>
            <w:r w:rsidRPr="004278A3">
              <w:rPr>
                <w:rFonts w:ascii="Arial" w:hAnsi="Arial" w:cs="Arial"/>
                <w:sz w:val="20"/>
                <w:szCs w:val="20"/>
                <w:u w:val="single"/>
              </w:rPr>
              <w:t>+</w:t>
            </w:r>
            <w:r w:rsidRPr="004278A3">
              <w:rPr>
                <w:rFonts w:ascii="Arial" w:hAnsi="Arial" w:cs="Arial"/>
                <w:sz w:val="20"/>
                <w:szCs w:val="20"/>
              </w:rPr>
              <w:t xml:space="preserve"> 5.32</w:t>
            </w:r>
          </w:p>
        </w:tc>
      </w:tr>
      <w:tr w:rsidR="006D554C" w:rsidRPr="004278A3" w14:paraId="4AE08669" w14:textId="77777777" w:rsidTr="007A68AB">
        <w:trPr>
          <w:trHeight w:val="510"/>
        </w:trPr>
        <w:tc>
          <w:tcPr>
            <w:tcW w:w="3969" w:type="dxa"/>
          </w:tcPr>
          <w:p w14:paraId="1262B8CE" w14:textId="77777777" w:rsidR="006D554C" w:rsidRPr="004278A3" w:rsidRDefault="006D554C" w:rsidP="003E1891">
            <w:pPr>
              <w:rPr>
                <w:rFonts w:ascii="Arial" w:hAnsi="Arial" w:cs="Arial"/>
                <w:sz w:val="20"/>
                <w:szCs w:val="20"/>
              </w:rPr>
            </w:pPr>
            <w:r w:rsidRPr="004278A3">
              <w:rPr>
                <w:rFonts w:ascii="Arial" w:hAnsi="Arial" w:cs="Arial"/>
                <w:sz w:val="20"/>
                <w:szCs w:val="20"/>
              </w:rPr>
              <w:t>BMI categories at 12-week gestation in the second pregnancy</w:t>
            </w:r>
          </w:p>
        </w:tc>
        <w:tc>
          <w:tcPr>
            <w:tcW w:w="1973" w:type="dxa"/>
          </w:tcPr>
          <w:p w14:paraId="7058832F" w14:textId="77777777" w:rsidR="006D554C" w:rsidRPr="004278A3" w:rsidRDefault="006D554C" w:rsidP="003E1891">
            <w:pPr>
              <w:jc w:val="center"/>
              <w:rPr>
                <w:rFonts w:ascii="Arial" w:hAnsi="Arial" w:cs="Arial"/>
                <w:sz w:val="20"/>
                <w:szCs w:val="20"/>
              </w:rPr>
            </w:pPr>
          </w:p>
        </w:tc>
        <w:tc>
          <w:tcPr>
            <w:tcW w:w="1973" w:type="dxa"/>
          </w:tcPr>
          <w:p w14:paraId="0EADA5CD" w14:textId="77777777" w:rsidR="006D554C" w:rsidRPr="004278A3" w:rsidRDefault="006D554C" w:rsidP="003E1891">
            <w:pPr>
              <w:jc w:val="center"/>
              <w:rPr>
                <w:rFonts w:ascii="Arial" w:hAnsi="Arial" w:cs="Arial"/>
                <w:sz w:val="20"/>
                <w:szCs w:val="20"/>
              </w:rPr>
            </w:pPr>
          </w:p>
        </w:tc>
        <w:tc>
          <w:tcPr>
            <w:tcW w:w="2162" w:type="dxa"/>
          </w:tcPr>
          <w:p w14:paraId="36BE698A" w14:textId="77777777" w:rsidR="006D554C" w:rsidRPr="004278A3" w:rsidRDefault="006D554C" w:rsidP="003E1891">
            <w:pPr>
              <w:jc w:val="center"/>
              <w:rPr>
                <w:rFonts w:ascii="Arial" w:hAnsi="Arial" w:cs="Arial"/>
                <w:sz w:val="20"/>
                <w:szCs w:val="20"/>
              </w:rPr>
            </w:pPr>
          </w:p>
        </w:tc>
        <w:tc>
          <w:tcPr>
            <w:tcW w:w="1830" w:type="dxa"/>
          </w:tcPr>
          <w:p w14:paraId="41E39239" w14:textId="77777777" w:rsidR="006D554C" w:rsidRPr="004278A3" w:rsidRDefault="006D554C" w:rsidP="003E1891">
            <w:pPr>
              <w:jc w:val="center"/>
              <w:rPr>
                <w:rFonts w:ascii="Arial" w:hAnsi="Arial" w:cs="Arial"/>
                <w:sz w:val="20"/>
                <w:szCs w:val="20"/>
              </w:rPr>
            </w:pPr>
          </w:p>
        </w:tc>
        <w:tc>
          <w:tcPr>
            <w:tcW w:w="1907" w:type="dxa"/>
          </w:tcPr>
          <w:p w14:paraId="526D6C4C" w14:textId="77777777" w:rsidR="006D554C" w:rsidRPr="004278A3" w:rsidRDefault="006D554C" w:rsidP="003E1891">
            <w:pPr>
              <w:jc w:val="center"/>
              <w:rPr>
                <w:rFonts w:ascii="Arial" w:hAnsi="Arial" w:cs="Arial"/>
                <w:sz w:val="20"/>
                <w:szCs w:val="20"/>
              </w:rPr>
            </w:pPr>
          </w:p>
        </w:tc>
      </w:tr>
      <w:tr w:rsidR="006D554C" w:rsidRPr="004278A3" w14:paraId="21EC7C8A" w14:textId="77777777" w:rsidTr="007A68AB">
        <w:trPr>
          <w:trHeight w:val="254"/>
        </w:trPr>
        <w:tc>
          <w:tcPr>
            <w:tcW w:w="3969" w:type="dxa"/>
          </w:tcPr>
          <w:p w14:paraId="22914C14"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Underweight (&lt;18.5 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3B205E4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416 (6.6)</w:t>
            </w:r>
          </w:p>
        </w:tc>
        <w:tc>
          <w:tcPr>
            <w:tcW w:w="1973" w:type="dxa"/>
          </w:tcPr>
          <w:p w14:paraId="63CCA5E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286 (11.2)</w:t>
            </w:r>
          </w:p>
        </w:tc>
        <w:tc>
          <w:tcPr>
            <w:tcW w:w="2162" w:type="dxa"/>
          </w:tcPr>
          <w:p w14:paraId="3D06456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81 (12.6)</w:t>
            </w:r>
          </w:p>
        </w:tc>
        <w:tc>
          <w:tcPr>
            <w:tcW w:w="1830" w:type="dxa"/>
          </w:tcPr>
          <w:p w14:paraId="34A20F49"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48 (2.2)</w:t>
            </w:r>
          </w:p>
        </w:tc>
        <w:tc>
          <w:tcPr>
            <w:tcW w:w="1907" w:type="dxa"/>
          </w:tcPr>
          <w:p w14:paraId="48312F3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 (0.1)</w:t>
            </w:r>
          </w:p>
        </w:tc>
      </w:tr>
      <w:tr w:rsidR="006D554C" w:rsidRPr="004278A3" w14:paraId="4B779D41" w14:textId="77777777" w:rsidTr="007A68AB">
        <w:trPr>
          <w:trHeight w:val="254"/>
        </w:trPr>
        <w:tc>
          <w:tcPr>
            <w:tcW w:w="3969" w:type="dxa"/>
          </w:tcPr>
          <w:p w14:paraId="087278C7"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Normal weight (18.5-22.9 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2A90181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2262 (36.1)</w:t>
            </w:r>
          </w:p>
        </w:tc>
        <w:tc>
          <w:tcPr>
            <w:tcW w:w="1973" w:type="dxa"/>
          </w:tcPr>
          <w:p w14:paraId="74F86A1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1210 (47.5)</w:t>
            </w:r>
          </w:p>
        </w:tc>
        <w:tc>
          <w:tcPr>
            <w:tcW w:w="2162" w:type="dxa"/>
          </w:tcPr>
          <w:p w14:paraId="7909EDD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302 (47.0)</w:t>
            </w:r>
          </w:p>
        </w:tc>
        <w:tc>
          <w:tcPr>
            <w:tcW w:w="1830" w:type="dxa"/>
          </w:tcPr>
          <w:p w14:paraId="0CF6E91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694 (32.3)</w:t>
            </w:r>
          </w:p>
        </w:tc>
        <w:tc>
          <w:tcPr>
            <w:tcW w:w="1907" w:type="dxa"/>
          </w:tcPr>
          <w:p w14:paraId="7759CF6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56 (6.0)</w:t>
            </w:r>
          </w:p>
        </w:tc>
      </w:tr>
      <w:tr w:rsidR="006D554C" w:rsidRPr="004278A3" w14:paraId="739E0DA9" w14:textId="77777777" w:rsidTr="007A68AB">
        <w:trPr>
          <w:trHeight w:val="254"/>
        </w:trPr>
        <w:tc>
          <w:tcPr>
            <w:tcW w:w="3969" w:type="dxa"/>
          </w:tcPr>
          <w:p w14:paraId="46D8AED7"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Overweight (23-27.4 kg/m</w:t>
            </w:r>
            <w:r w:rsidRPr="004278A3">
              <w:rPr>
                <w:rFonts w:ascii="Arial" w:hAnsi="Arial" w:cs="Arial"/>
                <w:sz w:val="20"/>
                <w:szCs w:val="20"/>
                <w:vertAlign w:val="superscript"/>
              </w:rPr>
              <w:t>2</w:t>
            </w:r>
            <w:r w:rsidRPr="004278A3">
              <w:rPr>
                <w:rFonts w:ascii="Arial" w:hAnsi="Arial" w:cs="Arial"/>
                <w:sz w:val="20"/>
                <w:szCs w:val="20"/>
              </w:rPr>
              <w:t xml:space="preserve">) </w:t>
            </w:r>
          </w:p>
        </w:tc>
        <w:tc>
          <w:tcPr>
            <w:tcW w:w="1973" w:type="dxa"/>
          </w:tcPr>
          <w:p w14:paraId="01B83AF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1972 (31.5)</w:t>
            </w:r>
          </w:p>
        </w:tc>
        <w:tc>
          <w:tcPr>
            <w:tcW w:w="1973" w:type="dxa"/>
          </w:tcPr>
          <w:p w14:paraId="13BB96F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626 (24.6)</w:t>
            </w:r>
          </w:p>
        </w:tc>
        <w:tc>
          <w:tcPr>
            <w:tcW w:w="2162" w:type="dxa"/>
          </w:tcPr>
          <w:p w14:paraId="1E9B24C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145 (22.6)</w:t>
            </w:r>
          </w:p>
        </w:tc>
        <w:tc>
          <w:tcPr>
            <w:tcW w:w="1830" w:type="dxa"/>
          </w:tcPr>
          <w:p w14:paraId="40DF974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887 (41.3)</w:t>
            </w:r>
          </w:p>
        </w:tc>
        <w:tc>
          <w:tcPr>
            <w:tcW w:w="1907" w:type="dxa"/>
          </w:tcPr>
          <w:p w14:paraId="5CBA56B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314 (33.9)</w:t>
            </w:r>
          </w:p>
        </w:tc>
      </w:tr>
      <w:tr w:rsidR="006D554C" w:rsidRPr="004278A3" w14:paraId="7854C116" w14:textId="77777777" w:rsidTr="007A68AB">
        <w:trPr>
          <w:trHeight w:val="254"/>
        </w:trPr>
        <w:tc>
          <w:tcPr>
            <w:tcW w:w="3969" w:type="dxa"/>
          </w:tcPr>
          <w:p w14:paraId="117F0269"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Obesity (≥27.5kg/m</w:t>
            </w:r>
            <w:r w:rsidRPr="004278A3">
              <w:rPr>
                <w:rFonts w:ascii="Arial" w:hAnsi="Arial" w:cs="Arial"/>
                <w:sz w:val="20"/>
                <w:szCs w:val="20"/>
                <w:vertAlign w:val="superscript"/>
              </w:rPr>
              <w:t>2</w:t>
            </w:r>
            <w:r w:rsidRPr="004278A3">
              <w:rPr>
                <w:rFonts w:ascii="Arial" w:hAnsi="Arial" w:cs="Arial"/>
                <w:sz w:val="20"/>
                <w:szCs w:val="20"/>
              </w:rPr>
              <w:t>)</w:t>
            </w:r>
          </w:p>
        </w:tc>
        <w:tc>
          <w:tcPr>
            <w:tcW w:w="1973" w:type="dxa"/>
          </w:tcPr>
          <w:p w14:paraId="508C2CE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1614 (25.8)</w:t>
            </w:r>
          </w:p>
        </w:tc>
        <w:tc>
          <w:tcPr>
            <w:tcW w:w="1973" w:type="dxa"/>
          </w:tcPr>
          <w:p w14:paraId="2CA404B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426 (16.7)</w:t>
            </w:r>
          </w:p>
        </w:tc>
        <w:tc>
          <w:tcPr>
            <w:tcW w:w="2162" w:type="dxa"/>
          </w:tcPr>
          <w:p w14:paraId="2B56D0E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115 (17.8)</w:t>
            </w:r>
          </w:p>
        </w:tc>
        <w:tc>
          <w:tcPr>
            <w:tcW w:w="1830" w:type="dxa"/>
          </w:tcPr>
          <w:p w14:paraId="3C990CA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517 (24.2)</w:t>
            </w:r>
          </w:p>
        </w:tc>
        <w:tc>
          <w:tcPr>
            <w:tcW w:w="1907" w:type="dxa"/>
          </w:tcPr>
          <w:p w14:paraId="568646B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556 (60.0)</w:t>
            </w:r>
          </w:p>
        </w:tc>
      </w:tr>
      <w:tr w:rsidR="006D554C" w:rsidRPr="004278A3" w14:paraId="5D7D7C36" w14:textId="77777777" w:rsidTr="007A68AB">
        <w:trPr>
          <w:trHeight w:val="254"/>
        </w:trPr>
        <w:tc>
          <w:tcPr>
            <w:tcW w:w="3969" w:type="dxa"/>
          </w:tcPr>
          <w:p w14:paraId="66804F91" w14:textId="77777777" w:rsidR="006D554C" w:rsidRPr="004278A3" w:rsidRDefault="006D554C" w:rsidP="003E1891">
            <w:pPr>
              <w:rPr>
                <w:rFonts w:ascii="Arial" w:hAnsi="Arial" w:cs="Arial"/>
                <w:sz w:val="20"/>
                <w:szCs w:val="20"/>
              </w:rPr>
            </w:pPr>
            <w:r w:rsidRPr="004278A3">
              <w:rPr>
                <w:rFonts w:ascii="Arial" w:hAnsi="Arial" w:cs="Arial"/>
                <w:sz w:val="20"/>
                <w:szCs w:val="20"/>
              </w:rPr>
              <w:t>Interpregnancy BMI change, kg/m</w:t>
            </w:r>
            <w:r w:rsidRPr="004278A3">
              <w:rPr>
                <w:rFonts w:ascii="Arial" w:hAnsi="Arial" w:cs="Arial"/>
                <w:sz w:val="20"/>
                <w:szCs w:val="20"/>
                <w:vertAlign w:val="superscript"/>
              </w:rPr>
              <w:t>2</w:t>
            </w:r>
          </w:p>
        </w:tc>
        <w:tc>
          <w:tcPr>
            <w:tcW w:w="1973" w:type="dxa"/>
          </w:tcPr>
          <w:p w14:paraId="6379612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0.97 (-0.04 – 2.21)</w:t>
            </w:r>
          </w:p>
        </w:tc>
        <w:tc>
          <w:tcPr>
            <w:tcW w:w="1973" w:type="dxa"/>
          </w:tcPr>
          <w:p w14:paraId="4290786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0.19 (-0.25 – 0.59)</w:t>
            </w:r>
          </w:p>
        </w:tc>
        <w:tc>
          <w:tcPr>
            <w:tcW w:w="2162" w:type="dxa"/>
          </w:tcPr>
          <w:p w14:paraId="3B679E1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 xml:space="preserve">-1.72 (-2.40 – -1.31) </w:t>
            </w:r>
          </w:p>
        </w:tc>
        <w:tc>
          <w:tcPr>
            <w:tcW w:w="1830" w:type="dxa"/>
          </w:tcPr>
          <w:p w14:paraId="1129E68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1.84 (1.40 – 2.32)</w:t>
            </w:r>
          </w:p>
        </w:tc>
        <w:tc>
          <w:tcPr>
            <w:tcW w:w="1907" w:type="dxa"/>
          </w:tcPr>
          <w:p w14:paraId="0F7D85A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4.02 (3.45 – 4.95)</w:t>
            </w:r>
          </w:p>
        </w:tc>
      </w:tr>
      <w:tr w:rsidR="006D554C" w:rsidRPr="004278A3" w14:paraId="0E88CF8F" w14:textId="77777777" w:rsidTr="007A68AB">
        <w:trPr>
          <w:trHeight w:val="254"/>
        </w:trPr>
        <w:tc>
          <w:tcPr>
            <w:tcW w:w="3969" w:type="dxa"/>
          </w:tcPr>
          <w:p w14:paraId="3212F8F6" w14:textId="77777777" w:rsidR="006D554C" w:rsidRPr="004278A3" w:rsidRDefault="006D554C" w:rsidP="003E1891">
            <w:pPr>
              <w:rPr>
                <w:rFonts w:ascii="Arial" w:hAnsi="Arial" w:cs="Arial"/>
                <w:sz w:val="20"/>
                <w:szCs w:val="20"/>
              </w:rPr>
            </w:pPr>
            <w:r w:rsidRPr="004278A3">
              <w:rPr>
                <w:rFonts w:ascii="Arial" w:hAnsi="Arial" w:cs="Arial"/>
                <w:sz w:val="20"/>
                <w:szCs w:val="20"/>
              </w:rPr>
              <w:t>Interpregnancy interval, years</w:t>
            </w:r>
          </w:p>
        </w:tc>
        <w:tc>
          <w:tcPr>
            <w:tcW w:w="1973" w:type="dxa"/>
          </w:tcPr>
          <w:p w14:paraId="1CE5CAF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1.44 (0.89 – 2.19)</w:t>
            </w:r>
          </w:p>
        </w:tc>
        <w:tc>
          <w:tcPr>
            <w:tcW w:w="1973" w:type="dxa"/>
          </w:tcPr>
          <w:p w14:paraId="36A71D4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1.39 (0.88 – 2.04)</w:t>
            </w:r>
          </w:p>
        </w:tc>
        <w:tc>
          <w:tcPr>
            <w:tcW w:w="2162" w:type="dxa"/>
          </w:tcPr>
          <w:p w14:paraId="441BCAB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1.34 (0.84 – 1.97)</w:t>
            </w:r>
          </w:p>
        </w:tc>
        <w:tc>
          <w:tcPr>
            <w:tcW w:w="1830" w:type="dxa"/>
          </w:tcPr>
          <w:p w14:paraId="793CD41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1.49 (0.89 – 2.27)</w:t>
            </w:r>
          </w:p>
        </w:tc>
        <w:tc>
          <w:tcPr>
            <w:tcW w:w="1907" w:type="dxa"/>
          </w:tcPr>
          <w:p w14:paraId="2DA0D7F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1.61 (0.97 – 2.61)</w:t>
            </w:r>
          </w:p>
        </w:tc>
      </w:tr>
    </w:tbl>
    <w:p w14:paraId="318F4B5C" w14:textId="77777777" w:rsidR="006D554C" w:rsidRDefault="006D554C" w:rsidP="003E1891">
      <w:pPr>
        <w:spacing w:line="480" w:lineRule="auto"/>
        <w:rPr>
          <w:rFonts w:ascii="Arial" w:hAnsi="Arial" w:cs="Arial"/>
        </w:rPr>
      </w:pPr>
      <w:r w:rsidRPr="004C5422">
        <w:rPr>
          <w:rFonts w:ascii="Arial" w:hAnsi="Arial" w:cs="Arial"/>
        </w:rPr>
        <w:t xml:space="preserve">Data are presented as number (percentage) for categorical variables, and as mean </w:t>
      </w:r>
      <w:r w:rsidRPr="004C5422">
        <w:rPr>
          <w:rFonts w:ascii="Arial" w:hAnsi="Arial" w:cs="Arial"/>
          <w:u w:val="single"/>
        </w:rPr>
        <w:t>+</w:t>
      </w:r>
      <w:r w:rsidRPr="004C5422">
        <w:rPr>
          <w:rFonts w:ascii="Arial" w:hAnsi="Arial" w:cs="Arial"/>
        </w:rPr>
        <w:t xml:space="preserve"> standard deviation or median (25</w:t>
      </w:r>
      <w:r w:rsidRPr="004C5422">
        <w:rPr>
          <w:rFonts w:ascii="Arial" w:hAnsi="Arial" w:cs="Arial"/>
          <w:vertAlign w:val="superscript"/>
        </w:rPr>
        <w:t>th</w:t>
      </w:r>
      <w:r w:rsidRPr="004C5422">
        <w:rPr>
          <w:rFonts w:ascii="Arial" w:hAnsi="Arial" w:cs="Arial"/>
        </w:rPr>
        <w:t xml:space="preserve"> – 75</w:t>
      </w:r>
      <w:r w:rsidRPr="004C5422">
        <w:rPr>
          <w:rFonts w:ascii="Arial" w:hAnsi="Arial" w:cs="Arial"/>
          <w:vertAlign w:val="superscript"/>
        </w:rPr>
        <w:t>th</w:t>
      </w:r>
      <w:r w:rsidRPr="004C5422">
        <w:rPr>
          <w:rFonts w:ascii="Arial" w:hAnsi="Arial" w:cs="Arial"/>
        </w:rPr>
        <w:t xml:space="preserve"> percentiles) for continuous variables. BMI, body mass index.</w:t>
      </w:r>
    </w:p>
    <w:p w14:paraId="614ADAEB" w14:textId="77777777" w:rsidR="006D554C" w:rsidRDefault="006D554C" w:rsidP="003E1891">
      <w:pPr>
        <w:spacing w:line="480" w:lineRule="auto"/>
        <w:rPr>
          <w:rFonts w:ascii="Arial" w:hAnsi="Arial" w:cs="Arial"/>
          <w:b/>
          <w:bCs/>
        </w:rPr>
      </w:pPr>
      <w:r>
        <w:rPr>
          <w:rFonts w:ascii="Arial" w:hAnsi="Arial" w:cs="Arial"/>
          <w:b/>
          <w:bCs/>
        </w:rPr>
        <w:br w:type="page"/>
      </w:r>
    </w:p>
    <w:p w14:paraId="0FBD42B0" w14:textId="77777777" w:rsidR="006D554C" w:rsidRPr="00470BE7" w:rsidRDefault="006D554C" w:rsidP="003E1891">
      <w:pPr>
        <w:spacing w:line="480" w:lineRule="auto"/>
        <w:rPr>
          <w:rFonts w:ascii="Arial" w:hAnsi="Arial" w:cs="Arial"/>
          <w:b/>
          <w:bCs/>
        </w:rPr>
      </w:pPr>
      <w:r w:rsidRPr="00470BE7">
        <w:rPr>
          <w:rFonts w:ascii="Arial" w:hAnsi="Arial" w:cs="Arial"/>
          <w:b/>
          <w:bCs/>
        </w:rPr>
        <w:lastRenderedPageBreak/>
        <w:t>Table 2</w:t>
      </w:r>
      <w:r>
        <w:rPr>
          <w:rFonts w:ascii="Arial" w:hAnsi="Arial" w:cs="Arial"/>
          <w:b/>
          <w:bCs/>
        </w:rPr>
        <w:t>.</w:t>
      </w:r>
      <w:r w:rsidRPr="00470BE7">
        <w:rPr>
          <w:rFonts w:ascii="Arial" w:hAnsi="Arial" w:cs="Arial"/>
          <w:b/>
          <w:bCs/>
        </w:rPr>
        <w:t xml:space="preserve"> Association between interpregnancy BMI change status and outcomes of second pregnancy</w:t>
      </w:r>
      <w:r>
        <w:rPr>
          <w:rFonts w:ascii="Arial" w:hAnsi="Arial" w:cs="Arial"/>
          <w:b/>
          <w:bCs/>
        </w:rPr>
        <w:t>.</w:t>
      </w:r>
    </w:p>
    <w:tbl>
      <w:tblPr>
        <w:tblW w:w="14608" w:type="dxa"/>
        <w:tblInd w:w="-142" w:type="dxa"/>
        <w:tblBorders>
          <w:top w:val="single" w:sz="4" w:space="0" w:color="auto"/>
          <w:bottom w:val="single" w:sz="4" w:space="0" w:color="auto"/>
        </w:tblBorders>
        <w:tblLayout w:type="fixed"/>
        <w:tblLook w:val="04A0" w:firstRow="1" w:lastRow="0" w:firstColumn="1" w:lastColumn="0" w:noHBand="0" w:noVBand="1"/>
      </w:tblPr>
      <w:tblGrid>
        <w:gridCol w:w="2910"/>
        <w:gridCol w:w="1706"/>
        <w:gridCol w:w="304"/>
        <w:gridCol w:w="1239"/>
        <w:gridCol w:w="1795"/>
        <w:gridCol w:w="238"/>
        <w:gridCol w:w="1351"/>
        <w:gridCol w:w="1787"/>
        <w:gridCol w:w="244"/>
        <w:gridCol w:w="1239"/>
        <w:gridCol w:w="1795"/>
      </w:tblGrid>
      <w:tr w:rsidR="006D554C" w:rsidRPr="004278A3" w14:paraId="57CD8A3C" w14:textId="77777777" w:rsidTr="007A68AB">
        <w:tc>
          <w:tcPr>
            <w:tcW w:w="2910" w:type="dxa"/>
          </w:tcPr>
          <w:p w14:paraId="6AB42131" w14:textId="77777777" w:rsidR="006D554C" w:rsidRPr="004278A3" w:rsidRDefault="006D554C" w:rsidP="003E1891">
            <w:pPr>
              <w:rPr>
                <w:rFonts w:ascii="Arial" w:hAnsi="Arial" w:cs="Arial"/>
                <w:sz w:val="20"/>
                <w:szCs w:val="20"/>
              </w:rPr>
            </w:pPr>
          </w:p>
        </w:tc>
        <w:tc>
          <w:tcPr>
            <w:tcW w:w="11698" w:type="dxa"/>
            <w:gridSpan w:val="10"/>
            <w:tcBorders>
              <w:top w:val="single" w:sz="4" w:space="0" w:color="auto"/>
              <w:bottom w:val="single" w:sz="4" w:space="0" w:color="auto"/>
            </w:tcBorders>
          </w:tcPr>
          <w:p w14:paraId="1B6A4B0A"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BMI change status between first two pregnancies</w:t>
            </w:r>
          </w:p>
        </w:tc>
      </w:tr>
      <w:tr w:rsidR="006D554C" w:rsidRPr="004278A3" w14:paraId="2E7D19B5" w14:textId="77777777" w:rsidTr="007A68AB">
        <w:tc>
          <w:tcPr>
            <w:tcW w:w="2910" w:type="dxa"/>
          </w:tcPr>
          <w:p w14:paraId="033D0434" w14:textId="77777777" w:rsidR="006D554C" w:rsidRPr="004278A3" w:rsidRDefault="006D554C" w:rsidP="003E1891">
            <w:pPr>
              <w:rPr>
                <w:rFonts w:ascii="Arial" w:hAnsi="Arial" w:cs="Arial"/>
                <w:b/>
                <w:bCs/>
                <w:sz w:val="20"/>
                <w:szCs w:val="20"/>
              </w:rPr>
            </w:pPr>
          </w:p>
        </w:tc>
        <w:tc>
          <w:tcPr>
            <w:tcW w:w="1706" w:type="dxa"/>
            <w:tcBorders>
              <w:top w:val="single" w:sz="4" w:space="0" w:color="auto"/>
            </w:tcBorders>
          </w:tcPr>
          <w:p w14:paraId="56D701A7"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Stable </w:t>
            </w:r>
          </w:p>
        </w:tc>
        <w:tc>
          <w:tcPr>
            <w:tcW w:w="304" w:type="dxa"/>
            <w:tcBorders>
              <w:top w:val="single" w:sz="4" w:space="0" w:color="auto"/>
            </w:tcBorders>
          </w:tcPr>
          <w:p w14:paraId="11673771" w14:textId="77777777" w:rsidR="006D554C" w:rsidRPr="004278A3" w:rsidRDefault="006D554C" w:rsidP="003E1891">
            <w:pPr>
              <w:jc w:val="center"/>
              <w:rPr>
                <w:rFonts w:ascii="Arial" w:hAnsi="Arial" w:cs="Arial"/>
                <w:b/>
                <w:bCs/>
                <w:sz w:val="20"/>
                <w:szCs w:val="20"/>
              </w:rPr>
            </w:pPr>
          </w:p>
        </w:tc>
        <w:tc>
          <w:tcPr>
            <w:tcW w:w="3034" w:type="dxa"/>
            <w:gridSpan w:val="2"/>
            <w:tcBorders>
              <w:top w:val="single" w:sz="4" w:space="0" w:color="auto"/>
            </w:tcBorders>
          </w:tcPr>
          <w:p w14:paraId="3FC6B761"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Loss </w:t>
            </w:r>
          </w:p>
        </w:tc>
        <w:tc>
          <w:tcPr>
            <w:tcW w:w="238" w:type="dxa"/>
            <w:tcBorders>
              <w:top w:val="single" w:sz="4" w:space="0" w:color="auto"/>
            </w:tcBorders>
          </w:tcPr>
          <w:p w14:paraId="4575C919" w14:textId="77777777" w:rsidR="006D554C" w:rsidRPr="004278A3" w:rsidRDefault="006D554C" w:rsidP="003E1891">
            <w:pPr>
              <w:jc w:val="center"/>
              <w:rPr>
                <w:rFonts w:ascii="Arial" w:hAnsi="Arial" w:cs="Arial"/>
                <w:b/>
                <w:bCs/>
                <w:sz w:val="20"/>
                <w:szCs w:val="20"/>
              </w:rPr>
            </w:pPr>
          </w:p>
        </w:tc>
        <w:tc>
          <w:tcPr>
            <w:tcW w:w="3138" w:type="dxa"/>
            <w:gridSpan w:val="2"/>
            <w:tcBorders>
              <w:top w:val="single" w:sz="4" w:space="0" w:color="auto"/>
            </w:tcBorders>
          </w:tcPr>
          <w:p w14:paraId="52B09B26"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Moderate gain </w:t>
            </w:r>
          </w:p>
        </w:tc>
        <w:tc>
          <w:tcPr>
            <w:tcW w:w="244" w:type="dxa"/>
            <w:tcBorders>
              <w:top w:val="single" w:sz="4" w:space="0" w:color="auto"/>
            </w:tcBorders>
          </w:tcPr>
          <w:p w14:paraId="5C3CDD31" w14:textId="77777777" w:rsidR="006D554C" w:rsidRPr="004278A3" w:rsidRDefault="006D554C" w:rsidP="003E1891">
            <w:pPr>
              <w:jc w:val="center"/>
              <w:rPr>
                <w:rFonts w:ascii="Arial" w:hAnsi="Arial" w:cs="Arial"/>
                <w:b/>
                <w:bCs/>
                <w:sz w:val="20"/>
                <w:szCs w:val="20"/>
              </w:rPr>
            </w:pPr>
          </w:p>
        </w:tc>
        <w:tc>
          <w:tcPr>
            <w:tcW w:w="3034" w:type="dxa"/>
            <w:gridSpan w:val="2"/>
            <w:tcBorders>
              <w:top w:val="single" w:sz="4" w:space="0" w:color="auto"/>
            </w:tcBorders>
          </w:tcPr>
          <w:p w14:paraId="25FE7938"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Excess gain </w:t>
            </w:r>
          </w:p>
        </w:tc>
      </w:tr>
      <w:tr w:rsidR="006D554C" w:rsidRPr="004278A3" w14:paraId="24FDA8FD" w14:textId="77777777" w:rsidTr="007A68AB">
        <w:tc>
          <w:tcPr>
            <w:tcW w:w="2910" w:type="dxa"/>
            <w:tcBorders>
              <w:bottom w:val="nil"/>
            </w:tcBorders>
          </w:tcPr>
          <w:p w14:paraId="10500FB8" w14:textId="77777777" w:rsidR="006D554C" w:rsidRPr="004278A3" w:rsidRDefault="006D554C" w:rsidP="003E1891">
            <w:pPr>
              <w:rPr>
                <w:rFonts w:ascii="Arial" w:hAnsi="Arial" w:cs="Arial"/>
                <w:b/>
                <w:bCs/>
                <w:sz w:val="20"/>
                <w:szCs w:val="20"/>
              </w:rPr>
            </w:pPr>
          </w:p>
        </w:tc>
        <w:tc>
          <w:tcPr>
            <w:tcW w:w="1706" w:type="dxa"/>
            <w:tcBorders>
              <w:bottom w:val="single" w:sz="4" w:space="0" w:color="auto"/>
            </w:tcBorders>
          </w:tcPr>
          <w:p w14:paraId="6A77CCF3" w14:textId="77777777" w:rsidR="006D554C" w:rsidRPr="004278A3" w:rsidRDefault="006D554C" w:rsidP="003E1891">
            <w:pPr>
              <w:jc w:val="center"/>
              <w:rPr>
                <w:rFonts w:ascii="Arial" w:hAnsi="Arial" w:cs="Arial"/>
                <w:b/>
                <w:bCs/>
                <w:sz w:val="20"/>
                <w:szCs w:val="20"/>
              </w:rPr>
            </w:pPr>
            <w:r w:rsidRPr="004278A3">
              <w:rPr>
                <w:rFonts w:ascii="Arial" w:hAnsi="Arial" w:cs="Arial"/>
                <w:sz w:val="20"/>
                <w:szCs w:val="20"/>
              </w:rPr>
              <w:t>(-1 to &lt;1 kg/m</w:t>
            </w:r>
            <w:r w:rsidRPr="004278A3">
              <w:rPr>
                <w:rFonts w:ascii="Arial" w:hAnsi="Arial" w:cs="Arial"/>
                <w:sz w:val="20"/>
                <w:szCs w:val="20"/>
                <w:vertAlign w:val="superscript"/>
              </w:rPr>
              <w:t>2</w:t>
            </w:r>
            <w:r w:rsidRPr="004278A3">
              <w:rPr>
                <w:rFonts w:ascii="Arial" w:hAnsi="Arial" w:cs="Arial"/>
                <w:sz w:val="20"/>
                <w:szCs w:val="20"/>
              </w:rPr>
              <w:t>)</w:t>
            </w:r>
          </w:p>
        </w:tc>
        <w:tc>
          <w:tcPr>
            <w:tcW w:w="304" w:type="dxa"/>
            <w:tcBorders>
              <w:bottom w:val="nil"/>
            </w:tcBorders>
          </w:tcPr>
          <w:p w14:paraId="10FE6E95" w14:textId="77777777" w:rsidR="006D554C" w:rsidRPr="004278A3" w:rsidRDefault="006D554C" w:rsidP="003E1891">
            <w:pPr>
              <w:jc w:val="center"/>
              <w:rPr>
                <w:rFonts w:ascii="Arial" w:hAnsi="Arial" w:cs="Arial"/>
                <w:b/>
                <w:bCs/>
                <w:sz w:val="20"/>
                <w:szCs w:val="20"/>
              </w:rPr>
            </w:pPr>
          </w:p>
        </w:tc>
        <w:tc>
          <w:tcPr>
            <w:tcW w:w="3034" w:type="dxa"/>
            <w:gridSpan w:val="2"/>
            <w:tcBorders>
              <w:bottom w:val="single" w:sz="4" w:space="0" w:color="auto"/>
            </w:tcBorders>
          </w:tcPr>
          <w:p w14:paraId="0BE4F79D" w14:textId="77777777" w:rsidR="006D554C" w:rsidRPr="004278A3" w:rsidRDefault="006D554C" w:rsidP="003E1891">
            <w:pPr>
              <w:jc w:val="center"/>
              <w:rPr>
                <w:rFonts w:ascii="Arial" w:hAnsi="Arial" w:cs="Arial"/>
                <w:b/>
                <w:bCs/>
                <w:sz w:val="20"/>
                <w:szCs w:val="20"/>
              </w:rPr>
            </w:pPr>
            <w:r w:rsidRPr="004278A3">
              <w:rPr>
                <w:rFonts w:ascii="Arial" w:hAnsi="Arial" w:cs="Arial"/>
                <w:sz w:val="20"/>
                <w:szCs w:val="20"/>
              </w:rPr>
              <w:t>(&gt;1 kg/m</w:t>
            </w:r>
            <w:r w:rsidRPr="004278A3">
              <w:rPr>
                <w:rFonts w:ascii="Arial" w:hAnsi="Arial" w:cs="Arial"/>
                <w:sz w:val="20"/>
                <w:szCs w:val="20"/>
                <w:vertAlign w:val="superscript"/>
              </w:rPr>
              <w:t>2</w:t>
            </w:r>
            <w:r w:rsidRPr="004278A3">
              <w:rPr>
                <w:rFonts w:ascii="Arial" w:hAnsi="Arial" w:cs="Arial"/>
                <w:sz w:val="20"/>
                <w:szCs w:val="20"/>
              </w:rPr>
              <w:t>)</w:t>
            </w:r>
          </w:p>
        </w:tc>
        <w:tc>
          <w:tcPr>
            <w:tcW w:w="238" w:type="dxa"/>
            <w:tcBorders>
              <w:bottom w:val="nil"/>
            </w:tcBorders>
          </w:tcPr>
          <w:p w14:paraId="69FBFF53" w14:textId="77777777" w:rsidR="006D554C" w:rsidRPr="004278A3" w:rsidRDefault="006D554C" w:rsidP="003E1891">
            <w:pPr>
              <w:jc w:val="center"/>
              <w:rPr>
                <w:rFonts w:ascii="Arial" w:hAnsi="Arial" w:cs="Arial"/>
                <w:b/>
                <w:bCs/>
                <w:sz w:val="20"/>
                <w:szCs w:val="20"/>
              </w:rPr>
            </w:pPr>
          </w:p>
        </w:tc>
        <w:tc>
          <w:tcPr>
            <w:tcW w:w="3138" w:type="dxa"/>
            <w:gridSpan w:val="2"/>
            <w:tcBorders>
              <w:bottom w:val="single" w:sz="4" w:space="0" w:color="auto"/>
            </w:tcBorders>
          </w:tcPr>
          <w:p w14:paraId="037F0353" w14:textId="77777777" w:rsidR="006D554C" w:rsidRPr="004278A3" w:rsidRDefault="006D554C" w:rsidP="003E1891">
            <w:pPr>
              <w:jc w:val="center"/>
              <w:rPr>
                <w:rFonts w:ascii="Arial" w:hAnsi="Arial" w:cs="Arial"/>
                <w:b/>
                <w:bCs/>
                <w:sz w:val="20"/>
                <w:szCs w:val="20"/>
              </w:rPr>
            </w:pPr>
            <w:r w:rsidRPr="004278A3">
              <w:rPr>
                <w:rFonts w:ascii="Arial" w:hAnsi="Arial" w:cs="Arial"/>
                <w:sz w:val="20"/>
                <w:szCs w:val="20"/>
              </w:rPr>
              <w:t>(1 to &lt;3 kg/m</w:t>
            </w:r>
            <w:r w:rsidRPr="004278A3">
              <w:rPr>
                <w:rFonts w:ascii="Arial" w:hAnsi="Arial" w:cs="Arial"/>
                <w:sz w:val="20"/>
                <w:szCs w:val="20"/>
                <w:vertAlign w:val="superscript"/>
              </w:rPr>
              <w:t>2</w:t>
            </w:r>
            <w:r w:rsidRPr="004278A3">
              <w:rPr>
                <w:rFonts w:ascii="Arial" w:hAnsi="Arial" w:cs="Arial"/>
                <w:sz w:val="20"/>
                <w:szCs w:val="20"/>
              </w:rPr>
              <w:t>)</w:t>
            </w:r>
          </w:p>
        </w:tc>
        <w:tc>
          <w:tcPr>
            <w:tcW w:w="244" w:type="dxa"/>
            <w:tcBorders>
              <w:bottom w:val="nil"/>
            </w:tcBorders>
          </w:tcPr>
          <w:p w14:paraId="3AAF3768" w14:textId="77777777" w:rsidR="006D554C" w:rsidRPr="004278A3" w:rsidRDefault="006D554C" w:rsidP="003E1891">
            <w:pPr>
              <w:jc w:val="center"/>
              <w:rPr>
                <w:rFonts w:ascii="Arial" w:hAnsi="Arial" w:cs="Arial"/>
                <w:b/>
                <w:bCs/>
                <w:sz w:val="20"/>
                <w:szCs w:val="20"/>
              </w:rPr>
            </w:pPr>
          </w:p>
        </w:tc>
        <w:tc>
          <w:tcPr>
            <w:tcW w:w="3034" w:type="dxa"/>
            <w:gridSpan w:val="2"/>
            <w:tcBorders>
              <w:bottom w:val="single" w:sz="4" w:space="0" w:color="auto"/>
            </w:tcBorders>
          </w:tcPr>
          <w:p w14:paraId="6EED69B8" w14:textId="77777777" w:rsidR="006D554C" w:rsidRPr="004278A3" w:rsidRDefault="006D554C" w:rsidP="003E1891">
            <w:pPr>
              <w:jc w:val="center"/>
              <w:rPr>
                <w:rFonts w:ascii="Arial" w:hAnsi="Arial" w:cs="Arial"/>
                <w:b/>
                <w:bCs/>
                <w:sz w:val="20"/>
                <w:szCs w:val="20"/>
              </w:rPr>
            </w:pPr>
            <w:r w:rsidRPr="004278A3">
              <w:rPr>
                <w:rFonts w:ascii="Arial" w:hAnsi="Arial" w:cs="Arial"/>
                <w:sz w:val="20"/>
                <w:szCs w:val="20"/>
              </w:rPr>
              <w:t>(≥3 kg/m</w:t>
            </w:r>
            <w:r w:rsidRPr="004278A3">
              <w:rPr>
                <w:rFonts w:ascii="Arial" w:hAnsi="Arial" w:cs="Arial"/>
                <w:sz w:val="20"/>
                <w:szCs w:val="20"/>
                <w:vertAlign w:val="superscript"/>
              </w:rPr>
              <w:t>2</w:t>
            </w:r>
            <w:r w:rsidRPr="004278A3">
              <w:rPr>
                <w:rFonts w:ascii="Arial" w:hAnsi="Arial" w:cs="Arial"/>
                <w:sz w:val="20"/>
                <w:szCs w:val="20"/>
              </w:rPr>
              <w:t>)</w:t>
            </w:r>
          </w:p>
        </w:tc>
      </w:tr>
      <w:tr w:rsidR="006D554C" w:rsidRPr="004278A3" w14:paraId="4B62A158" w14:textId="77777777" w:rsidTr="007A68AB">
        <w:tc>
          <w:tcPr>
            <w:tcW w:w="2910" w:type="dxa"/>
            <w:tcBorders>
              <w:top w:val="nil"/>
              <w:bottom w:val="single" w:sz="4" w:space="0" w:color="auto"/>
            </w:tcBorders>
          </w:tcPr>
          <w:p w14:paraId="3248B02D" w14:textId="77777777" w:rsidR="006D554C" w:rsidRPr="004278A3" w:rsidRDefault="006D554C" w:rsidP="003E1891">
            <w:pPr>
              <w:rPr>
                <w:rFonts w:ascii="Arial" w:hAnsi="Arial" w:cs="Arial"/>
                <w:sz w:val="20"/>
                <w:szCs w:val="20"/>
              </w:rPr>
            </w:pPr>
            <w:r w:rsidRPr="004278A3">
              <w:rPr>
                <w:rFonts w:ascii="Arial" w:hAnsi="Arial" w:cs="Arial"/>
                <w:b/>
                <w:bCs/>
                <w:sz w:val="20"/>
                <w:szCs w:val="20"/>
              </w:rPr>
              <w:t>Outcomes of second pregnancy</w:t>
            </w:r>
          </w:p>
        </w:tc>
        <w:tc>
          <w:tcPr>
            <w:tcW w:w="1706" w:type="dxa"/>
            <w:tcBorders>
              <w:top w:val="single" w:sz="4" w:space="0" w:color="auto"/>
              <w:bottom w:val="single" w:sz="4" w:space="0" w:color="auto"/>
            </w:tcBorders>
          </w:tcPr>
          <w:p w14:paraId="299B860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 (%)</w:t>
            </w:r>
          </w:p>
        </w:tc>
        <w:tc>
          <w:tcPr>
            <w:tcW w:w="304" w:type="dxa"/>
            <w:tcBorders>
              <w:top w:val="nil"/>
              <w:bottom w:val="single" w:sz="4" w:space="0" w:color="auto"/>
            </w:tcBorders>
          </w:tcPr>
          <w:p w14:paraId="4E710EDC" w14:textId="77777777" w:rsidR="006D554C" w:rsidRPr="004278A3" w:rsidRDefault="006D554C" w:rsidP="003E1891">
            <w:pPr>
              <w:jc w:val="center"/>
              <w:rPr>
                <w:rFonts w:ascii="Arial" w:hAnsi="Arial" w:cs="Arial"/>
                <w:sz w:val="20"/>
                <w:szCs w:val="20"/>
              </w:rPr>
            </w:pPr>
          </w:p>
        </w:tc>
        <w:tc>
          <w:tcPr>
            <w:tcW w:w="1239" w:type="dxa"/>
            <w:tcBorders>
              <w:top w:val="single" w:sz="4" w:space="0" w:color="auto"/>
              <w:bottom w:val="single" w:sz="4" w:space="0" w:color="auto"/>
            </w:tcBorders>
          </w:tcPr>
          <w:p w14:paraId="6253EBB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 (%)</w:t>
            </w:r>
          </w:p>
        </w:tc>
        <w:tc>
          <w:tcPr>
            <w:tcW w:w="1795" w:type="dxa"/>
            <w:tcBorders>
              <w:top w:val="single" w:sz="4" w:space="0" w:color="auto"/>
              <w:bottom w:val="single" w:sz="4" w:space="0" w:color="auto"/>
            </w:tcBorders>
          </w:tcPr>
          <w:p w14:paraId="48874EA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38" w:type="dxa"/>
            <w:tcBorders>
              <w:top w:val="nil"/>
              <w:bottom w:val="single" w:sz="4" w:space="0" w:color="auto"/>
            </w:tcBorders>
          </w:tcPr>
          <w:p w14:paraId="09E16830" w14:textId="77777777" w:rsidR="006D554C" w:rsidRPr="004278A3" w:rsidRDefault="006D554C" w:rsidP="003E1891">
            <w:pPr>
              <w:jc w:val="center"/>
              <w:rPr>
                <w:rFonts w:ascii="Arial" w:hAnsi="Arial" w:cs="Arial"/>
                <w:sz w:val="20"/>
                <w:szCs w:val="20"/>
              </w:rPr>
            </w:pPr>
          </w:p>
        </w:tc>
        <w:tc>
          <w:tcPr>
            <w:tcW w:w="1351" w:type="dxa"/>
            <w:tcBorders>
              <w:top w:val="single" w:sz="4" w:space="0" w:color="auto"/>
              <w:bottom w:val="single" w:sz="4" w:space="0" w:color="auto"/>
            </w:tcBorders>
          </w:tcPr>
          <w:p w14:paraId="2766B52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 (%)</w:t>
            </w:r>
          </w:p>
        </w:tc>
        <w:tc>
          <w:tcPr>
            <w:tcW w:w="1787" w:type="dxa"/>
            <w:tcBorders>
              <w:top w:val="single" w:sz="4" w:space="0" w:color="auto"/>
              <w:bottom w:val="single" w:sz="4" w:space="0" w:color="auto"/>
            </w:tcBorders>
          </w:tcPr>
          <w:p w14:paraId="2A40907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44" w:type="dxa"/>
            <w:tcBorders>
              <w:top w:val="nil"/>
              <w:bottom w:val="single" w:sz="4" w:space="0" w:color="auto"/>
            </w:tcBorders>
          </w:tcPr>
          <w:p w14:paraId="09F29294" w14:textId="77777777" w:rsidR="006D554C" w:rsidRPr="004278A3" w:rsidRDefault="006D554C" w:rsidP="003E1891">
            <w:pPr>
              <w:jc w:val="center"/>
              <w:rPr>
                <w:rFonts w:ascii="Arial" w:hAnsi="Arial" w:cs="Arial"/>
                <w:sz w:val="20"/>
                <w:szCs w:val="20"/>
              </w:rPr>
            </w:pPr>
          </w:p>
        </w:tc>
        <w:tc>
          <w:tcPr>
            <w:tcW w:w="1239" w:type="dxa"/>
            <w:tcBorders>
              <w:top w:val="single" w:sz="4" w:space="0" w:color="auto"/>
              <w:bottom w:val="single" w:sz="4" w:space="0" w:color="auto"/>
            </w:tcBorders>
          </w:tcPr>
          <w:p w14:paraId="39EDE27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n (%)</w:t>
            </w:r>
          </w:p>
        </w:tc>
        <w:tc>
          <w:tcPr>
            <w:tcW w:w="1795" w:type="dxa"/>
            <w:tcBorders>
              <w:top w:val="single" w:sz="4" w:space="0" w:color="auto"/>
              <w:bottom w:val="single" w:sz="4" w:space="0" w:color="auto"/>
            </w:tcBorders>
          </w:tcPr>
          <w:p w14:paraId="76162A5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r>
      <w:tr w:rsidR="006D554C" w:rsidRPr="004278A3" w14:paraId="07812B74" w14:textId="77777777" w:rsidTr="007A68AB">
        <w:tc>
          <w:tcPr>
            <w:tcW w:w="2910" w:type="dxa"/>
            <w:tcBorders>
              <w:top w:val="single" w:sz="4" w:space="0" w:color="auto"/>
            </w:tcBorders>
          </w:tcPr>
          <w:p w14:paraId="21D49C17" w14:textId="77777777" w:rsidR="006D554C" w:rsidRPr="004278A3" w:rsidRDefault="006D554C" w:rsidP="003E1891">
            <w:pPr>
              <w:rPr>
                <w:rFonts w:ascii="Arial" w:hAnsi="Arial" w:cs="Arial"/>
                <w:sz w:val="20"/>
                <w:szCs w:val="20"/>
              </w:rPr>
            </w:pPr>
            <w:r w:rsidRPr="004278A3">
              <w:rPr>
                <w:rFonts w:ascii="Arial" w:hAnsi="Arial" w:cs="Arial"/>
                <w:sz w:val="20"/>
                <w:szCs w:val="20"/>
              </w:rPr>
              <w:t>Offspring birth weight</w:t>
            </w:r>
          </w:p>
        </w:tc>
        <w:tc>
          <w:tcPr>
            <w:tcW w:w="1706" w:type="dxa"/>
            <w:tcBorders>
              <w:top w:val="single" w:sz="4" w:space="0" w:color="auto"/>
            </w:tcBorders>
          </w:tcPr>
          <w:p w14:paraId="7474E024" w14:textId="77777777" w:rsidR="006D554C" w:rsidRPr="004278A3" w:rsidRDefault="006D554C" w:rsidP="003E1891">
            <w:pPr>
              <w:jc w:val="center"/>
              <w:rPr>
                <w:rFonts w:ascii="Arial" w:hAnsi="Arial" w:cs="Arial"/>
                <w:sz w:val="20"/>
                <w:szCs w:val="20"/>
              </w:rPr>
            </w:pPr>
          </w:p>
        </w:tc>
        <w:tc>
          <w:tcPr>
            <w:tcW w:w="304" w:type="dxa"/>
            <w:tcBorders>
              <w:top w:val="single" w:sz="4" w:space="0" w:color="auto"/>
            </w:tcBorders>
          </w:tcPr>
          <w:p w14:paraId="42C7B15A" w14:textId="77777777" w:rsidR="006D554C" w:rsidRPr="004278A3" w:rsidRDefault="006D554C" w:rsidP="003E1891">
            <w:pPr>
              <w:jc w:val="center"/>
              <w:rPr>
                <w:rFonts w:ascii="Arial" w:hAnsi="Arial" w:cs="Arial"/>
                <w:sz w:val="20"/>
                <w:szCs w:val="20"/>
              </w:rPr>
            </w:pPr>
          </w:p>
        </w:tc>
        <w:tc>
          <w:tcPr>
            <w:tcW w:w="1239" w:type="dxa"/>
            <w:tcBorders>
              <w:top w:val="single" w:sz="4" w:space="0" w:color="auto"/>
            </w:tcBorders>
          </w:tcPr>
          <w:p w14:paraId="01EB8F4F" w14:textId="77777777" w:rsidR="006D554C" w:rsidRPr="004278A3" w:rsidRDefault="006D554C" w:rsidP="003E1891">
            <w:pPr>
              <w:jc w:val="center"/>
              <w:rPr>
                <w:rFonts w:ascii="Arial" w:hAnsi="Arial" w:cs="Arial"/>
                <w:sz w:val="20"/>
                <w:szCs w:val="20"/>
              </w:rPr>
            </w:pPr>
          </w:p>
        </w:tc>
        <w:tc>
          <w:tcPr>
            <w:tcW w:w="1795" w:type="dxa"/>
            <w:tcBorders>
              <w:top w:val="single" w:sz="4" w:space="0" w:color="auto"/>
            </w:tcBorders>
          </w:tcPr>
          <w:p w14:paraId="44E5735C" w14:textId="77777777" w:rsidR="006D554C" w:rsidRPr="004278A3" w:rsidRDefault="006D554C" w:rsidP="003E1891">
            <w:pPr>
              <w:jc w:val="center"/>
              <w:rPr>
                <w:rFonts w:ascii="Arial" w:hAnsi="Arial" w:cs="Arial"/>
                <w:sz w:val="20"/>
                <w:szCs w:val="20"/>
              </w:rPr>
            </w:pPr>
          </w:p>
        </w:tc>
        <w:tc>
          <w:tcPr>
            <w:tcW w:w="238" w:type="dxa"/>
            <w:tcBorders>
              <w:top w:val="single" w:sz="4" w:space="0" w:color="auto"/>
            </w:tcBorders>
          </w:tcPr>
          <w:p w14:paraId="318769F7" w14:textId="77777777" w:rsidR="006D554C" w:rsidRPr="004278A3" w:rsidRDefault="006D554C" w:rsidP="003E1891">
            <w:pPr>
              <w:jc w:val="center"/>
              <w:rPr>
                <w:rFonts w:ascii="Arial" w:hAnsi="Arial" w:cs="Arial"/>
                <w:sz w:val="20"/>
                <w:szCs w:val="20"/>
              </w:rPr>
            </w:pPr>
          </w:p>
        </w:tc>
        <w:tc>
          <w:tcPr>
            <w:tcW w:w="1351" w:type="dxa"/>
            <w:tcBorders>
              <w:top w:val="single" w:sz="4" w:space="0" w:color="auto"/>
            </w:tcBorders>
          </w:tcPr>
          <w:p w14:paraId="32F8F588" w14:textId="77777777" w:rsidR="006D554C" w:rsidRPr="004278A3" w:rsidRDefault="006D554C" w:rsidP="003E1891">
            <w:pPr>
              <w:jc w:val="center"/>
              <w:rPr>
                <w:rFonts w:ascii="Arial" w:hAnsi="Arial" w:cs="Arial"/>
                <w:sz w:val="20"/>
                <w:szCs w:val="20"/>
              </w:rPr>
            </w:pPr>
          </w:p>
        </w:tc>
        <w:tc>
          <w:tcPr>
            <w:tcW w:w="1787" w:type="dxa"/>
            <w:tcBorders>
              <w:top w:val="single" w:sz="4" w:space="0" w:color="auto"/>
            </w:tcBorders>
          </w:tcPr>
          <w:p w14:paraId="13F04337" w14:textId="77777777" w:rsidR="006D554C" w:rsidRPr="004278A3" w:rsidRDefault="006D554C" w:rsidP="003E1891">
            <w:pPr>
              <w:jc w:val="center"/>
              <w:rPr>
                <w:rFonts w:ascii="Arial" w:hAnsi="Arial" w:cs="Arial"/>
                <w:sz w:val="20"/>
                <w:szCs w:val="20"/>
              </w:rPr>
            </w:pPr>
          </w:p>
        </w:tc>
        <w:tc>
          <w:tcPr>
            <w:tcW w:w="244" w:type="dxa"/>
            <w:tcBorders>
              <w:top w:val="single" w:sz="4" w:space="0" w:color="auto"/>
            </w:tcBorders>
          </w:tcPr>
          <w:p w14:paraId="034F6289" w14:textId="77777777" w:rsidR="006D554C" w:rsidRPr="004278A3" w:rsidRDefault="006D554C" w:rsidP="003E1891">
            <w:pPr>
              <w:jc w:val="center"/>
              <w:rPr>
                <w:rFonts w:ascii="Arial" w:hAnsi="Arial" w:cs="Arial"/>
                <w:sz w:val="20"/>
                <w:szCs w:val="20"/>
              </w:rPr>
            </w:pPr>
          </w:p>
        </w:tc>
        <w:tc>
          <w:tcPr>
            <w:tcW w:w="1239" w:type="dxa"/>
            <w:tcBorders>
              <w:top w:val="single" w:sz="4" w:space="0" w:color="auto"/>
            </w:tcBorders>
          </w:tcPr>
          <w:p w14:paraId="1783D52C" w14:textId="77777777" w:rsidR="006D554C" w:rsidRPr="004278A3" w:rsidRDefault="006D554C" w:rsidP="003E1891">
            <w:pPr>
              <w:jc w:val="center"/>
              <w:rPr>
                <w:rFonts w:ascii="Arial" w:hAnsi="Arial" w:cs="Arial"/>
                <w:sz w:val="20"/>
                <w:szCs w:val="20"/>
              </w:rPr>
            </w:pPr>
          </w:p>
        </w:tc>
        <w:tc>
          <w:tcPr>
            <w:tcW w:w="1795" w:type="dxa"/>
            <w:tcBorders>
              <w:top w:val="single" w:sz="4" w:space="0" w:color="auto"/>
            </w:tcBorders>
          </w:tcPr>
          <w:p w14:paraId="3795C3B1" w14:textId="77777777" w:rsidR="006D554C" w:rsidRPr="004278A3" w:rsidRDefault="006D554C" w:rsidP="003E1891">
            <w:pPr>
              <w:jc w:val="center"/>
              <w:rPr>
                <w:rFonts w:ascii="Arial" w:hAnsi="Arial" w:cs="Arial"/>
                <w:sz w:val="20"/>
                <w:szCs w:val="20"/>
              </w:rPr>
            </w:pPr>
          </w:p>
        </w:tc>
      </w:tr>
      <w:tr w:rsidR="006D554C" w:rsidRPr="004278A3" w14:paraId="5F9E3F8B" w14:textId="77777777" w:rsidTr="007A68AB">
        <w:tc>
          <w:tcPr>
            <w:tcW w:w="2910" w:type="dxa"/>
          </w:tcPr>
          <w:p w14:paraId="016CC5EE"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Normal 2.5 to &lt;4 kg</w:t>
            </w:r>
          </w:p>
        </w:tc>
        <w:tc>
          <w:tcPr>
            <w:tcW w:w="1706" w:type="dxa"/>
          </w:tcPr>
          <w:p w14:paraId="44F1E53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2341 (92.2)</w:t>
            </w:r>
          </w:p>
        </w:tc>
        <w:tc>
          <w:tcPr>
            <w:tcW w:w="304" w:type="dxa"/>
          </w:tcPr>
          <w:p w14:paraId="0EF28FAD" w14:textId="77777777" w:rsidR="006D554C" w:rsidRPr="004278A3" w:rsidRDefault="006D554C" w:rsidP="003E1891">
            <w:pPr>
              <w:jc w:val="center"/>
              <w:rPr>
                <w:rFonts w:ascii="Arial" w:hAnsi="Arial" w:cs="Arial"/>
                <w:sz w:val="20"/>
                <w:szCs w:val="20"/>
              </w:rPr>
            </w:pPr>
          </w:p>
        </w:tc>
        <w:tc>
          <w:tcPr>
            <w:tcW w:w="1239" w:type="dxa"/>
          </w:tcPr>
          <w:p w14:paraId="0A7E9CF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574 (89.7)</w:t>
            </w:r>
          </w:p>
        </w:tc>
        <w:tc>
          <w:tcPr>
            <w:tcW w:w="1795" w:type="dxa"/>
          </w:tcPr>
          <w:p w14:paraId="3659782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38" w:type="dxa"/>
          </w:tcPr>
          <w:p w14:paraId="2162DBF1" w14:textId="77777777" w:rsidR="006D554C" w:rsidRPr="004278A3" w:rsidRDefault="006D554C" w:rsidP="003E1891">
            <w:pPr>
              <w:jc w:val="center"/>
              <w:rPr>
                <w:rFonts w:ascii="Arial" w:hAnsi="Arial" w:cs="Arial"/>
                <w:sz w:val="20"/>
                <w:szCs w:val="20"/>
              </w:rPr>
            </w:pPr>
          </w:p>
        </w:tc>
        <w:tc>
          <w:tcPr>
            <w:tcW w:w="1351" w:type="dxa"/>
          </w:tcPr>
          <w:p w14:paraId="689C5E6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1965 (92.0)</w:t>
            </w:r>
          </w:p>
        </w:tc>
        <w:tc>
          <w:tcPr>
            <w:tcW w:w="1787" w:type="dxa"/>
          </w:tcPr>
          <w:p w14:paraId="51DD810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44" w:type="dxa"/>
          </w:tcPr>
          <w:p w14:paraId="39AD03C7" w14:textId="77777777" w:rsidR="006D554C" w:rsidRPr="004278A3" w:rsidRDefault="006D554C" w:rsidP="003E1891">
            <w:pPr>
              <w:jc w:val="center"/>
              <w:rPr>
                <w:rFonts w:ascii="Arial" w:hAnsi="Arial" w:cs="Arial"/>
                <w:sz w:val="20"/>
                <w:szCs w:val="20"/>
              </w:rPr>
            </w:pPr>
          </w:p>
        </w:tc>
        <w:tc>
          <w:tcPr>
            <w:tcW w:w="1239" w:type="dxa"/>
          </w:tcPr>
          <w:p w14:paraId="3D76AF4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839 (90.8)</w:t>
            </w:r>
          </w:p>
        </w:tc>
        <w:tc>
          <w:tcPr>
            <w:tcW w:w="1795" w:type="dxa"/>
          </w:tcPr>
          <w:p w14:paraId="0D2F034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r>
      <w:tr w:rsidR="006D554C" w:rsidRPr="004278A3" w14:paraId="535FA09F" w14:textId="77777777" w:rsidTr="007A68AB">
        <w:tc>
          <w:tcPr>
            <w:tcW w:w="2910" w:type="dxa"/>
          </w:tcPr>
          <w:p w14:paraId="54F89588"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Low &lt;2.5 kg</w:t>
            </w:r>
          </w:p>
        </w:tc>
        <w:tc>
          <w:tcPr>
            <w:tcW w:w="1706" w:type="dxa"/>
          </w:tcPr>
          <w:p w14:paraId="5F8D5AA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163 (6.4)</w:t>
            </w:r>
          </w:p>
        </w:tc>
        <w:tc>
          <w:tcPr>
            <w:tcW w:w="304" w:type="dxa"/>
          </w:tcPr>
          <w:p w14:paraId="4CDC5146" w14:textId="77777777" w:rsidR="006D554C" w:rsidRPr="004278A3" w:rsidRDefault="006D554C" w:rsidP="003E1891">
            <w:pPr>
              <w:jc w:val="center"/>
              <w:rPr>
                <w:rFonts w:ascii="Arial" w:hAnsi="Arial" w:cs="Arial"/>
                <w:sz w:val="20"/>
                <w:szCs w:val="20"/>
              </w:rPr>
            </w:pPr>
          </w:p>
        </w:tc>
        <w:tc>
          <w:tcPr>
            <w:tcW w:w="1239" w:type="dxa"/>
          </w:tcPr>
          <w:p w14:paraId="3B26CDA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55 (8.6)</w:t>
            </w:r>
          </w:p>
        </w:tc>
        <w:tc>
          <w:tcPr>
            <w:tcW w:w="1795" w:type="dxa"/>
          </w:tcPr>
          <w:p w14:paraId="5AABAC9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1.36 (1.02, 1.80)</w:t>
            </w:r>
          </w:p>
        </w:tc>
        <w:tc>
          <w:tcPr>
            <w:tcW w:w="238" w:type="dxa"/>
          </w:tcPr>
          <w:p w14:paraId="07084C63" w14:textId="77777777" w:rsidR="006D554C" w:rsidRPr="004278A3" w:rsidRDefault="006D554C" w:rsidP="003E1891">
            <w:pPr>
              <w:jc w:val="center"/>
              <w:rPr>
                <w:rFonts w:ascii="Arial" w:hAnsi="Arial" w:cs="Arial"/>
                <w:sz w:val="20"/>
                <w:szCs w:val="20"/>
              </w:rPr>
            </w:pPr>
          </w:p>
        </w:tc>
        <w:tc>
          <w:tcPr>
            <w:tcW w:w="1351" w:type="dxa"/>
          </w:tcPr>
          <w:p w14:paraId="6467224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136 (6.4)</w:t>
            </w:r>
          </w:p>
        </w:tc>
        <w:tc>
          <w:tcPr>
            <w:tcW w:w="1787" w:type="dxa"/>
          </w:tcPr>
          <w:p w14:paraId="639B772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 (0.81, 1.25)</w:t>
            </w:r>
          </w:p>
        </w:tc>
        <w:tc>
          <w:tcPr>
            <w:tcW w:w="244" w:type="dxa"/>
          </w:tcPr>
          <w:p w14:paraId="5E370030" w14:textId="77777777" w:rsidR="006D554C" w:rsidRPr="004278A3" w:rsidRDefault="006D554C" w:rsidP="003E1891">
            <w:pPr>
              <w:jc w:val="center"/>
              <w:rPr>
                <w:rFonts w:ascii="Arial" w:hAnsi="Arial" w:cs="Arial"/>
                <w:sz w:val="20"/>
                <w:szCs w:val="20"/>
              </w:rPr>
            </w:pPr>
          </w:p>
        </w:tc>
        <w:tc>
          <w:tcPr>
            <w:tcW w:w="1239" w:type="dxa"/>
          </w:tcPr>
          <w:p w14:paraId="7F0F164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57 (6.2)</w:t>
            </w:r>
          </w:p>
        </w:tc>
        <w:tc>
          <w:tcPr>
            <w:tcW w:w="1795" w:type="dxa"/>
          </w:tcPr>
          <w:p w14:paraId="00D7017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0.97 (0.72, 1.31)</w:t>
            </w:r>
          </w:p>
        </w:tc>
      </w:tr>
      <w:tr w:rsidR="006D554C" w:rsidRPr="004278A3" w14:paraId="5706A5DE" w14:textId="77777777" w:rsidTr="007A68AB">
        <w:tc>
          <w:tcPr>
            <w:tcW w:w="2910" w:type="dxa"/>
          </w:tcPr>
          <w:p w14:paraId="16A1D9AB"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High ≥4 kg</w:t>
            </w:r>
          </w:p>
        </w:tc>
        <w:tc>
          <w:tcPr>
            <w:tcW w:w="1706" w:type="dxa"/>
          </w:tcPr>
          <w:p w14:paraId="5A28354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35 (1.4)</w:t>
            </w:r>
          </w:p>
        </w:tc>
        <w:tc>
          <w:tcPr>
            <w:tcW w:w="304" w:type="dxa"/>
          </w:tcPr>
          <w:p w14:paraId="53901166" w14:textId="77777777" w:rsidR="006D554C" w:rsidRPr="004278A3" w:rsidRDefault="006D554C" w:rsidP="003E1891">
            <w:pPr>
              <w:jc w:val="center"/>
              <w:rPr>
                <w:rFonts w:ascii="Arial" w:hAnsi="Arial" w:cs="Arial"/>
                <w:sz w:val="20"/>
                <w:szCs w:val="20"/>
              </w:rPr>
            </w:pPr>
          </w:p>
        </w:tc>
        <w:tc>
          <w:tcPr>
            <w:tcW w:w="1239" w:type="dxa"/>
          </w:tcPr>
          <w:p w14:paraId="58F8498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 (1.7)</w:t>
            </w:r>
          </w:p>
        </w:tc>
        <w:tc>
          <w:tcPr>
            <w:tcW w:w="1795" w:type="dxa"/>
          </w:tcPr>
          <w:p w14:paraId="482980D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0.88 (0.46, 1.69)</w:t>
            </w:r>
          </w:p>
        </w:tc>
        <w:tc>
          <w:tcPr>
            <w:tcW w:w="238" w:type="dxa"/>
          </w:tcPr>
          <w:p w14:paraId="7B412FF7" w14:textId="77777777" w:rsidR="006D554C" w:rsidRPr="004278A3" w:rsidRDefault="006D554C" w:rsidP="003E1891">
            <w:pPr>
              <w:jc w:val="center"/>
              <w:rPr>
                <w:rFonts w:ascii="Arial" w:hAnsi="Arial" w:cs="Arial"/>
                <w:sz w:val="20"/>
                <w:szCs w:val="20"/>
              </w:rPr>
            </w:pPr>
          </w:p>
        </w:tc>
        <w:tc>
          <w:tcPr>
            <w:tcW w:w="1351" w:type="dxa"/>
          </w:tcPr>
          <w:p w14:paraId="0EDA11D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34 (1.6)</w:t>
            </w:r>
          </w:p>
        </w:tc>
        <w:tc>
          <w:tcPr>
            <w:tcW w:w="1787" w:type="dxa"/>
          </w:tcPr>
          <w:p w14:paraId="5EEB295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1.09 (0.68, 1.74)</w:t>
            </w:r>
          </w:p>
        </w:tc>
        <w:tc>
          <w:tcPr>
            <w:tcW w:w="244" w:type="dxa"/>
          </w:tcPr>
          <w:p w14:paraId="7E9EC0D4" w14:textId="77777777" w:rsidR="006D554C" w:rsidRPr="004278A3" w:rsidRDefault="006D554C" w:rsidP="003E1891">
            <w:pPr>
              <w:jc w:val="center"/>
              <w:rPr>
                <w:rFonts w:ascii="Arial" w:hAnsi="Arial" w:cs="Arial"/>
                <w:sz w:val="20"/>
                <w:szCs w:val="20"/>
              </w:rPr>
            </w:pPr>
          </w:p>
        </w:tc>
        <w:tc>
          <w:tcPr>
            <w:tcW w:w="1239" w:type="dxa"/>
          </w:tcPr>
          <w:p w14:paraId="2B58825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28 (3.0)</w:t>
            </w:r>
          </w:p>
        </w:tc>
        <w:tc>
          <w:tcPr>
            <w:tcW w:w="1795" w:type="dxa"/>
          </w:tcPr>
          <w:p w14:paraId="7D8E4C0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1.62 (0.97, 2.71)</w:t>
            </w:r>
          </w:p>
        </w:tc>
      </w:tr>
      <w:tr w:rsidR="006D554C" w:rsidRPr="004278A3" w14:paraId="21B31AF4" w14:textId="77777777" w:rsidTr="007A68AB">
        <w:tc>
          <w:tcPr>
            <w:tcW w:w="2910" w:type="dxa"/>
          </w:tcPr>
          <w:p w14:paraId="351617E1"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Offspring birth size </w:t>
            </w:r>
          </w:p>
        </w:tc>
        <w:tc>
          <w:tcPr>
            <w:tcW w:w="1706" w:type="dxa"/>
          </w:tcPr>
          <w:p w14:paraId="2B9EF199" w14:textId="77777777" w:rsidR="006D554C" w:rsidRPr="004278A3" w:rsidRDefault="006D554C" w:rsidP="003E1891">
            <w:pPr>
              <w:jc w:val="center"/>
              <w:rPr>
                <w:rFonts w:ascii="Arial" w:hAnsi="Arial" w:cs="Arial"/>
                <w:sz w:val="20"/>
                <w:szCs w:val="20"/>
              </w:rPr>
            </w:pPr>
          </w:p>
        </w:tc>
        <w:tc>
          <w:tcPr>
            <w:tcW w:w="304" w:type="dxa"/>
          </w:tcPr>
          <w:p w14:paraId="0BA752C7" w14:textId="77777777" w:rsidR="006D554C" w:rsidRPr="004278A3" w:rsidRDefault="006D554C" w:rsidP="003E1891">
            <w:pPr>
              <w:jc w:val="center"/>
              <w:rPr>
                <w:rFonts w:ascii="Arial" w:hAnsi="Arial" w:cs="Arial"/>
                <w:sz w:val="20"/>
                <w:szCs w:val="20"/>
              </w:rPr>
            </w:pPr>
          </w:p>
        </w:tc>
        <w:tc>
          <w:tcPr>
            <w:tcW w:w="1239" w:type="dxa"/>
          </w:tcPr>
          <w:p w14:paraId="2D1F47C1" w14:textId="77777777" w:rsidR="006D554C" w:rsidRPr="004278A3" w:rsidRDefault="006D554C" w:rsidP="003E1891">
            <w:pPr>
              <w:jc w:val="center"/>
              <w:rPr>
                <w:rFonts w:ascii="Arial" w:hAnsi="Arial" w:cs="Arial"/>
                <w:sz w:val="20"/>
                <w:szCs w:val="20"/>
              </w:rPr>
            </w:pPr>
          </w:p>
        </w:tc>
        <w:tc>
          <w:tcPr>
            <w:tcW w:w="1795" w:type="dxa"/>
          </w:tcPr>
          <w:p w14:paraId="24107814" w14:textId="77777777" w:rsidR="006D554C" w:rsidRPr="004278A3" w:rsidRDefault="006D554C" w:rsidP="003E1891">
            <w:pPr>
              <w:jc w:val="center"/>
              <w:rPr>
                <w:rFonts w:ascii="Arial" w:hAnsi="Arial" w:cs="Arial"/>
                <w:sz w:val="20"/>
                <w:szCs w:val="20"/>
              </w:rPr>
            </w:pPr>
          </w:p>
        </w:tc>
        <w:tc>
          <w:tcPr>
            <w:tcW w:w="238" w:type="dxa"/>
          </w:tcPr>
          <w:p w14:paraId="26DB5D40" w14:textId="77777777" w:rsidR="006D554C" w:rsidRPr="004278A3" w:rsidRDefault="006D554C" w:rsidP="003E1891">
            <w:pPr>
              <w:jc w:val="center"/>
              <w:rPr>
                <w:rFonts w:ascii="Arial" w:hAnsi="Arial" w:cs="Arial"/>
                <w:sz w:val="20"/>
                <w:szCs w:val="20"/>
              </w:rPr>
            </w:pPr>
          </w:p>
        </w:tc>
        <w:tc>
          <w:tcPr>
            <w:tcW w:w="1351" w:type="dxa"/>
          </w:tcPr>
          <w:p w14:paraId="48952CC0" w14:textId="77777777" w:rsidR="006D554C" w:rsidRPr="004278A3" w:rsidRDefault="006D554C" w:rsidP="003E1891">
            <w:pPr>
              <w:jc w:val="center"/>
              <w:rPr>
                <w:rFonts w:ascii="Arial" w:hAnsi="Arial" w:cs="Arial"/>
                <w:sz w:val="20"/>
                <w:szCs w:val="20"/>
              </w:rPr>
            </w:pPr>
          </w:p>
        </w:tc>
        <w:tc>
          <w:tcPr>
            <w:tcW w:w="1787" w:type="dxa"/>
          </w:tcPr>
          <w:p w14:paraId="1DE2AD0D" w14:textId="77777777" w:rsidR="006D554C" w:rsidRPr="004278A3" w:rsidRDefault="006D554C" w:rsidP="003E1891">
            <w:pPr>
              <w:jc w:val="center"/>
              <w:rPr>
                <w:rFonts w:ascii="Arial" w:hAnsi="Arial" w:cs="Arial"/>
                <w:sz w:val="20"/>
                <w:szCs w:val="20"/>
              </w:rPr>
            </w:pPr>
          </w:p>
        </w:tc>
        <w:tc>
          <w:tcPr>
            <w:tcW w:w="244" w:type="dxa"/>
          </w:tcPr>
          <w:p w14:paraId="1C158366" w14:textId="77777777" w:rsidR="006D554C" w:rsidRPr="004278A3" w:rsidRDefault="006D554C" w:rsidP="003E1891">
            <w:pPr>
              <w:jc w:val="center"/>
              <w:rPr>
                <w:rFonts w:ascii="Arial" w:hAnsi="Arial" w:cs="Arial"/>
                <w:sz w:val="20"/>
                <w:szCs w:val="20"/>
              </w:rPr>
            </w:pPr>
          </w:p>
        </w:tc>
        <w:tc>
          <w:tcPr>
            <w:tcW w:w="1239" w:type="dxa"/>
          </w:tcPr>
          <w:p w14:paraId="005E91F6" w14:textId="77777777" w:rsidR="006D554C" w:rsidRPr="004278A3" w:rsidRDefault="006D554C" w:rsidP="003E1891">
            <w:pPr>
              <w:jc w:val="center"/>
              <w:rPr>
                <w:rFonts w:ascii="Arial" w:hAnsi="Arial" w:cs="Arial"/>
                <w:sz w:val="20"/>
                <w:szCs w:val="20"/>
              </w:rPr>
            </w:pPr>
          </w:p>
        </w:tc>
        <w:tc>
          <w:tcPr>
            <w:tcW w:w="1795" w:type="dxa"/>
          </w:tcPr>
          <w:p w14:paraId="47123CCB" w14:textId="77777777" w:rsidR="006D554C" w:rsidRPr="004278A3" w:rsidRDefault="006D554C" w:rsidP="003E1891">
            <w:pPr>
              <w:jc w:val="center"/>
              <w:rPr>
                <w:rFonts w:ascii="Arial" w:hAnsi="Arial" w:cs="Arial"/>
                <w:sz w:val="20"/>
                <w:szCs w:val="20"/>
              </w:rPr>
            </w:pPr>
          </w:p>
        </w:tc>
      </w:tr>
      <w:tr w:rsidR="006D554C" w:rsidRPr="004278A3" w14:paraId="4FD8E1A9" w14:textId="77777777" w:rsidTr="007A68AB">
        <w:tc>
          <w:tcPr>
            <w:tcW w:w="2910" w:type="dxa"/>
          </w:tcPr>
          <w:p w14:paraId="6F1DD762"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AGA 10 - 90 percentile</w:t>
            </w:r>
          </w:p>
        </w:tc>
        <w:tc>
          <w:tcPr>
            <w:tcW w:w="1706" w:type="dxa"/>
          </w:tcPr>
          <w:p w14:paraId="66DCB52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1932 (76.2)</w:t>
            </w:r>
          </w:p>
        </w:tc>
        <w:tc>
          <w:tcPr>
            <w:tcW w:w="304" w:type="dxa"/>
          </w:tcPr>
          <w:p w14:paraId="3C1E5809" w14:textId="77777777" w:rsidR="006D554C" w:rsidRPr="004278A3" w:rsidRDefault="006D554C" w:rsidP="003E1891">
            <w:pPr>
              <w:jc w:val="center"/>
              <w:rPr>
                <w:rFonts w:ascii="Arial" w:hAnsi="Arial" w:cs="Arial"/>
                <w:sz w:val="20"/>
                <w:szCs w:val="20"/>
              </w:rPr>
            </w:pPr>
          </w:p>
        </w:tc>
        <w:tc>
          <w:tcPr>
            <w:tcW w:w="1239" w:type="dxa"/>
          </w:tcPr>
          <w:p w14:paraId="732413F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488 (76.2)</w:t>
            </w:r>
          </w:p>
        </w:tc>
        <w:tc>
          <w:tcPr>
            <w:tcW w:w="1795" w:type="dxa"/>
          </w:tcPr>
          <w:p w14:paraId="4A1E6AC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38" w:type="dxa"/>
          </w:tcPr>
          <w:p w14:paraId="0BF441B9" w14:textId="77777777" w:rsidR="006D554C" w:rsidRPr="004278A3" w:rsidRDefault="006D554C" w:rsidP="003E1891">
            <w:pPr>
              <w:jc w:val="center"/>
              <w:rPr>
                <w:rFonts w:ascii="Arial" w:hAnsi="Arial" w:cs="Arial"/>
                <w:sz w:val="20"/>
                <w:szCs w:val="20"/>
              </w:rPr>
            </w:pPr>
          </w:p>
        </w:tc>
        <w:tc>
          <w:tcPr>
            <w:tcW w:w="1351" w:type="dxa"/>
          </w:tcPr>
          <w:p w14:paraId="348A045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1583 (74.1)</w:t>
            </w:r>
          </w:p>
        </w:tc>
        <w:tc>
          <w:tcPr>
            <w:tcW w:w="1787" w:type="dxa"/>
          </w:tcPr>
          <w:p w14:paraId="2DD6396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44" w:type="dxa"/>
          </w:tcPr>
          <w:p w14:paraId="0E65FC0B" w14:textId="77777777" w:rsidR="006D554C" w:rsidRPr="004278A3" w:rsidRDefault="006D554C" w:rsidP="003E1891">
            <w:pPr>
              <w:jc w:val="center"/>
              <w:rPr>
                <w:rFonts w:ascii="Arial" w:hAnsi="Arial" w:cs="Arial"/>
                <w:sz w:val="20"/>
                <w:szCs w:val="20"/>
              </w:rPr>
            </w:pPr>
          </w:p>
        </w:tc>
        <w:tc>
          <w:tcPr>
            <w:tcW w:w="1239" w:type="dxa"/>
          </w:tcPr>
          <w:p w14:paraId="7982E59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643 (69.7)</w:t>
            </w:r>
          </w:p>
        </w:tc>
        <w:tc>
          <w:tcPr>
            <w:tcW w:w="1795" w:type="dxa"/>
          </w:tcPr>
          <w:p w14:paraId="2DAFE45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r>
      <w:tr w:rsidR="006D554C" w:rsidRPr="004278A3" w14:paraId="7952E387" w14:textId="77777777" w:rsidTr="007A68AB">
        <w:tc>
          <w:tcPr>
            <w:tcW w:w="2910" w:type="dxa"/>
          </w:tcPr>
          <w:p w14:paraId="4E55DF5E"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SGA &lt;10 percentile</w:t>
            </w:r>
          </w:p>
        </w:tc>
        <w:tc>
          <w:tcPr>
            <w:tcW w:w="1706" w:type="dxa"/>
          </w:tcPr>
          <w:p w14:paraId="4F67043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206 (8.1)</w:t>
            </w:r>
          </w:p>
        </w:tc>
        <w:tc>
          <w:tcPr>
            <w:tcW w:w="304" w:type="dxa"/>
          </w:tcPr>
          <w:p w14:paraId="3E19C7D6" w14:textId="77777777" w:rsidR="006D554C" w:rsidRPr="004278A3" w:rsidRDefault="006D554C" w:rsidP="003E1891">
            <w:pPr>
              <w:jc w:val="center"/>
              <w:rPr>
                <w:rFonts w:ascii="Arial" w:hAnsi="Arial" w:cs="Arial"/>
                <w:sz w:val="20"/>
                <w:szCs w:val="20"/>
              </w:rPr>
            </w:pPr>
          </w:p>
        </w:tc>
        <w:tc>
          <w:tcPr>
            <w:tcW w:w="1239" w:type="dxa"/>
          </w:tcPr>
          <w:p w14:paraId="7E14415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54 (8.4)</w:t>
            </w:r>
          </w:p>
        </w:tc>
        <w:tc>
          <w:tcPr>
            <w:tcW w:w="1795" w:type="dxa"/>
          </w:tcPr>
          <w:p w14:paraId="6A1CB12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1.15 (0.87, 1.52)</w:t>
            </w:r>
          </w:p>
        </w:tc>
        <w:tc>
          <w:tcPr>
            <w:tcW w:w="238" w:type="dxa"/>
          </w:tcPr>
          <w:p w14:paraId="69C5F944" w14:textId="77777777" w:rsidR="006D554C" w:rsidRPr="004278A3" w:rsidRDefault="006D554C" w:rsidP="003E1891">
            <w:pPr>
              <w:jc w:val="center"/>
              <w:rPr>
                <w:rFonts w:ascii="Arial" w:hAnsi="Arial" w:cs="Arial"/>
                <w:sz w:val="20"/>
                <w:szCs w:val="20"/>
              </w:rPr>
            </w:pPr>
          </w:p>
        </w:tc>
        <w:tc>
          <w:tcPr>
            <w:tcW w:w="1351" w:type="dxa"/>
          </w:tcPr>
          <w:p w14:paraId="6AF8917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161 (7.5)</w:t>
            </w:r>
          </w:p>
        </w:tc>
        <w:tc>
          <w:tcPr>
            <w:tcW w:w="1787" w:type="dxa"/>
          </w:tcPr>
          <w:p w14:paraId="5CF0CA4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0.94 (0.78, 1.14)</w:t>
            </w:r>
          </w:p>
        </w:tc>
        <w:tc>
          <w:tcPr>
            <w:tcW w:w="244" w:type="dxa"/>
          </w:tcPr>
          <w:p w14:paraId="1C8C2BF5" w14:textId="77777777" w:rsidR="006D554C" w:rsidRPr="004278A3" w:rsidRDefault="006D554C" w:rsidP="003E1891">
            <w:pPr>
              <w:jc w:val="center"/>
              <w:rPr>
                <w:rFonts w:ascii="Arial" w:hAnsi="Arial" w:cs="Arial"/>
                <w:sz w:val="20"/>
                <w:szCs w:val="20"/>
              </w:rPr>
            </w:pPr>
          </w:p>
        </w:tc>
        <w:tc>
          <w:tcPr>
            <w:tcW w:w="1239" w:type="dxa"/>
          </w:tcPr>
          <w:p w14:paraId="487F11A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61 (6.6)</w:t>
            </w:r>
          </w:p>
        </w:tc>
        <w:tc>
          <w:tcPr>
            <w:tcW w:w="1795" w:type="dxa"/>
          </w:tcPr>
          <w:p w14:paraId="4DD4D74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0.84 (0.64, 1.11)</w:t>
            </w:r>
          </w:p>
        </w:tc>
      </w:tr>
      <w:tr w:rsidR="006D554C" w:rsidRPr="004278A3" w14:paraId="4B7C383B" w14:textId="77777777" w:rsidTr="007A68AB">
        <w:tc>
          <w:tcPr>
            <w:tcW w:w="2910" w:type="dxa"/>
          </w:tcPr>
          <w:p w14:paraId="7BEFA91A"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LGA &gt;90 percentile</w:t>
            </w:r>
          </w:p>
        </w:tc>
        <w:tc>
          <w:tcPr>
            <w:tcW w:w="1706" w:type="dxa"/>
          </w:tcPr>
          <w:p w14:paraId="34373C6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399 (15.7)</w:t>
            </w:r>
          </w:p>
        </w:tc>
        <w:tc>
          <w:tcPr>
            <w:tcW w:w="304" w:type="dxa"/>
          </w:tcPr>
          <w:p w14:paraId="46156CA0" w14:textId="77777777" w:rsidR="006D554C" w:rsidRPr="004278A3" w:rsidRDefault="006D554C" w:rsidP="003E1891">
            <w:pPr>
              <w:jc w:val="center"/>
              <w:rPr>
                <w:rFonts w:ascii="Arial" w:hAnsi="Arial" w:cs="Arial"/>
                <w:sz w:val="20"/>
                <w:szCs w:val="20"/>
              </w:rPr>
            </w:pPr>
          </w:p>
        </w:tc>
        <w:tc>
          <w:tcPr>
            <w:tcW w:w="1239" w:type="dxa"/>
          </w:tcPr>
          <w:p w14:paraId="3EF4FFD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98 (15.3)</w:t>
            </w:r>
          </w:p>
        </w:tc>
        <w:tc>
          <w:tcPr>
            <w:tcW w:w="1795" w:type="dxa"/>
          </w:tcPr>
          <w:p w14:paraId="5808443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0.87 (0.72, 1.05)</w:t>
            </w:r>
          </w:p>
        </w:tc>
        <w:tc>
          <w:tcPr>
            <w:tcW w:w="238" w:type="dxa"/>
          </w:tcPr>
          <w:p w14:paraId="502D8250" w14:textId="77777777" w:rsidR="006D554C" w:rsidRPr="004278A3" w:rsidRDefault="006D554C" w:rsidP="003E1891">
            <w:pPr>
              <w:jc w:val="center"/>
              <w:rPr>
                <w:rFonts w:ascii="Arial" w:hAnsi="Arial" w:cs="Arial"/>
                <w:sz w:val="20"/>
                <w:szCs w:val="20"/>
              </w:rPr>
            </w:pPr>
          </w:p>
        </w:tc>
        <w:tc>
          <w:tcPr>
            <w:tcW w:w="1351" w:type="dxa"/>
          </w:tcPr>
          <w:p w14:paraId="7CED27D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391 (18.3)</w:t>
            </w:r>
          </w:p>
        </w:tc>
        <w:tc>
          <w:tcPr>
            <w:tcW w:w="1787" w:type="dxa"/>
          </w:tcPr>
          <w:p w14:paraId="311DD80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1.16 (1.03, 1.31)</w:t>
            </w:r>
          </w:p>
        </w:tc>
        <w:tc>
          <w:tcPr>
            <w:tcW w:w="244" w:type="dxa"/>
          </w:tcPr>
          <w:p w14:paraId="60F4EFC9" w14:textId="77777777" w:rsidR="006D554C" w:rsidRPr="004278A3" w:rsidRDefault="006D554C" w:rsidP="003E1891">
            <w:pPr>
              <w:jc w:val="center"/>
              <w:rPr>
                <w:rFonts w:ascii="Arial" w:hAnsi="Arial" w:cs="Arial"/>
                <w:sz w:val="20"/>
                <w:szCs w:val="20"/>
              </w:rPr>
            </w:pPr>
          </w:p>
        </w:tc>
        <w:tc>
          <w:tcPr>
            <w:tcW w:w="1239" w:type="dxa"/>
          </w:tcPr>
          <w:p w14:paraId="2F9FE629"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219 (23.7)</w:t>
            </w:r>
          </w:p>
        </w:tc>
        <w:tc>
          <w:tcPr>
            <w:tcW w:w="1795" w:type="dxa"/>
          </w:tcPr>
          <w:p w14:paraId="244D7B3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1.40 (1.21, 1.61)</w:t>
            </w:r>
          </w:p>
        </w:tc>
      </w:tr>
      <w:tr w:rsidR="006D554C" w:rsidRPr="004278A3" w14:paraId="040CC2BB" w14:textId="77777777" w:rsidTr="007A68AB">
        <w:tc>
          <w:tcPr>
            <w:tcW w:w="2910" w:type="dxa"/>
          </w:tcPr>
          <w:p w14:paraId="77860E11" w14:textId="77777777" w:rsidR="006D554C" w:rsidRPr="004278A3" w:rsidRDefault="006D554C" w:rsidP="003E1891">
            <w:pPr>
              <w:rPr>
                <w:rFonts w:ascii="Arial" w:hAnsi="Arial" w:cs="Arial"/>
                <w:sz w:val="20"/>
                <w:szCs w:val="20"/>
              </w:rPr>
            </w:pPr>
            <w:r w:rsidRPr="004278A3">
              <w:rPr>
                <w:rFonts w:ascii="Arial" w:hAnsi="Arial" w:cs="Arial"/>
                <w:sz w:val="20"/>
                <w:szCs w:val="20"/>
              </w:rPr>
              <w:t>Preterm delivery &lt;37 weeks</w:t>
            </w:r>
          </w:p>
        </w:tc>
        <w:tc>
          <w:tcPr>
            <w:tcW w:w="1706" w:type="dxa"/>
          </w:tcPr>
          <w:p w14:paraId="6CD68BD3" w14:textId="77777777" w:rsidR="006D554C" w:rsidRPr="004278A3" w:rsidRDefault="006D554C" w:rsidP="003E1891">
            <w:pPr>
              <w:jc w:val="center"/>
              <w:rPr>
                <w:rFonts w:ascii="Arial" w:hAnsi="Arial" w:cs="Arial"/>
                <w:sz w:val="20"/>
                <w:szCs w:val="20"/>
              </w:rPr>
            </w:pPr>
          </w:p>
        </w:tc>
        <w:tc>
          <w:tcPr>
            <w:tcW w:w="304" w:type="dxa"/>
          </w:tcPr>
          <w:p w14:paraId="7DBEFBFC" w14:textId="77777777" w:rsidR="006D554C" w:rsidRPr="004278A3" w:rsidRDefault="006D554C" w:rsidP="003E1891">
            <w:pPr>
              <w:jc w:val="center"/>
              <w:rPr>
                <w:rFonts w:ascii="Arial" w:hAnsi="Arial" w:cs="Arial"/>
                <w:sz w:val="20"/>
                <w:szCs w:val="20"/>
              </w:rPr>
            </w:pPr>
          </w:p>
        </w:tc>
        <w:tc>
          <w:tcPr>
            <w:tcW w:w="1239" w:type="dxa"/>
          </w:tcPr>
          <w:p w14:paraId="22D5E6C3" w14:textId="77777777" w:rsidR="006D554C" w:rsidRPr="004278A3" w:rsidRDefault="006D554C" w:rsidP="003E1891">
            <w:pPr>
              <w:jc w:val="center"/>
              <w:rPr>
                <w:rFonts w:ascii="Arial" w:hAnsi="Arial" w:cs="Arial"/>
                <w:sz w:val="20"/>
                <w:szCs w:val="20"/>
              </w:rPr>
            </w:pPr>
          </w:p>
        </w:tc>
        <w:tc>
          <w:tcPr>
            <w:tcW w:w="1795" w:type="dxa"/>
          </w:tcPr>
          <w:p w14:paraId="03029631" w14:textId="77777777" w:rsidR="006D554C" w:rsidRPr="004278A3" w:rsidRDefault="006D554C" w:rsidP="003E1891">
            <w:pPr>
              <w:jc w:val="center"/>
              <w:rPr>
                <w:rFonts w:ascii="Arial" w:hAnsi="Arial" w:cs="Arial"/>
                <w:sz w:val="20"/>
                <w:szCs w:val="20"/>
              </w:rPr>
            </w:pPr>
          </w:p>
        </w:tc>
        <w:tc>
          <w:tcPr>
            <w:tcW w:w="238" w:type="dxa"/>
          </w:tcPr>
          <w:p w14:paraId="154896FE" w14:textId="77777777" w:rsidR="006D554C" w:rsidRPr="004278A3" w:rsidRDefault="006D554C" w:rsidP="003E1891">
            <w:pPr>
              <w:jc w:val="center"/>
              <w:rPr>
                <w:rFonts w:ascii="Arial" w:hAnsi="Arial" w:cs="Arial"/>
                <w:sz w:val="20"/>
                <w:szCs w:val="20"/>
              </w:rPr>
            </w:pPr>
          </w:p>
        </w:tc>
        <w:tc>
          <w:tcPr>
            <w:tcW w:w="1351" w:type="dxa"/>
          </w:tcPr>
          <w:p w14:paraId="1CD542CE" w14:textId="77777777" w:rsidR="006D554C" w:rsidRPr="004278A3" w:rsidRDefault="006D554C" w:rsidP="003E1891">
            <w:pPr>
              <w:jc w:val="center"/>
              <w:rPr>
                <w:rFonts w:ascii="Arial" w:hAnsi="Arial" w:cs="Arial"/>
                <w:sz w:val="20"/>
                <w:szCs w:val="20"/>
              </w:rPr>
            </w:pPr>
          </w:p>
        </w:tc>
        <w:tc>
          <w:tcPr>
            <w:tcW w:w="1787" w:type="dxa"/>
          </w:tcPr>
          <w:p w14:paraId="3C70899D" w14:textId="77777777" w:rsidR="006D554C" w:rsidRPr="004278A3" w:rsidRDefault="006D554C" w:rsidP="003E1891">
            <w:pPr>
              <w:jc w:val="center"/>
              <w:rPr>
                <w:rFonts w:ascii="Arial" w:hAnsi="Arial" w:cs="Arial"/>
                <w:sz w:val="20"/>
                <w:szCs w:val="20"/>
              </w:rPr>
            </w:pPr>
          </w:p>
        </w:tc>
        <w:tc>
          <w:tcPr>
            <w:tcW w:w="244" w:type="dxa"/>
          </w:tcPr>
          <w:p w14:paraId="445C2F64" w14:textId="77777777" w:rsidR="006D554C" w:rsidRPr="004278A3" w:rsidRDefault="006D554C" w:rsidP="003E1891">
            <w:pPr>
              <w:jc w:val="center"/>
              <w:rPr>
                <w:rFonts w:ascii="Arial" w:hAnsi="Arial" w:cs="Arial"/>
                <w:sz w:val="20"/>
                <w:szCs w:val="20"/>
              </w:rPr>
            </w:pPr>
          </w:p>
        </w:tc>
        <w:tc>
          <w:tcPr>
            <w:tcW w:w="1239" w:type="dxa"/>
          </w:tcPr>
          <w:p w14:paraId="1F92E3A0" w14:textId="77777777" w:rsidR="006D554C" w:rsidRPr="004278A3" w:rsidRDefault="006D554C" w:rsidP="003E1891">
            <w:pPr>
              <w:jc w:val="center"/>
              <w:rPr>
                <w:rFonts w:ascii="Arial" w:hAnsi="Arial" w:cs="Arial"/>
                <w:sz w:val="20"/>
                <w:szCs w:val="20"/>
              </w:rPr>
            </w:pPr>
          </w:p>
        </w:tc>
        <w:tc>
          <w:tcPr>
            <w:tcW w:w="1795" w:type="dxa"/>
          </w:tcPr>
          <w:p w14:paraId="613331DD" w14:textId="77777777" w:rsidR="006D554C" w:rsidRPr="004278A3" w:rsidRDefault="006D554C" w:rsidP="003E1891">
            <w:pPr>
              <w:jc w:val="center"/>
              <w:rPr>
                <w:rFonts w:ascii="Arial" w:hAnsi="Arial" w:cs="Arial"/>
                <w:sz w:val="20"/>
                <w:szCs w:val="20"/>
              </w:rPr>
            </w:pPr>
          </w:p>
        </w:tc>
      </w:tr>
      <w:tr w:rsidR="006D554C" w:rsidRPr="004278A3" w14:paraId="01F51297" w14:textId="77777777" w:rsidTr="007A68AB">
        <w:tc>
          <w:tcPr>
            <w:tcW w:w="2910" w:type="dxa"/>
          </w:tcPr>
          <w:p w14:paraId="7897326F"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No</w:t>
            </w:r>
          </w:p>
        </w:tc>
        <w:tc>
          <w:tcPr>
            <w:tcW w:w="1706" w:type="dxa"/>
          </w:tcPr>
          <w:p w14:paraId="5B76B67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2385 (93.6)</w:t>
            </w:r>
          </w:p>
        </w:tc>
        <w:tc>
          <w:tcPr>
            <w:tcW w:w="304" w:type="dxa"/>
          </w:tcPr>
          <w:p w14:paraId="74440ECF" w14:textId="77777777" w:rsidR="006D554C" w:rsidRPr="004278A3" w:rsidRDefault="006D554C" w:rsidP="003E1891">
            <w:pPr>
              <w:jc w:val="center"/>
              <w:rPr>
                <w:rFonts w:ascii="Arial" w:hAnsi="Arial" w:cs="Arial"/>
                <w:sz w:val="20"/>
                <w:szCs w:val="20"/>
              </w:rPr>
            </w:pPr>
          </w:p>
        </w:tc>
        <w:tc>
          <w:tcPr>
            <w:tcW w:w="1239" w:type="dxa"/>
          </w:tcPr>
          <w:p w14:paraId="71F911E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592 (92.1)</w:t>
            </w:r>
          </w:p>
        </w:tc>
        <w:tc>
          <w:tcPr>
            <w:tcW w:w="1795" w:type="dxa"/>
          </w:tcPr>
          <w:p w14:paraId="7B30008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38" w:type="dxa"/>
          </w:tcPr>
          <w:p w14:paraId="7B9093B4" w14:textId="77777777" w:rsidR="006D554C" w:rsidRPr="004278A3" w:rsidRDefault="006D554C" w:rsidP="003E1891">
            <w:pPr>
              <w:jc w:val="center"/>
              <w:rPr>
                <w:rFonts w:ascii="Arial" w:hAnsi="Arial" w:cs="Arial"/>
                <w:sz w:val="20"/>
                <w:szCs w:val="20"/>
              </w:rPr>
            </w:pPr>
          </w:p>
        </w:tc>
        <w:tc>
          <w:tcPr>
            <w:tcW w:w="1351" w:type="dxa"/>
          </w:tcPr>
          <w:p w14:paraId="747F52C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2012 (93.8)</w:t>
            </w:r>
          </w:p>
        </w:tc>
        <w:tc>
          <w:tcPr>
            <w:tcW w:w="1787" w:type="dxa"/>
          </w:tcPr>
          <w:p w14:paraId="539890C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44" w:type="dxa"/>
          </w:tcPr>
          <w:p w14:paraId="1EF66049" w14:textId="77777777" w:rsidR="006D554C" w:rsidRPr="004278A3" w:rsidRDefault="006D554C" w:rsidP="003E1891">
            <w:pPr>
              <w:jc w:val="center"/>
              <w:rPr>
                <w:rFonts w:ascii="Arial" w:hAnsi="Arial" w:cs="Arial"/>
                <w:sz w:val="20"/>
                <w:szCs w:val="20"/>
              </w:rPr>
            </w:pPr>
          </w:p>
        </w:tc>
        <w:tc>
          <w:tcPr>
            <w:tcW w:w="1239" w:type="dxa"/>
          </w:tcPr>
          <w:p w14:paraId="6CD8830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863 (93.1)</w:t>
            </w:r>
          </w:p>
        </w:tc>
        <w:tc>
          <w:tcPr>
            <w:tcW w:w="1795" w:type="dxa"/>
          </w:tcPr>
          <w:p w14:paraId="492740F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r>
      <w:tr w:rsidR="006D554C" w:rsidRPr="004278A3" w14:paraId="1BE9134C" w14:textId="77777777" w:rsidTr="007A68AB">
        <w:tc>
          <w:tcPr>
            <w:tcW w:w="2910" w:type="dxa"/>
          </w:tcPr>
          <w:p w14:paraId="31D6D4D1"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Yes</w:t>
            </w:r>
          </w:p>
        </w:tc>
        <w:tc>
          <w:tcPr>
            <w:tcW w:w="1706" w:type="dxa"/>
          </w:tcPr>
          <w:p w14:paraId="19AF24F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163 (6.4)</w:t>
            </w:r>
          </w:p>
        </w:tc>
        <w:tc>
          <w:tcPr>
            <w:tcW w:w="304" w:type="dxa"/>
          </w:tcPr>
          <w:p w14:paraId="6F2A6D80" w14:textId="77777777" w:rsidR="006D554C" w:rsidRPr="004278A3" w:rsidRDefault="006D554C" w:rsidP="003E1891">
            <w:pPr>
              <w:jc w:val="center"/>
              <w:rPr>
                <w:rFonts w:ascii="Arial" w:hAnsi="Arial" w:cs="Arial"/>
                <w:sz w:val="20"/>
                <w:szCs w:val="20"/>
              </w:rPr>
            </w:pPr>
          </w:p>
        </w:tc>
        <w:tc>
          <w:tcPr>
            <w:tcW w:w="1239" w:type="dxa"/>
          </w:tcPr>
          <w:p w14:paraId="49B7A9C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51 (7.9)</w:t>
            </w:r>
          </w:p>
        </w:tc>
        <w:tc>
          <w:tcPr>
            <w:tcW w:w="1795" w:type="dxa"/>
          </w:tcPr>
          <w:p w14:paraId="25FA29A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1.08 (0.80, 1.45)</w:t>
            </w:r>
          </w:p>
        </w:tc>
        <w:tc>
          <w:tcPr>
            <w:tcW w:w="238" w:type="dxa"/>
          </w:tcPr>
          <w:p w14:paraId="091D32D5" w14:textId="77777777" w:rsidR="006D554C" w:rsidRPr="004278A3" w:rsidRDefault="006D554C" w:rsidP="003E1891">
            <w:pPr>
              <w:jc w:val="center"/>
              <w:rPr>
                <w:rFonts w:ascii="Arial" w:hAnsi="Arial" w:cs="Arial"/>
                <w:sz w:val="20"/>
                <w:szCs w:val="20"/>
              </w:rPr>
            </w:pPr>
          </w:p>
        </w:tc>
        <w:tc>
          <w:tcPr>
            <w:tcW w:w="1351" w:type="dxa"/>
          </w:tcPr>
          <w:p w14:paraId="4033C13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134 (6.2)</w:t>
            </w:r>
          </w:p>
        </w:tc>
        <w:tc>
          <w:tcPr>
            <w:tcW w:w="1787" w:type="dxa"/>
          </w:tcPr>
          <w:p w14:paraId="1C88186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0.96 (0.78, 1.20)</w:t>
            </w:r>
          </w:p>
        </w:tc>
        <w:tc>
          <w:tcPr>
            <w:tcW w:w="244" w:type="dxa"/>
          </w:tcPr>
          <w:p w14:paraId="2C1DBEFA" w14:textId="77777777" w:rsidR="006D554C" w:rsidRPr="004278A3" w:rsidRDefault="006D554C" w:rsidP="003E1891">
            <w:pPr>
              <w:jc w:val="center"/>
              <w:rPr>
                <w:rFonts w:ascii="Arial" w:hAnsi="Arial" w:cs="Arial"/>
                <w:sz w:val="20"/>
                <w:szCs w:val="20"/>
              </w:rPr>
            </w:pPr>
          </w:p>
        </w:tc>
        <w:tc>
          <w:tcPr>
            <w:tcW w:w="1239" w:type="dxa"/>
          </w:tcPr>
          <w:p w14:paraId="0C344B3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64 (6.9)</w:t>
            </w:r>
          </w:p>
        </w:tc>
        <w:tc>
          <w:tcPr>
            <w:tcW w:w="1795" w:type="dxa"/>
          </w:tcPr>
          <w:p w14:paraId="4D3596D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1.07 (0.81, 1.41)</w:t>
            </w:r>
          </w:p>
        </w:tc>
      </w:tr>
      <w:tr w:rsidR="006D554C" w:rsidRPr="004278A3" w14:paraId="13779758" w14:textId="77777777" w:rsidTr="007A68AB">
        <w:tc>
          <w:tcPr>
            <w:tcW w:w="2910" w:type="dxa"/>
          </w:tcPr>
          <w:p w14:paraId="579605E0" w14:textId="77777777" w:rsidR="006D554C" w:rsidRPr="004278A3" w:rsidRDefault="006D554C" w:rsidP="003E1891">
            <w:pPr>
              <w:rPr>
                <w:rFonts w:ascii="Arial" w:hAnsi="Arial" w:cs="Arial"/>
                <w:sz w:val="20"/>
                <w:szCs w:val="20"/>
              </w:rPr>
            </w:pPr>
            <w:r w:rsidRPr="004278A3">
              <w:rPr>
                <w:rFonts w:ascii="Arial" w:hAnsi="Arial" w:cs="Arial"/>
                <w:sz w:val="20"/>
                <w:szCs w:val="20"/>
              </w:rPr>
              <w:t>Gestational diabetes</w:t>
            </w:r>
          </w:p>
        </w:tc>
        <w:tc>
          <w:tcPr>
            <w:tcW w:w="1706" w:type="dxa"/>
          </w:tcPr>
          <w:p w14:paraId="316C5637" w14:textId="77777777" w:rsidR="006D554C" w:rsidRPr="004278A3" w:rsidRDefault="006D554C" w:rsidP="003E1891">
            <w:pPr>
              <w:jc w:val="center"/>
              <w:rPr>
                <w:rFonts w:ascii="Arial" w:hAnsi="Arial" w:cs="Arial"/>
                <w:sz w:val="20"/>
                <w:szCs w:val="20"/>
              </w:rPr>
            </w:pPr>
          </w:p>
        </w:tc>
        <w:tc>
          <w:tcPr>
            <w:tcW w:w="304" w:type="dxa"/>
          </w:tcPr>
          <w:p w14:paraId="24344EC7" w14:textId="77777777" w:rsidR="006D554C" w:rsidRPr="004278A3" w:rsidRDefault="006D554C" w:rsidP="003E1891">
            <w:pPr>
              <w:jc w:val="center"/>
              <w:rPr>
                <w:rFonts w:ascii="Arial" w:hAnsi="Arial" w:cs="Arial"/>
                <w:sz w:val="20"/>
                <w:szCs w:val="20"/>
              </w:rPr>
            </w:pPr>
          </w:p>
        </w:tc>
        <w:tc>
          <w:tcPr>
            <w:tcW w:w="1239" w:type="dxa"/>
          </w:tcPr>
          <w:p w14:paraId="05BEF71F" w14:textId="77777777" w:rsidR="006D554C" w:rsidRPr="004278A3" w:rsidRDefault="006D554C" w:rsidP="003E1891">
            <w:pPr>
              <w:jc w:val="center"/>
              <w:rPr>
                <w:rFonts w:ascii="Arial" w:hAnsi="Arial" w:cs="Arial"/>
                <w:sz w:val="20"/>
                <w:szCs w:val="20"/>
              </w:rPr>
            </w:pPr>
          </w:p>
        </w:tc>
        <w:tc>
          <w:tcPr>
            <w:tcW w:w="1795" w:type="dxa"/>
          </w:tcPr>
          <w:p w14:paraId="0A1B170A" w14:textId="77777777" w:rsidR="006D554C" w:rsidRPr="004278A3" w:rsidRDefault="006D554C" w:rsidP="003E1891">
            <w:pPr>
              <w:jc w:val="center"/>
              <w:rPr>
                <w:rFonts w:ascii="Arial" w:hAnsi="Arial" w:cs="Arial"/>
                <w:sz w:val="20"/>
                <w:szCs w:val="20"/>
              </w:rPr>
            </w:pPr>
          </w:p>
        </w:tc>
        <w:tc>
          <w:tcPr>
            <w:tcW w:w="238" w:type="dxa"/>
          </w:tcPr>
          <w:p w14:paraId="4C4F85A4" w14:textId="77777777" w:rsidR="006D554C" w:rsidRPr="004278A3" w:rsidRDefault="006D554C" w:rsidP="003E1891">
            <w:pPr>
              <w:jc w:val="center"/>
              <w:rPr>
                <w:rFonts w:ascii="Arial" w:hAnsi="Arial" w:cs="Arial"/>
                <w:sz w:val="20"/>
                <w:szCs w:val="20"/>
              </w:rPr>
            </w:pPr>
          </w:p>
        </w:tc>
        <w:tc>
          <w:tcPr>
            <w:tcW w:w="1351" w:type="dxa"/>
          </w:tcPr>
          <w:p w14:paraId="21C6C876" w14:textId="77777777" w:rsidR="006D554C" w:rsidRPr="004278A3" w:rsidRDefault="006D554C" w:rsidP="003E1891">
            <w:pPr>
              <w:jc w:val="center"/>
              <w:rPr>
                <w:rFonts w:ascii="Arial" w:hAnsi="Arial" w:cs="Arial"/>
                <w:sz w:val="20"/>
                <w:szCs w:val="20"/>
              </w:rPr>
            </w:pPr>
          </w:p>
        </w:tc>
        <w:tc>
          <w:tcPr>
            <w:tcW w:w="1787" w:type="dxa"/>
          </w:tcPr>
          <w:p w14:paraId="62050F36" w14:textId="77777777" w:rsidR="006D554C" w:rsidRPr="004278A3" w:rsidRDefault="006D554C" w:rsidP="003E1891">
            <w:pPr>
              <w:jc w:val="center"/>
              <w:rPr>
                <w:rFonts w:ascii="Arial" w:hAnsi="Arial" w:cs="Arial"/>
                <w:sz w:val="20"/>
                <w:szCs w:val="20"/>
              </w:rPr>
            </w:pPr>
          </w:p>
        </w:tc>
        <w:tc>
          <w:tcPr>
            <w:tcW w:w="244" w:type="dxa"/>
          </w:tcPr>
          <w:p w14:paraId="77257B3B" w14:textId="77777777" w:rsidR="006D554C" w:rsidRPr="004278A3" w:rsidRDefault="006D554C" w:rsidP="003E1891">
            <w:pPr>
              <w:jc w:val="center"/>
              <w:rPr>
                <w:rFonts w:ascii="Arial" w:hAnsi="Arial" w:cs="Arial"/>
                <w:sz w:val="20"/>
                <w:szCs w:val="20"/>
              </w:rPr>
            </w:pPr>
          </w:p>
        </w:tc>
        <w:tc>
          <w:tcPr>
            <w:tcW w:w="1239" w:type="dxa"/>
          </w:tcPr>
          <w:p w14:paraId="73F586DC" w14:textId="77777777" w:rsidR="006D554C" w:rsidRPr="004278A3" w:rsidRDefault="006D554C" w:rsidP="003E1891">
            <w:pPr>
              <w:jc w:val="center"/>
              <w:rPr>
                <w:rFonts w:ascii="Arial" w:hAnsi="Arial" w:cs="Arial"/>
                <w:sz w:val="20"/>
                <w:szCs w:val="20"/>
              </w:rPr>
            </w:pPr>
          </w:p>
        </w:tc>
        <w:tc>
          <w:tcPr>
            <w:tcW w:w="1795" w:type="dxa"/>
          </w:tcPr>
          <w:p w14:paraId="2D438CA6" w14:textId="77777777" w:rsidR="006D554C" w:rsidRPr="004278A3" w:rsidRDefault="006D554C" w:rsidP="003E1891">
            <w:pPr>
              <w:jc w:val="center"/>
              <w:rPr>
                <w:rFonts w:ascii="Arial" w:hAnsi="Arial" w:cs="Arial"/>
                <w:sz w:val="20"/>
                <w:szCs w:val="20"/>
              </w:rPr>
            </w:pPr>
          </w:p>
        </w:tc>
      </w:tr>
      <w:tr w:rsidR="006D554C" w:rsidRPr="004278A3" w14:paraId="0E3BD74E" w14:textId="77777777" w:rsidTr="007A68AB">
        <w:tc>
          <w:tcPr>
            <w:tcW w:w="2910" w:type="dxa"/>
          </w:tcPr>
          <w:p w14:paraId="6DF5D90B"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No</w:t>
            </w:r>
          </w:p>
        </w:tc>
        <w:tc>
          <w:tcPr>
            <w:tcW w:w="1706" w:type="dxa"/>
          </w:tcPr>
          <w:p w14:paraId="0B945F2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2352 (92.3)</w:t>
            </w:r>
          </w:p>
        </w:tc>
        <w:tc>
          <w:tcPr>
            <w:tcW w:w="304" w:type="dxa"/>
          </w:tcPr>
          <w:p w14:paraId="561415A4" w14:textId="77777777" w:rsidR="006D554C" w:rsidRPr="004278A3" w:rsidRDefault="006D554C" w:rsidP="003E1891">
            <w:pPr>
              <w:jc w:val="center"/>
              <w:rPr>
                <w:rFonts w:ascii="Arial" w:hAnsi="Arial" w:cs="Arial"/>
                <w:sz w:val="20"/>
                <w:szCs w:val="20"/>
              </w:rPr>
            </w:pPr>
          </w:p>
        </w:tc>
        <w:tc>
          <w:tcPr>
            <w:tcW w:w="1239" w:type="dxa"/>
          </w:tcPr>
          <w:p w14:paraId="5B8F1BA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580 (90.2)</w:t>
            </w:r>
          </w:p>
        </w:tc>
        <w:tc>
          <w:tcPr>
            <w:tcW w:w="1795" w:type="dxa"/>
          </w:tcPr>
          <w:p w14:paraId="1C25B9A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38" w:type="dxa"/>
          </w:tcPr>
          <w:p w14:paraId="6E501488" w14:textId="77777777" w:rsidR="006D554C" w:rsidRPr="004278A3" w:rsidRDefault="006D554C" w:rsidP="003E1891">
            <w:pPr>
              <w:jc w:val="center"/>
              <w:rPr>
                <w:rFonts w:ascii="Arial" w:hAnsi="Arial" w:cs="Arial"/>
                <w:sz w:val="20"/>
                <w:szCs w:val="20"/>
              </w:rPr>
            </w:pPr>
          </w:p>
        </w:tc>
        <w:tc>
          <w:tcPr>
            <w:tcW w:w="1351" w:type="dxa"/>
          </w:tcPr>
          <w:p w14:paraId="11308F9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1956 (91.1)</w:t>
            </w:r>
          </w:p>
        </w:tc>
        <w:tc>
          <w:tcPr>
            <w:tcW w:w="1787" w:type="dxa"/>
          </w:tcPr>
          <w:p w14:paraId="0F01097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44" w:type="dxa"/>
          </w:tcPr>
          <w:p w14:paraId="35D40460" w14:textId="77777777" w:rsidR="006D554C" w:rsidRPr="004278A3" w:rsidRDefault="006D554C" w:rsidP="003E1891">
            <w:pPr>
              <w:jc w:val="center"/>
              <w:rPr>
                <w:rFonts w:ascii="Arial" w:hAnsi="Arial" w:cs="Arial"/>
                <w:sz w:val="20"/>
                <w:szCs w:val="20"/>
              </w:rPr>
            </w:pPr>
          </w:p>
        </w:tc>
        <w:tc>
          <w:tcPr>
            <w:tcW w:w="1239" w:type="dxa"/>
          </w:tcPr>
          <w:p w14:paraId="21B8A5E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806 (86.9)</w:t>
            </w:r>
          </w:p>
        </w:tc>
        <w:tc>
          <w:tcPr>
            <w:tcW w:w="1795" w:type="dxa"/>
          </w:tcPr>
          <w:p w14:paraId="43C240C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r>
      <w:tr w:rsidR="006D554C" w:rsidRPr="004278A3" w14:paraId="79AB281E" w14:textId="77777777" w:rsidTr="007A68AB">
        <w:tc>
          <w:tcPr>
            <w:tcW w:w="2910" w:type="dxa"/>
          </w:tcPr>
          <w:p w14:paraId="28BF89FA"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Yes</w:t>
            </w:r>
          </w:p>
        </w:tc>
        <w:tc>
          <w:tcPr>
            <w:tcW w:w="1706" w:type="dxa"/>
          </w:tcPr>
          <w:p w14:paraId="571D0FF7"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196 (7.7)</w:t>
            </w:r>
          </w:p>
        </w:tc>
        <w:tc>
          <w:tcPr>
            <w:tcW w:w="304" w:type="dxa"/>
          </w:tcPr>
          <w:p w14:paraId="10FA4FE6" w14:textId="77777777" w:rsidR="006D554C" w:rsidRPr="004278A3" w:rsidRDefault="006D554C" w:rsidP="003E1891">
            <w:pPr>
              <w:jc w:val="center"/>
              <w:rPr>
                <w:rFonts w:ascii="Arial" w:hAnsi="Arial" w:cs="Arial"/>
                <w:sz w:val="20"/>
                <w:szCs w:val="20"/>
              </w:rPr>
            </w:pPr>
          </w:p>
        </w:tc>
        <w:tc>
          <w:tcPr>
            <w:tcW w:w="1239" w:type="dxa"/>
          </w:tcPr>
          <w:p w14:paraId="6DD7E3D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63 (9.8)</w:t>
            </w:r>
          </w:p>
        </w:tc>
        <w:tc>
          <w:tcPr>
            <w:tcW w:w="1795" w:type="dxa"/>
          </w:tcPr>
          <w:p w14:paraId="0E4DE07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1.04 (0.81, 1.34)</w:t>
            </w:r>
          </w:p>
        </w:tc>
        <w:tc>
          <w:tcPr>
            <w:tcW w:w="238" w:type="dxa"/>
          </w:tcPr>
          <w:p w14:paraId="5CAA0CA0" w14:textId="77777777" w:rsidR="006D554C" w:rsidRPr="004278A3" w:rsidRDefault="006D554C" w:rsidP="003E1891">
            <w:pPr>
              <w:jc w:val="center"/>
              <w:rPr>
                <w:rFonts w:ascii="Arial" w:hAnsi="Arial" w:cs="Arial"/>
                <w:sz w:val="20"/>
                <w:szCs w:val="20"/>
              </w:rPr>
            </w:pPr>
          </w:p>
        </w:tc>
        <w:tc>
          <w:tcPr>
            <w:tcW w:w="1351" w:type="dxa"/>
          </w:tcPr>
          <w:p w14:paraId="02B3419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190 (8.9)</w:t>
            </w:r>
          </w:p>
        </w:tc>
        <w:tc>
          <w:tcPr>
            <w:tcW w:w="1787" w:type="dxa"/>
          </w:tcPr>
          <w:p w14:paraId="31E76A0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1.25 (1.06, 1.49)</w:t>
            </w:r>
          </w:p>
        </w:tc>
        <w:tc>
          <w:tcPr>
            <w:tcW w:w="244" w:type="dxa"/>
          </w:tcPr>
          <w:p w14:paraId="15DAC51E" w14:textId="77777777" w:rsidR="006D554C" w:rsidRPr="004278A3" w:rsidRDefault="006D554C" w:rsidP="003E1891">
            <w:pPr>
              <w:jc w:val="center"/>
              <w:rPr>
                <w:rFonts w:ascii="Arial" w:hAnsi="Arial" w:cs="Arial"/>
                <w:sz w:val="20"/>
                <w:szCs w:val="20"/>
              </w:rPr>
            </w:pPr>
          </w:p>
        </w:tc>
        <w:tc>
          <w:tcPr>
            <w:tcW w:w="1239" w:type="dxa"/>
          </w:tcPr>
          <w:p w14:paraId="04C8DA1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121 (13.1)</w:t>
            </w:r>
          </w:p>
        </w:tc>
        <w:tc>
          <w:tcPr>
            <w:tcW w:w="1795" w:type="dxa"/>
          </w:tcPr>
          <w:p w14:paraId="2863045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1.63 (1.35, 1.97)</w:t>
            </w:r>
          </w:p>
        </w:tc>
      </w:tr>
      <w:tr w:rsidR="006D554C" w:rsidRPr="004278A3" w14:paraId="7C4F996C" w14:textId="77777777" w:rsidTr="007A68AB">
        <w:tc>
          <w:tcPr>
            <w:tcW w:w="2910" w:type="dxa"/>
          </w:tcPr>
          <w:p w14:paraId="362EF9EA" w14:textId="77777777" w:rsidR="006D554C" w:rsidRPr="004278A3" w:rsidRDefault="006D554C" w:rsidP="003E1891">
            <w:pPr>
              <w:rPr>
                <w:rFonts w:ascii="Arial" w:hAnsi="Arial" w:cs="Arial"/>
                <w:sz w:val="20"/>
                <w:szCs w:val="20"/>
              </w:rPr>
            </w:pPr>
            <w:r w:rsidRPr="004278A3">
              <w:rPr>
                <w:rFonts w:ascii="Arial" w:hAnsi="Arial" w:cs="Arial"/>
                <w:sz w:val="20"/>
                <w:szCs w:val="20"/>
              </w:rPr>
              <w:t>Mode of delivery</w:t>
            </w:r>
          </w:p>
        </w:tc>
        <w:tc>
          <w:tcPr>
            <w:tcW w:w="1706" w:type="dxa"/>
          </w:tcPr>
          <w:p w14:paraId="433658F4" w14:textId="77777777" w:rsidR="006D554C" w:rsidRPr="004278A3" w:rsidRDefault="006D554C" w:rsidP="003E1891">
            <w:pPr>
              <w:jc w:val="center"/>
              <w:rPr>
                <w:rFonts w:ascii="Arial" w:hAnsi="Arial" w:cs="Arial"/>
                <w:sz w:val="20"/>
                <w:szCs w:val="20"/>
              </w:rPr>
            </w:pPr>
          </w:p>
        </w:tc>
        <w:tc>
          <w:tcPr>
            <w:tcW w:w="304" w:type="dxa"/>
          </w:tcPr>
          <w:p w14:paraId="16FF6568" w14:textId="77777777" w:rsidR="006D554C" w:rsidRPr="004278A3" w:rsidRDefault="006D554C" w:rsidP="003E1891">
            <w:pPr>
              <w:jc w:val="center"/>
              <w:rPr>
                <w:rFonts w:ascii="Arial" w:hAnsi="Arial" w:cs="Arial"/>
                <w:sz w:val="20"/>
                <w:szCs w:val="20"/>
              </w:rPr>
            </w:pPr>
          </w:p>
        </w:tc>
        <w:tc>
          <w:tcPr>
            <w:tcW w:w="1239" w:type="dxa"/>
          </w:tcPr>
          <w:p w14:paraId="5EE1F54F" w14:textId="77777777" w:rsidR="006D554C" w:rsidRPr="004278A3" w:rsidRDefault="006D554C" w:rsidP="003E1891">
            <w:pPr>
              <w:jc w:val="center"/>
              <w:rPr>
                <w:rFonts w:ascii="Arial" w:hAnsi="Arial" w:cs="Arial"/>
                <w:sz w:val="20"/>
                <w:szCs w:val="20"/>
              </w:rPr>
            </w:pPr>
          </w:p>
        </w:tc>
        <w:tc>
          <w:tcPr>
            <w:tcW w:w="1795" w:type="dxa"/>
          </w:tcPr>
          <w:p w14:paraId="1D8CD030" w14:textId="77777777" w:rsidR="006D554C" w:rsidRPr="004278A3" w:rsidRDefault="006D554C" w:rsidP="003E1891">
            <w:pPr>
              <w:jc w:val="center"/>
              <w:rPr>
                <w:rFonts w:ascii="Arial" w:hAnsi="Arial" w:cs="Arial"/>
                <w:sz w:val="20"/>
                <w:szCs w:val="20"/>
              </w:rPr>
            </w:pPr>
          </w:p>
        </w:tc>
        <w:tc>
          <w:tcPr>
            <w:tcW w:w="238" w:type="dxa"/>
          </w:tcPr>
          <w:p w14:paraId="3E1B77E9" w14:textId="77777777" w:rsidR="006D554C" w:rsidRPr="004278A3" w:rsidRDefault="006D554C" w:rsidP="003E1891">
            <w:pPr>
              <w:jc w:val="center"/>
              <w:rPr>
                <w:rFonts w:ascii="Arial" w:hAnsi="Arial" w:cs="Arial"/>
                <w:sz w:val="20"/>
                <w:szCs w:val="20"/>
              </w:rPr>
            </w:pPr>
          </w:p>
        </w:tc>
        <w:tc>
          <w:tcPr>
            <w:tcW w:w="1351" w:type="dxa"/>
          </w:tcPr>
          <w:p w14:paraId="3ED40182" w14:textId="77777777" w:rsidR="006D554C" w:rsidRPr="004278A3" w:rsidRDefault="006D554C" w:rsidP="003E1891">
            <w:pPr>
              <w:jc w:val="center"/>
              <w:rPr>
                <w:rFonts w:ascii="Arial" w:hAnsi="Arial" w:cs="Arial"/>
                <w:sz w:val="20"/>
                <w:szCs w:val="20"/>
              </w:rPr>
            </w:pPr>
          </w:p>
        </w:tc>
        <w:tc>
          <w:tcPr>
            <w:tcW w:w="1787" w:type="dxa"/>
          </w:tcPr>
          <w:p w14:paraId="664AA63A" w14:textId="77777777" w:rsidR="006D554C" w:rsidRPr="004278A3" w:rsidRDefault="006D554C" w:rsidP="003E1891">
            <w:pPr>
              <w:jc w:val="center"/>
              <w:rPr>
                <w:rFonts w:ascii="Arial" w:hAnsi="Arial" w:cs="Arial"/>
                <w:sz w:val="20"/>
                <w:szCs w:val="20"/>
              </w:rPr>
            </w:pPr>
          </w:p>
        </w:tc>
        <w:tc>
          <w:tcPr>
            <w:tcW w:w="244" w:type="dxa"/>
          </w:tcPr>
          <w:p w14:paraId="58D7DC48" w14:textId="77777777" w:rsidR="006D554C" w:rsidRPr="004278A3" w:rsidRDefault="006D554C" w:rsidP="003E1891">
            <w:pPr>
              <w:jc w:val="center"/>
              <w:rPr>
                <w:rFonts w:ascii="Arial" w:hAnsi="Arial" w:cs="Arial"/>
                <w:sz w:val="20"/>
                <w:szCs w:val="20"/>
              </w:rPr>
            </w:pPr>
          </w:p>
        </w:tc>
        <w:tc>
          <w:tcPr>
            <w:tcW w:w="1239" w:type="dxa"/>
          </w:tcPr>
          <w:p w14:paraId="6C2A8E7F" w14:textId="77777777" w:rsidR="006D554C" w:rsidRPr="004278A3" w:rsidRDefault="006D554C" w:rsidP="003E1891">
            <w:pPr>
              <w:jc w:val="center"/>
              <w:rPr>
                <w:rFonts w:ascii="Arial" w:hAnsi="Arial" w:cs="Arial"/>
                <w:sz w:val="20"/>
                <w:szCs w:val="20"/>
              </w:rPr>
            </w:pPr>
          </w:p>
        </w:tc>
        <w:tc>
          <w:tcPr>
            <w:tcW w:w="1795" w:type="dxa"/>
          </w:tcPr>
          <w:p w14:paraId="37A97DE5" w14:textId="77777777" w:rsidR="006D554C" w:rsidRPr="004278A3" w:rsidRDefault="006D554C" w:rsidP="003E1891">
            <w:pPr>
              <w:jc w:val="center"/>
              <w:rPr>
                <w:rFonts w:ascii="Arial" w:hAnsi="Arial" w:cs="Arial"/>
                <w:sz w:val="20"/>
                <w:szCs w:val="20"/>
              </w:rPr>
            </w:pPr>
          </w:p>
        </w:tc>
      </w:tr>
      <w:tr w:rsidR="006D554C" w:rsidRPr="004278A3" w14:paraId="05D65167" w14:textId="77777777" w:rsidTr="007A68AB">
        <w:tc>
          <w:tcPr>
            <w:tcW w:w="2910" w:type="dxa"/>
          </w:tcPr>
          <w:p w14:paraId="14BDBF45"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Vaginal delivery</w:t>
            </w:r>
          </w:p>
        </w:tc>
        <w:tc>
          <w:tcPr>
            <w:tcW w:w="1706" w:type="dxa"/>
          </w:tcPr>
          <w:p w14:paraId="4E5F776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1892 (76.7)</w:t>
            </w:r>
          </w:p>
        </w:tc>
        <w:tc>
          <w:tcPr>
            <w:tcW w:w="304" w:type="dxa"/>
          </w:tcPr>
          <w:p w14:paraId="3F75AE19" w14:textId="77777777" w:rsidR="006D554C" w:rsidRPr="004278A3" w:rsidRDefault="006D554C" w:rsidP="003E1891">
            <w:pPr>
              <w:jc w:val="center"/>
              <w:rPr>
                <w:rFonts w:ascii="Arial" w:hAnsi="Arial" w:cs="Arial"/>
                <w:sz w:val="20"/>
                <w:szCs w:val="20"/>
              </w:rPr>
            </w:pPr>
          </w:p>
        </w:tc>
        <w:tc>
          <w:tcPr>
            <w:tcW w:w="1239" w:type="dxa"/>
          </w:tcPr>
          <w:p w14:paraId="20A4C79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541 (74.4)</w:t>
            </w:r>
          </w:p>
        </w:tc>
        <w:tc>
          <w:tcPr>
            <w:tcW w:w="1795" w:type="dxa"/>
          </w:tcPr>
          <w:p w14:paraId="6C89521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38" w:type="dxa"/>
          </w:tcPr>
          <w:p w14:paraId="6B1EB6E2" w14:textId="77777777" w:rsidR="006D554C" w:rsidRPr="004278A3" w:rsidRDefault="006D554C" w:rsidP="003E1891">
            <w:pPr>
              <w:jc w:val="center"/>
              <w:rPr>
                <w:rFonts w:ascii="Arial" w:hAnsi="Arial" w:cs="Arial"/>
                <w:sz w:val="20"/>
                <w:szCs w:val="20"/>
              </w:rPr>
            </w:pPr>
          </w:p>
        </w:tc>
        <w:tc>
          <w:tcPr>
            <w:tcW w:w="1351" w:type="dxa"/>
          </w:tcPr>
          <w:p w14:paraId="145AF26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1573 (74.5)</w:t>
            </w:r>
          </w:p>
        </w:tc>
        <w:tc>
          <w:tcPr>
            <w:tcW w:w="1787" w:type="dxa"/>
          </w:tcPr>
          <w:p w14:paraId="00129F2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c>
          <w:tcPr>
            <w:tcW w:w="244" w:type="dxa"/>
          </w:tcPr>
          <w:p w14:paraId="6570826B" w14:textId="77777777" w:rsidR="006D554C" w:rsidRPr="004278A3" w:rsidRDefault="006D554C" w:rsidP="003E1891">
            <w:pPr>
              <w:jc w:val="center"/>
              <w:rPr>
                <w:rFonts w:ascii="Arial" w:hAnsi="Arial" w:cs="Arial"/>
                <w:sz w:val="20"/>
                <w:szCs w:val="20"/>
              </w:rPr>
            </w:pPr>
          </w:p>
        </w:tc>
        <w:tc>
          <w:tcPr>
            <w:tcW w:w="1239" w:type="dxa"/>
          </w:tcPr>
          <w:p w14:paraId="2848284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718 (74.9)</w:t>
            </w:r>
          </w:p>
        </w:tc>
        <w:tc>
          <w:tcPr>
            <w:tcW w:w="1795" w:type="dxa"/>
          </w:tcPr>
          <w:p w14:paraId="733CFD8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1.00</w:t>
            </w:r>
          </w:p>
        </w:tc>
      </w:tr>
      <w:tr w:rsidR="006D554C" w:rsidRPr="004278A3" w14:paraId="299EFB37" w14:textId="77777777" w:rsidTr="007A68AB">
        <w:tc>
          <w:tcPr>
            <w:tcW w:w="2910" w:type="dxa"/>
          </w:tcPr>
          <w:p w14:paraId="09FD828F"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Elective Caesarean </w:t>
            </w:r>
          </w:p>
        </w:tc>
        <w:tc>
          <w:tcPr>
            <w:tcW w:w="1706" w:type="dxa"/>
          </w:tcPr>
          <w:p w14:paraId="5D866CE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345 (14.0)</w:t>
            </w:r>
          </w:p>
        </w:tc>
        <w:tc>
          <w:tcPr>
            <w:tcW w:w="304" w:type="dxa"/>
          </w:tcPr>
          <w:p w14:paraId="090BF824" w14:textId="77777777" w:rsidR="006D554C" w:rsidRPr="004278A3" w:rsidRDefault="006D554C" w:rsidP="003E1891">
            <w:pPr>
              <w:jc w:val="center"/>
              <w:rPr>
                <w:rFonts w:ascii="Arial" w:hAnsi="Arial" w:cs="Arial"/>
                <w:sz w:val="20"/>
                <w:szCs w:val="20"/>
              </w:rPr>
            </w:pPr>
          </w:p>
        </w:tc>
        <w:tc>
          <w:tcPr>
            <w:tcW w:w="1239" w:type="dxa"/>
          </w:tcPr>
          <w:p w14:paraId="2B3B2EFB"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102 (14.0)</w:t>
            </w:r>
          </w:p>
        </w:tc>
        <w:tc>
          <w:tcPr>
            <w:tcW w:w="1795" w:type="dxa"/>
          </w:tcPr>
          <w:p w14:paraId="18862BFA"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1.01 (0.89, 1.15)</w:t>
            </w:r>
          </w:p>
        </w:tc>
        <w:tc>
          <w:tcPr>
            <w:tcW w:w="238" w:type="dxa"/>
          </w:tcPr>
          <w:p w14:paraId="6E51D2A9" w14:textId="77777777" w:rsidR="006D554C" w:rsidRPr="004278A3" w:rsidRDefault="006D554C" w:rsidP="003E1891">
            <w:pPr>
              <w:jc w:val="center"/>
              <w:rPr>
                <w:rFonts w:ascii="Arial" w:hAnsi="Arial" w:cs="Arial"/>
                <w:sz w:val="20"/>
                <w:szCs w:val="20"/>
              </w:rPr>
            </w:pPr>
          </w:p>
        </w:tc>
        <w:tc>
          <w:tcPr>
            <w:tcW w:w="1351" w:type="dxa"/>
          </w:tcPr>
          <w:p w14:paraId="540B8A1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301 (14.3)</w:t>
            </w:r>
          </w:p>
        </w:tc>
        <w:tc>
          <w:tcPr>
            <w:tcW w:w="1787" w:type="dxa"/>
          </w:tcPr>
          <w:p w14:paraId="59BE69F4"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1.02 (0.95, 1.10)</w:t>
            </w:r>
          </w:p>
        </w:tc>
        <w:tc>
          <w:tcPr>
            <w:tcW w:w="244" w:type="dxa"/>
          </w:tcPr>
          <w:p w14:paraId="78F3934C" w14:textId="77777777" w:rsidR="006D554C" w:rsidRPr="004278A3" w:rsidRDefault="006D554C" w:rsidP="003E1891">
            <w:pPr>
              <w:jc w:val="center"/>
              <w:rPr>
                <w:rFonts w:ascii="Arial" w:hAnsi="Arial" w:cs="Arial"/>
                <w:sz w:val="20"/>
                <w:szCs w:val="20"/>
              </w:rPr>
            </w:pPr>
          </w:p>
        </w:tc>
        <w:tc>
          <w:tcPr>
            <w:tcW w:w="1239" w:type="dxa"/>
          </w:tcPr>
          <w:p w14:paraId="3366CCC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123 (12.8)</w:t>
            </w:r>
          </w:p>
        </w:tc>
        <w:tc>
          <w:tcPr>
            <w:tcW w:w="1795" w:type="dxa"/>
          </w:tcPr>
          <w:p w14:paraId="09CA1BF3"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1.04 (0.95, 1.15)</w:t>
            </w:r>
          </w:p>
        </w:tc>
      </w:tr>
      <w:tr w:rsidR="006D554C" w:rsidRPr="004278A3" w14:paraId="3638F3B1" w14:textId="77777777" w:rsidTr="007A68AB">
        <w:tc>
          <w:tcPr>
            <w:tcW w:w="2910" w:type="dxa"/>
          </w:tcPr>
          <w:p w14:paraId="531840D3" w14:textId="77777777" w:rsidR="006D554C" w:rsidRPr="004278A3" w:rsidRDefault="006D554C" w:rsidP="003E1891">
            <w:pPr>
              <w:rPr>
                <w:rFonts w:ascii="Arial" w:hAnsi="Arial" w:cs="Arial"/>
                <w:sz w:val="20"/>
                <w:szCs w:val="20"/>
              </w:rPr>
            </w:pPr>
            <w:r w:rsidRPr="004278A3">
              <w:rPr>
                <w:rFonts w:ascii="Arial" w:hAnsi="Arial" w:cs="Arial"/>
                <w:sz w:val="20"/>
                <w:szCs w:val="20"/>
              </w:rPr>
              <w:t xml:space="preserve">   Emergency Caesarean</w:t>
            </w:r>
          </w:p>
        </w:tc>
        <w:tc>
          <w:tcPr>
            <w:tcW w:w="1706" w:type="dxa"/>
          </w:tcPr>
          <w:p w14:paraId="647BC24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229 (9.3)</w:t>
            </w:r>
          </w:p>
        </w:tc>
        <w:tc>
          <w:tcPr>
            <w:tcW w:w="304" w:type="dxa"/>
          </w:tcPr>
          <w:p w14:paraId="7ADA1A80" w14:textId="77777777" w:rsidR="006D554C" w:rsidRPr="004278A3" w:rsidRDefault="006D554C" w:rsidP="003E1891">
            <w:pPr>
              <w:jc w:val="center"/>
              <w:rPr>
                <w:rFonts w:ascii="Arial" w:hAnsi="Arial" w:cs="Arial"/>
                <w:sz w:val="20"/>
                <w:szCs w:val="20"/>
              </w:rPr>
            </w:pPr>
          </w:p>
        </w:tc>
        <w:tc>
          <w:tcPr>
            <w:tcW w:w="1239" w:type="dxa"/>
          </w:tcPr>
          <w:p w14:paraId="1C379D7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84 (11.6)</w:t>
            </w:r>
          </w:p>
        </w:tc>
        <w:tc>
          <w:tcPr>
            <w:tcW w:w="1795" w:type="dxa"/>
          </w:tcPr>
          <w:p w14:paraId="1CA150A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1.09 (0.93, 1.28)</w:t>
            </w:r>
          </w:p>
        </w:tc>
        <w:tc>
          <w:tcPr>
            <w:tcW w:w="238" w:type="dxa"/>
          </w:tcPr>
          <w:p w14:paraId="739ED4E7" w14:textId="77777777" w:rsidR="006D554C" w:rsidRPr="004278A3" w:rsidRDefault="006D554C" w:rsidP="003E1891">
            <w:pPr>
              <w:jc w:val="center"/>
              <w:rPr>
                <w:rFonts w:ascii="Arial" w:hAnsi="Arial" w:cs="Arial"/>
                <w:sz w:val="20"/>
                <w:szCs w:val="20"/>
              </w:rPr>
            </w:pPr>
          </w:p>
        </w:tc>
        <w:tc>
          <w:tcPr>
            <w:tcW w:w="1351" w:type="dxa"/>
          </w:tcPr>
          <w:p w14:paraId="2F5A8666"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238 (11.3)</w:t>
            </w:r>
          </w:p>
        </w:tc>
        <w:tc>
          <w:tcPr>
            <w:tcW w:w="1787" w:type="dxa"/>
          </w:tcPr>
          <w:p w14:paraId="3EE2C0D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1.16 (1.03, 1.31)</w:t>
            </w:r>
          </w:p>
        </w:tc>
        <w:tc>
          <w:tcPr>
            <w:tcW w:w="244" w:type="dxa"/>
          </w:tcPr>
          <w:p w14:paraId="1C0D8E8B" w14:textId="77777777" w:rsidR="006D554C" w:rsidRPr="004278A3" w:rsidRDefault="006D554C" w:rsidP="003E1891">
            <w:pPr>
              <w:jc w:val="center"/>
              <w:rPr>
                <w:rFonts w:ascii="Arial" w:hAnsi="Arial" w:cs="Arial"/>
                <w:sz w:val="20"/>
                <w:szCs w:val="20"/>
              </w:rPr>
            </w:pPr>
          </w:p>
        </w:tc>
        <w:tc>
          <w:tcPr>
            <w:tcW w:w="1239" w:type="dxa"/>
          </w:tcPr>
          <w:p w14:paraId="4F221D12"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118 (12.3)</w:t>
            </w:r>
          </w:p>
        </w:tc>
        <w:tc>
          <w:tcPr>
            <w:tcW w:w="1795" w:type="dxa"/>
          </w:tcPr>
          <w:p w14:paraId="6AC22CA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1.14 (1.00, 1.32)</w:t>
            </w:r>
          </w:p>
        </w:tc>
      </w:tr>
    </w:tbl>
    <w:p w14:paraId="41E99708" w14:textId="77777777" w:rsidR="006D554C" w:rsidRDefault="006D554C" w:rsidP="003E1891">
      <w:pPr>
        <w:spacing w:line="480" w:lineRule="auto"/>
        <w:rPr>
          <w:rFonts w:ascii="Arial" w:hAnsi="Arial" w:cs="Arial"/>
        </w:rPr>
      </w:pPr>
      <w:r>
        <w:rPr>
          <w:rFonts w:ascii="Arial" w:hAnsi="Arial" w:cs="Arial"/>
        </w:rPr>
        <w:t>Risk</w:t>
      </w:r>
      <w:r w:rsidRPr="004C5422">
        <w:rPr>
          <w:rFonts w:ascii="Arial" w:hAnsi="Arial" w:cs="Arial"/>
        </w:rPr>
        <w:t xml:space="preserve"> </w:t>
      </w:r>
      <w:r w:rsidRPr="00FC6531">
        <w:rPr>
          <w:rFonts w:ascii="Arial" w:hAnsi="Arial" w:cs="Arial"/>
        </w:rPr>
        <w:t>ratios are adjusted for maternal age and BMI at 12</w:t>
      </w:r>
      <w:r>
        <w:rPr>
          <w:rFonts w:ascii="Arial" w:hAnsi="Arial" w:cs="Arial"/>
        </w:rPr>
        <w:t>-</w:t>
      </w:r>
      <w:r w:rsidRPr="00FC6531">
        <w:rPr>
          <w:rFonts w:ascii="Arial" w:hAnsi="Arial" w:cs="Arial"/>
        </w:rPr>
        <w:t>week gestation in the first pregnancy, ethnicity</w:t>
      </w:r>
      <w:r>
        <w:rPr>
          <w:rFonts w:ascii="Arial" w:hAnsi="Arial" w:cs="Arial"/>
        </w:rPr>
        <w:t>,</w:t>
      </w:r>
      <w:r w:rsidRPr="00FC6531">
        <w:rPr>
          <w:rFonts w:ascii="Arial" w:hAnsi="Arial" w:cs="Arial"/>
        </w:rPr>
        <w:t xml:space="preserve"> interpregnancy interval</w:t>
      </w:r>
      <w:r>
        <w:rPr>
          <w:rFonts w:ascii="Arial" w:hAnsi="Arial" w:cs="Arial"/>
        </w:rPr>
        <w:t xml:space="preserve"> and respective pregnancy outcomes in the first pregnancy</w:t>
      </w:r>
      <w:r w:rsidRPr="00FC6531">
        <w:rPr>
          <w:rFonts w:ascii="Arial" w:hAnsi="Arial" w:cs="Arial"/>
        </w:rPr>
        <w:t xml:space="preserve">. BMI stable (-1 to </w:t>
      </w:r>
      <w:r>
        <w:rPr>
          <w:rFonts w:ascii="Arial" w:hAnsi="Arial" w:cs="Arial"/>
        </w:rPr>
        <w:t>&lt;</w:t>
      </w:r>
      <w:r w:rsidRPr="00FC6531">
        <w:rPr>
          <w:rFonts w:ascii="Arial" w:hAnsi="Arial" w:cs="Arial"/>
        </w:rPr>
        <w:t xml:space="preserve"> 1 kg/m</w:t>
      </w:r>
      <w:r w:rsidRPr="00FC6531">
        <w:rPr>
          <w:rFonts w:ascii="Arial" w:hAnsi="Arial" w:cs="Arial"/>
          <w:vertAlign w:val="superscript"/>
        </w:rPr>
        <w:t>2</w:t>
      </w:r>
      <w:r w:rsidRPr="00FC6531">
        <w:rPr>
          <w:rFonts w:ascii="Arial" w:hAnsi="Arial" w:cs="Arial"/>
        </w:rPr>
        <w:t xml:space="preserve">) serves as the reference group. </w:t>
      </w:r>
      <w:r>
        <w:rPr>
          <w:rFonts w:ascii="Arial" w:hAnsi="Arial" w:cs="Arial"/>
        </w:rPr>
        <w:t>BMI, body mass index; R</w:t>
      </w:r>
      <w:r w:rsidRPr="00FC6531">
        <w:rPr>
          <w:rFonts w:ascii="Arial" w:hAnsi="Arial" w:cs="Arial"/>
        </w:rPr>
        <w:t xml:space="preserve">R, </w:t>
      </w:r>
      <w:r>
        <w:rPr>
          <w:rFonts w:ascii="Arial" w:hAnsi="Arial" w:cs="Arial"/>
        </w:rPr>
        <w:t>risk</w:t>
      </w:r>
      <w:r w:rsidRPr="00FC6531">
        <w:rPr>
          <w:rFonts w:ascii="Arial" w:hAnsi="Arial" w:cs="Arial"/>
        </w:rPr>
        <w:t xml:space="preserve"> ratio; CI, confidence interval; AGA, appropriate for gestational age; SGA, small</w:t>
      </w:r>
      <w:r>
        <w:rPr>
          <w:rFonts w:ascii="Arial" w:hAnsi="Arial" w:cs="Arial"/>
        </w:rPr>
        <w:t>-</w:t>
      </w:r>
      <w:r w:rsidRPr="00FC6531">
        <w:rPr>
          <w:rFonts w:ascii="Arial" w:hAnsi="Arial" w:cs="Arial"/>
        </w:rPr>
        <w:t>for</w:t>
      </w:r>
      <w:r>
        <w:rPr>
          <w:rFonts w:ascii="Arial" w:hAnsi="Arial" w:cs="Arial"/>
        </w:rPr>
        <w:t>-</w:t>
      </w:r>
      <w:r w:rsidRPr="00FC6531">
        <w:rPr>
          <w:rFonts w:ascii="Arial" w:hAnsi="Arial" w:cs="Arial"/>
        </w:rPr>
        <w:t>gestational</w:t>
      </w:r>
      <w:r>
        <w:rPr>
          <w:rFonts w:ascii="Arial" w:hAnsi="Arial" w:cs="Arial"/>
        </w:rPr>
        <w:t>-</w:t>
      </w:r>
      <w:r w:rsidRPr="00FC6531">
        <w:rPr>
          <w:rFonts w:ascii="Arial" w:hAnsi="Arial" w:cs="Arial"/>
        </w:rPr>
        <w:t>age; LGA, large</w:t>
      </w:r>
      <w:r>
        <w:rPr>
          <w:rFonts w:ascii="Arial" w:hAnsi="Arial" w:cs="Arial"/>
        </w:rPr>
        <w:t>-</w:t>
      </w:r>
      <w:r w:rsidRPr="004C5422">
        <w:rPr>
          <w:rFonts w:ascii="Arial" w:hAnsi="Arial" w:cs="Arial"/>
        </w:rPr>
        <w:t>for</w:t>
      </w:r>
      <w:r>
        <w:rPr>
          <w:rFonts w:ascii="Arial" w:hAnsi="Arial" w:cs="Arial"/>
        </w:rPr>
        <w:t>-</w:t>
      </w:r>
      <w:r w:rsidRPr="004C5422">
        <w:rPr>
          <w:rFonts w:ascii="Arial" w:hAnsi="Arial" w:cs="Arial"/>
        </w:rPr>
        <w:t>gestational</w:t>
      </w:r>
      <w:r>
        <w:rPr>
          <w:rFonts w:ascii="Arial" w:hAnsi="Arial" w:cs="Arial"/>
        </w:rPr>
        <w:t>-</w:t>
      </w:r>
      <w:r w:rsidRPr="004C5422">
        <w:rPr>
          <w:rFonts w:ascii="Arial" w:hAnsi="Arial" w:cs="Arial"/>
        </w:rPr>
        <w:t>age.</w:t>
      </w:r>
    </w:p>
    <w:p w14:paraId="3953DD8E" w14:textId="77777777" w:rsidR="006D554C" w:rsidRDefault="006D554C" w:rsidP="003E1891">
      <w:pPr>
        <w:spacing w:line="480" w:lineRule="auto"/>
        <w:rPr>
          <w:rFonts w:ascii="Arial" w:hAnsi="Arial" w:cs="Arial"/>
        </w:rPr>
      </w:pPr>
    </w:p>
    <w:p w14:paraId="61676DA5" w14:textId="77777777" w:rsidR="006D554C" w:rsidRDefault="006D554C" w:rsidP="003E1891">
      <w:pPr>
        <w:spacing w:line="480" w:lineRule="auto"/>
        <w:rPr>
          <w:rFonts w:ascii="Arial" w:hAnsi="Arial" w:cs="Arial"/>
        </w:rPr>
      </w:pPr>
      <w:r>
        <w:rPr>
          <w:rFonts w:ascii="Arial" w:hAnsi="Arial" w:cs="Arial"/>
        </w:rPr>
        <w:br w:type="page"/>
      </w:r>
    </w:p>
    <w:p w14:paraId="57E643B5" w14:textId="77777777" w:rsidR="006D554C" w:rsidRPr="00470BE7" w:rsidRDefault="006D554C" w:rsidP="003E1891">
      <w:pPr>
        <w:spacing w:line="480" w:lineRule="auto"/>
        <w:rPr>
          <w:rFonts w:ascii="Arial" w:hAnsi="Arial" w:cs="Arial"/>
          <w:b/>
          <w:bCs/>
        </w:rPr>
      </w:pPr>
      <w:r w:rsidRPr="00470BE7">
        <w:rPr>
          <w:rFonts w:ascii="Arial" w:hAnsi="Arial" w:cs="Arial"/>
          <w:b/>
          <w:bCs/>
        </w:rPr>
        <w:lastRenderedPageBreak/>
        <w:t>Table 3</w:t>
      </w:r>
      <w:r>
        <w:rPr>
          <w:rFonts w:ascii="Arial" w:hAnsi="Arial" w:cs="Arial"/>
          <w:b/>
          <w:bCs/>
        </w:rPr>
        <w:t>.</w:t>
      </w:r>
      <w:r w:rsidRPr="00470BE7">
        <w:rPr>
          <w:rFonts w:ascii="Arial" w:hAnsi="Arial" w:cs="Arial"/>
          <w:b/>
          <w:bCs/>
        </w:rPr>
        <w:t xml:space="preserve"> Association between interpregnancy BMI change status and outcomes of second pregnancy, by weight status at 12-week gestation in the first pregnancy</w:t>
      </w:r>
      <w:r>
        <w:rPr>
          <w:rFonts w:ascii="Arial" w:hAnsi="Arial" w:cs="Arial"/>
          <w:b/>
          <w:bCs/>
        </w:rPr>
        <w:t>.</w:t>
      </w:r>
    </w:p>
    <w:tbl>
      <w:tblPr>
        <w:tblW w:w="16345" w:type="dxa"/>
        <w:tblInd w:w="-1139" w:type="dxa"/>
        <w:tblBorders>
          <w:top w:val="single" w:sz="4" w:space="0" w:color="auto"/>
          <w:bottom w:val="single" w:sz="4" w:space="0" w:color="auto"/>
        </w:tblBorders>
        <w:tblLayout w:type="fixed"/>
        <w:tblLook w:val="04A0" w:firstRow="1" w:lastRow="0" w:firstColumn="1" w:lastColumn="0" w:noHBand="0" w:noVBand="1"/>
      </w:tblPr>
      <w:tblGrid>
        <w:gridCol w:w="288"/>
        <w:gridCol w:w="2689"/>
        <w:gridCol w:w="1795"/>
        <w:gridCol w:w="238"/>
        <w:gridCol w:w="1795"/>
        <w:gridCol w:w="236"/>
        <w:gridCol w:w="1776"/>
        <w:gridCol w:w="261"/>
        <w:gridCol w:w="1697"/>
        <w:gridCol w:w="240"/>
        <w:gridCol w:w="1795"/>
        <w:gridCol w:w="245"/>
        <w:gridCol w:w="1740"/>
        <w:gridCol w:w="1550"/>
      </w:tblGrid>
      <w:tr w:rsidR="006D554C" w:rsidRPr="004278A3" w14:paraId="7971591A" w14:textId="77777777" w:rsidTr="007A68AB">
        <w:tc>
          <w:tcPr>
            <w:tcW w:w="2977" w:type="dxa"/>
            <w:gridSpan w:val="2"/>
          </w:tcPr>
          <w:p w14:paraId="37C05EC1" w14:textId="77777777" w:rsidR="006D554C" w:rsidRPr="004278A3" w:rsidRDefault="006D554C" w:rsidP="003E1891">
            <w:pPr>
              <w:rPr>
                <w:rFonts w:ascii="Arial" w:hAnsi="Arial" w:cs="Arial"/>
                <w:b/>
                <w:bCs/>
                <w:sz w:val="20"/>
                <w:szCs w:val="20"/>
              </w:rPr>
            </w:pPr>
          </w:p>
        </w:tc>
        <w:tc>
          <w:tcPr>
            <w:tcW w:w="1795" w:type="dxa"/>
            <w:tcBorders>
              <w:bottom w:val="single" w:sz="4" w:space="0" w:color="auto"/>
            </w:tcBorders>
          </w:tcPr>
          <w:p w14:paraId="69FFF072" w14:textId="77777777" w:rsidR="006D554C" w:rsidRPr="004278A3" w:rsidRDefault="006D554C" w:rsidP="003E1891">
            <w:pPr>
              <w:jc w:val="center"/>
              <w:rPr>
                <w:rFonts w:ascii="Arial" w:hAnsi="Arial" w:cs="Arial"/>
                <w:b/>
                <w:bCs/>
                <w:sz w:val="20"/>
                <w:szCs w:val="20"/>
              </w:rPr>
            </w:pPr>
          </w:p>
        </w:tc>
        <w:tc>
          <w:tcPr>
            <w:tcW w:w="238" w:type="dxa"/>
            <w:tcBorders>
              <w:bottom w:val="single" w:sz="4" w:space="0" w:color="auto"/>
            </w:tcBorders>
          </w:tcPr>
          <w:p w14:paraId="1AB8398E" w14:textId="77777777" w:rsidR="006D554C" w:rsidRPr="004278A3" w:rsidRDefault="006D554C" w:rsidP="003E1891">
            <w:pPr>
              <w:jc w:val="center"/>
              <w:rPr>
                <w:rFonts w:ascii="Arial" w:hAnsi="Arial" w:cs="Arial"/>
                <w:sz w:val="20"/>
                <w:szCs w:val="20"/>
              </w:rPr>
            </w:pPr>
          </w:p>
        </w:tc>
        <w:tc>
          <w:tcPr>
            <w:tcW w:w="1795" w:type="dxa"/>
            <w:tcBorders>
              <w:bottom w:val="single" w:sz="4" w:space="0" w:color="auto"/>
            </w:tcBorders>
          </w:tcPr>
          <w:p w14:paraId="2884C4E5"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BMI &lt;23 kg/m</w:t>
            </w:r>
            <w:r w:rsidRPr="004278A3">
              <w:rPr>
                <w:rFonts w:ascii="Arial" w:hAnsi="Arial" w:cs="Arial"/>
                <w:b/>
                <w:bCs/>
                <w:sz w:val="20"/>
                <w:szCs w:val="20"/>
                <w:vertAlign w:val="superscript"/>
              </w:rPr>
              <w:t>2</w:t>
            </w:r>
          </w:p>
        </w:tc>
        <w:tc>
          <w:tcPr>
            <w:tcW w:w="236" w:type="dxa"/>
            <w:tcBorders>
              <w:bottom w:val="single" w:sz="4" w:space="0" w:color="auto"/>
            </w:tcBorders>
          </w:tcPr>
          <w:p w14:paraId="08824389" w14:textId="77777777" w:rsidR="006D554C" w:rsidRPr="004278A3" w:rsidRDefault="006D554C" w:rsidP="003E1891">
            <w:pPr>
              <w:jc w:val="center"/>
              <w:rPr>
                <w:rFonts w:ascii="Arial" w:hAnsi="Arial" w:cs="Arial"/>
                <w:sz w:val="20"/>
                <w:szCs w:val="20"/>
              </w:rPr>
            </w:pPr>
          </w:p>
        </w:tc>
        <w:tc>
          <w:tcPr>
            <w:tcW w:w="1776" w:type="dxa"/>
            <w:tcBorders>
              <w:bottom w:val="single" w:sz="4" w:space="0" w:color="auto"/>
            </w:tcBorders>
          </w:tcPr>
          <w:p w14:paraId="0865970B" w14:textId="77777777" w:rsidR="006D554C" w:rsidRPr="004278A3" w:rsidRDefault="006D554C" w:rsidP="003E1891">
            <w:pPr>
              <w:jc w:val="center"/>
              <w:rPr>
                <w:rFonts w:ascii="Arial" w:hAnsi="Arial" w:cs="Arial"/>
                <w:b/>
                <w:bCs/>
                <w:sz w:val="20"/>
                <w:szCs w:val="20"/>
              </w:rPr>
            </w:pPr>
          </w:p>
        </w:tc>
        <w:tc>
          <w:tcPr>
            <w:tcW w:w="261" w:type="dxa"/>
          </w:tcPr>
          <w:p w14:paraId="3C604448" w14:textId="77777777" w:rsidR="006D554C" w:rsidRPr="004278A3" w:rsidRDefault="006D554C" w:rsidP="003E1891">
            <w:pPr>
              <w:jc w:val="center"/>
              <w:rPr>
                <w:rFonts w:ascii="Arial" w:hAnsi="Arial" w:cs="Arial"/>
                <w:b/>
                <w:bCs/>
                <w:sz w:val="20"/>
                <w:szCs w:val="20"/>
              </w:rPr>
            </w:pPr>
          </w:p>
        </w:tc>
        <w:tc>
          <w:tcPr>
            <w:tcW w:w="1697" w:type="dxa"/>
            <w:tcBorders>
              <w:bottom w:val="single" w:sz="4" w:space="0" w:color="auto"/>
            </w:tcBorders>
          </w:tcPr>
          <w:p w14:paraId="54285C57" w14:textId="77777777" w:rsidR="006D554C" w:rsidRPr="004278A3" w:rsidRDefault="006D554C" w:rsidP="003E1891">
            <w:pPr>
              <w:jc w:val="center"/>
              <w:rPr>
                <w:rFonts w:ascii="Arial" w:hAnsi="Arial" w:cs="Arial"/>
                <w:b/>
                <w:bCs/>
                <w:sz w:val="20"/>
                <w:szCs w:val="20"/>
              </w:rPr>
            </w:pPr>
          </w:p>
        </w:tc>
        <w:tc>
          <w:tcPr>
            <w:tcW w:w="240" w:type="dxa"/>
            <w:tcBorders>
              <w:bottom w:val="single" w:sz="4" w:space="0" w:color="auto"/>
            </w:tcBorders>
          </w:tcPr>
          <w:p w14:paraId="2B6B5BCF" w14:textId="77777777" w:rsidR="006D554C" w:rsidRPr="004278A3" w:rsidRDefault="006D554C" w:rsidP="003E1891">
            <w:pPr>
              <w:jc w:val="center"/>
              <w:rPr>
                <w:rFonts w:ascii="Arial" w:hAnsi="Arial" w:cs="Arial"/>
                <w:b/>
                <w:bCs/>
                <w:sz w:val="20"/>
                <w:szCs w:val="20"/>
              </w:rPr>
            </w:pPr>
          </w:p>
        </w:tc>
        <w:tc>
          <w:tcPr>
            <w:tcW w:w="1795" w:type="dxa"/>
            <w:tcBorders>
              <w:bottom w:val="single" w:sz="4" w:space="0" w:color="auto"/>
            </w:tcBorders>
          </w:tcPr>
          <w:p w14:paraId="50ADE4BF"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BMI ≥23 kg/m</w:t>
            </w:r>
            <w:r w:rsidRPr="004278A3">
              <w:rPr>
                <w:rFonts w:ascii="Arial" w:hAnsi="Arial" w:cs="Arial"/>
                <w:b/>
                <w:bCs/>
                <w:sz w:val="20"/>
                <w:szCs w:val="20"/>
                <w:vertAlign w:val="superscript"/>
              </w:rPr>
              <w:t>2</w:t>
            </w:r>
          </w:p>
        </w:tc>
        <w:tc>
          <w:tcPr>
            <w:tcW w:w="245" w:type="dxa"/>
            <w:tcBorders>
              <w:bottom w:val="single" w:sz="4" w:space="0" w:color="auto"/>
            </w:tcBorders>
          </w:tcPr>
          <w:p w14:paraId="3A2D5757" w14:textId="77777777" w:rsidR="006D554C" w:rsidRPr="004278A3" w:rsidRDefault="006D554C" w:rsidP="003E1891">
            <w:pPr>
              <w:jc w:val="center"/>
              <w:rPr>
                <w:rFonts w:ascii="Arial" w:hAnsi="Arial" w:cs="Arial"/>
                <w:b/>
                <w:bCs/>
                <w:sz w:val="20"/>
                <w:szCs w:val="20"/>
              </w:rPr>
            </w:pPr>
          </w:p>
        </w:tc>
        <w:tc>
          <w:tcPr>
            <w:tcW w:w="1740" w:type="dxa"/>
            <w:tcBorders>
              <w:bottom w:val="single" w:sz="4" w:space="0" w:color="auto"/>
            </w:tcBorders>
          </w:tcPr>
          <w:p w14:paraId="787C8A48" w14:textId="77777777" w:rsidR="006D554C" w:rsidRPr="004278A3" w:rsidRDefault="006D554C" w:rsidP="003E1891">
            <w:pPr>
              <w:jc w:val="center"/>
              <w:rPr>
                <w:rFonts w:ascii="Arial" w:hAnsi="Arial" w:cs="Arial"/>
                <w:b/>
                <w:bCs/>
                <w:sz w:val="20"/>
                <w:szCs w:val="20"/>
              </w:rPr>
            </w:pPr>
          </w:p>
        </w:tc>
        <w:tc>
          <w:tcPr>
            <w:tcW w:w="1550" w:type="dxa"/>
          </w:tcPr>
          <w:p w14:paraId="5CD1D8A7" w14:textId="77777777" w:rsidR="006D554C" w:rsidRPr="004278A3" w:rsidRDefault="006D554C" w:rsidP="003E1891">
            <w:pPr>
              <w:jc w:val="center"/>
              <w:rPr>
                <w:rFonts w:ascii="Arial" w:hAnsi="Arial" w:cs="Arial"/>
                <w:b/>
                <w:bCs/>
                <w:sz w:val="20"/>
                <w:szCs w:val="20"/>
              </w:rPr>
            </w:pPr>
          </w:p>
        </w:tc>
      </w:tr>
      <w:tr w:rsidR="006D554C" w:rsidRPr="004278A3" w14:paraId="1D672B56" w14:textId="77777777" w:rsidTr="007A68AB">
        <w:tc>
          <w:tcPr>
            <w:tcW w:w="2977" w:type="dxa"/>
            <w:gridSpan w:val="2"/>
          </w:tcPr>
          <w:p w14:paraId="0C7443DE" w14:textId="77777777" w:rsidR="006D554C" w:rsidRPr="004278A3" w:rsidRDefault="006D554C" w:rsidP="003E1891">
            <w:pPr>
              <w:rPr>
                <w:rFonts w:ascii="Arial" w:hAnsi="Arial" w:cs="Arial"/>
                <w:b/>
                <w:bCs/>
                <w:sz w:val="20"/>
                <w:szCs w:val="20"/>
              </w:rPr>
            </w:pPr>
          </w:p>
        </w:tc>
        <w:tc>
          <w:tcPr>
            <w:tcW w:w="1795" w:type="dxa"/>
            <w:tcBorders>
              <w:top w:val="single" w:sz="4" w:space="0" w:color="auto"/>
              <w:bottom w:val="nil"/>
            </w:tcBorders>
          </w:tcPr>
          <w:p w14:paraId="635C5438" w14:textId="77777777" w:rsidR="006D554C" w:rsidRPr="004278A3" w:rsidRDefault="006D554C" w:rsidP="003E1891">
            <w:pPr>
              <w:jc w:val="center"/>
              <w:rPr>
                <w:rFonts w:ascii="Arial" w:hAnsi="Arial" w:cs="Arial"/>
                <w:sz w:val="20"/>
                <w:szCs w:val="20"/>
              </w:rPr>
            </w:pPr>
            <w:r w:rsidRPr="004278A3">
              <w:rPr>
                <w:rFonts w:ascii="Arial" w:hAnsi="Arial" w:cs="Arial"/>
                <w:b/>
                <w:bCs/>
                <w:sz w:val="20"/>
                <w:szCs w:val="20"/>
              </w:rPr>
              <w:t xml:space="preserve">Loss </w:t>
            </w:r>
          </w:p>
        </w:tc>
        <w:tc>
          <w:tcPr>
            <w:tcW w:w="238" w:type="dxa"/>
            <w:tcBorders>
              <w:top w:val="single" w:sz="4" w:space="0" w:color="auto"/>
              <w:bottom w:val="nil"/>
            </w:tcBorders>
          </w:tcPr>
          <w:p w14:paraId="6817C780" w14:textId="77777777" w:rsidR="006D554C" w:rsidRPr="004278A3" w:rsidRDefault="006D554C" w:rsidP="003E1891">
            <w:pPr>
              <w:jc w:val="center"/>
              <w:rPr>
                <w:rFonts w:ascii="Arial" w:hAnsi="Arial" w:cs="Arial"/>
                <w:sz w:val="20"/>
                <w:szCs w:val="20"/>
              </w:rPr>
            </w:pPr>
          </w:p>
        </w:tc>
        <w:tc>
          <w:tcPr>
            <w:tcW w:w="1795" w:type="dxa"/>
            <w:tcBorders>
              <w:top w:val="single" w:sz="4" w:space="0" w:color="auto"/>
              <w:bottom w:val="nil"/>
            </w:tcBorders>
          </w:tcPr>
          <w:p w14:paraId="734D6D90" w14:textId="77777777" w:rsidR="006D554C" w:rsidRPr="004278A3" w:rsidRDefault="006D554C" w:rsidP="003E1891">
            <w:pPr>
              <w:jc w:val="center"/>
              <w:rPr>
                <w:rFonts w:ascii="Arial" w:hAnsi="Arial" w:cs="Arial"/>
                <w:sz w:val="20"/>
                <w:szCs w:val="20"/>
              </w:rPr>
            </w:pPr>
            <w:r w:rsidRPr="004278A3">
              <w:rPr>
                <w:rFonts w:ascii="Arial" w:hAnsi="Arial" w:cs="Arial"/>
                <w:b/>
                <w:bCs/>
                <w:sz w:val="20"/>
                <w:szCs w:val="20"/>
              </w:rPr>
              <w:t xml:space="preserve">Moderate gain </w:t>
            </w:r>
          </w:p>
        </w:tc>
        <w:tc>
          <w:tcPr>
            <w:tcW w:w="236" w:type="dxa"/>
            <w:tcBorders>
              <w:top w:val="single" w:sz="4" w:space="0" w:color="auto"/>
              <w:bottom w:val="nil"/>
            </w:tcBorders>
          </w:tcPr>
          <w:p w14:paraId="7C711503" w14:textId="77777777" w:rsidR="006D554C" w:rsidRPr="004278A3" w:rsidRDefault="006D554C" w:rsidP="003E1891">
            <w:pPr>
              <w:jc w:val="center"/>
              <w:rPr>
                <w:rFonts w:ascii="Arial" w:hAnsi="Arial" w:cs="Arial"/>
                <w:sz w:val="20"/>
                <w:szCs w:val="20"/>
              </w:rPr>
            </w:pPr>
          </w:p>
        </w:tc>
        <w:tc>
          <w:tcPr>
            <w:tcW w:w="1776" w:type="dxa"/>
            <w:tcBorders>
              <w:top w:val="single" w:sz="4" w:space="0" w:color="auto"/>
              <w:bottom w:val="nil"/>
            </w:tcBorders>
          </w:tcPr>
          <w:p w14:paraId="193FFCEB" w14:textId="77777777" w:rsidR="006D554C" w:rsidRPr="004278A3" w:rsidRDefault="006D554C" w:rsidP="003E1891">
            <w:pPr>
              <w:jc w:val="center"/>
              <w:rPr>
                <w:rFonts w:ascii="Arial" w:hAnsi="Arial" w:cs="Arial"/>
                <w:sz w:val="20"/>
                <w:szCs w:val="20"/>
              </w:rPr>
            </w:pPr>
            <w:r w:rsidRPr="004278A3">
              <w:rPr>
                <w:rFonts w:ascii="Arial" w:hAnsi="Arial" w:cs="Arial"/>
                <w:b/>
                <w:bCs/>
                <w:sz w:val="20"/>
                <w:szCs w:val="20"/>
              </w:rPr>
              <w:t xml:space="preserve">Excess gain </w:t>
            </w:r>
          </w:p>
        </w:tc>
        <w:tc>
          <w:tcPr>
            <w:tcW w:w="261" w:type="dxa"/>
          </w:tcPr>
          <w:p w14:paraId="46D67B58" w14:textId="77777777" w:rsidR="006D554C" w:rsidRPr="004278A3" w:rsidRDefault="006D554C" w:rsidP="003E1891">
            <w:pPr>
              <w:jc w:val="center"/>
              <w:rPr>
                <w:rFonts w:ascii="Arial" w:hAnsi="Arial" w:cs="Arial"/>
                <w:b/>
                <w:bCs/>
                <w:sz w:val="20"/>
                <w:szCs w:val="20"/>
              </w:rPr>
            </w:pPr>
          </w:p>
        </w:tc>
        <w:tc>
          <w:tcPr>
            <w:tcW w:w="1697" w:type="dxa"/>
            <w:tcBorders>
              <w:top w:val="single" w:sz="4" w:space="0" w:color="auto"/>
              <w:bottom w:val="nil"/>
            </w:tcBorders>
          </w:tcPr>
          <w:p w14:paraId="2D46ACBF"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Loss </w:t>
            </w:r>
          </w:p>
        </w:tc>
        <w:tc>
          <w:tcPr>
            <w:tcW w:w="240" w:type="dxa"/>
            <w:tcBorders>
              <w:top w:val="single" w:sz="4" w:space="0" w:color="auto"/>
              <w:bottom w:val="nil"/>
            </w:tcBorders>
          </w:tcPr>
          <w:p w14:paraId="0B5DE3B2" w14:textId="77777777" w:rsidR="006D554C" w:rsidRPr="004278A3" w:rsidRDefault="006D554C" w:rsidP="003E1891">
            <w:pPr>
              <w:jc w:val="center"/>
              <w:rPr>
                <w:rFonts w:ascii="Arial" w:hAnsi="Arial" w:cs="Arial"/>
                <w:b/>
                <w:bCs/>
                <w:sz w:val="20"/>
                <w:szCs w:val="20"/>
              </w:rPr>
            </w:pPr>
          </w:p>
        </w:tc>
        <w:tc>
          <w:tcPr>
            <w:tcW w:w="1795" w:type="dxa"/>
            <w:tcBorders>
              <w:top w:val="single" w:sz="4" w:space="0" w:color="auto"/>
              <w:bottom w:val="nil"/>
            </w:tcBorders>
          </w:tcPr>
          <w:p w14:paraId="2BF4E202"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Moderate gain </w:t>
            </w:r>
          </w:p>
        </w:tc>
        <w:tc>
          <w:tcPr>
            <w:tcW w:w="245" w:type="dxa"/>
            <w:tcBorders>
              <w:top w:val="single" w:sz="4" w:space="0" w:color="auto"/>
              <w:bottom w:val="nil"/>
            </w:tcBorders>
          </w:tcPr>
          <w:p w14:paraId="6C8F1EFF" w14:textId="77777777" w:rsidR="006D554C" w:rsidRPr="004278A3" w:rsidRDefault="006D554C" w:rsidP="003E1891">
            <w:pPr>
              <w:jc w:val="center"/>
              <w:rPr>
                <w:rFonts w:ascii="Arial" w:hAnsi="Arial" w:cs="Arial"/>
                <w:b/>
                <w:bCs/>
                <w:sz w:val="20"/>
                <w:szCs w:val="20"/>
              </w:rPr>
            </w:pPr>
          </w:p>
        </w:tc>
        <w:tc>
          <w:tcPr>
            <w:tcW w:w="1740" w:type="dxa"/>
            <w:tcBorders>
              <w:top w:val="single" w:sz="4" w:space="0" w:color="auto"/>
              <w:bottom w:val="nil"/>
            </w:tcBorders>
          </w:tcPr>
          <w:p w14:paraId="49A50649"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 xml:space="preserve">Excess gain </w:t>
            </w:r>
          </w:p>
        </w:tc>
        <w:tc>
          <w:tcPr>
            <w:tcW w:w="1550" w:type="dxa"/>
          </w:tcPr>
          <w:p w14:paraId="5AEEFCDA" w14:textId="77777777" w:rsidR="006D554C" w:rsidRPr="004278A3" w:rsidRDefault="006D554C" w:rsidP="003E1891">
            <w:pPr>
              <w:jc w:val="center"/>
              <w:rPr>
                <w:rFonts w:ascii="Arial" w:hAnsi="Arial" w:cs="Arial"/>
                <w:b/>
                <w:bCs/>
                <w:sz w:val="20"/>
                <w:szCs w:val="20"/>
              </w:rPr>
            </w:pPr>
          </w:p>
        </w:tc>
      </w:tr>
      <w:tr w:rsidR="006D554C" w:rsidRPr="004278A3" w14:paraId="1EBB3F1C" w14:textId="77777777" w:rsidTr="007A68AB">
        <w:tc>
          <w:tcPr>
            <w:tcW w:w="2977" w:type="dxa"/>
            <w:gridSpan w:val="2"/>
            <w:tcBorders>
              <w:bottom w:val="nil"/>
            </w:tcBorders>
          </w:tcPr>
          <w:p w14:paraId="19F64A8D" w14:textId="77777777" w:rsidR="006D554C" w:rsidRPr="004278A3" w:rsidRDefault="006D554C" w:rsidP="003E1891">
            <w:pPr>
              <w:rPr>
                <w:rFonts w:ascii="Arial" w:hAnsi="Arial" w:cs="Arial"/>
                <w:b/>
                <w:bCs/>
                <w:sz w:val="20"/>
                <w:szCs w:val="20"/>
              </w:rPr>
            </w:pPr>
          </w:p>
        </w:tc>
        <w:tc>
          <w:tcPr>
            <w:tcW w:w="1795" w:type="dxa"/>
            <w:tcBorders>
              <w:top w:val="nil"/>
              <w:bottom w:val="single" w:sz="4" w:space="0" w:color="auto"/>
            </w:tcBorders>
          </w:tcPr>
          <w:p w14:paraId="1896C19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(&gt;1 kg/m</w:t>
            </w:r>
            <w:r w:rsidRPr="004278A3">
              <w:rPr>
                <w:rFonts w:ascii="Arial" w:hAnsi="Arial" w:cs="Arial"/>
                <w:sz w:val="20"/>
                <w:szCs w:val="20"/>
                <w:vertAlign w:val="superscript"/>
              </w:rPr>
              <w:t>2</w:t>
            </w:r>
            <w:r w:rsidRPr="004278A3">
              <w:rPr>
                <w:rFonts w:ascii="Arial" w:hAnsi="Arial" w:cs="Arial"/>
                <w:sz w:val="20"/>
                <w:szCs w:val="20"/>
              </w:rPr>
              <w:t>)</w:t>
            </w:r>
          </w:p>
        </w:tc>
        <w:tc>
          <w:tcPr>
            <w:tcW w:w="238" w:type="dxa"/>
            <w:tcBorders>
              <w:top w:val="nil"/>
              <w:bottom w:val="single" w:sz="4" w:space="0" w:color="auto"/>
            </w:tcBorders>
          </w:tcPr>
          <w:p w14:paraId="6A8C8FF2" w14:textId="77777777" w:rsidR="006D554C" w:rsidRPr="004278A3" w:rsidRDefault="006D554C" w:rsidP="003E1891">
            <w:pPr>
              <w:jc w:val="center"/>
              <w:rPr>
                <w:rFonts w:ascii="Arial" w:hAnsi="Arial" w:cs="Arial"/>
                <w:sz w:val="20"/>
                <w:szCs w:val="20"/>
              </w:rPr>
            </w:pPr>
          </w:p>
        </w:tc>
        <w:tc>
          <w:tcPr>
            <w:tcW w:w="1795" w:type="dxa"/>
            <w:tcBorders>
              <w:top w:val="nil"/>
              <w:bottom w:val="single" w:sz="4" w:space="0" w:color="auto"/>
            </w:tcBorders>
          </w:tcPr>
          <w:p w14:paraId="2D7B2090"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 to &lt;3 kg/m</w:t>
            </w:r>
            <w:r w:rsidRPr="004278A3">
              <w:rPr>
                <w:rFonts w:ascii="Arial" w:hAnsi="Arial" w:cs="Arial"/>
                <w:sz w:val="20"/>
                <w:szCs w:val="20"/>
                <w:vertAlign w:val="superscript"/>
              </w:rPr>
              <w:t>2</w:t>
            </w:r>
            <w:r w:rsidRPr="004278A3">
              <w:rPr>
                <w:rFonts w:ascii="Arial" w:hAnsi="Arial" w:cs="Arial"/>
                <w:sz w:val="20"/>
                <w:szCs w:val="20"/>
              </w:rPr>
              <w:t>)</w:t>
            </w:r>
          </w:p>
        </w:tc>
        <w:tc>
          <w:tcPr>
            <w:tcW w:w="236" w:type="dxa"/>
            <w:tcBorders>
              <w:top w:val="nil"/>
              <w:bottom w:val="single" w:sz="4" w:space="0" w:color="auto"/>
            </w:tcBorders>
          </w:tcPr>
          <w:p w14:paraId="679D127F" w14:textId="77777777" w:rsidR="006D554C" w:rsidRPr="004278A3" w:rsidRDefault="006D554C" w:rsidP="003E1891">
            <w:pPr>
              <w:jc w:val="center"/>
              <w:rPr>
                <w:rFonts w:ascii="Arial" w:hAnsi="Arial" w:cs="Arial"/>
                <w:sz w:val="20"/>
                <w:szCs w:val="20"/>
              </w:rPr>
            </w:pPr>
          </w:p>
        </w:tc>
        <w:tc>
          <w:tcPr>
            <w:tcW w:w="1776" w:type="dxa"/>
            <w:tcBorders>
              <w:top w:val="nil"/>
              <w:bottom w:val="single" w:sz="4" w:space="0" w:color="auto"/>
            </w:tcBorders>
          </w:tcPr>
          <w:p w14:paraId="0FDB7858"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 kg/m</w:t>
            </w:r>
            <w:r w:rsidRPr="004278A3">
              <w:rPr>
                <w:rFonts w:ascii="Arial" w:hAnsi="Arial" w:cs="Arial"/>
                <w:sz w:val="20"/>
                <w:szCs w:val="20"/>
                <w:vertAlign w:val="superscript"/>
              </w:rPr>
              <w:t>2</w:t>
            </w:r>
            <w:r w:rsidRPr="004278A3">
              <w:rPr>
                <w:rFonts w:ascii="Arial" w:hAnsi="Arial" w:cs="Arial"/>
                <w:sz w:val="20"/>
                <w:szCs w:val="20"/>
              </w:rPr>
              <w:t>)</w:t>
            </w:r>
          </w:p>
        </w:tc>
        <w:tc>
          <w:tcPr>
            <w:tcW w:w="261" w:type="dxa"/>
            <w:tcBorders>
              <w:bottom w:val="nil"/>
            </w:tcBorders>
          </w:tcPr>
          <w:p w14:paraId="71A47227" w14:textId="77777777" w:rsidR="006D554C" w:rsidRPr="004278A3" w:rsidRDefault="006D554C" w:rsidP="003E1891">
            <w:pPr>
              <w:jc w:val="center"/>
              <w:rPr>
                <w:rFonts w:ascii="Arial" w:hAnsi="Arial" w:cs="Arial"/>
                <w:sz w:val="20"/>
                <w:szCs w:val="20"/>
              </w:rPr>
            </w:pPr>
          </w:p>
        </w:tc>
        <w:tc>
          <w:tcPr>
            <w:tcW w:w="1697" w:type="dxa"/>
            <w:tcBorders>
              <w:top w:val="nil"/>
              <w:bottom w:val="single" w:sz="4" w:space="0" w:color="auto"/>
            </w:tcBorders>
          </w:tcPr>
          <w:p w14:paraId="4CBC261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(&gt;1 kg/m</w:t>
            </w:r>
            <w:r w:rsidRPr="004278A3">
              <w:rPr>
                <w:rFonts w:ascii="Arial" w:hAnsi="Arial" w:cs="Arial"/>
                <w:sz w:val="20"/>
                <w:szCs w:val="20"/>
                <w:vertAlign w:val="superscript"/>
              </w:rPr>
              <w:t>2</w:t>
            </w:r>
            <w:r w:rsidRPr="004278A3">
              <w:rPr>
                <w:rFonts w:ascii="Arial" w:hAnsi="Arial" w:cs="Arial"/>
                <w:sz w:val="20"/>
                <w:szCs w:val="20"/>
              </w:rPr>
              <w:t>)</w:t>
            </w:r>
          </w:p>
        </w:tc>
        <w:tc>
          <w:tcPr>
            <w:tcW w:w="240" w:type="dxa"/>
            <w:tcBorders>
              <w:top w:val="nil"/>
              <w:bottom w:val="single" w:sz="4" w:space="0" w:color="auto"/>
            </w:tcBorders>
          </w:tcPr>
          <w:p w14:paraId="690F5916" w14:textId="77777777" w:rsidR="006D554C" w:rsidRPr="004278A3" w:rsidRDefault="006D554C" w:rsidP="003E1891">
            <w:pPr>
              <w:jc w:val="center"/>
              <w:rPr>
                <w:rFonts w:ascii="Arial" w:hAnsi="Arial" w:cs="Arial"/>
                <w:sz w:val="20"/>
                <w:szCs w:val="20"/>
              </w:rPr>
            </w:pPr>
          </w:p>
        </w:tc>
        <w:tc>
          <w:tcPr>
            <w:tcW w:w="1795" w:type="dxa"/>
            <w:tcBorders>
              <w:top w:val="nil"/>
              <w:bottom w:val="single" w:sz="4" w:space="0" w:color="auto"/>
            </w:tcBorders>
          </w:tcPr>
          <w:p w14:paraId="0CD99B6E"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(1 to &lt;3 kg/m</w:t>
            </w:r>
            <w:r w:rsidRPr="004278A3">
              <w:rPr>
                <w:rFonts w:ascii="Arial" w:hAnsi="Arial" w:cs="Arial"/>
                <w:sz w:val="20"/>
                <w:szCs w:val="20"/>
                <w:vertAlign w:val="superscript"/>
              </w:rPr>
              <w:t>2</w:t>
            </w:r>
            <w:r w:rsidRPr="004278A3">
              <w:rPr>
                <w:rFonts w:ascii="Arial" w:hAnsi="Arial" w:cs="Arial"/>
                <w:sz w:val="20"/>
                <w:szCs w:val="20"/>
              </w:rPr>
              <w:t>)</w:t>
            </w:r>
          </w:p>
        </w:tc>
        <w:tc>
          <w:tcPr>
            <w:tcW w:w="245" w:type="dxa"/>
            <w:tcBorders>
              <w:top w:val="nil"/>
              <w:bottom w:val="single" w:sz="4" w:space="0" w:color="auto"/>
            </w:tcBorders>
          </w:tcPr>
          <w:p w14:paraId="132C76CC" w14:textId="77777777" w:rsidR="006D554C" w:rsidRPr="004278A3" w:rsidRDefault="006D554C" w:rsidP="003E1891">
            <w:pPr>
              <w:jc w:val="center"/>
              <w:rPr>
                <w:rFonts w:ascii="Arial" w:hAnsi="Arial" w:cs="Arial"/>
                <w:sz w:val="20"/>
                <w:szCs w:val="20"/>
              </w:rPr>
            </w:pPr>
          </w:p>
        </w:tc>
        <w:tc>
          <w:tcPr>
            <w:tcW w:w="1740" w:type="dxa"/>
            <w:tcBorders>
              <w:top w:val="nil"/>
              <w:bottom w:val="single" w:sz="4" w:space="0" w:color="auto"/>
            </w:tcBorders>
          </w:tcPr>
          <w:p w14:paraId="2BD62D8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(≥3 kg/m</w:t>
            </w:r>
            <w:r w:rsidRPr="004278A3">
              <w:rPr>
                <w:rFonts w:ascii="Arial" w:hAnsi="Arial" w:cs="Arial"/>
                <w:sz w:val="20"/>
                <w:szCs w:val="20"/>
                <w:vertAlign w:val="superscript"/>
              </w:rPr>
              <w:t>2</w:t>
            </w:r>
            <w:r w:rsidRPr="004278A3">
              <w:rPr>
                <w:rFonts w:ascii="Arial" w:hAnsi="Arial" w:cs="Arial"/>
                <w:sz w:val="20"/>
                <w:szCs w:val="20"/>
              </w:rPr>
              <w:t>)</w:t>
            </w:r>
          </w:p>
        </w:tc>
        <w:tc>
          <w:tcPr>
            <w:tcW w:w="1550" w:type="dxa"/>
            <w:tcBorders>
              <w:bottom w:val="nil"/>
            </w:tcBorders>
          </w:tcPr>
          <w:p w14:paraId="529E51F6" w14:textId="77777777" w:rsidR="006D554C" w:rsidRPr="004278A3" w:rsidRDefault="006D554C" w:rsidP="003E1891">
            <w:pPr>
              <w:jc w:val="center"/>
              <w:rPr>
                <w:rFonts w:ascii="Arial" w:hAnsi="Arial" w:cs="Arial"/>
                <w:sz w:val="20"/>
                <w:szCs w:val="20"/>
              </w:rPr>
            </w:pPr>
          </w:p>
        </w:tc>
      </w:tr>
      <w:tr w:rsidR="006D554C" w:rsidRPr="004278A3" w14:paraId="4495D99C" w14:textId="77777777" w:rsidTr="007A68AB">
        <w:tc>
          <w:tcPr>
            <w:tcW w:w="2977" w:type="dxa"/>
            <w:gridSpan w:val="2"/>
            <w:tcBorders>
              <w:top w:val="nil"/>
              <w:bottom w:val="single" w:sz="4" w:space="0" w:color="auto"/>
            </w:tcBorders>
          </w:tcPr>
          <w:p w14:paraId="1070C880" w14:textId="77777777" w:rsidR="006D554C" w:rsidRPr="004278A3" w:rsidRDefault="006D554C" w:rsidP="003E1891">
            <w:pPr>
              <w:rPr>
                <w:rFonts w:ascii="Arial" w:hAnsi="Arial" w:cs="Arial"/>
                <w:sz w:val="20"/>
                <w:szCs w:val="20"/>
              </w:rPr>
            </w:pPr>
            <w:r w:rsidRPr="004278A3">
              <w:rPr>
                <w:rFonts w:ascii="Arial" w:hAnsi="Arial" w:cs="Arial"/>
                <w:b/>
                <w:bCs/>
                <w:sz w:val="20"/>
                <w:szCs w:val="20"/>
              </w:rPr>
              <w:t>Outcomes of second pregnancy</w:t>
            </w:r>
          </w:p>
        </w:tc>
        <w:tc>
          <w:tcPr>
            <w:tcW w:w="1795" w:type="dxa"/>
            <w:tcBorders>
              <w:top w:val="single" w:sz="4" w:space="0" w:color="auto"/>
              <w:bottom w:val="single" w:sz="4" w:space="0" w:color="auto"/>
            </w:tcBorders>
          </w:tcPr>
          <w:p w14:paraId="51C89A3C"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38" w:type="dxa"/>
            <w:tcBorders>
              <w:top w:val="single" w:sz="4" w:space="0" w:color="auto"/>
              <w:bottom w:val="single" w:sz="4" w:space="0" w:color="auto"/>
            </w:tcBorders>
          </w:tcPr>
          <w:p w14:paraId="17D1D16E" w14:textId="77777777" w:rsidR="006D554C" w:rsidRPr="004278A3" w:rsidRDefault="006D554C" w:rsidP="003E1891">
            <w:pPr>
              <w:jc w:val="center"/>
              <w:rPr>
                <w:rFonts w:ascii="Arial" w:hAnsi="Arial" w:cs="Arial"/>
                <w:sz w:val="20"/>
                <w:szCs w:val="20"/>
              </w:rPr>
            </w:pPr>
          </w:p>
        </w:tc>
        <w:tc>
          <w:tcPr>
            <w:tcW w:w="1795" w:type="dxa"/>
            <w:tcBorders>
              <w:top w:val="single" w:sz="4" w:space="0" w:color="auto"/>
              <w:bottom w:val="single" w:sz="4" w:space="0" w:color="auto"/>
            </w:tcBorders>
          </w:tcPr>
          <w:p w14:paraId="675C366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36" w:type="dxa"/>
            <w:tcBorders>
              <w:top w:val="single" w:sz="4" w:space="0" w:color="auto"/>
              <w:bottom w:val="single" w:sz="4" w:space="0" w:color="auto"/>
            </w:tcBorders>
          </w:tcPr>
          <w:p w14:paraId="57A1397B" w14:textId="77777777" w:rsidR="006D554C" w:rsidRPr="004278A3" w:rsidRDefault="006D554C" w:rsidP="003E1891">
            <w:pPr>
              <w:jc w:val="center"/>
              <w:rPr>
                <w:rFonts w:ascii="Arial" w:hAnsi="Arial" w:cs="Arial"/>
                <w:sz w:val="20"/>
                <w:szCs w:val="20"/>
              </w:rPr>
            </w:pPr>
          </w:p>
        </w:tc>
        <w:tc>
          <w:tcPr>
            <w:tcW w:w="1776" w:type="dxa"/>
            <w:tcBorders>
              <w:top w:val="single" w:sz="4" w:space="0" w:color="auto"/>
              <w:bottom w:val="single" w:sz="4" w:space="0" w:color="auto"/>
            </w:tcBorders>
          </w:tcPr>
          <w:p w14:paraId="5F2718DF"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61" w:type="dxa"/>
            <w:tcBorders>
              <w:top w:val="nil"/>
              <w:bottom w:val="single" w:sz="4" w:space="0" w:color="auto"/>
            </w:tcBorders>
          </w:tcPr>
          <w:p w14:paraId="79F20025" w14:textId="77777777" w:rsidR="006D554C" w:rsidRPr="004278A3" w:rsidRDefault="006D554C" w:rsidP="003E1891">
            <w:pPr>
              <w:jc w:val="center"/>
              <w:rPr>
                <w:rFonts w:ascii="Arial" w:hAnsi="Arial" w:cs="Arial"/>
                <w:sz w:val="20"/>
                <w:szCs w:val="20"/>
              </w:rPr>
            </w:pPr>
          </w:p>
        </w:tc>
        <w:tc>
          <w:tcPr>
            <w:tcW w:w="1697" w:type="dxa"/>
            <w:tcBorders>
              <w:top w:val="single" w:sz="4" w:space="0" w:color="auto"/>
              <w:bottom w:val="single" w:sz="4" w:space="0" w:color="auto"/>
            </w:tcBorders>
          </w:tcPr>
          <w:p w14:paraId="53FC832D"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40" w:type="dxa"/>
            <w:tcBorders>
              <w:top w:val="single" w:sz="4" w:space="0" w:color="auto"/>
              <w:bottom w:val="single" w:sz="4" w:space="0" w:color="auto"/>
            </w:tcBorders>
          </w:tcPr>
          <w:p w14:paraId="19413961" w14:textId="77777777" w:rsidR="006D554C" w:rsidRPr="004278A3" w:rsidRDefault="006D554C" w:rsidP="003E1891">
            <w:pPr>
              <w:jc w:val="center"/>
              <w:rPr>
                <w:rFonts w:ascii="Arial" w:hAnsi="Arial" w:cs="Arial"/>
                <w:sz w:val="20"/>
                <w:szCs w:val="20"/>
              </w:rPr>
            </w:pPr>
          </w:p>
        </w:tc>
        <w:tc>
          <w:tcPr>
            <w:tcW w:w="1795" w:type="dxa"/>
            <w:tcBorders>
              <w:top w:val="single" w:sz="4" w:space="0" w:color="auto"/>
              <w:bottom w:val="single" w:sz="4" w:space="0" w:color="auto"/>
            </w:tcBorders>
          </w:tcPr>
          <w:p w14:paraId="76430485"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245" w:type="dxa"/>
            <w:tcBorders>
              <w:top w:val="single" w:sz="4" w:space="0" w:color="auto"/>
              <w:bottom w:val="single" w:sz="4" w:space="0" w:color="auto"/>
            </w:tcBorders>
          </w:tcPr>
          <w:p w14:paraId="04114AB2" w14:textId="77777777" w:rsidR="006D554C" w:rsidRPr="004278A3" w:rsidRDefault="006D554C" w:rsidP="003E1891">
            <w:pPr>
              <w:jc w:val="center"/>
              <w:rPr>
                <w:rFonts w:ascii="Arial" w:hAnsi="Arial" w:cs="Arial"/>
                <w:sz w:val="20"/>
                <w:szCs w:val="20"/>
              </w:rPr>
            </w:pPr>
          </w:p>
        </w:tc>
        <w:tc>
          <w:tcPr>
            <w:tcW w:w="1740" w:type="dxa"/>
            <w:tcBorders>
              <w:top w:val="single" w:sz="4" w:space="0" w:color="auto"/>
              <w:bottom w:val="single" w:sz="4" w:space="0" w:color="auto"/>
            </w:tcBorders>
          </w:tcPr>
          <w:p w14:paraId="266B4331" w14:textId="77777777" w:rsidR="006D554C" w:rsidRPr="004278A3" w:rsidRDefault="006D554C" w:rsidP="003E1891">
            <w:pPr>
              <w:jc w:val="center"/>
              <w:rPr>
                <w:rFonts w:ascii="Arial" w:hAnsi="Arial" w:cs="Arial"/>
                <w:sz w:val="20"/>
                <w:szCs w:val="20"/>
              </w:rPr>
            </w:pPr>
            <w:r w:rsidRPr="004278A3">
              <w:rPr>
                <w:rFonts w:ascii="Arial" w:hAnsi="Arial" w:cs="Arial"/>
                <w:sz w:val="20"/>
                <w:szCs w:val="20"/>
              </w:rPr>
              <w:t>RR (95% CI)</w:t>
            </w:r>
          </w:p>
        </w:tc>
        <w:tc>
          <w:tcPr>
            <w:tcW w:w="1550" w:type="dxa"/>
            <w:tcBorders>
              <w:top w:val="nil"/>
              <w:bottom w:val="single" w:sz="4" w:space="0" w:color="auto"/>
            </w:tcBorders>
          </w:tcPr>
          <w:p w14:paraId="7BFD6EF0" w14:textId="77777777" w:rsidR="006D554C" w:rsidRPr="004278A3" w:rsidRDefault="006D554C" w:rsidP="003E1891">
            <w:pPr>
              <w:jc w:val="center"/>
              <w:rPr>
                <w:rFonts w:ascii="Arial" w:hAnsi="Arial" w:cs="Arial"/>
                <w:b/>
                <w:bCs/>
                <w:sz w:val="20"/>
                <w:szCs w:val="20"/>
              </w:rPr>
            </w:pPr>
            <w:r w:rsidRPr="004278A3">
              <w:rPr>
                <w:rFonts w:ascii="Arial" w:hAnsi="Arial" w:cs="Arial"/>
                <w:b/>
                <w:bCs/>
                <w:sz w:val="20"/>
                <w:szCs w:val="20"/>
              </w:rPr>
              <w:t>P-interaction</w:t>
            </w:r>
          </w:p>
        </w:tc>
      </w:tr>
      <w:tr w:rsidR="006D554C" w:rsidRPr="004278A3" w14:paraId="2DB4B537" w14:textId="77777777" w:rsidTr="007A68AB">
        <w:tc>
          <w:tcPr>
            <w:tcW w:w="2977" w:type="dxa"/>
            <w:gridSpan w:val="2"/>
            <w:tcBorders>
              <w:top w:val="single" w:sz="4" w:space="0" w:color="auto"/>
            </w:tcBorders>
          </w:tcPr>
          <w:p w14:paraId="43CA0938" w14:textId="77777777" w:rsidR="006D554C" w:rsidRPr="004278A3" w:rsidRDefault="006D554C" w:rsidP="003E1891">
            <w:pPr>
              <w:rPr>
                <w:rFonts w:ascii="Arial" w:hAnsi="Arial" w:cs="Arial"/>
                <w:sz w:val="20"/>
                <w:szCs w:val="20"/>
              </w:rPr>
            </w:pPr>
            <w:r w:rsidRPr="004278A3">
              <w:rPr>
                <w:rFonts w:ascii="Arial" w:hAnsi="Arial" w:cs="Arial"/>
                <w:sz w:val="20"/>
                <w:szCs w:val="20"/>
              </w:rPr>
              <w:t>Offspring birth weight</w:t>
            </w:r>
          </w:p>
        </w:tc>
        <w:tc>
          <w:tcPr>
            <w:tcW w:w="1795" w:type="dxa"/>
            <w:tcBorders>
              <w:top w:val="single" w:sz="4" w:space="0" w:color="auto"/>
            </w:tcBorders>
          </w:tcPr>
          <w:p w14:paraId="38D07120" w14:textId="77777777" w:rsidR="006D554C" w:rsidRPr="004278A3" w:rsidRDefault="006D554C" w:rsidP="003E1891">
            <w:pPr>
              <w:jc w:val="center"/>
              <w:rPr>
                <w:rFonts w:ascii="Arial" w:hAnsi="Arial" w:cs="Arial"/>
                <w:sz w:val="20"/>
                <w:szCs w:val="20"/>
              </w:rPr>
            </w:pPr>
          </w:p>
        </w:tc>
        <w:tc>
          <w:tcPr>
            <w:tcW w:w="238" w:type="dxa"/>
            <w:tcBorders>
              <w:top w:val="single" w:sz="4" w:space="0" w:color="auto"/>
            </w:tcBorders>
          </w:tcPr>
          <w:p w14:paraId="2F90B2EA" w14:textId="77777777" w:rsidR="006D554C" w:rsidRPr="004278A3" w:rsidRDefault="006D554C" w:rsidP="003E1891">
            <w:pPr>
              <w:jc w:val="center"/>
              <w:rPr>
                <w:rFonts w:ascii="Arial" w:hAnsi="Arial" w:cs="Arial"/>
                <w:sz w:val="20"/>
                <w:szCs w:val="20"/>
              </w:rPr>
            </w:pPr>
          </w:p>
        </w:tc>
        <w:tc>
          <w:tcPr>
            <w:tcW w:w="1795" w:type="dxa"/>
            <w:tcBorders>
              <w:top w:val="single" w:sz="4" w:space="0" w:color="auto"/>
            </w:tcBorders>
          </w:tcPr>
          <w:p w14:paraId="5D2C9020" w14:textId="77777777" w:rsidR="006D554C" w:rsidRPr="004278A3" w:rsidRDefault="006D554C" w:rsidP="003E1891">
            <w:pPr>
              <w:jc w:val="center"/>
              <w:rPr>
                <w:rFonts w:ascii="Arial" w:hAnsi="Arial" w:cs="Arial"/>
                <w:sz w:val="20"/>
                <w:szCs w:val="20"/>
              </w:rPr>
            </w:pPr>
          </w:p>
        </w:tc>
        <w:tc>
          <w:tcPr>
            <w:tcW w:w="236" w:type="dxa"/>
            <w:tcBorders>
              <w:top w:val="single" w:sz="4" w:space="0" w:color="auto"/>
            </w:tcBorders>
          </w:tcPr>
          <w:p w14:paraId="11A202A8" w14:textId="77777777" w:rsidR="006D554C" w:rsidRPr="004278A3" w:rsidRDefault="006D554C" w:rsidP="003E1891">
            <w:pPr>
              <w:jc w:val="center"/>
              <w:rPr>
                <w:rFonts w:ascii="Arial" w:hAnsi="Arial" w:cs="Arial"/>
                <w:sz w:val="20"/>
                <w:szCs w:val="20"/>
              </w:rPr>
            </w:pPr>
          </w:p>
        </w:tc>
        <w:tc>
          <w:tcPr>
            <w:tcW w:w="1776" w:type="dxa"/>
            <w:tcBorders>
              <w:top w:val="single" w:sz="4" w:space="0" w:color="auto"/>
            </w:tcBorders>
          </w:tcPr>
          <w:p w14:paraId="0F4C9125" w14:textId="77777777" w:rsidR="006D554C" w:rsidRPr="004278A3" w:rsidRDefault="006D554C" w:rsidP="003E1891">
            <w:pPr>
              <w:jc w:val="center"/>
              <w:rPr>
                <w:rFonts w:ascii="Arial" w:hAnsi="Arial" w:cs="Arial"/>
                <w:sz w:val="20"/>
                <w:szCs w:val="20"/>
              </w:rPr>
            </w:pPr>
          </w:p>
        </w:tc>
        <w:tc>
          <w:tcPr>
            <w:tcW w:w="261" w:type="dxa"/>
            <w:tcBorders>
              <w:top w:val="single" w:sz="4" w:space="0" w:color="auto"/>
            </w:tcBorders>
          </w:tcPr>
          <w:p w14:paraId="0768EF11" w14:textId="77777777" w:rsidR="006D554C" w:rsidRPr="004278A3" w:rsidRDefault="006D554C" w:rsidP="003E1891">
            <w:pPr>
              <w:jc w:val="center"/>
              <w:rPr>
                <w:rFonts w:ascii="Arial" w:hAnsi="Arial" w:cs="Arial"/>
                <w:sz w:val="20"/>
                <w:szCs w:val="20"/>
              </w:rPr>
            </w:pPr>
          </w:p>
        </w:tc>
        <w:tc>
          <w:tcPr>
            <w:tcW w:w="1697" w:type="dxa"/>
            <w:tcBorders>
              <w:top w:val="single" w:sz="4" w:space="0" w:color="auto"/>
            </w:tcBorders>
          </w:tcPr>
          <w:p w14:paraId="5FA8229C" w14:textId="77777777" w:rsidR="006D554C" w:rsidRPr="004278A3" w:rsidRDefault="006D554C" w:rsidP="003E1891">
            <w:pPr>
              <w:jc w:val="center"/>
              <w:rPr>
                <w:rFonts w:ascii="Arial" w:hAnsi="Arial" w:cs="Arial"/>
                <w:sz w:val="20"/>
                <w:szCs w:val="20"/>
              </w:rPr>
            </w:pPr>
          </w:p>
        </w:tc>
        <w:tc>
          <w:tcPr>
            <w:tcW w:w="240" w:type="dxa"/>
            <w:tcBorders>
              <w:top w:val="single" w:sz="4" w:space="0" w:color="auto"/>
            </w:tcBorders>
          </w:tcPr>
          <w:p w14:paraId="5044A6CB" w14:textId="77777777" w:rsidR="006D554C" w:rsidRPr="004278A3" w:rsidRDefault="006D554C" w:rsidP="003E1891">
            <w:pPr>
              <w:jc w:val="center"/>
              <w:rPr>
                <w:rFonts w:ascii="Arial" w:hAnsi="Arial" w:cs="Arial"/>
                <w:sz w:val="20"/>
                <w:szCs w:val="20"/>
              </w:rPr>
            </w:pPr>
          </w:p>
        </w:tc>
        <w:tc>
          <w:tcPr>
            <w:tcW w:w="1795" w:type="dxa"/>
            <w:tcBorders>
              <w:top w:val="single" w:sz="4" w:space="0" w:color="auto"/>
            </w:tcBorders>
          </w:tcPr>
          <w:p w14:paraId="74BF97B4" w14:textId="77777777" w:rsidR="006D554C" w:rsidRPr="004278A3" w:rsidRDefault="006D554C" w:rsidP="003E1891">
            <w:pPr>
              <w:jc w:val="center"/>
              <w:rPr>
                <w:rFonts w:ascii="Arial" w:hAnsi="Arial" w:cs="Arial"/>
                <w:sz w:val="20"/>
                <w:szCs w:val="20"/>
              </w:rPr>
            </w:pPr>
          </w:p>
        </w:tc>
        <w:tc>
          <w:tcPr>
            <w:tcW w:w="245" w:type="dxa"/>
            <w:tcBorders>
              <w:top w:val="single" w:sz="4" w:space="0" w:color="auto"/>
            </w:tcBorders>
          </w:tcPr>
          <w:p w14:paraId="752BCC0C" w14:textId="77777777" w:rsidR="006D554C" w:rsidRPr="004278A3" w:rsidRDefault="006D554C" w:rsidP="003E1891">
            <w:pPr>
              <w:jc w:val="center"/>
              <w:rPr>
                <w:rFonts w:ascii="Arial" w:hAnsi="Arial" w:cs="Arial"/>
                <w:sz w:val="20"/>
                <w:szCs w:val="20"/>
              </w:rPr>
            </w:pPr>
          </w:p>
        </w:tc>
        <w:tc>
          <w:tcPr>
            <w:tcW w:w="1740" w:type="dxa"/>
            <w:tcBorders>
              <w:top w:val="single" w:sz="4" w:space="0" w:color="auto"/>
            </w:tcBorders>
          </w:tcPr>
          <w:p w14:paraId="2C3FEBB6" w14:textId="77777777" w:rsidR="006D554C" w:rsidRPr="004278A3" w:rsidRDefault="006D554C" w:rsidP="003E1891">
            <w:pPr>
              <w:jc w:val="center"/>
              <w:rPr>
                <w:rFonts w:ascii="Arial" w:hAnsi="Arial" w:cs="Arial"/>
                <w:sz w:val="20"/>
                <w:szCs w:val="20"/>
              </w:rPr>
            </w:pPr>
          </w:p>
        </w:tc>
        <w:tc>
          <w:tcPr>
            <w:tcW w:w="1550" w:type="dxa"/>
            <w:tcBorders>
              <w:top w:val="single" w:sz="4" w:space="0" w:color="auto"/>
            </w:tcBorders>
          </w:tcPr>
          <w:p w14:paraId="2B4268A1" w14:textId="77777777" w:rsidR="006D554C" w:rsidRPr="004278A3" w:rsidRDefault="006D554C" w:rsidP="003E1891">
            <w:pPr>
              <w:jc w:val="center"/>
              <w:rPr>
                <w:rFonts w:ascii="Arial" w:hAnsi="Arial" w:cs="Arial"/>
                <w:sz w:val="20"/>
                <w:szCs w:val="20"/>
              </w:rPr>
            </w:pPr>
          </w:p>
        </w:tc>
      </w:tr>
      <w:tr w:rsidR="006D554C" w:rsidRPr="004278A3" w14:paraId="52DFE15B" w14:textId="77777777" w:rsidTr="003F3EFD">
        <w:tc>
          <w:tcPr>
            <w:tcW w:w="288" w:type="dxa"/>
          </w:tcPr>
          <w:p w14:paraId="0898D8D3" w14:textId="77777777" w:rsidR="006D554C" w:rsidRPr="004278A3" w:rsidRDefault="006D554C" w:rsidP="003F3EFD">
            <w:pPr>
              <w:rPr>
                <w:rFonts w:ascii="Arial" w:hAnsi="Arial" w:cs="Arial"/>
                <w:sz w:val="20"/>
                <w:szCs w:val="20"/>
              </w:rPr>
            </w:pPr>
          </w:p>
        </w:tc>
        <w:tc>
          <w:tcPr>
            <w:tcW w:w="2689" w:type="dxa"/>
          </w:tcPr>
          <w:p w14:paraId="6AC2C1F5" w14:textId="77777777" w:rsidR="006D554C" w:rsidRPr="004278A3" w:rsidRDefault="006D554C" w:rsidP="003F3EFD">
            <w:pPr>
              <w:rPr>
                <w:rFonts w:ascii="Arial" w:hAnsi="Arial" w:cs="Arial"/>
                <w:sz w:val="20"/>
                <w:szCs w:val="20"/>
              </w:rPr>
            </w:pPr>
            <w:r w:rsidRPr="004278A3">
              <w:rPr>
                <w:rFonts w:ascii="Arial" w:hAnsi="Arial" w:cs="Arial"/>
                <w:sz w:val="20"/>
                <w:szCs w:val="20"/>
              </w:rPr>
              <w:t>Low &lt;2.5 kg</w:t>
            </w:r>
            <w:r>
              <w:rPr>
                <w:rFonts w:ascii="Arial" w:hAnsi="Arial" w:cs="Arial"/>
                <w:sz w:val="20"/>
                <w:szCs w:val="20"/>
              </w:rPr>
              <w:t xml:space="preserve"> (vs. Normal 2.5 to &lt;4 kg)</w:t>
            </w:r>
          </w:p>
        </w:tc>
        <w:tc>
          <w:tcPr>
            <w:tcW w:w="1795" w:type="dxa"/>
          </w:tcPr>
          <w:p w14:paraId="4C97D3C2"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1.22 (0.79, 1.90)</w:t>
            </w:r>
          </w:p>
        </w:tc>
        <w:tc>
          <w:tcPr>
            <w:tcW w:w="238" w:type="dxa"/>
          </w:tcPr>
          <w:p w14:paraId="77A387B3" w14:textId="77777777" w:rsidR="006D554C" w:rsidRPr="004278A3" w:rsidRDefault="006D554C" w:rsidP="003F3EFD">
            <w:pPr>
              <w:jc w:val="center"/>
              <w:rPr>
                <w:rFonts w:ascii="Arial" w:hAnsi="Arial" w:cs="Arial"/>
                <w:sz w:val="20"/>
                <w:szCs w:val="20"/>
              </w:rPr>
            </w:pPr>
          </w:p>
        </w:tc>
        <w:tc>
          <w:tcPr>
            <w:tcW w:w="1795" w:type="dxa"/>
          </w:tcPr>
          <w:p w14:paraId="5799D02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0.84 (0.63, 1.11)</w:t>
            </w:r>
          </w:p>
        </w:tc>
        <w:tc>
          <w:tcPr>
            <w:tcW w:w="236" w:type="dxa"/>
          </w:tcPr>
          <w:p w14:paraId="42D2E77E" w14:textId="77777777" w:rsidR="006D554C" w:rsidRPr="004278A3" w:rsidRDefault="006D554C" w:rsidP="003F3EFD">
            <w:pPr>
              <w:jc w:val="center"/>
              <w:rPr>
                <w:rFonts w:ascii="Arial" w:hAnsi="Arial" w:cs="Arial"/>
                <w:sz w:val="20"/>
                <w:szCs w:val="20"/>
              </w:rPr>
            </w:pPr>
          </w:p>
        </w:tc>
        <w:tc>
          <w:tcPr>
            <w:tcW w:w="1776" w:type="dxa"/>
          </w:tcPr>
          <w:p w14:paraId="3007B4A0"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1.07 (0.72, 1.59)</w:t>
            </w:r>
          </w:p>
        </w:tc>
        <w:tc>
          <w:tcPr>
            <w:tcW w:w="261" w:type="dxa"/>
          </w:tcPr>
          <w:p w14:paraId="32A92E86" w14:textId="77777777" w:rsidR="006D554C" w:rsidRPr="004278A3" w:rsidRDefault="006D554C" w:rsidP="003F3EFD">
            <w:pPr>
              <w:jc w:val="center"/>
              <w:rPr>
                <w:rFonts w:ascii="Arial" w:hAnsi="Arial" w:cs="Arial"/>
                <w:sz w:val="20"/>
                <w:szCs w:val="20"/>
              </w:rPr>
            </w:pPr>
          </w:p>
        </w:tc>
        <w:tc>
          <w:tcPr>
            <w:tcW w:w="1697" w:type="dxa"/>
          </w:tcPr>
          <w:p w14:paraId="1F6AA0B3"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1.64 (1.09, 2.47)</w:t>
            </w:r>
          </w:p>
        </w:tc>
        <w:tc>
          <w:tcPr>
            <w:tcW w:w="240" w:type="dxa"/>
          </w:tcPr>
          <w:p w14:paraId="58A3BA95" w14:textId="77777777" w:rsidR="006D554C" w:rsidRPr="004278A3" w:rsidRDefault="006D554C" w:rsidP="003F3EFD">
            <w:pPr>
              <w:jc w:val="center"/>
              <w:rPr>
                <w:rFonts w:ascii="Arial" w:hAnsi="Arial" w:cs="Arial"/>
                <w:sz w:val="20"/>
                <w:szCs w:val="20"/>
              </w:rPr>
            </w:pPr>
          </w:p>
        </w:tc>
        <w:tc>
          <w:tcPr>
            <w:tcW w:w="1795" w:type="dxa"/>
          </w:tcPr>
          <w:p w14:paraId="1C39D1E1"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1.43 (0.99, 2.07)</w:t>
            </w:r>
          </w:p>
        </w:tc>
        <w:tc>
          <w:tcPr>
            <w:tcW w:w="245" w:type="dxa"/>
          </w:tcPr>
          <w:p w14:paraId="71355FDB" w14:textId="77777777" w:rsidR="006D554C" w:rsidRPr="004278A3" w:rsidRDefault="006D554C" w:rsidP="003F3EFD">
            <w:pPr>
              <w:jc w:val="center"/>
              <w:rPr>
                <w:rFonts w:ascii="Arial" w:hAnsi="Arial" w:cs="Arial"/>
                <w:sz w:val="20"/>
                <w:szCs w:val="20"/>
              </w:rPr>
            </w:pPr>
          </w:p>
        </w:tc>
        <w:tc>
          <w:tcPr>
            <w:tcW w:w="1740" w:type="dxa"/>
          </w:tcPr>
          <w:p w14:paraId="27AB3A76"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1.06 (0.66 2.71)</w:t>
            </w:r>
          </w:p>
        </w:tc>
        <w:tc>
          <w:tcPr>
            <w:tcW w:w="1550" w:type="dxa"/>
          </w:tcPr>
          <w:p w14:paraId="6EEE9BE7"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0.076</w:t>
            </w:r>
          </w:p>
        </w:tc>
      </w:tr>
      <w:tr w:rsidR="006D554C" w:rsidRPr="004278A3" w14:paraId="04A07660" w14:textId="77777777" w:rsidTr="003F3EFD">
        <w:tc>
          <w:tcPr>
            <w:tcW w:w="288" w:type="dxa"/>
          </w:tcPr>
          <w:p w14:paraId="71D54463" w14:textId="77777777" w:rsidR="006D554C" w:rsidRPr="004278A3" w:rsidRDefault="006D554C" w:rsidP="003F3EFD">
            <w:pPr>
              <w:rPr>
                <w:rFonts w:ascii="Arial" w:hAnsi="Arial" w:cs="Arial"/>
                <w:sz w:val="20"/>
                <w:szCs w:val="20"/>
              </w:rPr>
            </w:pPr>
          </w:p>
        </w:tc>
        <w:tc>
          <w:tcPr>
            <w:tcW w:w="2689" w:type="dxa"/>
          </w:tcPr>
          <w:p w14:paraId="1DAD6C20" w14:textId="77777777" w:rsidR="006D554C" w:rsidRPr="004278A3" w:rsidRDefault="006D554C" w:rsidP="003F3EFD">
            <w:pPr>
              <w:rPr>
                <w:rFonts w:ascii="Arial" w:hAnsi="Arial" w:cs="Arial"/>
                <w:sz w:val="20"/>
                <w:szCs w:val="20"/>
              </w:rPr>
            </w:pPr>
            <w:r w:rsidRPr="004278A3">
              <w:rPr>
                <w:rFonts w:ascii="Arial" w:hAnsi="Arial" w:cs="Arial"/>
                <w:sz w:val="20"/>
                <w:szCs w:val="20"/>
              </w:rPr>
              <w:t>High ≥4 kg</w:t>
            </w:r>
            <w:r>
              <w:rPr>
                <w:rFonts w:ascii="Arial" w:hAnsi="Arial" w:cs="Arial"/>
                <w:sz w:val="20"/>
                <w:szCs w:val="20"/>
              </w:rPr>
              <w:t xml:space="preserve"> (vs. Normal 2.5 to &lt;4 kg)</w:t>
            </w:r>
          </w:p>
        </w:tc>
        <w:tc>
          <w:tcPr>
            <w:tcW w:w="1795" w:type="dxa"/>
          </w:tcPr>
          <w:p w14:paraId="2119B94E"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0.52 (0.07, 4.04)</w:t>
            </w:r>
          </w:p>
        </w:tc>
        <w:tc>
          <w:tcPr>
            <w:tcW w:w="238" w:type="dxa"/>
          </w:tcPr>
          <w:p w14:paraId="72E6A938" w14:textId="77777777" w:rsidR="006D554C" w:rsidRPr="004278A3" w:rsidRDefault="006D554C" w:rsidP="003F3EFD">
            <w:pPr>
              <w:jc w:val="center"/>
              <w:rPr>
                <w:rFonts w:ascii="Arial" w:hAnsi="Arial" w:cs="Arial"/>
                <w:sz w:val="20"/>
                <w:szCs w:val="20"/>
              </w:rPr>
            </w:pPr>
          </w:p>
        </w:tc>
        <w:tc>
          <w:tcPr>
            <w:tcW w:w="1795" w:type="dxa"/>
          </w:tcPr>
          <w:p w14:paraId="15F6B8E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1.30 (0.56, 3.02)</w:t>
            </w:r>
          </w:p>
        </w:tc>
        <w:tc>
          <w:tcPr>
            <w:tcW w:w="236" w:type="dxa"/>
          </w:tcPr>
          <w:p w14:paraId="3520AE51" w14:textId="77777777" w:rsidR="006D554C" w:rsidRPr="004278A3" w:rsidRDefault="006D554C" w:rsidP="003F3EFD">
            <w:pPr>
              <w:jc w:val="center"/>
              <w:rPr>
                <w:rFonts w:ascii="Arial" w:hAnsi="Arial" w:cs="Arial"/>
                <w:sz w:val="20"/>
                <w:szCs w:val="20"/>
              </w:rPr>
            </w:pPr>
          </w:p>
        </w:tc>
        <w:tc>
          <w:tcPr>
            <w:tcW w:w="1776" w:type="dxa"/>
          </w:tcPr>
          <w:p w14:paraId="41CC33F0"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3.00 (1.17, 7.68)</w:t>
            </w:r>
          </w:p>
        </w:tc>
        <w:tc>
          <w:tcPr>
            <w:tcW w:w="261" w:type="dxa"/>
          </w:tcPr>
          <w:p w14:paraId="51F16836" w14:textId="77777777" w:rsidR="006D554C" w:rsidRPr="004278A3" w:rsidRDefault="006D554C" w:rsidP="003F3EFD">
            <w:pPr>
              <w:jc w:val="center"/>
              <w:rPr>
                <w:rFonts w:ascii="Arial" w:hAnsi="Arial" w:cs="Arial"/>
                <w:sz w:val="20"/>
                <w:szCs w:val="20"/>
              </w:rPr>
            </w:pPr>
          </w:p>
        </w:tc>
        <w:tc>
          <w:tcPr>
            <w:tcW w:w="1697" w:type="dxa"/>
          </w:tcPr>
          <w:p w14:paraId="3537BA48"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0.93 (0.46, 1.86)</w:t>
            </w:r>
          </w:p>
        </w:tc>
        <w:tc>
          <w:tcPr>
            <w:tcW w:w="240" w:type="dxa"/>
          </w:tcPr>
          <w:p w14:paraId="35F22DC1" w14:textId="77777777" w:rsidR="006D554C" w:rsidRPr="004278A3" w:rsidRDefault="006D554C" w:rsidP="003F3EFD">
            <w:pPr>
              <w:jc w:val="center"/>
              <w:rPr>
                <w:rFonts w:ascii="Arial" w:hAnsi="Arial" w:cs="Arial"/>
                <w:sz w:val="20"/>
                <w:szCs w:val="20"/>
              </w:rPr>
            </w:pPr>
          </w:p>
        </w:tc>
        <w:tc>
          <w:tcPr>
            <w:tcW w:w="1795" w:type="dxa"/>
          </w:tcPr>
          <w:p w14:paraId="26D21789"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1.01 (0.58, 1.76)</w:t>
            </w:r>
          </w:p>
        </w:tc>
        <w:tc>
          <w:tcPr>
            <w:tcW w:w="245" w:type="dxa"/>
          </w:tcPr>
          <w:p w14:paraId="64DDB51D" w14:textId="77777777" w:rsidR="006D554C" w:rsidRPr="004278A3" w:rsidRDefault="006D554C" w:rsidP="003F3EFD">
            <w:pPr>
              <w:jc w:val="center"/>
              <w:rPr>
                <w:rFonts w:ascii="Arial" w:hAnsi="Arial" w:cs="Arial"/>
                <w:sz w:val="20"/>
                <w:szCs w:val="20"/>
              </w:rPr>
            </w:pPr>
          </w:p>
        </w:tc>
        <w:tc>
          <w:tcPr>
            <w:tcW w:w="1740" w:type="dxa"/>
          </w:tcPr>
          <w:p w14:paraId="287A0B47"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1.34 (0.74, 2.43)</w:t>
            </w:r>
          </w:p>
        </w:tc>
        <w:tc>
          <w:tcPr>
            <w:tcW w:w="1550" w:type="dxa"/>
          </w:tcPr>
          <w:p w14:paraId="6D0F724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0.428</w:t>
            </w:r>
          </w:p>
        </w:tc>
      </w:tr>
      <w:tr w:rsidR="006D554C" w:rsidRPr="004278A3" w14:paraId="7F89E5F8" w14:textId="77777777" w:rsidTr="007A68AB">
        <w:tc>
          <w:tcPr>
            <w:tcW w:w="2977" w:type="dxa"/>
            <w:gridSpan w:val="2"/>
          </w:tcPr>
          <w:p w14:paraId="1AE9ED29" w14:textId="77777777" w:rsidR="006D554C" w:rsidRPr="004278A3" w:rsidRDefault="006D554C" w:rsidP="003F3EFD">
            <w:pPr>
              <w:rPr>
                <w:rFonts w:ascii="Arial" w:hAnsi="Arial" w:cs="Arial"/>
                <w:sz w:val="20"/>
                <w:szCs w:val="20"/>
              </w:rPr>
            </w:pPr>
            <w:r w:rsidRPr="004278A3">
              <w:rPr>
                <w:rFonts w:ascii="Arial" w:hAnsi="Arial" w:cs="Arial"/>
                <w:sz w:val="20"/>
                <w:szCs w:val="20"/>
              </w:rPr>
              <w:t xml:space="preserve">Offspring birth size </w:t>
            </w:r>
          </w:p>
        </w:tc>
        <w:tc>
          <w:tcPr>
            <w:tcW w:w="1795" w:type="dxa"/>
          </w:tcPr>
          <w:p w14:paraId="1B3BFEC9" w14:textId="77777777" w:rsidR="006D554C" w:rsidRPr="004278A3" w:rsidRDefault="006D554C" w:rsidP="003F3EFD">
            <w:pPr>
              <w:jc w:val="center"/>
              <w:rPr>
                <w:rFonts w:ascii="Arial" w:hAnsi="Arial" w:cs="Arial"/>
                <w:sz w:val="20"/>
                <w:szCs w:val="20"/>
              </w:rPr>
            </w:pPr>
          </w:p>
        </w:tc>
        <w:tc>
          <w:tcPr>
            <w:tcW w:w="238" w:type="dxa"/>
          </w:tcPr>
          <w:p w14:paraId="67AA2408" w14:textId="77777777" w:rsidR="006D554C" w:rsidRPr="004278A3" w:rsidRDefault="006D554C" w:rsidP="003F3EFD">
            <w:pPr>
              <w:jc w:val="center"/>
              <w:rPr>
                <w:rFonts w:ascii="Arial" w:hAnsi="Arial" w:cs="Arial"/>
                <w:sz w:val="20"/>
                <w:szCs w:val="20"/>
              </w:rPr>
            </w:pPr>
          </w:p>
        </w:tc>
        <w:tc>
          <w:tcPr>
            <w:tcW w:w="1795" w:type="dxa"/>
          </w:tcPr>
          <w:p w14:paraId="05353DE5" w14:textId="77777777" w:rsidR="006D554C" w:rsidRPr="004278A3" w:rsidRDefault="006D554C" w:rsidP="003F3EFD">
            <w:pPr>
              <w:jc w:val="center"/>
              <w:rPr>
                <w:rFonts w:ascii="Arial" w:hAnsi="Arial" w:cs="Arial"/>
                <w:sz w:val="20"/>
                <w:szCs w:val="20"/>
              </w:rPr>
            </w:pPr>
          </w:p>
        </w:tc>
        <w:tc>
          <w:tcPr>
            <w:tcW w:w="236" w:type="dxa"/>
          </w:tcPr>
          <w:p w14:paraId="66943EC0" w14:textId="77777777" w:rsidR="006D554C" w:rsidRPr="004278A3" w:rsidRDefault="006D554C" w:rsidP="003F3EFD">
            <w:pPr>
              <w:jc w:val="center"/>
              <w:rPr>
                <w:rFonts w:ascii="Arial" w:hAnsi="Arial" w:cs="Arial"/>
                <w:sz w:val="20"/>
                <w:szCs w:val="20"/>
              </w:rPr>
            </w:pPr>
          </w:p>
        </w:tc>
        <w:tc>
          <w:tcPr>
            <w:tcW w:w="1776" w:type="dxa"/>
          </w:tcPr>
          <w:p w14:paraId="60382D4E" w14:textId="77777777" w:rsidR="006D554C" w:rsidRPr="004278A3" w:rsidRDefault="006D554C" w:rsidP="003F3EFD">
            <w:pPr>
              <w:jc w:val="center"/>
              <w:rPr>
                <w:rFonts w:ascii="Arial" w:hAnsi="Arial" w:cs="Arial"/>
                <w:sz w:val="20"/>
                <w:szCs w:val="20"/>
              </w:rPr>
            </w:pPr>
          </w:p>
        </w:tc>
        <w:tc>
          <w:tcPr>
            <w:tcW w:w="261" w:type="dxa"/>
          </w:tcPr>
          <w:p w14:paraId="662EF634" w14:textId="77777777" w:rsidR="006D554C" w:rsidRPr="004278A3" w:rsidRDefault="006D554C" w:rsidP="003F3EFD">
            <w:pPr>
              <w:jc w:val="center"/>
              <w:rPr>
                <w:rFonts w:ascii="Arial" w:hAnsi="Arial" w:cs="Arial"/>
                <w:sz w:val="20"/>
                <w:szCs w:val="20"/>
              </w:rPr>
            </w:pPr>
          </w:p>
        </w:tc>
        <w:tc>
          <w:tcPr>
            <w:tcW w:w="1697" w:type="dxa"/>
          </w:tcPr>
          <w:p w14:paraId="32A8262C" w14:textId="77777777" w:rsidR="006D554C" w:rsidRPr="004278A3" w:rsidRDefault="006D554C" w:rsidP="003F3EFD">
            <w:pPr>
              <w:jc w:val="center"/>
              <w:rPr>
                <w:rFonts w:ascii="Arial" w:hAnsi="Arial" w:cs="Arial"/>
                <w:sz w:val="20"/>
                <w:szCs w:val="20"/>
              </w:rPr>
            </w:pPr>
          </w:p>
        </w:tc>
        <w:tc>
          <w:tcPr>
            <w:tcW w:w="240" w:type="dxa"/>
          </w:tcPr>
          <w:p w14:paraId="77CD346E" w14:textId="77777777" w:rsidR="006D554C" w:rsidRPr="004278A3" w:rsidRDefault="006D554C" w:rsidP="003F3EFD">
            <w:pPr>
              <w:jc w:val="center"/>
              <w:rPr>
                <w:rFonts w:ascii="Arial" w:hAnsi="Arial" w:cs="Arial"/>
                <w:sz w:val="20"/>
                <w:szCs w:val="20"/>
              </w:rPr>
            </w:pPr>
          </w:p>
        </w:tc>
        <w:tc>
          <w:tcPr>
            <w:tcW w:w="1795" w:type="dxa"/>
          </w:tcPr>
          <w:p w14:paraId="166166FC" w14:textId="77777777" w:rsidR="006D554C" w:rsidRPr="004278A3" w:rsidRDefault="006D554C" w:rsidP="003F3EFD">
            <w:pPr>
              <w:jc w:val="center"/>
              <w:rPr>
                <w:rFonts w:ascii="Arial" w:hAnsi="Arial" w:cs="Arial"/>
                <w:sz w:val="20"/>
                <w:szCs w:val="20"/>
              </w:rPr>
            </w:pPr>
          </w:p>
        </w:tc>
        <w:tc>
          <w:tcPr>
            <w:tcW w:w="245" w:type="dxa"/>
          </w:tcPr>
          <w:p w14:paraId="31B89150" w14:textId="77777777" w:rsidR="006D554C" w:rsidRPr="004278A3" w:rsidRDefault="006D554C" w:rsidP="003F3EFD">
            <w:pPr>
              <w:jc w:val="center"/>
              <w:rPr>
                <w:rFonts w:ascii="Arial" w:hAnsi="Arial" w:cs="Arial"/>
                <w:sz w:val="20"/>
                <w:szCs w:val="20"/>
              </w:rPr>
            </w:pPr>
          </w:p>
        </w:tc>
        <w:tc>
          <w:tcPr>
            <w:tcW w:w="1740" w:type="dxa"/>
          </w:tcPr>
          <w:p w14:paraId="10AB73A5" w14:textId="77777777" w:rsidR="006D554C" w:rsidRPr="004278A3" w:rsidRDefault="006D554C" w:rsidP="003F3EFD">
            <w:pPr>
              <w:jc w:val="center"/>
              <w:rPr>
                <w:rFonts w:ascii="Arial" w:hAnsi="Arial" w:cs="Arial"/>
                <w:sz w:val="20"/>
                <w:szCs w:val="20"/>
              </w:rPr>
            </w:pPr>
          </w:p>
        </w:tc>
        <w:tc>
          <w:tcPr>
            <w:tcW w:w="1550" w:type="dxa"/>
          </w:tcPr>
          <w:p w14:paraId="1C8042A8" w14:textId="77777777" w:rsidR="006D554C" w:rsidRPr="004278A3" w:rsidRDefault="006D554C" w:rsidP="003F3EFD">
            <w:pPr>
              <w:jc w:val="center"/>
              <w:rPr>
                <w:rFonts w:ascii="Arial" w:hAnsi="Arial" w:cs="Arial"/>
                <w:sz w:val="20"/>
                <w:szCs w:val="20"/>
              </w:rPr>
            </w:pPr>
          </w:p>
        </w:tc>
      </w:tr>
      <w:tr w:rsidR="006D554C" w:rsidRPr="004278A3" w14:paraId="6DA2B495" w14:textId="77777777" w:rsidTr="003F3EFD">
        <w:tc>
          <w:tcPr>
            <w:tcW w:w="288" w:type="dxa"/>
          </w:tcPr>
          <w:p w14:paraId="68484B1C" w14:textId="77777777" w:rsidR="006D554C" w:rsidRPr="004278A3" w:rsidRDefault="006D554C" w:rsidP="003F3EFD">
            <w:pPr>
              <w:rPr>
                <w:rFonts w:ascii="Arial" w:hAnsi="Arial" w:cs="Arial"/>
                <w:sz w:val="20"/>
                <w:szCs w:val="20"/>
              </w:rPr>
            </w:pPr>
          </w:p>
        </w:tc>
        <w:tc>
          <w:tcPr>
            <w:tcW w:w="2689" w:type="dxa"/>
          </w:tcPr>
          <w:p w14:paraId="3876604B" w14:textId="77777777" w:rsidR="006D554C" w:rsidRPr="004278A3" w:rsidRDefault="006D554C" w:rsidP="003F3EFD">
            <w:pPr>
              <w:rPr>
                <w:rFonts w:ascii="Arial" w:hAnsi="Arial" w:cs="Arial"/>
                <w:sz w:val="20"/>
                <w:szCs w:val="20"/>
              </w:rPr>
            </w:pPr>
            <w:r w:rsidRPr="004278A3">
              <w:rPr>
                <w:rFonts w:ascii="Arial" w:hAnsi="Arial" w:cs="Arial"/>
                <w:sz w:val="20"/>
                <w:szCs w:val="20"/>
              </w:rPr>
              <w:t>SGA &lt;10 percentile</w:t>
            </w:r>
            <w:r>
              <w:rPr>
                <w:rFonts w:ascii="Arial" w:hAnsi="Arial" w:cs="Arial"/>
                <w:sz w:val="20"/>
                <w:szCs w:val="20"/>
              </w:rPr>
              <w:t xml:space="preserve"> (vs. AGA 10-90 percentile)</w:t>
            </w:r>
          </w:p>
        </w:tc>
        <w:tc>
          <w:tcPr>
            <w:tcW w:w="1795" w:type="dxa"/>
          </w:tcPr>
          <w:p w14:paraId="3058DF09"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0.96 (0.63, 1.45)</w:t>
            </w:r>
          </w:p>
        </w:tc>
        <w:tc>
          <w:tcPr>
            <w:tcW w:w="238" w:type="dxa"/>
          </w:tcPr>
          <w:p w14:paraId="5C71222D" w14:textId="77777777" w:rsidR="006D554C" w:rsidRPr="004278A3" w:rsidRDefault="006D554C" w:rsidP="003F3EFD">
            <w:pPr>
              <w:jc w:val="center"/>
              <w:rPr>
                <w:rFonts w:ascii="Arial" w:hAnsi="Arial" w:cs="Arial"/>
                <w:sz w:val="20"/>
                <w:szCs w:val="20"/>
              </w:rPr>
            </w:pPr>
          </w:p>
        </w:tc>
        <w:tc>
          <w:tcPr>
            <w:tcW w:w="1795" w:type="dxa"/>
          </w:tcPr>
          <w:p w14:paraId="7B39043E"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0.84 (0.67, 1.06)</w:t>
            </w:r>
          </w:p>
        </w:tc>
        <w:tc>
          <w:tcPr>
            <w:tcW w:w="236" w:type="dxa"/>
          </w:tcPr>
          <w:p w14:paraId="5564ADF1" w14:textId="77777777" w:rsidR="006D554C" w:rsidRPr="004278A3" w:rsidRDefault="006D554C" w:rsidP="003F3EFD">
            <w:pPr>
              <w:jc w:val="center"/>
              <w:rPr>
                <w:rFonts w:ascii="Arial" w:hAnsi="Arial" w:cs="Arial"/>
                <w:sz w:val="20"/>
                <w:szCs w:val="20"/>
              </w:rPr>
            </w:pPr>
          </w:p>
        </w:tc>
        <w:tc>
          <w:tcPr>
            <w:tcW w:w="1776" w:type="dxa"/>
          </w:tcPr>
          <w:p w14:paraId="1271D44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0.88 (0.62, 1.25)</w:t>
            </w:r>
          </w:p>
        </w:tc>
        <w:tc>
          <w:tcPr>
            <w:tcW w:w="261" w:type="dxa"/>
          </w:tcPr>
          <w:p w14:paraId="33E9D747" w14:textId="77777777" w:rsidR="006D554C" w:rsidRPr="004278A3" w:rsidRDefault="006D554C" w:rsidP="003F3EFD">
            <w:pPr>
              <w:jc w:val="center"/>
              <w:rPr>
                <w:rFonts w:ascii="Arial" w:hAnsi="Arial" w:cs="Arial"/>
                <w:sz w:val="20"/>
                <w:szCs w:val="20"/>
              </w:rPr>
            </w:pPr>
          </w:p>
        </w:tc>
        <w:tc>
          <w:tcPr>
            <w:tcW w:w="1697" w:type="dxa"/>
          </w:tcPr>
          <w:p w14:paraId="2CF481B5"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1.54 (1.02, 2.34)</w:t>
            </w:r>
          </w:p>
        </w:tc>
        <w:tc>
          <w:tcPr>
            <w:tcW w:w="240" w:type="dxa"/>
          </w:tcPr>
          <w:p w14:paraId="3B20B819" w14:textId="77777777" w:rsidR="006D554C" w:rsidRPr="004278A3" w:rsidRDefault="006D554C" w:rsidP="003F3EFD">
            <w:pPr>
              <w:jc w:val="center"/>
              <w:rPr>
                <w:rFonts w:ascii="Arial" w:hAnsi="Arial" w:cs="Arial"/>
                <w:sz w:val="20"/>
                <w:szCs w:val="20"/>
              </w:rPr>
            </w:pPr>
          </w:p>
        </w:tc>
        <w:tc>
          <w:tcPr>
            <w:tcW w:w="1795" w:type="dxa"/>
          </w:tcPr>
          <w:p w14:paraId="71436B86"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1.29 (0.91, 1.83)</w:t>
            </w:r>
          </w:p>
        </w:tc>
        <w:tc>
          <w:tcPr>
            <w:tcW w:w="245" w:type="dxa"/>
          </w:tcPr>
          <w:p w14:paraId="4280E8B8" w14:textId="77777777" w:rsidR="006D554C" w:rsidRPr="004278A3" w:rsidRDefault="006D554C" w:rsidP="003F3EFD">
            <w:pPr>
              <w:jc w:val="center"/>
              <w:rPr>
                <w:rFonts w:ascii="Arial" w:hAnsi="Arial" w:cs="Arial"/>
                <w:sz w:val="20"/>
                <w:szCs w:val="20"/>
              </w:rPr>
            </w:pPr>
          </w:p>
        </w:tc>
        <w:tc>
          <w:tcPr>
            <w:tcW w:w="1740" w:type="dxa"/>
          </w:tcPr>
          <w:p w14:paraId="666CAA31"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0.90 (0.58, 1.42)</w:t>
            </w:r>
          </w:p>
        </w:tc>
        <w:tc>
          <w:tcPr>
            <w:tcW w:w="1550" w:type="dxa"/>
          </w:tcPr>
          <w:p w14:paraId="71CA0159"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0.078</w:t>
            </w:r>
          </w:p>
        </w:tc>
      </w:tr>
      <w:tr w:rsidR="006D554C" w:rsidRPr="004278A3" w14:paraId="330219DD" w14:textId="77777777" w:rsidTr="003F3EFD">
        <w:tc>
          <w:tcPr>
            <w:tcW w:w="288" w:type="dxa"/>
          </w:tcPr>
          <w:p w14:paraId="15F69EB5" w14:textId="77777777" w:rsidR="006D554C" w:rsidRPr="004278A3" w:rsidRDefault="006D554C" w:rsidP="003F3EFD">
            <w:pPr>
              <w:rPr>
                <w:rFonts w:ascii="Arial" w:hAnsi="Arial" w:cs="Arial"/>
                <w:sz w:val="20"/>
                <w:szCs w:val="20"/>
              </w:rPr>
            </w:pPr>
          </w:p>
        </w:tc>
        <w:tc>
          <w:tcPr>
            <w:tcW w:w="2689" w:type="dxa"/>
          </w:tcPr>
          <w:p w14:paraId="313352DB" w14:textId="77777777" w:rsidR="006D554C" w:rsidRPr="004278A3" w:rsidRDefault="006D554C" w:rsidP="003F3EFD">
            <w:pPr>
              <w:rPr>
                <w:rFonts w:ascii="Arial" w:hAnsi="Arial" w:cs="Arial"/>
                <w:sz w:val="20"/>
                <w:szCs w:val="20"/>
              </w:rPr>
            </w:pPr>
            <w:r w:rsidRPr="004278A3">
              <w:rPr>
                <w:rFonts w:ascii="Arial" w:hAnsi="Arial" w:cs="Arial"/>
                <w:sz w:val="20"/>
                <w:szCs w:val="20"/>
              </w:rPr>
              <w:t>LGA &gt;90 percentile</w:t>
            </w:r>
            <w:r>
              <w:rPr>
                <w:rFonts w:ascii="Arial" w:hAnsi="Arial" w:cs="Arial"/>
                <w:sz w:val="20"/>
                <w:szCs w:val="20"/>
              </w:rPr>
              <w:t xml:space="preserve"> (vs. AGA 10-90 percentile)</w:t>
            </w:r>
          </w:p>
        </w:tc>
        <w:tc>
          <w:tcPr>
            <w:tcW w:w="1795" w:type="dxa"/>
          </w:tcPr>
          <w:p w14:paraId="18FE71E1"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0.73 (0.49, 1.09)</w:t>
            </w:r>
          </w:p>
        </w:tc>
        <w:tc>
          <w:tcPr>
            <w:tcW w:w="238" w:type="dxa"/>
          </w:tcPr>
          <w:p w14:paraId="746381CD" w14:textId="77777777" w:rsidR="006D554C" w:rsidRPr="004278A3" w:rsidRDefault="006D554C" w:rsidP="003F3EFD">
            <w:pPr>
              <w:jc w:val="center"/>
              <w:rPr>
                <w:rFonts w:ascii="Arial" w:hAnsi="Arial" w:cs="Arial"/>
                <w:sz w:val="20"/>
                <w:szCs w:val="20"/>
              </w:rPr>
            </w:pPr>
          </w:p>
        </w:tc>
        <w:tc>
          <w:tcPr>
            <w:tcW w:w="1795" w:type="dxa"/>
          </w:tcPr>
          <w:p w14:paraId="2877971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1.16 (0.96, 1.40)</w:t>
            </w:r>
          </w:p>
        </w:tc>
        <w:tc>
          <w:tcPr>
            <w:tcW w:w="236" w:type="dxa"/>
          </w:tcPr>
          <w:p w14:paraId="0EEC7D37" w14:textId="77777777" w:rsidR="006D554C" w:rsidRPr="004278A3" w:rsidRDefault="006D554C" w:rsidP="003F3EFD">
            <w:pPr>
              <w:jc w:val="center"/>
              <w:rPr>
                <w:rFonts w:ascii="Arial" w:hAnsi="Arial" w:cs="Arial"/>
                <w:sz w:val="20"/>
                <w:szCs w:val="20"/>
              </w:rPr>
            </w:pPr>
          </w:p>
        </w:tc>
        <w:tc>
          <w:tcPr>
            <w:tcW w:w="1776" w:type="dxa"/>
          </w:tcPr>
          <w:p w14:paraId="218C665F"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1.67 (1.30, 2.15)</w:t>
            </w:r>
          </w:p>
        </w:tc>
        <w:tc>
          <w:tcPr>
            <w:tcW w:w="261" w:type="dxa"/>
          </w:tcPr>
          <w:p w14:paraId="2240179D" w14:textId="77777777" w:rsidR="006D554C" w:rsidRPr="004278A3" w:rsidRDefault="006D554C" w:rsidP="003F3EFD">
            <w:pPr>
              <w:jc w:val="center"/>
              <w:rPr>
                <w:rFonts w:ascii="Arial" w:hAnsi="Arial" w:cs="Arial"/>
                <w:sz w:val="20"/>
                <w:szCs w:val="20"/>
              </w:rPr>
            </w:pPr>
          </w:p>
        </w:tc>
        <w:tc>
          <w:tcPr>
            <w:tcW w:w="1697" w:type="dxa"/>
          </w:tcPr>
          <w:p w14:paraId="0FD6B85B"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0.88 (0.71, 1.10)</w:t>
            </w:r>
          </w:p>
        </w:tc>
        <w:tc>
          <w:tcPr>
            <w:tcW w:w="240" w:type="dxa"/>
          </w:tcPr>
          <w:p w14:paraId="3B6B3820" w14:textId="77777777" w:rsidR="006D554C" w:rsidRPr="004278A3" w:rsidRDefault="006D554C" w:rsidP="003F3EFD">
            <w:pPr>
              <w:jc w:val="center"/>
              <w:rPr>
                <w:rFonts w:ascii="Arial" w:hAnsi="Arial" w:cs="Arial"/>
                <w:sz w:val="20"/>
                <w:szCs w:val="20"/>
              </w:rPr>
            </w:pPr>
          </w:p>
        </w:tc>
        <w:tc>
          <w:tcPr>
            <w:tcW w:w="1795" w:type="dxa"/>
          </w:tcPr>
          <w:p w14:paraId="1B54FEE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1.13 (0.97, 1.31)</w:t>
            </w:r>
          </w:p>
        </w:tc>
        <w:tc>
          <w:tcPr>
            <w:tcW w:w="245" w:type="dxa"/>
          </w:tcPr>
          <w:p w14:paraId="26C32D72" w14:textId="77777777" w:rsidR="006D554C" w:rsidRPr="004278A3" w:rsidRDefault="006D554C" w:rsidP="003F3EFD">
            <w:pPr>
              <w:jc w:val="center"/>
              <w:rPr>
                <w:rFonts w:ascii="Arial" w:hAnsi="Arial" w:cs="Arial"/>
                <w:sz w:val="20"/>
                <w:szCs w:val="20"/>
              </w:rPr>
            </w:pPr>
          </w:p>
        </w:tc>
        <w:tc>
          <w:tcPr>
            <w:tcW w:w="1740" w:type="dxa"/>
          </w:tcPr>
          <w:p w14:paraId="28B3463B"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1.23 (1.03, 1.46)</w:t>
            </w:r>
          </w:p>
        </w:tc>
        <w:tc>
          <w:tcPr>
            <w:tcW w:w="1550" w:type="dxa"/>
          </w:tcPr>
          <w:p w14:paraId="009A1AC8"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0.092</w:t>
            </w:r>
          </w:p>
        </w:tc>
      </w:tr>
      <w:tr w:rsidR="006D554C" w:rsidRPr="004278A3" w14:paraId="2D386899" w14:textId="77777777" w:rsidTr="007A68AB">
        <w:tc>
          <w:tcPr>
            <w:tcW w:w="2977" w:type="dxa"/>
            <w:gridSpan w:val="2"/>
          </w:tcPr>
          <w:p w14:paraId="72A6F765" w14:textId="77777777" w:rsidR="006D554C" w:rsidRPr="004278A3" w:rsidRDefault="006D554C" w:rsidP="003F3EFD">
            <w:pPr>
              <w:rPr>
                <w:rFonts w:ascii="Arial" w:hAnsi="Arial" w:cs="Arial"/>
                <w:sz w:val="20"/>
                <w:szCs w:val="20"/>
              </w:rPr>
            </w:pPr>
            <w:r w:rsidRPr="004278A3">
              <w:rPr>
                <w:rFonts w:ascii="Arial" w:hAnsi="Arial" w:cs="Arial"/>
                <w:sz w:val="20"/>
                <w:szCs w:val="20"/>
              </w:rPr>
              <w:t>Preterm delivery &lt;37 weeks</w:t>
            </w:r>
          </w:p>
        </w:tc>
        <w:tc>
          <w:tcPr>
            <w:tcW w:w="1795" w:type="dxa"/>
          </w:tcPr>
          <w:p w14:paraId="0A6DC74E" w14:textId="77777777" w:rsidR="006D554C" w:rsidRPr="004278A3" w:rsidRDefault="006D554C" w:rsidP="003F3EFD">
            <w:pPr>
              <w:jc w:val="center"/>
              <w:rPr>
                <w:rFonts w:ascii="Arial" w:hAnsi="Arial" w:cs="Arial"/>
                <w:sz w:val="20"/>
                <w:szCs w:val="20"/>
              </w:rPr>
            </w:pPr>
          </w:p>
        </w:tc>
        <w:tc>
          <w:tcPr>
            <w:tcW w:w="238" w:type="dxa"/>
          </w:tcPr>
          <w:p w14:paraId="3083C2E5" w14:textId="77777777" w:rsidR="006D554C" w:rsidRPr="004278A3" w:rsidRDefault="006D554C" w:rsidP="003F3EFD">
            <w:pPr>
              <w:jc w:val="center"/>
              <w:rPr>
                <w:rFonts w:ascii="Arial" w:hAnsi="Arial" w:cs="Arial"/>
                <w:sz w:val="20"/>
                <w:szCs w:val="20"/>
              </w:rPr>
            </w:pPr>
          </w:p>
        </w:tc>
        <w:tc>
          <w:tcPr>
            <w:tcW w:w="1795" w:type="dxa"/>
          </w:tcPr>
          <w:p w14:paraId="49D89093" w14:textId="77777777" w:rsidR="006D554C" w:rsidRPr="004278A3" w:rsidRDefault="006D554C" w:rsidP="003F3EFD">
            <w:pPr>
              <w:jc w:val="center"/>
              <w:rPr>
                <w:rFonts w:ascii="Arial" w:hAnsi="Arial" w:cs="Arial"/>
                <w:sz w:val="20"/>
                <w:szCs w:val="20"/>
              </w:rPr>
            </w:pPr>
          </w:p>
        </w:tc>
        <w:tc>
          <w:tcPr>
            <w:tcW w:w="236" w:type="dxa"/>
          </w:tcPr>
          <w:p w14:paraId="142F38E3" w14:textId="77777777" w:rsidR="006D554C" w:rsidRPr="004278A3" w:rsidRDefault="006D554C" w:rsidP="003F3EFD">
            <w:pPr>
              <w:jc w:val="center"/>
              <w:rPr>
                <w:rFonts w:ascii="Arial" w:hAnsi="Arial" w:cs="Arial"/>
                <w:sz w:val="20"/>
                <w:szCs w:val="20"/>
              </w:rPr>
            </w:pPr>
          </w:p>
        </w:tc>
        <w:tc>
          <w:tcPr>
            <w:tcW w:w="1776" w:type="dxa"/>
          </w:tcPr>
          <w:p w14:paraId="72A61C00" w14:textId="77777777" w:rsidR="006D554C" w:rsidRPr="004278A3" w:rsidRDefault="006D554C" w:rsidP="003F3EFD">
            <w:pPr>
              <w:jc w:val="center"/>
              <w:rPr>
                <w:rFonts w:ascii="Arial" w:hAnsi="Arial" w:cs="Arial"/>
                <w:sz w:val="20"/>
                <w:szCs w:val="20"/>
              </w:rPr>
            </w:pPr>
          </w:p>
        </w:tc>
        <w:tc>
          <w:tcPr>
            <w:tcW w:w="261" w:type="dxa"/>
          </w:tcPr>
          <w:p w14:paraId="698D2D66" w14:textId="77777777" w:rsidR="006D554C" w:rsidRPr="004278A3" w:rsidRDefault="006D554C" w:rsidP="003F3EFD">
            <w:pPr>
              <w:jc w:val="center"/>
              <w:rPr>
                <w:rFonts w:ascii="Arial" w:hAnsi="Arial" w:cs="Arial"/>
                <w:sz w:val="20"/>
                <w:szCs w:val="20"/>
              </w:rPr>
            </w:pPr>
          </w:p>
        </w:tc>
        <w:tc>
          <w:tcPr>
            <w:tcW w:w="1697" w:type="dxa"/>
          </w:tcPr>
          <w:p w14:paraId="68139691" w14:textId="77777777" w:rsidR="006D554C" w:rsidRPr="004278A3" w:rsidRDefault="006D554C" w:rsidP="003F3EFD">
            <w:pPr>
              <w:jc w:val="center"/>
              <w:rPr>
                <w:rFonts w:ascii="Arial" w:hAnsi="Arial" w:cs="Arial"/>
                <w:sz w:val="20"/>
                <w:szCs w:val="20"/>
              </w:rPr>
            </w:pPr>
          </w:p>
        </w:tc>
        <w:tc>
          <w:tcPr>
            <w:tcW w:w="240" w:type="dxa"/>
          </w:tcPr>
          <w:p w14:paraId="528423D3" w14:textId="77777777" w:rsidR="006D554C" w:rsidRPr="004278A3" w:rsidRDefault="006D554C" w:rsidP="003F3EFD">
            <w:pPr>
              <w:jc w:val="center"/>
              <w:rPr>
                <w:rFonts w:ascii="Arial" w:hAnsi="Arial" w:cs="Arial"/>
                <w:sz w:val="20"/>
                <w:szCs w:val="20"/>
              </w:rPr>
            </w:pPr>
          </w:p>
        </w:tc>
        <w:tc>
          <w:tcPr>
            <w:tcW w:w="1795" w:type="dxa"/>
          </w:tcPr>
          <w:p w14:paraId="325F25C0" w14:textId="77777777" w:rsidR="006D554C" w:rsidRPr="004278A3" w:rsidRDefault="006D554C" w:rsidP="003F3EFD">
            <w:pPr>
              <w:jc w:val="center"/>
              <w:rPr>
                <w:rFonts w:ascii="Arial" w:hAnsi="Arial" w:cs="Arial"/>
                <w:sz w:val="20"/>
                <w:szCs w:val="20"/>
              </w:rPr>
            </w:pPr>
          </w:p>
        </w:tc>
        <w:tc>
          <w:tcPr>
            <w:tcW w:w="245" w:type="dxa"/>
          </w:tcPr>
          <w:p w14:paraId="07381743" w14:textId="77777777" w:rsidR="006D554C" w:rsidRPr="004278A3" w:rsidRDefault="006D554C" w:rsidP="003F3EFD">
            <w:pPr>
              <w:jc w:val="center"/>
              <w:rPr>
                <w:rFonts w:ascii="Arial" w:hAnsi="Arial" w:cs="Arial"/>
                <w:sz w:val="20"/>
                <w:szCs w:val="20"/>
              </w:rPr>
            </w:pPr>
          </w:p>
        </w:tc>
        <w:tc>
          <w:tcPr>
            <w:tcW w:w="1740" w:type="dxa"/>
          </w:tcPr>
          <w:p w14:paraId="0DE11705" w14:textId="77777777" w:rsidR="006D554C" w:rsidRPr="004278A3" w:rsidRDefault="006D554C" w:rsidP="003F3EFD">
            <w:pPr>
              <w:jc w:val="center"/>
              <w:rPr>
                <w:rFonts w:ascii="Arial" w:hAnsi="Arial" w:cs="Arial"/>
                <w:sz w:val="20"/>
                <w:szCs w:val="20"/>
              </w:rPr>
            </w:pPr>
          </w:p>
        </w:tc>
        <w:tc>
          <w:tcPr>
            <w:tcW w:w="1550" w:type="dxa"/>
          </w:tcPr>
          <w:p w14:paraId="0F3CDEB4" w14:textId="77777777" w:rsidR="006D554C" w:rsidRPr="004278A3" w:rsidRDefault="006D554C" w:rsidP="003F3EFD">
            <w:pPr>
              <w:jc w:val="center"/>
              <w:rPr>
                <w:rFonts w:ascii="Arial" w:hAnsi="Arial" w:cs="Arial"/>
                <w:sz w:val="20"/>
                <w:szCs w:val="20"/>
              </w:rPr>
            </w:pPr>
          </w:p>
        </w:tc>
      </w:tr>
      <w:tr w:rsidR="006D554C" w:rsidRPr="004278A3" w14:paraId="523A05F5" w14:textId="77777777" w:rsidTr="003F3EFD">
        <w:tc>
          <w:tcPr>
            <w:tcW w:w="288" w:type="dxa"/>
          </w:tcPr>
          <w:p w14:paraId="68117AD0" w14:textId="77777777" w:rsidR="006D554C" w:rsidRPr="004278A3" w:rsidRDefault="006D554C" w:rsidP="003F3EFD">
            <w:pPr>
              <w:rPr>
                <w:rFonts w:ascii="Arial" w:hAnsi="Arial" w:cs="Arial"/>
                <w:sz w:val="20"/>
                <w:szCs w:val="20"/>
              </w:rPr>
            </w:pPr>
          </w:p>
        </w:tc>
        <w:tc>
          <w:tcPr>
            <w:tcW w:w="2689" w:type="dxa"/>
          </w:tcPr>
          <w:p w14:paraId="01A1777A" w14:textId="77777777" w:rsidR="006D554C" w:rsidRPr="004278A3" w:rsidRDefault="006D554C" w:rsidP="003F3EFD">
            <w:pPr>
              <w:rPr>
                <w:rFonts w:ascii="Arial" w:hAnsi="Arial" w:cs="Arial"/>
                <w:sz w:val="20"/>
                <w:szCs w:val="20"/>
              </w:rPr>
            </w:pPr>
            <w:r>
              <w:rPr>
                <w:rFonts w:ascii="Arial" w:hAnsi="Arial" w:cs="Arial"/>
                <w:sz w:val="20"/>
                <w:szCs w:val="20"/>
              </w:rPr>
              <w:t>Yes (vs. No)</w:t>
            </w:r>
          </w:p>
        </w:tc>
        <w:tc>
          <w:tcPr>
            <w:tcW w:w="1795" w:type="dxa"/>
          </w:tcPr>
          <w:p w14:paraId="2A7124BD"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1.03 (0.65, 1.65)</w:t>
            </w:r>
          </w:p>
        </w:tc>
        <w:tc>
          <w:tcPr>
            <w:tcW w:w="238" w:type="dxa"/>
          </w:tcPr>
          <w:p w14:paraId="519B40F3" w14:textId="77777777" w:rsidR="006D554C" w:rsidRPr="004278A3" w:rsidRDefault="006D554C" w:rsidP="003F3EFD">
            <w:pPr>
              <w:jc w:val="center"/>
              <w:rPr>
                <w:rFonts w:ascii="Arial" w:hAnsi="Arial" w:cs="Arial"/>
                <w:sz w:val="20"/>
                <w:szCs w:val="20"/>
              </w:rPr>
            </w:pPr>
          </w:p>
        </w:tc>
        <w:tc>
          <w:tcPr>
            <w:tcW w:w="1795" w:type="dxa"/>
          </w:tcPr>
          <w:p w14:paraId="4C178AE6"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0.82 (0.60, 1.12)</w:t>
            </w:r>
          </w:p>
        </w:tc>
        <w:tc>
          <w:tcPr>
            <w:tcW w:w="236" w:type="dxa"/>
          </w:tcPr>
          <w:p w14:paraId="3E3868D4" w14:textId="77777777" w:rsidR="006D554C" w:rsidRPr="004278A3" w:rsidRDefault="006D554C" w:rsidP="003F3EFD">
            <w:pPr>
              <w:jc w:val="center"/>
              <w:rPr>
                <w:rFonts w:ascii="Arial" w:hAnsi="Arial" w:cs="Arial"/>
                <w:sz w:val="20"/>
                <w:szCs w:val="20"/>
              </w:rPr>
            </w:pPr>
          </w:p>
        </w:tc>
        <w:tc>
          <w:tcPr>
            <w:tcW w:w="1776" w:type="dxa"/>
          </w:tcPr>
          <w:p w14:paraId="151A6D9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1.24 (0.81, 1.88)</w:t>
            </w:r>
          </w:p>
        </w:tc>
        <w:tc>
          <w:tcPr>
            <w:tcW w:w="261" w:type="dxa"/>
          </w:tcPr>
          <w:p w14:paraId="31EB6598" w14:textId="77777777" w:rsidR="006D554C" w:rsidRPr="004278A3" w:rsidRDefault="006D554C" w:rsidP="003F3EFD">
            <w:pPr>
              <w:jc w:val="center"/>
              <w:rPr>
                <w:rFonts w:ascii="Arial" w:hAnsi="Arial" w:cs="Arial"/>
                <w:sz w:val="20"/>
                <w:szCs w:val="20"/>
              </w:rPr>
            </w:pPr>
          </w:p>
        </w:tc>
        <w:tc>
          <w:tcPr>
            <w:tcW w:w="1697" w:type="dxa"/>
          </w:tcPr>
          <w:p w14:paraId="2EA537FC"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1.09 (0.74, 1.61)</w:t>
            </w:r>
          </w:p>
        </w:tc>
        <w:tc>
          <w:tcPr>
            <w:tcW w:w="240" w:type="dxa"/>
          </w:tcPr>
          <w:p w14:paraId="13618821" w14:textId="77777777" w:rsidR="006D554C" w:rsidRPr="004278A3" w:rsidRDefault="006D554C" w:rsidP="003F3EFD">
            <w:pPr>
              <w:jc w:val="center"/>
              <w:rPr>
                <w:rFonts w:ascii="Arial" w:hAnsi="Arial" w:cs="Arial"/>
                <w:sz w:val="20"/>
                <w:szCs w:val="20"/>
              </w:rPr>
            </w:pPr>
          </w:p>
        </w:tc>
        <w:tc>
          <w:tcPr>
            <w:tcW w:w="1795" w:type="dxa"/>
          </w:tcPr>
          <w:p w14:paraId="1FB01BB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1.13 (0.83, 1.53)</w:t>
            </w:r>
          </w:p>
        </w:tc>
        <w:tc>
          <w:tcPr>
            <w:tcW w:w="245" w:type="dxa"/>
          </w:tcPr>
          <w:p w14:paraId="42238755" w14:textId="77777777" w:rsidR="006D554C" w:rsidRPr="004278A3" w:rsidRDefault="006D554C" w:rsidP="003F3EFD">
            <w:pPr>
              <w:jc w:val="center"/>
              <w:rPr>
                <w:rFonts w:ascii="Arial" w:hAnsi="Arial" w:cs="Arial"/>
                <w:sz w:val="20"/>
                <w:szCs w:val="20"/>
              </w:rPr>
            </w:pPr>
          </w:p>
        </w:tc>
        <w:tc>
          <w:tcPr>
            <w:tcW w:w="1740" w:type="dxa"/>
          </w:tcPr>
          <w:p w14:paraId="680B9188"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1.02 (0.71, 1.48)</w:t>
            </w:r>
          </w:p>
        </w:tc>
        <w:tc>
          <w:tcPr>
            <w:tcW w:w="1550" w:type="dxa"/>
          </w:tcPr>
          <w:p w14:paraId="1EDAFD7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0.327</w:t>
            </w:r>
          </w:p>
        </w:tc>
      </w:tr>
      <w:tr w:rsidR="006D554C" w:rsidRPr="004278A3" w14:paraId="34CFA6A3" w14:textId="77777777" w:rsidTr="007A68AB">
        <w:tc>
          <w:tcPr>
            <w:tcW w:w="2977" w:type="dxa"/>
            <w:gridSpan w:val="2"/>
          </w:tcPr>
          <w:p w14:paraId="17037866" w14:textId="77777777" w:rsidR="006D554C" w:rsidRPr="004278A3" w:rsidRDefault="006D554C" w:rsidP="003F3EFD">
            <w:pPr>
              <w:rPr>
                <w:rFonts w:ascii="Arial" w:hAnsi="Arial" w:cs="Arial"/>
                <w:sz w:val="20"/>
                <w:szCs w:val="20"/>
              </w:rPr>
            </w:pPr>
            <w:r w:rsidRPr="004278A3">
              <w:rPr>
                <w:rFonts w:ascii="Arial" w:hAnsi="Arial" w:cs="Arial"/>
                <w:sz w:val="20"/>
                <w:szCs w:val="20"/>
              </w:rPr>
              <w:t>Gestational diabetes</w:t>
            </w:r>
          </w:p>
        </w:tc>
        <w:tc>
          <w:tcPr>
            <w:tcW w:w="1795" w:type="dxa"/>
          </w:tcPr>
          <w:p w14:paraId="7B2EA636" w14:textId="77777777" w:rsidR="006D554C" w:rsidRPr="004278A3" w:rsidRDefault="006D554C" w:rsidP="003F3EFD">
            <w:pPr>
              <w:jc w:val="center"/>
              <w:rPr>
                <w:rFonts w:ascii="Arial" w:hAnsi="Arial" w:cs="Arial"/>
                <w:sz w:val="20"/>
                <w:szCs w:val="20"/>
              </w:rPr>
            </w:pPr>
          </w:p>
        </w:tc>
        <w:tc>
          <w:tcPr>
            <w:tcW w:w="238" w:type="dxa"/>
          </w:tcPr>
          <w:p w14:paraId="47AB588F" w14:textId="77777777" w:rsidR="006D554C" w:rsidRPr="004278A3" w:rsidRDefault="006D554C" w:rsidP="003F3EFD">
            <w:pPr>
              <w:jc w:val="center"/>
              <w:rPr>
                <w:rFonts w:ascii="Arial" w:hAnsi="Arial" w:cs="Arial"/>
                <w:sz w:val="20"/>
                <w:szCs w:val="20"/>
              </w:rPr>
            </w:pPr>
          </w:p>
        </w:tc>
        <w:tc>
          <w:tcPr>
            <w:tcW w:w="1795" w:type="dxa"/>
          </w:tcPr>
          <w:p w14:paraId="13713201" w14:textId="77777777" w:rsidR="006D554C" w:rsidRPr="004278A3" w:rsidRDefault="006D554C" w:rsidP="003F3EFD">
            <w:pPr>
              <w:jc w:val="center"/>
              <w:rPr>
                <w:rFonts w:ascii="Arial" w:hAnsi="Arial" w:cs="Arial"/>
                <w:sz w:val="20"/>
                <w:szCs w:val="20"/>
              </w:rPr>
            </w:pPr>
          </w:p>
        </w:tc>
        <w:tc>
          <w:tcPr>
            <w:tcW w:w="236" w:type="dxa"/>
          </w:tcPr>
          <w:p w14:paraId="789811D9" w14:textId="77777777" w:rsidR="006D554C" w:rsidRPr="004278A3" w:rsidRDefault="006D554C" w:rsidP="003F3EFD">
            <w:pPr>
              <w:jc w:val="center"/>
              <w:rPr>
                <w:rFonts w:ascii="Arial" w:hAnsi="Arial" w:cs="Arial"/>
                <w:sz w:val="20"/>
                <w:szCs w:val="20"/>
              </w:rPr>
            </w:pPr>
          </w:p>
        </w:tc>
        <w:tc>
          <w:tcPr>
            <w:tcW w:w="1776" w:type="dxa"/>
          </w:tcPr>
          <w:p w14:paraId="7CF1A897" w14:textId="77777777" w:rsidR="006D554C" w:rsidRPr="004278A3" w:rsidRDefault="006D554C" w:rsidP="003F3EFD">
            <w:pPr>
              <w:jc w:val="center"/>
              <w:rPr>
                <w:rFonts w:ascii="Arial" w:hAnsi="Arial" w:cs="Arial"/>
                <w:sz w:val="20"/>
                <w:szCs w:val="20"/>
              </w:rPr>
            </w:pPr>
          </w:p>
        </w:tc>
        <w:tc>
          <w:tcPr>
            <w:tcW w:w="261" w:type="dxa"/>
          </w:tcPr>
          <w:p w14:paraId="5DDDA54F" w14:textId="77777777" w:rsidR="006D554C" w:rsidRPr="004278A3" w:rsidRDefault="006D554C" w:rsidP="003F3EFD">
            <w:pPr>
              <w:jc w:val="center"/>
              <w:rPr>
                <w:rFonts w:ascii="Arial" w:hAnsi="Arial" w:cs="Arial"/>
                <w:sz w:val="20"/>
                <w:szCs w:val="20"/>
              </w:rPr>
            </w:pPr>
          </w:p>
        </w:tc>
        <w:tc>
          <w:tcPr>
            <w:tcW w:w="1697" w:type="dxa"/>
          </w:tcPr>
          <w:p w14:paraId="1B1BBCAA" w14:textId="77777777" w:rsidR="006D554C" w:rsidRPr="004278A3" w:rsidRDefault="006D554C" w:rsidP="003F3EFD">
            <w:pPr>
              <w:jc w:val="center"/>
              <w:rPr>
                <w:rFonts w:ascii="Arial" w:hAnsi="Arial" w:cs="Arial"/>
                <w:sz w:val="20"/>
                <w:szCs w:val="20"/>
              </w:rPr>
            </w:pPr>
          </w:p>
        </w:tc>
        <w:tc>
          <w:tcPr>
            <w:tcW w:w="240" w:type="dxa"/>
          </w:tcPr>
          <w:p w14:paraId="12218DFE" w14:textId="77777777" w:rsidR="006D554C" w:rsidRPr="004278A3" w:rsidRDefault="006D554C" w:rsidP="003F3EFD">
            <w:pPr>
              <w:jc w:val="center"/>
              <w:rPr>
                <w:rFonts w:ascii="Arial" w:hAnsi="Arial" w:cs="Arial"/>
                <w:sz w:val="20"/>
                <w:szCs w:val="20"/>
              </w:rPr>
            </w:pPr>
          </w:p>
        </w:tc>
        <w:tc>
          <w:tcPr>
            <w:tcW w:w="1795" w:type="dxa"/>
          </w:tcPr>
          <w:p w14:paraId="2C5100A6" w14:textId="77777777" w:rsidR="006D554C" w:rsidRPr="004278A3" w:rsidRDefault="006D554C" w:rsidP="003F3EFD">
            <w:pPr>
              <w:jc w:val="center"/>
              <w:rPr>
                <w:rFonts w:ascii="Arial" w:hAnsi="Arial" w:cs="Arial"/>
                <w:sz w:val="20"/>
                <w:szCs w:val="20"/>
              </w:rPr>
            </w:pPr>
          </w:p>
        </w:tc>
        <w:tc>
          <w:tcPr>
            <w:tcW w:w="245" w:type="dxa"/>
          </w:tcPr>
          <w:p w14:paraId="3A929CB3" w14:textId="77777777" w:rsidR="006D554C" w:rsidRPr="004278A3" w:rsidRDefault="006D554C" w:rsidP="003F3EFD">
            <w:pPr>
              <w:jc w:val="center"/>
              <w:rPr>
                <w:rFonts w:ascii="Arial" w:hAnsi="Arial" w:cs="Arial"/>
                <w:sz w:val="20"/>
                <w:szCs w:val="20"/>
              </w:rPr>
            </w:pPr>
          </w:p>
        </w:tc>
        <w:tc>
          <w:tcPr>
            <w:tcW w:w="1740" w:type="dxa"/>
          </w:tcPr>
          <w:p w14:paraId="259241F1" w14:textId="77777777" w:rsidR="006D554C" w:rsidRPr="004278A3" w:rsidRDefault="006D554C" w:rsidP="003F3EFD">
            <w:pPr>
              <w:jc w:val="center"/>
              <w:rPr>
                <w:rFonts w:ascii="Arial" w:hAnsi="Arial" w:cs="Arial"/>
                <w:sz w:val="20"/>
                <w:szCs w:val="20"/>
              </w:rPr>
            </w:pPr>
          </w:p>
        </w:tc>
        <w:tc>
          <w:tcPr>
            <w:tcW w:w="1550" w:type="dxa"/>
          </w:tcPr>
          <w:p w14:paraId="76F875E4" w14:textId="77777777" w:rsidR="006D554C" w:rsidRPr="004278A3" w:rsidRDefault="006D554C" w:rsidP="003F3EFD">
            <w:pPr>
              <w:jc w:val="center"/>
              <w:rPr>
                <w:rFonts w:ascii="Arial" w:hAnsi="Arial" w:cs="Arial"/>
                <w:sz w:val="20"/>
                <w:szCs w:val="20"/>
              </w:rPr>
            </w:pPr>
          </w:p>
        </w:tc>
      </w:tr>
      <w:tr w:rsidR="006D554C" w:rsidRPr="004278A3" w14:paraId="3D5CFB99" w14:textId="77777777" w:rsidTr="003F3EFD">
        <w:tc>
          <w:tcPr>
            <w:tcW w:w="288" w:type="dxa"/>
          </w:tcPr>
          <w:p w14:paraId="1D3889F8" w14:textId="77777777" w:rsidR="006D554C" w:rsidRPr="004278A3" w:rsidRDefault="006D554C" w:rsidP="003F3EFD">
            <w:pPr>
              <w:rPr>
                <w:rFonts w:ascii="Arial" w:hAnsi="Arial" w:cs="Arial"/>
                <w:sz w:val="20"/>
                <w:szCs w:val="20"/>
              </w:rPr>
            </w:pPr>
          </w:p>
        </w:tc>
        <w:tc>
          <w:tcPr>
            <w:tcW w:w="2689" w:type="dxa"/>
          </w:tcPr>
          <w:p w14:paraId="1D119EE7" w14:textId="77777777" w:rsidR="006D554C" w:rsidRPr="004278A3" w:rsidRDefault="006D554C" w:rsidP="003F3EFD">
            <w:pPr>
              <w:rPr>
                <w:rFonts w:ascii="Arial" w:hAnsi="Arial" w:cs="Arial"/>
                <w:sz w:val="20"/>
                <w:szCs w:val="20"/>
              </w:rPr>
            </w:pPr>
            <w:r>
              <w:rPr>
                <w:rFonts w:ascii="Arial" w:hAnsi="Arial" w:cs="Arial"/>
                <w:sz w:val="20"/>
                <w:szCs w:val="20"/>
              </w:rPr>
              <w:t>Yes (vs. No)</w:t>
            </w:r>
          </w:p>
        </w:tc>
        <w:tc>
          <w:tcPr>
            <w:tcW w:w="1795" w:type="dxa"/>
          </w:tcPr>
          <w:p w14:paraId="4809B30C"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1.22 (0.76, 1.95)</w:t>
            </w:r>
          </w:p>
        </w:tc>
        <w:tc>
          <w:tcPr>
            <w:tcW w:w="238" w:type="dxa"/>
          </w:tcPr>
          <w:p w14:paraId="3726B6DD" w14:textId="77777777" w:rsidR="006D554C" w:rsidRPr="004278A3" w:rsidRDefault="006D554C" w:rsidP="003F3EFD">
            <w:pPr>
              <w:jc w:val="center"/>
              <w:rPr>
                <w:rFonts w:ascii="Arial" w:hAnsi="Arial" w:cs="Arial"/>
                <w:sz w:val="20"/>
                <w:szCs w:val="20"/>
              </w:rPr>
            </w:pPr>
          </w:p>
        </w:tc>
        <w:tc>
          <w:tcPr>
            <w:tcW w:w="1795" w:type="dxa"/>
          </w:tcPr>
          <w:p w14:paraId="63421E8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1.11 (0.83, 1.48)</w:t>
            </w:r>
          </w:p>
        </w:tc>
        <w:tc>
          <w:tcPr>
            <w:tcW w:w="236" w:type="dxa"/>
          </w:tcPr>
          <w:p w14:paraId="7A998CCF" w14:textId="77777777" w:rsidR="006D554C" w:rsidRPr="004278A3" w:rsidRDefault="006D554C" w:rsidP="003F3EFD">
            <w:pPr>
              <w:jc w:val="center"/>
              <w:rPr>
                <w:rFonts w:ascii="Arial" w:hAnsi="Arial" w:cs="Arial"/>
                <w:sz w:val="20"/>
                <w:szCs w:val="20"/>
              </w:rPr>
            </w:pPr>
          </w:p>
        </w:tc>
        <w:tc>
          <w:tcPr>
            <w:tcW w:w="1776" w:type="dxa"/>
          </w:tcPr>
          <w:p w14:paraId="6FBBDFC0"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1.77 (1.20, 2.61)</w:t>
            </w:r>
          </w:p>
        </w:tc>
        <w:tc>
          <w:tcPr>
            <w:tcW w:w="261" w:type="dxa"/>
          </w:tcPr>
          <w:p w14:paraId="1583C103" w14:textId="77777777" w:rsidR="006D554C" w:rsidRPr="004278A3" w:rsidRDefault="006D554C" w:rsidP="003F3EFD">
            <w:pPr>
              <w:jc w:val="center"/>
              <w:rPr>
                <w:rFonts w:ascii="Arial" w:hAnsi="Arial" w:cs="Arial"/>
                <w:sz w:val="20"/>
                <w:szCs w:val="20"/>
              </w:rPr>
            </w:pPr>
          </w:p>
        </w:tc>
        <w:tc>
          <w:tcPr>
            <w:tcW w:w="1697" w:type="dxa"/>
          </w:tcPr>
          <w:p w14:paraId="7A905818"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0.99 (0.74, 1.31)</w:t>
            </w:r>
          </w:p>
        </w:tc>
        <w:tc>
          <w:tcPr>
            <w:tcW w:w="240" w:type="dxa"/>
          </w:tcPr>
          <w:p w14:paraId="0E907FEA" w14:textId="77777777" w:rsidR="006D554C" w:rsidRPr="004278A3" w:rsidRDefault="006D554C" w:rsidP="003F3EFD">
            <w:pPr>
              <w:jc w:val="center"/>
              <w:rPr>
                <w:rFonts w:ascii="Arial" w:hAnsi="Arial" w:cs="Arial"/>
                <w:sz w:val="20"/>
                <w:szCs w:val="20"/>
              </w:rPr>
            </w:pPr>
          </w:p>
        </w:tc>
        <w:tc>
          <w:tcPr>
            <w:tcW w:w="1795" w:type="dxa"/>
          </w:tcPr>
          <w:p w14:paraId="5887FCC3"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1.27 (1.03, 1.58)</w:t>
            </w:r>
          </w:p>
        </w:tc>
        <w:tc>
          <w:tcPr>
            <w:tcW w:w="245" w:type="dxa"/>
          </w:tcPr>
          <w:p w14:paraId="73F8ACFD" w14:textId="77777777" w:rsidR="006D554C" w:rsidRPr="004278A3" w:rsidRDefault="006D554C" w:rsidP="003F3EFD">
            <w:pPr>
              <w:jc w:val="center"/>
              <w:rPr>
                <w:rFonts w:ascii="Arial" w:hAnsi="Arial" w:cs="Arial"/>
                <w:sz w:val="20"/>
                <w:szCs w:val="20"/>
              </w:rPr>
            </w:pPr>
          </w:p>
        </w:tc>
        <w:tc>
          <w:tcPr>
            <w:tcW w:w="1740" w:type="dxa"/>
          </w:tcPr>
          <w:p w14:paraId="2611522F"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1.50 (1.20, 1.88)</w:t>
            </w:r>
          </w:p>
        </w:tc>
        <w:tc>
          <w:tcPr>
            <w:tcW w:w="1550" w:type="dxa"/>
          </w:tcPr>
          <w:p w14:paraId="018A9AB0"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0.541</w:t>
            </w:r>
          </w:p>
        </w:tc>
      </w:tr>
      <w:tr w:rsidR="006D554C" w:rsidRPr="004278A3" w14:paraId="4C50FEF6" w14:textId="77777777" w:rsidTr="007A68AB">
        <w:tc>
          <w:tcPr>
            <w:tcW w:w="2977" w:type="dxa"/>
            <w:gridSpan w:val="2"/>
          </w:tcPr>
          <w:p w14:paraId="332CF620" w14:textId="77777777" w:rsidR="006D554C" w:rsidRPr="004278A3" w:rsidRDefault="006D554C" w:rsidP="003F3EFD">
            <w:pPr>
              <w:rPr>
                <w:rFonts w:ascii="Arial" w:hAnsi="Arial" w:cs="Arial"/>
                <w:sz w:val="20"/>
                <w:szCs w:val="20"/>
              </w:rPr>
            </w:pPr>
            <w:r w:rsidRPr="004278A3">
              <w:rPr>
                <w:rFonts w:ascii="Arial" w:hAnsi="Arial" w:cs="Arial"/>
                <w:sz w:val="20"/>
                <w:szCs w:val="20"/>
              </w:rPr>
              <w:t>Mode of delivery</w:t>
            </w:r>
          </w:p>
        </w:tc>
        <w:tc>
          <w:tcPr>
            <w:tcW w:w="1795" w:type="dxa"/>
          </w:tcPr>
          <w:p w14:paraId="5EEAEAE3" w14:textId="77777777" w:rsidR="006D554C" w:rsidRPr="004278A3" w:rsidRDefault="006D554C" w:rsidP="003F3EFD">
            <w:pPr>
              <w:jc w:val="center"/>
              <w:rPr>
                <w:rFonts w:ascii="Arial" w:hAnsi="Arial" w:cs="Arial"/>
                <w:sz w:val="20"/>
                <w:szCs w:val="20"/>
              </w:rPr>
            </w:pPr>
          </w:p>
        </w:tc>
        <w:tc>
          <w:tcPr>
            <w:tcW w:w="238" w:type="dxa"/>
          </w:tcPr>
          <w:p w14:paraId="7541E851" w14:textId="77777777" w:rsidR="006D554C" w:rsidRPr="004278A3" w:rsidRDefault="006D554C" w:rsidP="003F3EFD">
            <w:pPr>
              <w:jc w:val="center"/>
              <w:rPr>
                <w:rFonts w:ascii="Arial" w:hAnsi="Arial" w:cs="Arial"/>
                <w:sz w:val="20"/>
                <w:szCs w:val="20"/>
              </w:rPr>
            </w:pPr>
          </w:p>
        </w:tc>
        <w:tc>
          <w:tcPr>
            <w:tcW w:w="1795" w:type="dxa"/>
          </w:tcPr>
          <w:p w14:paraId="7C7A742B" w14:textId="77777777" w:rsidR="006D554C" w:rsidRPr="004278A3" w:rsidRDefault="006D554C" w:rsidP="003F3EFD">
            <w:pPr>
              <w:jc w:val="center"/>
              <w:rPr>
                <w:rFonts w:ascii="Arial" w:hAnsi="Arial" w:cs="Arial"/>
                <w:sz w:val="20"/>
                <w:szCs w:val="20"/>
              </w:rPr>
            </w:pPr>
          </w:p>
        </w:tc>
        <w:tc>
          <w:tcPr>
            <w:tcW w:w="236" w:type="dxa"/>
          </w:tcPr>
          <w:p w14:paraId="00C7827F" w14:textId="77777777" w:rsidR="006D554C" w:rsidRPr="004278A3" w:rsidRDefault="006D554C" w:rsidP="003F3EFD">
            <w:pPr>
              <w:jc w:val="center"/>
              <w:rPr>
                <w:rFonts w:ascii="Arial" w:hAnsi="Arial" w:cs="Arial"/>
                <w:sz w:val="20"/>
                <w:szCs w:val="20"/>
              </w:rPr>
            </w:pPr>
          </w:p>
        </w:tc>
        <w:tc>
          <w:tcPr>
            <w:tcW w:w="1776" w:type="dxa"/>
          </w:tcPr>
          <w:p w14:paraId="00E5F2C5" w14:textId="77777777" w:rsidR="006D554C" w:rsidRPr="004278A3" w:rsidRDefault="006D554C" w:rsidP="003F3EFD">
            <w:pPr>
              <w:jc w:val="center"/>
              <w:rPr>
                <w:rFonts w:ascii="Arial" w:hAnsi="Arial" w:cs="Arial"/>
                <w:sz w:val="20"/>
                <w:szCs w:val="20"/>
              </w:rPr>
            </w:pPr>
          </w:p>
        </w:tc>
        <w:tc>
          <w:tcPr>
            <w:tcW w:w="261" w:type="dxa"/>
          </w:tcPr>
          <w:p w14:paraId="109F1EA0" w14:textId="77777777" w:rsidR="006D554C" w:rsidRPr="004278A3" w:rsidRDefault="006D554C" w:rsidP="003F3EFD">
            <w:pPr>
              <w:jc w:val="center"/>
              <w:rPr>
                <w:rFonts w:ascii="Arial" w:hAnsi="Arial" w:cs="Arial"/>
                <w:sz w:val="20"/>
                <w:szCs w:val="20"/>
              </w:rPr>
            </w:pPr>
          </w:p>
        </w:tc>
        <w:tc>
          <w:tcPr>
            <w:tcW w:w="1697" w:type="dxa"/>
          </w:tcPr>
          <w:p w14:paraId="4366A1CC" w14:textId="77777777" w:rsidR="006D554C" w:rsidRPr="004278A3" w:rsidRDefault="006D554C" w:rsidP="003F3EFD">
            <w:pPr>
              <w:jc w:val="center"/>
              <w:rPr>
                <w:rFonts w:ascii="Arial" w:hAnsi="Arial" w:cs="Arial"/>
                <w:sz w:val="20"/>
                <w:szCs w:val="20"/>
              </w:rPr>
            </w:pPr>
          </w:p>
        </w:tc>
        <w:tc>
          <w:tcPr>
            <w:tcW w:w="240" w:type="dxa"/>
          </w:tcPr>
          <w:p w14:paraId="5359ED1B" w14:textId="77777777" w:rsidR="006D554C" w:rsidRPr="004278A3" w:rsidRDefault="006D554C" w:rsidP="003F3EFD">
            <w:pPr>
              <w:jc w:val="center"/>
              <w:rPr>
                <w:rFonts w:ascii="Arial" w:hAnsi="Arial" w:cs="Arial"/>
                <w:sz w:val="20"/>
                <w:szCs w:val="20"/>
              </w:rPr>
            </w:pPr>
          </w:p>
        </w:tc>
        <w:tc>
          <w:tcPr>
            <w:tcW w:w="1795" w:type="dxa"/>
          </w:tcPr>
          <w:p w14:paraId="3BEA0CCF" w14:textId="77777777" w:rsidR="006D554C" w:rsidRPr="004278A3" w:rsidRDefault="006D554C" w:rsidP="003F3EFD">
            <w:pPr>
              <w:jc w:val="center"/>
              <w:rPr>
                <w:rFonts w:ascii="Arial" w:hAnsi="Arial" w:cs="Arial"/>
                <w:sz w:val="20"/>
                <w:szCs w:val="20"/>
              </w:rPr>
            </w:pPr>
          </w:p>
        </w:tc>
        <w:tc>
          <w:tcPr>
            <w:tcW w:w="245" w:type="dxa"/>
          </w:tcPr>
          <w:p w14:paraId="1CFA3F89" w14:textId="77777777" w:rsidR="006D554C" w:rsidRPr="004278A3" w:rsidRDefault="006D554C" w:rsidP="003F3EFD">
            <w:pPr>
              <w:jc w:val="center"/>
              <w:rPr>
                <w:rFonts w:ascii="Arial" w:hAnsi="Arial" w:cs="Arial"/>
                <w:sz w:val="20"/>
                <w:szCs w:val="20"/>
              </w:rPr>
            </w:pPr>
          </w:p>
        </w:tc>
        <w:tc>
          <w:tcPr>
            <w:tcW w:w="1740" w:type="dxa"/>
          </w:tcPr>
          <w:p w14:paraId="4764388C" w14:textId="77777777" w:rsidR="006D554C" w:rsidRPr="004278A3" w:rsidRDefault="006D554C" w:rsidP="003F3EFD">
            <w:pPr>
              <w:jc w:val="center"/>
              <w:rPr>
                <w:rFonts w:ascii="Arial" w:hAnsi="Arial" w:cs="Arial"/>
                <w:sz w:val="20"/>
                <w:szCs w:val="20"/>
              </w:rPr>
            </w:pPr>
          </w:p>
        </w:tc>
        <w:tc>
          <w:tcPr>
            <w:tcW w:w="1550" w:type="dxa"/>
          </w:tcPr>
          <w:p w14:paraId="6ADA1B2A" w14:textId="77777777" w:rsidR="006D554C" w:rsidRPr="004278A3" w:rsidRDefault="006D554C" w:rsidP="003F3EFD">
            <w:pPr>
              <w:jc w:val="center"/>
              <w:rPr>
                <w:rFonts w:ascii="Arial" w:hAnsi="Arial" w:cs="Arial"/>
                <w:sz w:val="20"/>
                <w:szCs w:val="20"/>
              </w:rPr>
            </w:pPr>
          </w:p>
        </w:tc>
      </w:tr>
      <w:tr w:rsidR="006D554C" w:rsidRPr="004278A3" w14:paraId="2ED00E3A" w14:textId="77777777" w:rsidTr="003F3EFD">
        <w:tc>
          <w:tcPr>
            <w:tcW w:w="288" w:type="dxa"/>
          </w:tcPr>
          <w:p w14:paraId="5A520200" w14:textId="77777777" w:rsidR="006D554C" w:rsidRPr="004278A3" w:rsidRDefault="006D554C" w:rsidP="003F3EFD">
            <w:pPr>
              <w:rPr>
                <w:rFonts w:ascii="Arial" w:hAnsi="Arial" w:cs="Arial"/>
                <w:sz w:val="20"/>
                <w:szCs w:val="20"/>
              </w:rPr>
            </w:pPr>
          </w:p>
        </w:tc>
        <w:tc>
          <w:tcPr>
            <w:tcW w:w="2689" w:type="dxa"/>
          </w:tcPr>
          <w:p w14:paraId="1723A3A7" w14:textId="77777777" w:rsidR="006D554C" w:rsidRPr="004278A3" w:rsidRDefault="006D554C" w:rsidP="003F3EFD">
            <w:pPr>
              <w:rPr>
                <w:rFonts w:ascii="Arial" w:hAnsi="Arial" w:cs="Arial"/>
                <w:sz w:val="20"/>
                <w:szCs w:val="20"/>
              </w:rPr>
            </w:pPr>
            <w:r w:rsidRPr="004278A3">
              <w:rPr>
                <w:rFonts w:ascii="Arial" w:hAnsi="Arial" w:cs="Arial"/>
                <w:sz w:val="20"/>
                <w:szCs w:val="20"/>
              </w:rPr>
              <w:t>Elective Caesarea</w:t>
            </w:r>
            <w:r>
              <w:rPr>
                <w:rFonts w:ascii="Arial" w:hAnsi="Arial" w:cs="Arial"/>
                <w:sz w:val="20"/>
                <w:szCs w:val="20"/>
              </w:rPr>
              <w:t>n (vs. vaginal delivery)</w:t>
            </w:r>
          </w:p>
        </w:tc>
        <w:tc>
          <w:tcPr>
            <w:tcW w:w="1795" w:type="dxa"/>
          </w:tcPr>
          <w:p w14:paraId="4D49F57D"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1.10 (0.89, 1.36)</w:t>
            </w:r>
          </w:p>
        </w:tc>
        <w:tc>
          <w:tcPr>
            <w:tcW w:w="238" w:type="dxa"/>
          </w:tcPr>
          <w:p w14:paraId="295BA29D" w14:textId="77777777" w:rsidR="006D554C" w:rsidRPr="004278A3" w:rsidRDefault="006D554C" w:rsidP="003F3EFD">
            <w:pPr>
              <w:jc w:val="center"/>
              <w:rPr>
                <w:rFonts w:ascii="Arial" w:hAnsi="Arial" w:cs="Arial"/>
                <w:sz w:val="20"/>
                <w:szCs w:val="20"/>
              </w:rPr>
            </w:pPr>
          </w:p>
        </w:tc>
        <w:tc>
          <w:tcPr>
            <w:tcW w:w="1795" w:type="dxa"/>
          </w:tcPr>
          <w:p w14:paraId="3B7A3195"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1.09 (0.97, 1.22)</w:t>
            </w:r>
          </w:p>
        </w:tc>
        <w:tc>
          <w:tcPr>
            <w:tcW w:w="236" w:type="dxa"/>
          </w:tcPr>
          <w:p w14:paraId="59CD0515" w14:textId="77777777" w:rsidR="006D554C" w:rsidRPr="004278A3" w:rsidRDefault="006D554C" w:rsidP="003F3EFD">
            <w:pPr>
              <w:jc w:val="center"/>
              <w:rPr>
                <w:rFonts w:ascii="Arial" w:hAnsi="Arial" w:cs="Arial"/>
                <w:sz w:val="20"/>
                <w:szCs w:val="20"/>
              </w:rPr>
            </w:pPr>
          </w:p>
        </w:tc>
        <w:tc>
          <w:tcPr>
            <w:tcW w:w="1776" w:type="dxa"/>
          </w:tcPr>
          <w:p w14:paraId="2948DC4F"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1.09 (0.92, 1.28)</w:t>
            </w:r>
          </w:p>
        </w:tc>
        <w:tc>
          <w:tcPr>
            <w:tcW w:w="261" w:type="dxa"/>
          </w:tcPr>
          <w:p w14:paraId="6B3888D4" w14:textId="77777777" w:rsidR="006D554C" w:rsidRPr="004278A3" w:rsidRDefault="006D554C" w:rsidP="003F3EFD">
            <w:pPr>
              <w:jc w:val="center"/>
              <w:rPr>
                <w:rFonts w:ascii="Arial" w:hAnsi="Arial" w:cs="Arial"/>
                <w:sz w:val="20"/>
                <w:szCs w:val="20"/>
              </w:rPr>
            </w:pPr>
          </w:p>
        </w:tc>
        <w:tc>
          <w:tcPr>
            <w:tcW w:w="1697" w:type="dxa"/>
          </w:tcPr>
          <w:p w14:paraId="72E62DD1"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0.97 (0.84, 1.13)</w:t>
            </w:r>
          </w:p>
        </w:tc>
        <w:tc>
          <w:tcPr>
            <w:tcW w:w="240" w:type="dxa"/>
          </w:tcPr>
          <w:p w14:paraId="03788E0F" w14:textId="77777777" w:rsidR="006D554C" w:rsidRPr="004278A3" w:rsidRDefault="006D554C" w:rsidP="003F3EFD">
            <w:pPr>
              <w:jc w:val="center"/>
              <w:rPr>
                <w:rFonts w:ascii="Arial" w:hAnsi="Arial" w:cs="Arial"/>
                <w:sz w:val="20"/>
                <w:szCs w:val="20"/>
              </w:rPr>
            </w:pPr>
          </w:p>
        </w:tc>
        <w:tc>
          <w:tcPr>
            <w:tcW w:w="1795" w:type="dxa"/>
          </w:tcPr>
          <w:p w14:paraId="42EE94E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0.97 (0.88, 1.07)</w:t>
            </w:r>
          </w:p>
        </w:tc>
        <w:tc>
          <w:tcPr>
            <w:tcW w:w="245" w:type="dxa"/>
          </w:tcPr>
          <w:p w14:paraId="55D3A914" w14:textId="77777777" w:rsidR="006D554C" w:rsidRPr="004278A3" w:rsidRDefault="006D554C" w:rsidP="003F3EFD">
            <w:pPr>
              <w:jc w:val="center"/>
              <w:rPr>
                <w:rFonts w:ascii="Arial" w:hAnsi="Arial" w:cs="Arial"/>
                <w:sz w:val="20"/>
                <w:szCs w:val="20"/>
              </w:rPr>
            </w:pPr>
          </w:p>
        </w:tc>
        <w:tc>
          <w:tcPr>
            <w:tcW w:w="1740" w:type="dxa"/>
          </w:tcPr>
          <w:p w14:paraId="340A3677"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1.02 (0.91 1.16)</w:t>
            </w:r>
          </w:p>
        </w:tc>
        <w:tc>
          <w:tcPr>
            <w:tcW w:w="1550" w:type="dxa"/>
          </w:tcPr>
          <w:p w14:paraId="06D830AD"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0.348</w:t>
            </w:r>
          </w:p>
        </w:tc>
      </w:tr>
      <w:tr w:rsidR="006D554C" w:rsidRPr="004278A3" w14:paraId="2132B59A" w14:textId="77777777" w:rsidTr="003F3EFD">
        <w:tc>
          <w:tcPr>
            <w:tcW w:w="288" w:type="dxa"/>
          </w:tcPr>
          <w:p w14:paraId="7EBE9571" w14:textId="77777777" w:rsidR="006D554C" w:rsidRPr="004278A3" w:rsidRDefault="006D554C" w:rsidP="003F3EFD">
            <w:pPr>
              <w:rPr>
                <w:rFonts w:ascii="Arial" w:hAnsi="Arial" w:cs="Arial"/>
                <w:sz w:val="20"/>
                <w:szCs w:val="20"/>
              </w:rPr>
            </w:pPr>
          </w:p>
        </w:tc>
        <w:tc>
          <w:tcPr>
            <w:tcW w:w="2689" w:type="dxa"/>
          </w:tcPr>
          <w:p w14:paraId="7078101A" w14:textId="77777777" w:rsidR="006D554C" w:rsidRPr="004278A3" w:rsidRDefault="006D554C" w:rsidP="003F3EFD">
            <w:pPr>
              <w:rPr>
                <w:rFonts w:ascii="Arial" w:hAnsi="Arial" w:cs="Arial"/>
                <w:sz w:val="20"/>
                <w:szCs w:val="20"/>
              </w:rPr>
            </w:pPr>
            <w:r w:rsidRPr="004278A3">
              <w:rPr>
                <w:rFonts w:ascii="Arial" w:hAnsi="Arial" w:cs="Arial"/>
                <w:sz w:val="20"/>
                <w:szCs w:val="20"/>
              </w:rPr>
              <w:t>Emergency Caesarean</w:t>
            </w:r>
            <w:r>
              <w:rPr>
                <w:rFonts w:ascii="Arial" w:hAnsi="Arial" w:cs="Arial"/>
                <w:sz w:val="20"/>
                <w:szCs w:val="20"/>
              </w:rPr>
              <w:t xml:space="preserve"> (vs. vaginal delivery)</w:t>
            </w:r>
          </w:p>
        </w:tc>
        <w:tc>
          <w:tcPr>
            <w:tcW w:w="1795" w:type="dxa"/>
          </w:tcPr>
          <w:p w14:paraId="490E9F9E"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1.34 (0.96, 1.88)</w:t>
            </w:r>
          </w:p>
        </w:tc>
        <w:tc>
          <w:tcPr>
            <w:tcW w:w="238" w:type="dxa"/>
          </w:tcPr>
          <w:p w14:paraId="510E5913" w14:textId="77777777" w:rsidR="006D554C" w:rsidRPr="004278A3" w:rsidRDefault="006D554C" w:rsidP="003F3EFD">
            <w:pPr>
              <w:jc w:val="center"/>
              <w:rPr>
                <w:rFonts w:ascii="Arial" w:hAnsi="Arial" w:cs="Arial"/>
                <w:sz w:val="20"/>
                <w:szCs w:val="20"/>
              </w:rPr>
            </w:pPr>
          </w:p>
        </w:tc>
        <w:tc>
          <w:tcPr>
            <w:tcW w:w="1795" w:type="dxa"/>
          </w:tcPr>
          <w:p w14:paraId="2E7BFE3A"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1.31 (1.07, 1.59)</w:t>
            </w:r>
          </w:p>
        </w:tc>
        <w:tc>
          <w:tcPr>
            <w:tcW w:w="236" w:type="dxa"/>
          </w:tcPr>
          <w:p w14:paraId="65D4C61E" w14:textId="77777777" w:rsidR="006D554C" w:rsidRPr="004278A3" w:rsidRDefault="006D554C" w:rsidP="003F3EFD">
            <w:pPr>
              <w:jc w:val="center"/>
              <w:rPr>
                <w:rFonts w:ascii="Arial" w:hAnsi="Arial" w:cs="Arial"/>
                <w:sz w:val="20"/>
                <w:szCs w:val="20"/>
              </w:rPr>
            </w:pPr>
          </w:p>
        </w:tc>
        <w:tc>
          <w:tcPr>
            <w:tcW w:w="1776" w:type="dxa"/>
          </w:tcPr>
          <w:p w14:paraId="2EC15EF1"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1.35 (1.04, 1.77)</w:t>
            </w:r>
          </w:p>
        </w:tc>
        <w:tc>
          <w:tcPr>
            <w:tcW w:w="261" w:type="dxa"/>
          </w:tcPr>
          <w:p w14:paraId="4B64088F" w14:textId="77777777" w:rsidR="006D554C" w:rsidRPr="004278A3" w:rsidRDefault="006D554C" w:rsidP="003F3EFD">
            <w:pPr>
              <w:jc w:val="center"/>
              <w:rPr>
                <w:rFonts w:ascii="Arial" w:hAnsi="Arial" w:cs="Arial"/>
                <w:sz w:val="20"/>
                <w:szCs w:val="20"/>
              </w:rPr>
            </w:pPr>
          </w:p>
        </w:tc>
        <w:tc>
          <w:tcPr>
            <w:tcW w:w="1697" w:type="dxa"/>
          </w:tcPr>
          <w:p w14:paraId="57A93AF4"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0.98 (0.82, 1.17)</w:t>
            </w:r>
          </w:p>
        </w:tc>
        <w:tc>
          <w:tcPr>
            <w:tcW w:w="240" w:type="dxa"/>
          </w:tcPr>
          <w:p w14:paraId="124776CA" w14:textId="77777777" w:rsidR="006D554C" w:rsidRPr="004278A3" w:rsidRDefault="006D554C" w:rsidP="003F3EFD">
            <w:pPr>
              <w:jc w:val="center"/>
              <w:rPr>
                <w:rFonts w:ascii="Arial" w:hAnsi="Arial" w:cs="Arial"/>
                <w:sz w:val="20"/>
                <w:szCs w:val="20"/>
              </w:rPr>
            </w:pPr>
          </w:p>
        </w:tc>
        <w:tc>
          <w:tcPr>
            <w:tcW w:w="1795" w:type="dxa"/>
          </w:tcPr>
          <w:p w14:paraId="5AA4D62F"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1.06 (0.91, 1.24)</w:t>
            </w:r>
          </w:p>
        </w:tc>
        <w:tc>
          <w:tcPr>
            <w:tcW w:w="245" w:type="dxa"/>
          </w:tcPr>
          <w:p w14:paraId="00B9A8C3" w14:textId="77777777" w:rsidR="006D554C" w:rsidRPr="004278A3" w:rsidRDefault="006D554C" w:rsidP="003F3EFD">
            <w:pPr>
              <w:jc w:val="center"/>
              <w:rPr>
                <w:rFonts w:ascii="Arial" w:hAnsi="Arial" w:cs="Arial"/>
                <w:sz w:val="20"/>
                <w:szCs w:val="20"/>
              </w:rPr>
            </w:pPr>
          </w:p>
        </w:tc>
        <w:tc>
          <w:tcPr>
            <w:tcW w:w="1740" w:type="dxa"/>
          </w:tcPr>
          <w:p w14:paraId="6D8BF297"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1.05 (0.89, 1.23)</w:t>
            </w:r>
          </w:p>
        </w:tc>
        <w:tc>
          <w:tcPr>
            <w:tcW w:w="1550" w:type="dxa"/>
          </w:tcPr>
          <w:p w14:paraId="2CE67C13" w14:textId="77777777" w:rsidR="006D554C" w:rsidRPr="004278A3" w:rsidRDefault="006D554C" w:rsidP="003F3EFD">
            <w:pPr>
              <w:jc w:val="center"/>
              <w:rPr>
                <w:rFonts w:ascii="Arial" w:hAnsi="Arial" w:cs="Arial"/>
                <w:sz w:val="20"/>
                <w:szCs w:val="20"/>
              </w:rPr>
            </w:pPr>
            <w:r w:rsidRPr="004278A3">
              <w:rPr>
                <w:rFonts w:ascii="Arial" w:hAnsi="Arial" w:cs="Arial"/>
                <w:sz w:val="20"/>
                <w:szCs w:val="20"/>
              </w:rPr>
              <w:t>0.133</w:t>
            </w:r>
          </w:p>
        </w:tc>
      </w:tr>
    </w:tbl>
    <w:p w14:paraId="316DA079" w14:textId="77777777" w:rsidR="006D554C" w:rsidRPr="00781A6C" w:rsidRDefault="006D554C" w:rsidP="007C5E68">
      <w:pPr>
        <w:spacing w:line="480" w:lineRule="auto"/>
        <w:rPr>
          <w:rFonts w:ascii="Arial" w:hAnsi="Arial" w:cs="Arial"/>
        </w:rPr>
      </w:pPr>
      <w:r>
        <w:rPr>
          <w:rFonts w:ascii="Arial" w:hAnsi="Arial" w:cs="Arial"/>
        </w:rPr>
        <w:t>Risk</w:t>
      </w:r>
      <w:r w:rsidRPr="004C5422">
        <w:rPr>
          <w:rFonts w:ascii="Arial" w:hAnsi="Arial" w:cs="Arial"/>
        </w:rPr>
        <w:t xml:space="preserve"> </w:t>
      </w:r>
      <w:r w:rsidRPr="00FC6531">
        <w:rPr>
          <w:rFonts w:ascii="Arial" w:hAnsi="Arial" w:cs="Arial"/>
        </w:rPr>
        <w:t>ratios are adjusted for maternal age and BMI at 12</w:t>
      </w:r>
      <w:r>
        <w:rPr>
          <w:rFonts w:ascii="Arial" w:hAnsi="Arial" w:cs="Arial"/>
        </w:rPr>
        <w:t>-</w:t>
      </w:r>
      <w:r w:rsidRPr="00FC6531">
        <w:rPr>
          <w:rFonts w:ascii="Arial" w:hAnsi="Arial" w:cs="Arial"/>
        </w:rPr>
        <w:t>week gestation in the first pregnancy, ethnicity</w:t>
      </w:r>
      <w:r>
        <w:rPr>
          <w:rFonts w:ascii="Arial" w:hAnsi="Arial" w:cs="Arial"/>
        </w:rPr>
        <w:t>,</w:t>
      </w:r>
      <w:r w:rsidRPr="00FC6531">
        <w:rPr>
          <w:rFonts w:ascii="Arial" w:hAnsi="Arial" w:cs="Arial"/>
        </w:rPr>
        <w:t xml:space="preserve"> interpregnancy interval</w:t>
      </w:r>
      <w:r>
        <w:rPr>
          <w:rFonts w:ascii="Arial" w:hAnsi="Arial" w:cs="Arial"/>
        </w:rPr>
        <w:t xml:space="preserve"> and respective pregnancy outcomes in the first pregnancy</w:t>
      </w:r>
      <w:r w:rsidRPr="00FC6531">
        <w:rPr>
          <w:rFonts w:ascii="Arial" w:hAnsi="Arial" w:cs="Arial"/>
        </w:rPr>
        <w:t xml:space="preserve">. BMI stable (-1 to </w:t>
      </w:r>
      <w:r>
        <w:rPr>
          <w:rFonts w:ascii="Arial" w:hAnsi="Arial" w:cs="Arial"/>
        </w:rPr>
        <w:t>&lt;</w:t>
      </w:r>
      <w:r w:rsidRPr="00FC6531">
        <w:rPr>
          <w:rFonts w:ascii="Arial" w:hAnsi="Arial" w:cs="Arial"/>
        </w:rPr>
        <w:t xml:space="preserve"> 1 kg/m</w:t>
      </w:r>
      <w:r w:rsidRPr="00FC6531">
        <w:rPr>
          <w:rFonts w:ascii="Arial" w:hAnsi="Arial" w:cs="Arial"/>
          <w:vertAlign w:val="superscript"/>
        </w:rPr>
        <w:t>2</w:t>
      </w:r>
      <w:r w:rsidRPr="00FC6531">
        <w:rPr>
          <w:rFonts w:ascii="Arial" w:hAnsi="Arial" w:cs="Arial"/>
        </w:rPr>
        <w:t xml:space="preserve">) serves as the reference group. </w:t>
      </w:r>
      <w:r>
        <w:rPr>
          <w:rFonts w:ascii="Arial" w:hAnsi="Arial" w:cs="Arial"/>
        </w:rPr>
        <w:t>BMI, body mass index; R</w:t>
      </w:r>
      <w:r w:rsidRPr="00FC6531">
        <w:rPr>
          <w:rFonts w:ascii="Arial" w:hAnsi="Arial" w:cs="Arial"/>
        </w:rPr>
        <w:t xml:space="preserve">R, </w:t>
      </w:r>
      <w:r>
        <w:rPr>
          <w:rFonts w:ascii="Arial" w:hAnsi="Arial" w:cs="Arial"/>
        </w:rPr>
        <w:t>risk</w:t>
      </w:r>
      <w:r w:rsidRPr="00FC6531">
        <w:rPr>
          <w:rFonts w:ascii="Arial" w:hAnsi="Arial" w:cs="Arial"/>
        </w:rPr>
        <w:t xml:space="preserve"> ratio; CI, confidence interval; AGA, appropriate for gestational age; SGA, small</w:t>
      </w:r>
      <w:r>
        <w:rPr>
          <w:rFonts w:ascii="Arial" w:hAnsi="Arial" w:cs="Arial"/>
        </w:rPr>
        <w:t>-</w:t>
      </w:r>
      <w:r w:rsidRPr="00FC6531">
        <w:rPr>
          <w:rFonts w:ascii="Arial" w:hAnsi="Arial" w:cs="Arial"/>
        </w:rPr>
        <w:t>for</w:t>
      </w:r>
      <w:r>
        <w:rPr>
          <w:rFonts w:ascii="Arial" w:hAnsi="Arial" w:cs="Arial"/>
        </w:rPr>
        <w:t>-</w:t>
      </w:r>
      <w:r w:rsidRPr="00FC6531">
        <w:rPr>
          <w:rFonts w:ascii="Arial" w:hAnsi="Arial" w:cs="Arial"/>
        </w:rPr>
        <w:t>gestational</w:t>
      </w:r>
      <w:r>
        <w:rPr>
          <w:rFonts w:ascii="Arial" w:hAnsi="Arial" w:cs="Arial"/>
        </w:rPr>
        <w:t>-</w:t>
      </w:r>
      <w:r w:rsidRPr="00FC6531">
        <w:rPr>
          <w:rFonts w:ascii="Arial" w:hAnsi="Arial" w:cs="Arial"/>
        </w:rPr>
        <w:t>age; LGA, large</w:t>
      </w:r>
      <w:r>
        <w:rPr>
          <w:rFonts w:ascii="Arial" w:hAnsi="Arial" w:cs="Arial"/>
        </w:rPr>
        <w:t>-</w:t>
      </w:r>
      <w:r w:rsidRPr="004C5422">
        <w:rPr>
          <w:rFonts w:ascii="Arial" w:hAnsi="Arial" w:cs="Arial"/>
        </w:rPr>
        <w:t>for</w:t>
      </w:r>
      <w:r>
        <w:rPr>
          <w:rFonts w:ascii="Arial" w:hAnsi="Arial" w:cs="Arial"/>
        </w:rPr>
        <w:t>-</w:t>
      </w:r>
      <w:r w:rsidRPr="004C5422">
        <w:rPr>
          <w:rFonts w:ascii="Arial" w:hAnsi="Arial" w:cs="Arial"/>
        </w:rPr>
        <w:t>gestational</w:t>
      </w:r>
      <w:r>
        <w:rPr>
          <w:rFonts w:ascii="Arial" w:hAnsi="Arial" w:cs="Arial"/>
        </w:rPr>
        <w:t>-</w:t>
      </w:r>
      <w:r w:rsidRPr="004C5422">
        <w:rPr>
          <w:rFonts w:ascii="Arial" w:hAnsi="Arial" w:cs="Arial"/>
        </w:rPr>
        <w:t>age.</w:t>
      </w:r>
    </w:p>
    <w:p w14:paraId="35357EC6" w14:textId="77777777" w:rsidR="00031DE0" w:rsidRDefault="00031DE0"/>
    <w:sectPr w:rsidR="00031DE0" w:rsidSect="007C5E68">
      <w:pgSz w:w="16838" w:h="11906" w:orient="landscape"/>
      <w:pgMar w:top="1440" w:right="1440" w:bottom="1440" w:left="1440" w:header="709" w:footer="709" w:gutter="0"/>
      <w:pgNumType w:start="2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D725" w14:textId="77777777" w:rsidR="00E056A6" w:rsidRDefault="00E056A6">
      <w:r>
        <w:separator/>
      </w:r>
    </w:p>
  </w:endnote>
  <w:endnote w:type="continuationSeparator" w:id="0">
    <w:p w14:paraId="1821B731" w14:textId="77777777" w:rsidR="00E056A6" w:rsidRDefault="00E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4ABD" w14:textId="77777777" w:rsidR="00B7536D" w:rsidRDefault="006D554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41CF1505" w14:textId="77777777" w:rsidR="00B7536D" w:rsidRDefault="00595BF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8780" w14:textId="77777777" w:rsidR="00E056A6" w:rsidRDefault="00E056A6">
      <w:r>
        <w:separator/>
      </w:r>
    </w:p>
  </w:footnote>
  <w:footnote w:type="continuationSeparator" w:id="0">
    <w:p w14:paraId="0B81BA36" w14:textId="77777777" w:rsidR="00E056A6" w:rsidRDefault="00E0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73C4C"/>
    <w:multiLevelType w:val="multilevel"/>
    <w:tmpl w:val="C57472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D554C"/>
    <w:rsid w:val="00024EE0"/>
    <w:rsid w:val="00031DE0"/>
    <w:rsid w:val="00056CCE"/>
    <w:rsid w:val="00077296"/>
    <w:rsid w:val="00096856"/>
    <w:rsid w:val="00127F27"/>
    <w:rsid w:val="00294595"/>
    <w:rsid w:val="00350CA8"/>
    <w:rsid w:val="003B4809"/>
    <w:rsid w:val="004D5682"/>
    <w:rsid w:val="004E780A"/>
    <w:rsid w:val="004F0863"/>
    <w:rsid w:val="005522C0"/>
    <w:rsid w:val="00595BF3"/>
    <w:rsid w:val="005C31DC"/>
    <w:rsid w:val="00664903"/>
    <w:rsid w:val="00676816"/>
    <w:rsid w:val="006D554C"/>
    <w:rsid w:val="006D71E0"/>
    <w:rsid w:val="00723FA1"/>
    <w:rsid w:val="0084752A"/>
    <w:rsid w:val="008700EF"/>
    <w:rsid w:val="008C7D4E"/>
    <w:rsid w:val="00971261"/>
    <w:rsid w:val="00BA595A"/>
    <w:rsid w:val="00CA76F8"/>
    <w:rsid w:val="00E01737"/>
    <w:rsid w:val="00E056A6"/>
    <w:rsid w:val="00E479F2"/>
    <w:rsid w:val="00EB124E"/>
    <w:rsid w:val="00ED6697"/>
    <w:rsid w:val="00F45B83"/>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37FE"/>
  <w15:chartTrackingRefBased/>
  <w15:docId w15:val="{12EF4B14-2123-4484-A6E0-15C60024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en-S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4C"/>
    <w:rPr>
      <w:rFonts w:ascii="Calibri" w:eastAsia="SimSun" w:hAnsi="Calibri" w:cs="Calibri"/>
      <w:sz w:val="22"/>
      <w:lang w:val="en-GB" w:eastAsia="zh-CN"/>
    </w:rPr>
  </w:style>
  <w:style w:type="paragraph" w:styleId="Heading1">
    <w:name w:val="heading 1"/>
    <w:basedOn w:val="Normal"/>
    <w:next w:val="Normal"/>
    <w:link w:val="Heading1Char"/>
    <w:uiPriority w:val="9"/>
    <w:qFormat/>
    <w:rsid w:val="006D554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D554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D554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D554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D554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D5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54C"/>
    <w:rPr>
      <w:rFonts w:ascii="Calibri" w:eastAsia="SimSun" w:hAnsi="Calibri" w:cs="Calibri"/>
      <w:b/>
      <w:sz w:val="48"/>
      <w:szCs w:val="48"/>
      <w:lang w:val="en-GB" w:eastAsia="zh-CN"/>
    </w:rPr>
  </w:style>
  <w:style w:type="character" w:customStyle="1" w:styleId="Heading2Char">
    <w:name w:val="Heading 2 Char"/>
    <w:basedOn w:val="DefaultParagraphFont"/>
    <w:link w:val="Heading2"/>
    <w:uiPriority w:val="9"/>
    <w:semiHidden/>
    <w:rsid w:val="006D554C"/>
    <w:rPr>
      <w:rFonts w:ascii="Calibri" w:eastAsia="SimSun" w:hAnsi="Calibri" w:cs="Calibri"/>
      <w:b/>
      <w:sz w:val="36"/>
      <w:szCs w:val="36"/>
      <w:lang w:val="en-GB" w:eastAsia="zh-CN"/>
    </w:rPr>
  </w:style>
  <w:style w:type="character" w:customStyle="1" w:styleId="Heading3Char">
    <w:name w:val="Heading 3 Char"/>
    <w:basedOn w:val="DefaultParagraphFont"/>
    <w:link w:val="Heading3"/>
    <w:uiPriority w:val="9"/>
    <w:semiHidden/>
    <w:rsid w:val="006D554C"/>
    <w:rPr>
      <w:rFonts w:ascii="Calibri" w:eastAsia="SimSun" w:hAnsi="Calibri" w:cs="Calibri"/>
      <w:b/>
      <w:sz w:val="28"/>
      <w:szCs w:val="28"/>
      <w:lang w:val="en-GB" w:eastAsia="zh-CN"/>
    </w:rPr>
  </w:style>
  <w:style w:type="character" w:customStyle="1" w:styleId="Heading4Char">
    <w:name w:val="Heading 4 Char"/>
    <w:basedOn w:val="DefaultParagraphFont"/>
    <w:link w:val="Heading4"/>
    <w:uiPriority w:val="9"/>
    <w:semiHidden/>
    <w:rsid w:val="006D554C"/>
    <w:rPr>
      <w:rFonts w:ascii="Calibri" w:eastAsia="SimSun" w:hAnsi="Calibri" w:cs="Calibri"/>
      <w:b/>
      <w:sz w:val="24"/>
      <w:szCs w:val="24"/>
      <w:lang w:val="en-GB" w:eastAsia="zh-CN"/>
    </w:rPr>
  </w:style>
  <w:style w:type="character" w:customStyle="1" w:styleId="Heading5Char">
    <w:name w:val="Heading 5 Char"/>
    <w:basedOn w:val="DefaultParagraphFont"/>
    <w:link w:val="Heading5"/>
    <w:uiPriority w:val="9"/>
    <w:semiHidden/>
    <w:rsid w:val="006D554C"/>
    <w:rPr>
      <w:rFonts w:ascii="Calibri" w:eastAsia="SimSun" w:hAnsi="Calibri" w:cs="Calibri"/>
      <w:b/>
      <w:sz w:val="22"/>
      <w:lang w:val="en-GB" w:eastAsia="zh-CN"/>
    </w:rPr>
  </w:style>
  <w:style w:type="character" w:customStyle="1" w:styleId="Heading6Char">
    <w:name w:val="Heading 6 Char"/>
    <w:basedOn w:val="DefaultParagraphFont"/>
    <w:link w:val="Heading6"/>
    <w:uiPriority w:val="9"/>
    <w:semiHidden/>
    <w:rsid w:val="006D554C"/>
    <w:rPr>
      <w:rFonts w:ascii="Calibri" w:eastAsia="SimSun" w:hAnsi="Calibri" w:cs="Calibri"/>
      <w:b/>
      <w:szCs w:val="20"/>
      <w:lang w:val="en-GB" w:eastAsia="zh-CN"/>
    </w:rPr>
  </w:style>
  <w:style w:type="paragraph" w:styleId="Title">
    <w:name w:val="Title"/>
    <w:basedOn w:val="Normal"/>
    <w:next w:val="Normal"/>
    <w:link w:val="TitleChar"/>
    <w:uiPriority w:val="10"/>
    <w:qFormat/>
    <w:rsid w:val="006D554C"/>
    <w:pPr>
      <w:keepNext/>
      <w:keepLines/>
      <w:spacing w:before="480" w:after="120"/>
    </w:pPr>
    <w:rPr>
      <w:b/>
      <w:sz w:val="72"/>
      <w:szCs w:val="72"/>
    </w:rPr>
  </w:style>
  <w:style w:type="character" w:customStyle="1" w:styleId="TitleChar">
    <w:name w:val="Title Char"/>
    <w:basedOn w:val="DefaultParagraphFont"/>
    <w:link w:val="Title"/>
    <w:uiPriority w:val="10"/>
    <w:rsid w:val="006D554C"/>
    <w:rPr>
      <w:rFonts w:ascii="Calibri" w:eastAsia="SimSun" w:hAnsi="Calibri" w:cs="Calibri"/>
      <w:b/>
      <w:sz w:val="72"/>
      <w:szCs w:val="72"/>
      <w:lang w:val="en-GB" w:eastAsia="zh-CN"/>
    </w:rPr>
  </w:style>
  <w:style w:type="paragraph" w:styleId="NoSpacing">
    <w:name w:val="No Spacing"/>
    <w:link w:val="NoSpacingChar"/>
    <w:uiPriority w:val="1"/>
    <w:qFormat/>
    <w:rsid w:val="006D554C"/>
    <w:rPr>
      <w:rFonts w:ascii="Calibri" w:eastAsiaTheme="minorHAnsi" w:hAnsi="Calibri" w:cs="Calibri"/>
      <w:sz w:val="22"/>
      <w:lang w:val="en-US" w:eastAsia="en-US"/>
    </w:rPr>
  </w:style>
  <w:style w:type="character" w:customStyle="1" w:styleId="NoSpacingChar">
    <w:name w:val="No Spacing Char"/>
    <w:basedOn w:val="DefaultParagraphFont"/>
    <w:link w:val="NoSpacing"/>
    <w:uiPriority w:val="1"/>
    <w:rsid w:val="006D554C"/>
    <w:rPr>
      <w:rFonts w:ascii="Calibri" w:eastAsiaTheme="minorHAnsi" w:hAnsi="Calibri" w:cs="Calibri"/>
      <w:sz w:val="22"/>
      <w:lang w:val="en-US" w:eastAsia="en-US"/>
    </w:rPr>
  </w:style>
  <w:style w:type="paragraph" w:customStyle="1" w:styleId="MDPI62Acknowledgments">
    <w:name w:val="MDPI_6.2_Acknowledgments"/>
    <w:qFormat/>
    <w:rsid w:val="006D554C"/>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val="en-US" w:eastAsia="de-DE" w:bidi="en-US"/>
    </w:rPr>
  </w:style>
  <w:style w:type="character" w:styleId="CommentReference">
    <w:name w:val="annotation reference"/>
    <w:basedOn w:val="DefaultParagraphFont"/>
    <w:uiPriority w:val="99"/>
    <w:semiHidden/>
    <w:unhideWhenUsed/>
    <w:rsid w:val="006D554C"/>
    <w:rPr>
      <w:sz w:val="16"/>
      <w:szCs w:val="16"/>
    </w:rPr>
  </w:style>
  <w:style w:type="paragraph" w:styleId="CommentText">
    <w:name w:val="annotation text"/>
    <w:basedOn w:val="Normal"/>
    <w:link w:val="CommentTextChar"/>
    <w:uiPriority w:val="99"/>
    <w:unhideWhenUsed/>
    <w:rsid w:val="006D554C"/>
    <w:rPr>
      <w:sz w:val="20"/>
      <w:szCs w:val="20"/>
    </w:rPr>
  </w:style>
  <w:style w:type="character" w:customStyle="1" w:styleId="CommentTextChar">
    <w:name w:val="Comment Text Char"/>
    <w:basedOn w:val="DefaultParagraphFont"/>
    <w:link w:val="CommentText"/>
    <w:uiPriority w:val="99"/>
    <w:rsid w:val="006D554C"/>
    <w:rPr>
      <w:rFonts w:ascii="Calibri" w:eastAsia="SimSun" w:hAnsi="Calibri" w:cs="Calibri"/>
      <w:szCs w:val="20"/>
      <w:lang w:val="en-GB" w:eastAsia="zh-CN"/>
    </w:rPr>
  </w:style>
  <w:style w:type="paragraph" w:styleId="CommentSubject">
    <w:name w:val="annotation subject"/>
    <w:basedOn w:val="CommentText"/>
    <w:next w:val="CommentText"/>
    <w:link w:val="CommentSubjectChar"/>
    <w:uiPriority w:val="99"/>
    <w:semiHidden/>
    <w:unhideWhenUsed/>
    <w:rsid w:val="006D554C"/>
    <w:rPr>
      <w:b/>
      <w:bCs/>
    </w:rPr>
  </w:style>
  <w:style w:type="character" w:customStyle="1" w:styleId="CommentSubjectChar">
    <w:name w:val="Comment Subject Char"/>
    <w:basedOn w:val="CommentTextChar"/>
    <w:link w:val="CommentSubject"/>
    <w:uiPriority w:val="99"/>
    <w:semiHidden/>
    <w:rsid w:val="006D554C"/>
    <w:rPr>
      <w:rFonts w:ascii="Calibri" w:eastAsia="SimSun" w:hAnsi="Calibri" w:cs="Calibri"/>
      <w:b/>
      <w:bCs/>
      <w:szCs w:val="20"/>
      <w:lang w:val="en-GB" w:eastAsia="zh-CN"/>
    </w:rPr>
  </w:style>
  <w:style w:type="paragraph" w:styleId="Revision">
    <w:name w:val="Revision"/>
    <w:hidden/>
    <w:uiPriority w:val="99"/>
    <w:semiHidden/>
    <w:rsid w:val="006D554C"/>
    <w:rPr>
      <w:rFonts w:ascii="Calibri" w:eastAsia="SimSun" w:hAnsi="Calibri" w:cs="Calibri"/>
      <w:sz w:val="22"/>
      <w:lang w:val="en-GB" w:eastAsia="zh-CN"/>
    </w:rPr>
  </w:style>
  <w:style w:type="paragraph" w:styleId="FootnoteText">
    <w:name w:val="footnote text"/>
    <w:basedOn w:val="Normal"/>
    <w:link w:val="FootnoteTextChar"/>
    <w:uiPriority w:val="99"/>
    <w:semiHidden/>
    <w:unhideWhenUsed/>
    <w:rsid w:val="006D554C"/>
    <w:rPr>
      <w:sz w:val="20"/>
      <w:szCs w:val="20"/>
    </w:rPr>
  </w:style>
  <w:style w:type="character" w:customStyle="1" w:styleId="FootnoteTextChar">
    <w:name w:val="Footnote Text Char"/>
    <w:basedOn w:val="DefaultParagraphFont"/>
    <w:link w:val="FootnoteText"/>
    <w:uiPriority w:val="99"/>
    <w:semiHidden/>
    <w:rsid w:val="006D554C"/>
    <w:rPr>
      <w:rFonts w:ascii="Calibri" w:eastAsia="SimSun" w:hAnsi="Calibri" w:cs="Calibri"/>
      <w:szCs w:val="20"/>
      <w:lang w:val="en-GB" w:eastAsia="zh-CN"/>
    </w:rPr>
  </w:style>
  <w:style w:type="character" w:styleId="FootnoteReference">
    <w:name w:val="footnote reference"/>
    <w:basedOn w:val="DefaultParagraphFont"/>
    <w:uiPriority w:val="99"/>
    <w:semiHidden/>
    <w:unhideWhenUsed/>
    <w:rsid w:val="006D554C"/>
    <w:rPr>
      <w:vertAlign w:val="superscript"/>
    </w:rPr>
  </w:style>
  <w:style w:type="paragraph" w:styleId="Bibliography">
    <w:name w:val="Bibliography"/>
    <w:basedOn w:val="Normal"/>
    <w:next w:val="Normal"/>
    <w:uiPriority w:val="37"/>
    <w:unhideWhenUsed/>
    <w:rsid w:val="006D554C"/>
    <w:pPr>
      <w:spacing w:line="480" w:lineRule="auto"/>
      <w:ind w:left="720" w:hanging="720"/>
    </w:pPr>
  </w:style>
  <w:style w:type="character" w:styleId="EndnoteReference">
    <w:name w:val="endnote reference"/>
    <w:basedOn w:val="DefaultParagraphFont"/>
    <w:uiPriority w:val="99"/>
    <w:semiHidden/>
    <w:unhideWhenUsed/>
    <w:rsid w:val="006D554C"/>
    <w:rPr>
      <w:vertAlign w:val="superscript"/>
    </w:rPr>
  </w:style>
  <w:style w:type="paragraph" w:styleId="ListParagraph">
    <w:name w:val="List Paragraph"/>
    <w:basedOn w:val="Normal"/>
    <w:uiPriority w:val="34"/>
    <w:qFormat/>
    <w:rsid w:val="006D554C"/>
    <w:pPr>
      <w:ind w:left="720"/>
      <w:contextualSpacing/>
    </w:pPr>
  </w:style>
  <w:style w:type="paragraph" w:styleId="Subtitle">
    <w:name w:val="Subtitle"/>
    <w:basedOn w:val="Normal"/>
    <w:next w:val="Normal"/>
    <w:link w:val="SubtitleChar"/>
    <w:uiPriority w:val="11"/>
    <w:qFormat/>
    <w:rsid w:val="006D554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D554C"/>
    <w:rPr>
      <w:rFonts w:ascii="Georgia" w:eastAsia="Georgia" w:hAnsi="Georgia" w:cs="Georgia"/>
      <w:i/>
      <w:color w:val="666666"/>
      <w:sz w:val="48"/>
      <w:szCs w:val="48"/>
      <w:lang w:val="en-GB" w:eastAsia="zh-CN"/>
    </w:rPr>
  </w:style>
  <w:style w:type="paragraph" w:styleId="NormalWeb">
    <w:name w:val="Normal (Web)"/>
    <w:basedOn w:val="Normal"/>
    <w:uiPriority w:val="99"/>
    <w:semiHidden/>
    <w:unhideWhenUsed/>
    <w:rsid w:val="006D554C"/>
    <w:pPr>
      <w:spacing w:before="100" w:beforeAutospacing="1" w:after="100" w:afterAutospacing="1"/>
    </w:pPr>
    <w:rPr>
      <w:rFonts w:ascii="Times New Roman" w:eastAsia="Times New Roman" w:hAnsi="Times New Roman" w:cs="Times New Roman"/>
      <w:sz w:val="24"/>
      <w:szCs w:val="24"/>
      <w:lang w:val="en-SG"/>
    </w:rPr>
  </w:style>
  <w:style w:type="character" w:styleId="LineNumber">
    <w:name w:val="line number"/>
    <w:basedOn w:val="DefaultParagraphFont"/>
    <w:uiPriority w:val="99"/>
    <w:semiHidden/>
    <w:unhideWhenUsed/>
    <w:rsid w:val="006D554C"/>
  </w:style>
  <w:style w:type="paragraph" w:styleId="Header">
    <w:name w:val="header"/>
    <w:basedOn w:val="Normal"/>
    <w:link w:val="HeaderChar"/>
    <w:uiPriority w:val="99"/>
    <w:unhideWhenUsed/>
    <w:rsid w:val="006D554C"/>
    <w:pPr>
      <w:tabs>
        <w:tab w:val="center" w:pos="4513"/>
        <w:tab w:val="right" w:pos="9026"/>
      </w:tabs>
    </w:pPr>
  </w:style>
  <w:style w:type="character" w:customStyle="1" w:styleId="HeaderChar">
    <w:name w:val="Header Char"/>
    <w:basedOn w:val="DefaultParagraphFont"/>
    <w:link w:val="Header"/>
    <w:uiPriority w:val="99"/>
    <w:rsid w:val="006D554C"/>
    <w:rPr>
      <w:rFonts w:ascii="Calibri" w:eastAsia="SimSun" w:hAnsi="Calibri" w:cs="Calibri"/>
      <w:sz w:val="22"/>
      <w:lang w:val="en-GB" w:eastAsia="zh-CN"/>
    </w:rPr>
  </w:style>
  <w:style w:type="paragraph" w:styleId="Footer">
    <w:name w:val="footer"/>
    <w:basedOn w:val="Normal"/>
    <w:link w:val="FooterChar"/>
    <w:uiPriority w:val="99"/>
    <w:unhideWhenUsed/>
    <w:rsid w:val="006D554C"/>
    <w:pPr>
      <w:tabs>
        <w:tab w:val="center" w:pos="4513"/>
        <w:tab w:val="right" w:pos="9026"/>
      </w:tabs>
    </w:pPr>
  </w:style>
  <w:style w:type="character" w:customStyle="1" w:styleId="FooterChar">
    <w:name w:val="Footer Char"/>
    <w:basedOn w:val="DefaultParagraphFont"/>
    <w:link w:val="Footer"/>
    <w:uiPriority w:val="99"/>
    <w:rsid w:val="006D554C"/>
    <w:rPr>
      <w:rFonts w:ascii="Calibri" w:eastAsia="SimSun" w:hAnsi="Calibri" w:cs="Calibri"/>
      <w:sz w:val="22"/>
      <w:lang w:val="en-GB" w:eastAsia="zh-CN"/>
    </w:rPr>
  </w:style>
  <w:style w:type="character" w:styleId="Hyperlink">
    <w:name w:val="Hyperlink"/>
    <w:basedOn w:val="DefaultParagraphFont"/>
    <w:uiPriority w:val="99"/>
    <w:unhideWhenUsed/>
    <w:rsid w:val="006D554C"/>
    <w:rPr>
      <w:color w:val="0563C1" w:themeColor="hyperlink"/>
      <w:u w:val="single"/>
    </w:rPr>
  </w:style>
  <w:style w:type="paragraph" w:styleId="BalloonText">
    <w:name w:val="Balloon Text"/>
    <w:basedOn w:val="Normal"/>
    <w:link w:val="BalloonTextChar"/>
    <w:uiPriority w:val="99"/>
    <w:semiHidden/>
    <w:unhideWhenUsed/>
    <w:rsid w:val="006D5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54C"/>
    <w:rPr>
      <w:rFonts w:ascii="Segoe UI" w:eastAsia="SimSun" w:hAnsi="Segoe UI" w:cs="Segoe UI"/>
      <w:sz w:val="18"/>
      <w:szCs w:val="18"/>
      <w:lang w:val="en-GB" w:eastAsia="zh-CN"/>
    </w:rPr>
  </w:style>
  <w:style w:type="table" w:styleId="TableGrid">
    <w:name w:val="Table Grid"/>
    <w:basedOn w:val="TableNormal"/>
    <w:uiPriority w:val="39"/>
    <w:rsid w:val="006D554C"/>
    <w:rPr>
      <w:rFonts w:asciiTheme="minorHAnsi" w:hAnsiTheme="minorHAnsi"/>
      <w:sz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554C"/>
    <w:rPr>
      <w:color w:val="605E5C"/>
      <w:shd w:val="clear" w:color="auto" w:fill="E1DFDD"/>
    </w:rPr>
  </w:style>
  <w:style w:type="character" w:styleId="FollowedHyperlink">
    <w:name w:val="FollowedHyperlink"/>
    <w:basedOn w:val="DefaultParagraphFont"/>
    <w:uiPriority w:val="99"/>
    <w:semiHidden/>
    <w:unhideWhenUsed/>
    <w:rsid w:val="006D554C"/>
    <w:rPr>
      <w:color w:val="954F72" w:themeColor="followedHyperlink"/>
      <w:u w:val="single"/>
    </w:rPr>
  </w:style>
  <w:style w:type="paragraph" w:customStyle="1" w:styleId="EndNoteBibliographyTitle">
    <w:name w:val="EndNote Bibliography Title"/>
    <w:basedOn w:val="Normal"/>
    <w:link w:val="EndNoteBibliographyTitleChar"/>
    <w:rsid w:val="006D554C"/>
    <w:pPr>
      <w:jc w:val="center"/>
    </w:pPr>
    <w:rPr>
      <w:noProof/>
    </w:rPr>
  </w:style>
  <w:style w:type="character" w:customStyle="1" w:styleId="EndNoteBibliographyTitleChar">
    <w:name w:val="EndNote Bibliography Title Char"/>
    <w:basedOn w:val="DefaultParagraphFont"/>
    <w:link w:val="EndNoteBibliographyTitle"/>
    <w:rsid w:val="006D554C"/>
    <w:rPr>
      <w:rFonts w:ascii="Calibri" w:eastAsia="SimSun" w:hAnsi="Calibri" w:cs="Calibri"/>
      <w:noProof/>
      <w:sz w:val="22"/>
      <w:lang w:val="en-GB" w:eastAsia="zh-CN"/>
    </w:rPr>
  </w:style>
  <w:style w:type="paragraph" w:customStyle="1" w:styleId="EndNoteBibliography">
    <w:name w:val="EndNote Bibliography"/>
    <w:basedOn w:val="Normal"/>
    <w:link w:val="EndNoteBibliographyChar"/>
    <w:rsid w:val="006D554C"/>
    <w:rPr>
      <w:noProof/>
    </w:rPr>
  </w:style>
  <w:style w:type="character" w:customStyle="1" w:styleId="EndNoteBibliographyChar">
    <w:name w:val="EndNote Bibliography Char"/>
    <w:basedOn w:val="DefaultParagraphFont"/>
    <w:link w:val="EndNoteBibliography"/>
    <w:rsid w:val="006D554C"/>
    <w:rPr>
      <w:rFonts w:ascii="Calibri" w:eastAsia="SimSun" w:hAnsi="Calibri" w:cs="Calibri"/>
      <w:noProof/>
      <w:sz w:val="22"/>
      <w:lang w:val="en-GB" w:eastAsia="zh-CN"/>
    </w:rPr>
  </w:style>
  <w:style w:type="character" w:customStyle="1" w:styleId="cf01">
    <w:name w:val="cf01"/>
    <w:basedOn w:val="DefaultParagraphFont"/>
    <w:rsid w:val="006D5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eeli\OneDrive\Desktop\See%20Ling\GUSTO\manuscript%20writing\interpreg%20weight\TS\BMI%20change%20cha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eeli\OneDrive\Desktop\See%20Ling\GUSTO\manuscript%20writing\interpreg%20weight\TS\BMI%20chang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78743508634607"/>
          <c:y val="3.9963669391462307E-2"/>
          <c:w val="0.78177283243151385"/>
          <c:h val="0.78306335686240869"/>
        </c:manualLayout>
      </c:layout>
      <c:barChart>
        <c:barDir val="col"/>
        <c:grouping val="stacked"/>
        <c:varyColors val="0"/>
        <c:ser>
          <c:idx val="0"/>
          <c:order val="0"/>
          <c:tx>
            <c:strRef>
              <c:f>'BMI changes'!$A$2</c:f>
              <c:strCache>
                <c:ptCount val="1"/>
                <c:pt idx="0">
                  <c:v>BMI stable -1 to &lt;1 </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changes'!$B$1:$E$1</c:f>
              <c:strCache>
                <c:ptCount val="4"/>
                <c:pt idx="0">
                  <c:v>Underweight</c:v>
                </c:pt>
                <c:pt idx="1">
                  <c:v>Normal weight</c:v>
                </c:pt>
                <c:pt idx="2">
                  <c:v>Overweight</c:v>
                </c:pt>
                <c:pt idx="3">
                  <c:v>Obese</c:v>
                </c:pt>
              </c:strCache>
            </c:strRef>
          </c:cat>
          <c:val>
            <c:numRef>
              <c:f>'BMI changes'!$B$2:$E$2</c:f>
              <c:numCache>
                <c:formatCode>0.0</c:formatCode>
                <c:ptCount val="4"/>
                <c:pt idx="0">
                  <c:v>54.5</c:v>
                </c:pt>
                <c:pt idx="1">
                  <c:v>44.5</c:v>
                </c:pt>
                <c:pt idx="2">
                  <c:v>34</c:v>
                </c:pt>
                <c:pt idx="3">
                  <c:v>35.1</c:v>
                </c:pt>
              </c:numCache>
            </c:numRef>
          </c:val>
          <c:extLst>
            <c:ext xmlns:c16="http://schemas.microsoft.com/office/drawing/2014/chart" uri="{C3380CC4-5D6E-409C-BE32-E72D297353CC}">
              <c16:uniqueId val="{00000000-07FE-4DD2-89E5-78F54EEE19F9}"/>
            </c:ext>
          </c:extLst>
        </c:ser>
        <c:ser>
          <c:idx val="1"/>
          <c:order val="1"/>
          <c:tx>
            <c:strRef>
              <c:f>'BMI changes'!$A$3</c:f>
              <c:strCache>
                <c:ptCount val="1"/>
                <c:pt idx="0">
                  <c:v>BMI loss &gt;1 </c:v>
                </c:pt>
              </c:strCache>
            </c:strRef>
          </c:tx>
          <c:spPr>
            <a:pattFill prst="narVert">
              <a:fgClr>
                <a:schemeClr val="accent5">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changes'!$B$1:$E$1</c:f>
              <c:strCache>
                <c:ptCount val="4"/>
                <c:pt idx="0">
                  <c:v>Underweight</c:v>
                </c:pt>
                <c:pt idx="1">
                  <c:v>Normal weight</c:v>
                </c:pt>
                <c:pt idx="2">
                  <c:v>Overweight</c:v>
                </c:pt>
                <c:pt idx="3">
                  <c:v>Obese</c:v>
                </c:pt>
              </c:strCache>
            </c:strRef>
          </c:cat>
          <c:val>
            <c:numRef>
              <c:f>'BMI changes'!$B$3:$E$3</c:f>
              <c:numCache>
                <c:formatCode>0.0</c:formatCode>
                <c:ptCount val="4"/>
                <c:pt idx="0">
                  <c:v>2.9</c:v>
                </c:pt>
                <c:pt idx="1">
                  <c:v>8.9</c:v>
                </c:pt>
                <c:pt idx="2">
                  <c:v>11.7</c:v>
                </c:pt>
                <c:pt idx="3">
                  <c:v>15</c:v>
                </c:pt>
              </c:numCache>
            </c:numRef>
          </c:val>
          <c:extLst>
            <c:ext xmlns:c16="http://schemas.microsoft.com/office/drawing/2014/chart" uri="{C3380CC4-5D6E-409C-BE32-E72D297353CC}">
              <c16:uniqueId val="{00000001-07FE-4DD2-89E5-78F54EEE19F9}"/>
            </c:ext>
          </c:extLst>
        </c:ser>
        <c:ser>
          <c:idx val="2"/>
          <c:order val="2"/>
          <c:tx>
            <c:strRef>
              <c:f>'BMI changes'!$A$4</c:f>
              <c:strCache>
                <c:ptCount val="1"/>
                <c:pt idx="0">
                  <c:v>Moderate BMI gain 1 to &lt;3</c:v>
                </c:pt>
              </c:strCache>
            </c:strRef>
          </c:tx>
          <c:spPr>
            <a:pattFill prst="dkDnDiag">
              <a:fgClr>
                <a:schemeClr val="accent4"/>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changes'!$B$1:$E$1</c:f>
              <c:strCache>
                <c:ptCount val="4"/>
                <c:pt idx="0">
                  <c:v>Underweight</c:v>
                </c:pt>
                <c:pt idx="1">
                  <c:v>Normal weight</c:v>
                </c:pt>
                <c:pt idx="2">
                  <c:v>Overweight</c:v>
                </c:pt>
                <c:pt idx="3">
                  <c:v>Obese</c:v>
                </c:pt>
              </c:strCache>
            </c:strRef>
          </c:cat>
          <c:val>
            <c:numRef>
              <c:f>'BMI changes'!$B$4:$E$4</c:f>
              <c:numCache>
                <c:formatCode>0.0</c:formatCode>
                <c:ptCount val="4"/>
                <c:pt idx="0">
                  <c:v>33.700000000000003</c:v>
                </c:pt>
                <c:pt idx="1">
                  <c:v>35.799999999999997</c:v>
                </c:pt>
                <c:pt idx="2">
                  <c:v>36.799999999999997</c:v>
                </c:pt>
                <c:pt idx="3">
                  <c:v>27.1</c:v>
                </c:pt>
              </c:numCache>
            </c:numRef>
          </c:val>
          <c:extLst>
            <c:ext xmlns:c16="http://schemas.microsoft.com/office/drawing/2014/chart" uri="{C3380CC4-5D6E-409C-BE32-E72D297353CC}">
              <c16:uniqueId val="{00000002-07FE-4DD2-89E5-78F54EEE19F9}"/>
            </c:ext>
          </c:extLst>
        </c:ser>
        <c:ser>
          <c:idx val="3"/>
          <c:order val="3"/>
          <c:tx>
            <c:strRef>
              <c:f>'BMI changes'!$A$5</c:f>
              <c:strCache>
                <c:ptCount val="1"/>
                <c:pt idx="0">
                  <c:v>Excess BMI gain ≥3 </c:v>
                </c:pt>
              </c:strCache>
            </c:strRef>
          </c:tx>
          <c:spPr>
            <a:pattFill prst="pct20">
              <a:fgClr>
                <a:srgbClr val="C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changes'!$B$1:$E$1</c:f>
              <c:strCache>
                <c:ptCount val="4"/>
                <c:pt idx="0">
                  <c:v>Underweight</c:v>
                </c:pt>
                <c:pt idx="1">
                  <c:v>Normal weight</c:v>
                </c:pt>
                <c:pt idx="2">
                  <c:v>Overweight</c:v>
                </c:pt>
                <c:pt idx="3">
                  <c:v>Obese</c:v>
                </c:pt>
              </c:strCache>
            </c:strRef>
          </c:cat>
          <c:val>
            <c:numRef>
              <c:f>'BMI changes'!$B$5:$E$5</c:f>
              <c:numCache>
                <c:formatCode>General</c:formatCode>
                <c:ptCount val="4"/>
                <c:pt idx="0">
                  <c:v>8.9</c:v>
                </c:pt>
                <c:pt idx="1">
                  <c:v>10.8</c:v>
                </c:pt>
                <c:pt idx="2">
                  <c:v>17.600000000000001</c:v>
                </c:pt>
                <c:pt idx="3">
                  <c:v>22.7</c:v>
                </c:pt>
              </c:numCache>
            </c:numRef>
          </c:val>
          <c:extLst>
            <c:ext xmlns:c16="http://schemas.microsoft.com/office/drawing/2014/chart" uri="{C3380CC4-5D6E-409C-BE32-E72D297353CC}">
              <c16:uniqueId val="{00000003-07FE-4DD2-89E5-78F54EEE19F9}"/>
            </c:ext>
          </c:extLst>
        </c:ser>
        <c:dLbls>
          <c:showLegendKey val="0"/>
          <c:showVal val="1"/>
          <c:showCatName val="0"/>
          <c:showSerName val="0"/>
          <c:showPercent val="0"/>
          <c:showBubbleSize val="0"/>
        </c:dLbls>
        <c:gapWidth val="100"/>
        <c:overlap val="100"/>
        <c:axId val="1361212575"/>
        <c:axId val="1361211743"/>
      </c:barChart>
      <c:catAx>
        <c:axId val="136121257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b="1"/>
                  <a:t>BMI categories in the first pregnancy</a:t>
                </a:r>
              </a:p>
            </c:rich>
          </c:tx>
          <c:layout>
            <c:manualLayout>
              <c:xMode val="edge"/>
              <c:yMode val="edge"/>
              <c:x val="0.28913208694330444"/>
              <c:y val="0.90960944595821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1211743"/>
        <c:crosses val="autoZero"/>
        <c:auto val="1"/>
        <c:lblAlgn val="ctr"/>
        <c:lblOffset val="100"/>
        <c:noMultiLvlLbl val="0"/>
      </c:catAx>
      <c:valAx>
        <c:axId val="1361211743"/>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b="1"/>
                  <a:t>Distribution of women according to interpregnancy BMI chamge status (%)</a:t>
                </a:r>
              </a:p>
            </c:rich>
          </c:tx>
          <c:layout>
            <c:manualLayout>
              <c:xMode val="edge"/>
              <c:yMode val="edge"/>
              <c:x val="1.4907218182525699E-2"/>
              <c:y val="0.1278694295379183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1212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57964884922017"/>
          <c:y val="4.4593882160791798E-2"/>
          <c:w val="0.64325943690647069"/>
          <c:h val="0.81457949072683011"/>
        </c:manualLayout>
      </c:layout>
      <c:barChart>
        <c:barDir val="col"/>
        <c:grouping val="stacked"/>
        <c:varyColors val="0"/>
        <c:ser>
          <c:idx val="0"/>
          <c:order val="0"/>
          <c:tx>
            <c:strRef>
              <c:f>'BMI changes'!$J$2</c:f>
              <c:strCache>
                <c:ptCount val="1"/>
                <c:pt idx="0">
                  <c:v>Underweight</c:v>
                </c:pt>
              </c:strCache>
            </c:strRef>
          </c:tx>
          <c:spPr>
            <a:solidFill>
              <a:schemeClr val="accent6">
                <a:lumMod val="60000"/>
                <a:lumOff val="4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3295-414E-BF89-A8F3E7100995}"/>
                </c:ext>
              </c:extLst>
            </c:dLbl>
            <c:dLbl>
              <c:idx val="3"/>
              <c:delete val="1"/>
              <c:extLst>
                <c:ext xmlns:c15="http://schemas.microsoft.com/office/drawing/2012/chart" uri="{CE6537A1-D6FC-4f65-9D91-7224C49458BB}"/>
                <c:ext xmlns:c16="http://schemas.microsoft.com/office/drawing/2014/chart" uri="{C3380CC4-5D6E-409C-BE32-E72D297353CC}">
                  <c16:uniqueId val="{00000001-3295-414E-BF89-A8F3E71009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changes'!$K$1:$N$1</c:f>
              <c:strCache>
                <c:ptCount val="4"/>
                <c:pt idx="0">
                  <c:v>Underweight</c:v>
                </c:pt>
                <c:pt idx="1">
                  <c:v>Normal weight</c:v>
                </c:pt>
                <c:pt idx="2">
                  <c:v>Overweight</c:v>
                </c:pt>
                <c:pt idx="3">
                  <c:v>Obese</c:v>
                </c:pt>
              </c:strCache>
            </c:strRef>
          </c:cat>
          <c:val>
            <c:numRef>
              <c:f>'BMI changes'!$K$2:$N$2</c:f>
              <c:numCache>
                <c:formatCode>0.0</c:formatCode>
                <c:ptCount val="4"/>
                <c:pt idx="0">
                  <c:v>53.3</c:v>
                </c:pt>
                <c:pt idx="1">
                  <c:v>3.8</c:v>
                </c:pt>
                <c:pt idx="2">
                  <c:v>0</c:v>
                </c:pt>
                <c:pt idx="3">
                  <c:v>0</c:v>
                </c:pt>
              </c:numCache>
            </c:numRef>
          </c:val>
          <c:extLst>
            <c:ext xmlns:c16="http://schemas.microsoft.com/office/drawing/2014/chart" uri="{C3380CC4-5D6E-409C-BE32-E72D297353CC}">
              <c16:uniqueId val="{00000002-3295-414E-BF89-A8F3E7100995}"/>
            </c:ext>
          </c:extLst>
        </c:ser>
        <c:ser>
          <c:idx val="1"/>
          <c:order val="1"/>
          <c:tx>
            <c:strRef>
              <c:f>'BMI changes'!$J$3</c:f>
              <c:strCache>
                <c:ptCount val="1"/>
                <c:pt idx="0">
                  <c:v>Normal weight</c:v>
                </c:pt>
              </c:strCache>
            </c:strRef>
          </c:tx>
          <c:spPr>
            <a:pattFill prst="narVert">
              <a:fgClr>
                <a:schemeClr val="accent5"/>
              </a:fgClr>
              <a:bgClr>
                <a:schemeClr val="bg1"/>
              </a:bgClr>
            </a:patt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3-3295-414E-BF89-A8F3E71009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changes'!$K$1:$N$1</c:f>
              <c:strCache>
                <c:ptCount val="4"/>
                <c:pt idx="0">
                  <c:v>Underweight</c:v>
                </c:pt>
                <c:pt idx="1">
                  <c:v>Normal weight</c:v>
                </c:pt>
                <c:pt idx="2">
                  <c:v>Overweight</c:v>
                </c:pt>
                <c:pt idx="3">
                  <c:v>Obese</c:v>
                </c:pt>
              </c:strCache>
            </c:strRef>
          </c:cat>
          <c:val>
            <c:numRef>
              <c:f>'BMI changes'!$K$3:$N$3</c:f>
              <c:numCache>
                <c:formatCode>0.0</c:formatCode>
                <c:ptCount val="4"/>
                <c:pt idx="0">
                  <c:v>44.1</c:v>
                </c:pt>
                <c:pt idx="1">
                  <c:v>67.599999999999994</c:v>
                </c:pt>
                <c:pt idx="2">
                  <c:v>9.1999999999999993</c:v>
                </c:pt>
                <c:pt idx="3">
                  <c:v>0.3</c:v>
                </c:pt>
              </c:numCache>
            </c:numRef>
          </c:val>
          <c:extLst>
            <c:ext xmlns:c16="http://schemas.microsoft.com/office/drawing/2014/chart" uri="{C3380CC4-5D6E-409C-BE32-E72D297353CC}">
              <c16:uniqueId val="{00000004-3295-414E-BF89-A8F3E7100995}"/>
            </c:ext>
          </c:extLst>
        </c:ser>
        <c:ser>
          <c:idx val="2"/>
          <c:order val="2"/>
          <c:tx>
            <c:strRef>
              <c:f>'BMI changes'!$J$4</c:f>
              <c:strCache>
                <c:ptCount val="1"/>
                <c:pt idx="0">
                  <c:v>Overweight</c:v>
                </c:pt>
              </c:strCache>
            </c:strRef>
          </c:tx>
          <c:spPr>
            <a:pattFill prst="dkDnDiag">
              <a:fgClr>
                <a:schemeClr val="accent4"/>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changes'!$K$1:$N$1</c:f>
              <c:strCache>
                <c:ptCount val="4"/>
                <c:pt idx="0">
                  <c:v>Underweight</c:v>
                </c:pt>
                <c:pt idx="1">
                  <c:v>Normal weight</c:v>
                </c:pt>
                <c:pt idx="2">
                  <c:v>Overweight</c:v>
                </c:pt>
                <c:pt idx="3">
                  <c:v>Obese</c:v>
                </c:pt>
              </c:strCache>
            </c:strRef>
          </c:cat>
          <c:val>
            <c:numRef>
              <c:f>'BMI changes'!$K$4:$N$4</c:f>
              <c:numCache>
                <c:formatCode>0.0</c:formatCode>
                <c:ptCount val="4"/>
                <c:pt idx="0">
                  <c:v>2.2000000000000002</c:v>
                </c:pt>
                <c:pt idx="1">
                  <c:v>27.7</c:v>
                </c:pt>
                <c:pt idx="2">
                  <c:v>63.7</c:v>
                </c:pt>
                <c:pt idx="3">
                  <c:v>5.7</c:v>
                </c:pt>
              </c:numCache>
            </c:numRef>
          </c:val>
          <c:extLst>
            <c:ext xmlns:c16="http://schemas.microsoft.com/office/drawing/2014/chart" uri="{C3380CC4-5D6E-409C-BE32-E72D297353CC}">
              <c16:uniqueId val="{00000005-3295-414E-BF89-A8F3E7100995}"/>
            </c:ext>
          </c:extLst>
        </c:ser>
        <c:ser>
          <c:idx val="3"/>
          <c:order val="3"/>
          <c:tx>
            <c:strRef>
              <c:f>'BMI changes'!$J$5</c:f>
              <c:strCache>
                <c:ptCount val="1"/>
                <c:pt idx="0">
                  <c:v>Obese</c:v>
                </c:pt>
              </c:strCache>
            </c:strRef>
          </c:tx>
          <c:spPr>
            <a:pattFill prst="pct20">
              <a:fgClr>
                <a:srgbClr val="C00000"/>
              </a:fgClr>
              <a:bgClr>
                <a:schemeClr val="bg1"/>
              </a:bgClr>
            </a:pattFill>
            <a:ln>
              <a:noFill/>
            </a:ln>
            <a:effectLst/>
          </c:spPr>
          <c:invertIfNegative val="0"/>
          <c:dLbls>
            <c:dLbl>
              <c:idx val="0"/>
              <c:layout>
                <c:manualLayout>
                  <c:x val="9.5797653302089975E-5"/>
                  <c:y val="-1.889057544166252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4251968503937005E-2"/>
                      <c:h val="4.1957626281196272E-2"/>
                    </c:manualLayout>
                  </c15:layout>
                </c:ext>
                <c:ext xmlns:c16="http://schemas.microsoft.com/office/drawing/2014/chart" uri="{C3380CC4-5D6E-409C-BE32-E72D297353CC}">
                  <c16:uniqueId val="{00000006-3295-414E-BF89-A8F3E71009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'BMI changes'!$K$1:$N$1</c:f>
              <c:strCache>
                <c:ptCount val="4"/>
                <c:pt idx="0">
                  <c:v>Underweight</c:v>
                </c:pt>
                <c:pt idx="1">
                  <c:v>Normal weight</c:v>
                </c:pt>
                <c:pt idx="2">
                  <c:v>Overweight</c:v>
                </c:pt>
                <c:pt idx="3">
                  <c:v>Obese</c:v>
                </c:pt>
              </c:strCache>
            </c:strRef>
          </c:cat>
          <c:val>
            <c:numRef>
              <c:f>'BMI changes'!$K$5:$N$5</c:f>
              <c:numCache>
                <c:formatCode>0.0</c:formatCode>
                <c:ptCount val="4"/>
                <c:pt idx="0">
                  <c:v>0.4</c:v>
                </c:pt>
                <c:pt idx="1">
                  <c:v>0.9</c:v>
                </c:pt>
                <c:pt idx="2">
                  <c:v>27.1</c:v>
                </c:pt>
                <c:pt idx="3">
                  <c:v>94</c:v>
                </c:pt>
              </c:numCache>
            </c:numRef>
          </c:val>
          <c:extLst>
            <c:ext xmlns:c16="http://schemas.microsoft.com/office/drawing/2014/chart" uri="{C3380CC4-5D6E-409C-BE32-E72D297353CC}">
              <c16:uniqueId val="{00000007-3295-414E-BF89-A8F3E7100995}"/>
            </c:ext>
          </c:extLst>
        </c:ser>
        <c:dLbls>
          <c:showLegendKey val="0"/>
          <c:showVal val="1"/>
          <c:showCatName val="0"/>
          <c:showSerName val="0"/>
          <c:showPercent val="0"/>
          <c:showBubbleSize val="0"/>
        </c:dLbls>
        <c:gapWidth val="100"/>
        <c:overlap val="100"/>
        <c:axId val="1361210911"/>
        <c:axId val="1361211327"/>
      </c:barChart>
      <c:catAx>
        <c:axId val="136121091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b="1"/>
                  <a:t>BMI categories in the first pregnancy</a:t>
                </a:r>
              </a:p>
            </c:rich>
          </c:tx>
          <c:layout>
            <c:manualLayout>
              <c:xMode val="edge"/>
              <c:yMode val="edge"/>
              <c:x val="0.23741458168320675"/>
              <c:y val="0.9445195384703074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1211327"/>
        <c:crosses val="autoZero"/>
        <c:auto val="1"/>
        <c:lblAlgn val="ctr"/>
        <c:lblOffset val="100"/>
        <c:noMultiLvlLbl val="0"/>
      </c:catAx>
      <c:valAx>
        <c:axId val="1361211327"/>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b="1"/>
                  <a:t>Distribution of</a:t>
                </a:r>
                <a:r>
                  <a:rPr lang="en-SG" b="1" baseline="0"/>
                  <a:t> women according to BMI categories in the second pregnancy </a:t>
                </a:r>
                <a:r>
                  <a:rPr lang="en-SG" b="1"/>
                  <a:t>(%)</a:t>
                </a:r>
              </a:p>
            </c:rich>
          </c:tx>
          <c:layout>
            <c:manualLayout>
              <c:xMode val="edge"/>
              <c:yMode val="edge"/>
              <c:x val="1.408715997267186E-2"/>
              <c:y val="0.1334024509785028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1210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52B5-8913-4968-9FD8-89008C3B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6582</Words>
  <Characters>37522</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 Chee Onn</dc:creator>
  <cp:keywords/>
  <dc:description/>
  <cp:lastModifiedBy>Karen Drake</cp:lastModifiedBy>
  <cp:revision>2</cp:revision>
  <cp:lastPrinted>2023-03-21T09:54:00Z</cp:lastPrinted>
  <dcterms:created xsi:type="dcterms:W3CDTF">2023-03-21T11:02:00Z</dcterms:created>
  <dcterms:modified xsi:type="dcterms:W3CDTF">2023-03-21T11:02:00Z</dcterms:modified>
</cp:coreProperties>
</file>