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11D55" w14:textId="7F9A721C" w:rsidR="00DA625C" w:rsidRPr="003A6EB4" w:rsidRDefault="00820685" w:rsidP="00EF1C94">
      <w:pPr>
        <w:spacing w:line="480" w:lineRule="auto"/>
        <w:rPr>
          <w:rFonts w:ascii="Arial" w:hAnsi="Arial" w:cs="Arial"/>
          <w:b/>
          <w:bCs/>
          <w:u w:val="single"/>
        </w:rPr>
      </w:pPr>
      <w:r w:rsidRPr="003A6EB4">
        <w:rPr>
          <w:rFonts w:ascii="Arial" w:hAnsi="Arial" w:cs="Arial"/>
          <w:b/>
          <w:bCs/>
          <w:u w:val="single"/>
        </w:rPr>
        <w:t>“</w:t>
      </w:r>
      <w:r w:rsidR="00B67219" w:rsidRPr="003A6EB4">
        <w:rPr>
          <w:rFonts w:ascii="Arial" w:hAnsi="Arial" w:cs="Arial"/>
          <w:b/>
          <w:bCs/>
          <w:u w:val="single"/>
        </w:rPr>
        <w:t>A</w:t>
      </w:r>
      <w:r w:rsidRPr="003A6EB4">
        <w:rPr>
          <w:rFonts w:ascii="Arial" w:hAnsi="Arial" w:cs="Arial"/>
          <w:b/>
          <w:bCs/>
          <w:u w:val="single"/>
        </w:rPr>
        <w:t xml:space="preserve"> real fine balancing act”</w:t>
      </w:r>
      <w:r w:rsidR="00FF6AA2" w:rsidRPr="003A6EB4">
        <w:rPr>
          <w:rFonts w:ascii="Arial" w:hAnsi="Arial" w:cs="Arial"/>
          <w:b/>
          <w:bCs/>
          <w:u w:val="single"/>
        </w:rPr>
        <w:t>:</w:t>
      </w:r>
      <w:r w:rsidR="009119DC" w:rsidRPr="003A6EB4">
        <w:rPr>
          <w:rFonts w:ascii="Arial" w:hAnsi="Arial" w:cs="Arial"/>
          <w:b/>
          <w:bCs/>
          <w:u w:val="single"/>
        </w:rPr>
        <w:t xml:space="preserve"> </w:t>
      </w:r>
      <w:r w:rsidR="00B67219" w:rsidRPr="003A6EB4">
        <w:rPr>
          <w:rFonts w:ascii="Arial" w:hAnsi="Arial" w:cs="Arial"/>
          <w:b/>
          <w:bCs/>
          <w:u w:val="single"/>
        </w:rPr>
        <w:t xml:space="preserve">a secondary qualitative analysis of </w:t>
      </w:r>
      <w:r w:rsidR="00B20643" w:rsidRPr="003A6EB4">
        <w:rPr>
          <w:rFonts w:ascii="Arial" w:hAnsi="Arial" w:cs="Arial"/>
          <w:b/>
          <w:bCs/>
          <w:u w:val="single"/>
        </w:rPr>
        <w:t>power</w:t>
      </w:r>
      <w:r w:rsidR="002A5A8F" w:rsidRPr="003A6EB4">
        <w:rPr>
          <w:rFonts w:ascii="Arial" w:hAnsi="Arial" w:cs="Arial"/>
          <w:b/>
          <w:bCs/>
          <w:u w:val="single"/>
        </w:rPr>
        <w:t xml:space="preserve"> </w:t>
      </w:r>
      <w:r w:rsidR="00B67219" w:rsidRPr="003A6EB4">
        <w:rPr>
          <w:rFonts w:ascii="Arial" w:hAnsi="Arial" w:cs="Arial"/>
          <w:b/>
          <w:bCs/>
          <w:u w:val="single"/>
        </w:rPr>
        <w:t xml:space="preserve">imbalance in </w:t>
      </w:r>
      <w:r w:rsidR="00B4123C" w:rsidRPr="003A6EB4">
        <w:rPr>
          <w:rFonts w:ascii="Arial" w:hAnsi="Arial" w:cs="Arial"/>
          <w:b/>
          <w:bCs/>
          <w:u w:val="single"/>
        </w:rPr>
        <w:t xml:space="preserve">comorbid </w:t>
      </w:r>
      <w:r w:rsidR="00B67219" w:rsidRPr="003A6EB4">
        <w:rPr>
          <w:rFonts w:ascii="Arial" w:hAnsi="Arial" w:cs="Arial"/>
          <w:b/>
          <w:bCs/>
          <w:u w:val="single"/>
        </w:rPr>
        <w:t xml:space="preserve">cancer and dementia </w:t>
      </w:r>
      <w:r w:rsidR="001042A4" w:rsidRPr="003A6EB4">
        <w:rPr>
          <w:rFonts w:ascii="Arial" w:hAnsi="Arial" w:cs="Arial"/>
          <w:b/>
          <w:bCs/>
          <w:u w:val="single"/>
        </w:rPr>
        <w:t>in an outpatient treatment setting</w:t>
      </w:r>
    </w:p>
    <w:p w14:paraId="4E0F6070" w14:textId="41D02BCD" w:rsidR="004E3574" w:rsidRPr="003A6EB4" w:rsidRDefault="004E3574" w:rsidP="00EF1C94">
      <w:pPr>
        <w:spacing w:line="480" w:lineRule="auto"/>
        <w:rPr>
          <w:rFonts w:ascii="Arial" w:hAnsi="Arial" w:cs="Arial"/>
          <w:b/>
          <w:bCs/>
        </w:rPr>
      </w:pPr>
      <w:r w:rsidRPr="003A6EB4">
        <w:rPr>
          <w:rFonts w:ascii="Arial" w:hAnsi="Arial" w:cs="Arial"/>
          <w:b/>
          <w:bCs/>
        </w:rPr>
        <w:t>Abstract</w:t>
      </w:r>
    </w:p>
    <w:p w14:paraId="53E0A85A" w14:textId="678DB611" w:rsidR="00174CBF" w:rsidRPr="003A6EB4" w:rsidRDefault="00174CBF" w:rsidP="00EF1C94">
      <w:pPr>
        <w:spacing w:line="480" w:lineRule="auto"/>
        <w:rPr>
          <w:rFonts w:ascii="Arial" w:hAnsi="Arial" w:cs="Arial"/>
        </w:rPr>
      </w:pPr>
      <w:r w:rsidRPr="003A6EB4">
        <w:rPr>
          <w:rFonts w:ascii="Arial" w:hAnsi="Arial" w:cs="Arial"/>
          <w:b/>
          <w:bCs/>
        </w:rPr>
        <w:t>Aims:</w:t>
      </w:r>
      <w:r w:rsidRPr="003A6EB4">
        <w:rPr>
          <w:rFonts w:ascii="Arial" w:hAnsi="Arial" w:cs="Arial"/>
        </w:rPr>
        <w:t xml:space="preserve"> </w:t>
      </w:r>
      <w:r w:rsidR="00EF1C94" w:rsidRPr="003A6EB4">
        <w:rPr>
          <w:rFonts w:ascii="Arial" w:hAnsi="Arial" w:cs="Arial"/>
        </w:rPr>
        <w:t>Studies</w:t>
      </w:r>
      <w:r w:rsidR="00455AEA" w:rsidRPr="003A6EB4">
        <w:rPr>
          <w:rFonts w:ascii="Arial" w:hAnsi="Arial" w:cs="Arial"/>
        </w:rPr>
        <w:t xml:space="preserve"> of health services</w:t>
      </w:r>
      <w:r w:rsidR="00EF1C94" w:rsidRPr="003A6EB4">
        <w:rPr>
          <w:rFonts w:ascii="Arial" w:hAnsi="Arial" w:cs="Arial"/>
        </w:rPr>
        <w:t xml:space="preserve"> </w:t>
      </w:r>
      <w:r w:rsidR="00700D89" w:rsidRPr="003A6EB4">
        <w:rPr>
          <w:rFonts w:ascii="Arial" w:hAnsi="Arial" w:cs="Arial"/>
        </w:rPr>
        <w:t>reveal a focus</w:t>
      </w:r>
      <w:r w:rsidR="00EF1C94" w:rsidRPr="003A6EB4">
        <w:rPr>
          <w:rFonts w:ascii="Arial" w:hAnsi="Arial" w:cs="Arial"/>
        </w:rPr>
        <w:t xml:space="preserve"> on </w:t>
      </w:r>
      <w:r w:rsidR="00065631" w:rsidRPr="003A6EB4">
        <w:rPr>
          <w:rFonts w:ascii="Arial" w:hAnsi="Arial" w:cs="Arial"/>
        </w:rPr>
        <w:t xml:space="preserve">provision </w:t>
      </w:r>
      <w:r w:rsidR="00EF1C94" w:rsidRPr="003A6EB4">
        <w:rPr>
          <w:rFonts w:ascii="Arial" w:hAnsi="Arial" w:cs="Arial"/>
        </w:rPr>
        <w:t xml:space="preserve">of scheduled care </w:t>
      </w:r>
      <w:r w:rsidR="00065631" w:rsidRPr="003A6EB4">
        <w:rPr>
          <w:rFonts w:ascii="Arial" w:hAnsi="Arial" w:cs="Arial"/>
        </w:rPr>
        <w:t>at the expense of</w:t>
      </w:r>
      <w:r w:rsidR="00EF1C94" w:rsidRPr="003A6EB4">
        <w:rPr>
          <w:rFonts w:ascii="Arial" w:hAnsi="Arial" w:cs="Arial"/>
        </w:rPr>
        <w:t xml:space="preserve"> patient need</w:t>
      </w:r>
      <w:r w:rsidR="00065631" w:rsidRPr="003A6EB4">
        <w:rPr>
          <w:rFonts w:ascii="Arial" w:hAnsi="Arial" w:cs="Arial"/>
        </w:rPr>
        <w:t xml:space="preserve">, </w:t>
      </w:r>
      <w:r w:rsidR="00D43DC5" w:rsidRPr="003A6EB4">
        <w:rPr>
          <w:rFonts w:ascii="Arial" w:hAnsi="Arial" w:cs="Arial"/>
        </w:rPr>
        <w:t xml:space="preserve">placing the health service in a position of power and the patient as passive recipient. </w:t>
      </w:r>
      <w:r w:rsidR="00CB5D9E" w:rsidRPr="003A6EB4">
        <w:rPr>
          <w:rFonts w:ascii="Arial" w:hAnsi="Arial" w:cs="Arial"/>
        </w:rPr>
        <w:t xml:space="preserve">This </w:t>
      </w:r>
      <w:r w:rsidR="00B67219" w:rsidRPr="003A6EB4">
        <w:rPr>
          <w:rFonts w:ascii="Arial" w:hAnsi="Arial" w:cs="Arial"/>
        </w:rPr>
        <w:t>secondary qualitative analysis of a focused ethnography</w:t>
      </w:r>
      <w:r w:rsidR="00CB5D9E" w:rsidRPr="003A6EB4">
        <w:rPr>
          <w:rFonts w:ascii="Arial" w:hAnsi="Arial" w:cs="Arial"/>
        </w:rPr>
        <w:t xml:space="preserve"> draws on the Foucauldian concept of power as pervasive and relational, to examine</w:t>
      </w:r>
      <w:r w:rsidR="00EF1C94" w:rsidRPr="003A6EB4">
        <w:rPr>
          <w:rFonts w:ascii="Arial" w:hAnsi="Arial" w:cs="Arial"/>
        </w:rPr>
        <w:t xml:space="preserve"> how an imbalance of power </w:t>
      </w:r>
      <w:r w:rsidR="00CB5D9E" w:rsidRPr="003A6EB4">
        <w:rPr>
          <w:rFonts w:ascii="Arial" w:hAnsi="Arial" w:cs="Arial"/>
        </w:rPr>
        <w:t xml:space="preserve">is manifested in </w:t>
      </w:r>
      <w:r w:rsidR="008C46F6" w:rsidRPr="003A6EB4">
        <w:rPr>
          <w:rFonts w:ascii="Arial" w:hAnsi="Arial" w:cs="Arial"/>
        </w:rPr>
        <w:t xml:space="preserve">situations where </w:t>
      </w:r>
      <w:r w:rsidR="00EF1C94" w:rsidRPr="003A6EB4">
        <w:rPr>
          <w:rFonts w:ascii="Arial" w:hAnsi="Arial" w:cs="Arial"/>
        </w:rPr>
        <w:t>p</w:t>
      </w:r>
      <w:r w:rsidR="008C46F6" w:rsidRPr="003A6EB4">
        <w:rPr>
          <w:rFonts w:ascii="Arial" w:hAnsi="Arial" w:cs="Arial"/>
        </w:rPr>
        <w:t>eople</w:t>
      </w:r>
      <w:r w:rsidR="00EF1C94" w:rsidRPr="003A6EB4">
        <w:rPr>
          <w:rFonts w:ascii="Arial" w:hAnsi="Arial" w:cs="Arial"/>
        </w:rPr>
        <w:t xml:space="preserve"> with </w:t>
      </w:r>
      <w:r w:rsidR="0082317F" w:rsidRPr="003A6EB4">
        <w:rPr>
          <w:rFonts w:ascii="Arial" w:hAnsi="Arial" w:cs="Arial"/>
        </w:rPr>
        <w:t xml:space="preserve">both </w:t>
      </w:r>
      <w:r w:rsidR="00EF1C94" w:rsidRPr="003A6EB4">
        <w:rPr>
          <w:rFonts w:ascii="Arial" w:hAnsi="Arial" w:cs="Arial"/>
        </w:rPr>
        <w:t>cancer</w:t>
      </w:r>
      <w:r w:rsidR="0082317F" w:rsidRPr="003A6EB4">
        <w:rPr>
          <w:rFonts w:ascii="Arial" w:hAnsi="Arial" w:cs="Arial"/>
        </w:rPr>
        <w:t xml:space="preserve"> and </w:t>
      </w:r>
      <w:r w:rsidR="00EF1C94" w:rsidRPr="003A6EB4">
        <w:rPr>
          <w:rFonts w:ascii="Arial" w:hAnsi="Arial" w:cs="Arial"/>
        </w:rPr>
        <w:t>dementia</w:t>
      </w:r>
      <w:r w:rsidR="0082317F" w:rsidRPr="003A6EB4">
        <w:rPr>
          <w:rFonts w:ascii="Arial" w:hAnsi="Arial" w:cs="Arial"/>
        </w:rPr>
        <w:t xml:space="preserve"> </w:t>
      </w:r>
      <w:r w:rsidR="005E1F95" w:rsidRPr="003A6EB4">
        <w:rPr>
          <w:rFonts w:ascii="Arial" w:hAnsi="Arial" w:cs="Arial"/>
        </w:rPr>
        <w:t xml:space="preserve">are </w:t>
      </w:r>
      <w:r w:rsidR="000720E4" w:rsidRPr="003A6EB4">
        <w:rPr>
          <w:rFonts w:ascii="Arial" w:hAnsi="Arial" w:cs="Arial"/>
        </w:rPr>
        <w:t>being treated</w:t>
      </w:r>
      <w:r w:rsidR="008C46F6" w:rsidRPr="003A6EB4">
        <w:rPr>
          <w:rFonts w:ascii="Arial" w:hAnsi="Arial" w:cs="Arial"/>
        </w:rPr>
        <w:t xml:space="preserve"> for cancer</w:t>
      </w:r>
      <w:r w:rsidR="00FE6564" w:rsidRPr="003A6EB4">
        <w:rPr>
          <w:rFonts w:ascii="Arial" w:hAnsi="Arial" w:cs="Arial"/>
        </w:rPr>
        <w:t>.</w:t>
      </w:r>
      <w:r w:rsidR="00627AB9" w:rsidRPr="003A6EB4">
        <w:rPr>
          <w:rFonts w:ascii="Arial" w:hAnsi="Arial" w:cs="Arial"/>
        </w:rPr>
        <w:t xml:space="preserve"> </w:t>
      </w:r>
    </w:p>
    <w:p w14:paraId="1DA1CD69" w14:textId="322D7C63" w:rsidR="00174CBF" w:rsidRPr="003A6EB4" w:rsidRDefault="00174CBF" w:rsidP="00EF1C94">
      <w:pPr>
        <w:spacing w:line="480" w:lineRule="auto"/>
        <w:rPr>
          <w:rFonts w:ascii="Arial" w:hAnsi="Arial" w:cs="Arial"/>
          <w:b/>
          <w:bCs/>
        </w:rPr>
      </w:pPr>
      <w:r w:rsidRPr="003A6EB4">
        <w:rPr>
          <w:rFonts w:ascii="Arial" w:hAnsi="Arial" w:cs="Arial"/>
          <w:b/>
          <w:bCs/>
        </w:rPr>
        <w:t xml:space="preserve">Design: </w:t>
      </w:r>
      <w:r w:rsidR="00FE26E6" w:rsidRPr="003A6EB4">
        <w:rPr>
          <w:rFonts w:ascii="Arial" w:hAnsi="Arial" w:cs="Arial"/>
          <w:bCs/>
        </w:rPr>
        <w:t>secondary qualitative analysis of a focused ethnographic study.</w:t>
      </w:r>
    </w:p>
    <w:p w14:paraId="5C5AFF22" w14:textId="5B1242F8" w:rsidR="00174CBF" w:rsidRPr="003A6EB4" w:rsidRDefault="00174CBF" w:rsidP="00EF1C94">
      <w:pPr>
        <w:spacing w:line="480" w:lineRule="auto"/>
        <w:rPr>
          <w:rFonts w:ascii="Arial" w:hAnsi="Arial" w:cs="Arial"/>
          <w:b/>
          <w:bCs/>
        </w:rPr>
      </w:pPr>
      <w:r w:rsidRPr="003A6EB4">
        <w:rPr>
          <w:rFonts w:ascii="Arial" w:hAnsi="Arial" w:cs="Arial"/>
          <w:b/>
          <w:bCs/>
        </w:rPr>
        <w:t xml:space="preserve">Keywords: </w:t>
      </w:r>
      <w:r w:rsidRPr="003A6EB4">
        <w:rPr>
          <w:rFonts w:ascii="Arial" w:hAnsi="Arial" w:cs="Arial"/>
        </w:rPr>
        <w:t>cancer; dementia; power; agency; discourse; shared decision making</w:t>
      </w:r>
    </w:p>
    <w:p w14:paraId="30B2273A" w14:textId="7664818E" w:rsidR="0041002C" w:rsidRPr="003A6EB4" w:rsidRDefault="0041002C" w:rsidP="00EF1C94">
      <w:pPr>
        <w:spacing w:line="480" w:lineRule="auto"/>
        <w:rPr>
          <w:rFonts w:ascii="Arial" w:eastAsia="Calibri" w:hAnsi="Arial" w:cs="Arial"/>
        </w:rPr>
      </w:pPr>
      <w:r w:rsidRPr="003A6EB4">
        <w:rPr>
          <w:rFonts w:ascii="Arial" w:eastAsia="Calibri" w:hAnsi="Arial" w:cs="Arial"/>
          <w:b/>
          <w:bCs/>
        </w:rPr>
        <w:t>Data sources:</w:t>
      </w:r>
      <w:r w:rsidRPr="003A6EB4">
        <w:rPr>
          <w:rFonts w:ascii="Arial" w:eastAsia="Calibri" w:hAnsi="Arial" w:cs="Arial"/>
        </w:rPr>
        <w:t xml:space="preserve"> </w:t>
      </w:r>
      <w:r w:rsidR="00FE26E6" w:rsidRPr="003A6EB4">
        <w:rPr>
          <w:rFonts w:ascii="Arial" w:eastAsia="Calibri" w:hAnsi="Arial" w:cs="Arial"/>
        </w:rPr>
        <w:t>In the original study, q</w:t>
      </w:r>
      <w:r w:rsidR="00455AEA" w:rsidRPr="003A6EB4">
        <w:rPr>
          <w:rFonts w:ascii="Arial" w:eastAsia="Calibri" w:hAnsi="Arial" w:cs="Arial"/>
        </w:rPr>
        <w:t>ualitative d</w:t>
      </w:r>
      <w:r w:rsidR="00EF1C94" w:rsidRPr="003A6EB4">
        <w:rPr>
          <w:rFonts w:ascii="Arial" w:eastAsia="Calibri" w:hAnsi="Arial" w:cs="Arial"/>
        </w:rPr>
        <w:t xml:space="preserve">ata </w:t>
      </w:r>
      <w:r w:rsidR="009F58E8" w:rsidRPr="003A6EB4">
        <w:rPr>
          <w:rFonts w:ascii="Arial" w:eastAsia="Calibri" w:hAnsi="Arial" w:cs="Arial"/>
        </w:rPr>
        <w:t>were gathered from</w:t>
      </w:r>
      <w:r w:rsidR="000720E4" w:rsidRPr="003A6EB4">
        <w:rPr>
          <w:rFonts w:ascii="Arial" w:eastAsia="Calibri" w:hAnsi="Arial" w:cs="Arial"/>
        </w:rPr>
        <w:t xml:space="preserve"> </w:t>
      </w:r>
      <w:r w:rsidR="009F58E8" w:rsidRPr="003A6EB4">
        <w:rPr>
          <w:rFonts w:ascii="Arial" w:eastAsia="Calibri" w:hAnsi="Arial" w:cs="Arial"/>
        </w:rPr>
        <w:t>observation and interviews with people with cancer and dementia (n=2), caregivers (n=7) and staff (n=20)</w:t>
      </w:r>
      <w:r w:rsidR="00EF1C94" w:rsidRPr="003A6EB4">
        <w:rPr>
          <w:rFonts w:ascii="Arial" w:eastAsia="Calibri" w:hAnsi="Arial" w:cs="Arial"/>
        </w:rPr>
        <w:t>. The study was conducted in the outpatient departments of two teaching hospitals in England between January 2019</w:t>
      </w:r>
      <w:r w:rsidR="008F3A1F" w:rsidRPr="003A6EB4">
        <w:rPr>
          <w:rFonts w:ascii="Arial" w:eastAsia="Calibri" w:hAnsi="Arial" w:cs="Arial"/>
        </w:rPr>
        <w:t>-</w:t>
      </w:r>
      <w:r w:rsidR="00EF1C94" w:rsidRPr="003A6EB4">
        <w:rPr>
          <w:rFonts w:ascii="Arial" w:eastAsia="Calibri" w:hAnsi="Arial" w:cs="Arial"/>
        </w:rPr>
        <w:t>July 2021</w:t>
      </w:r>
      <w:r w:rsidR="00455AEA" w:rsidRPr="003A6EB4">
        <w:rPr>
          <w:rFonts w:ascii="Arial" w:eastAsia="Calibri" w:hAnsi="Arial" w:cs="Arial"/>
        </w:rPr>
        <w:t>.</w:t>
      </w:r>
      <w:r w:rsidR="008F3A1F" w:rsidRPr="003A6EB4">
        <w:rPr>
          <w:rFonts w:ascii="Arial" w:hAnsi="Arial" w:cs="Arial"/>
        </w:rPr>
        <w:t xml:space="preserve"> </w:t>
      </w:r>
      <w:r w:rsidR="00F77413" w:rsidRPr="003A6EB4">
        <w:rPr>
          <w:rFonts w:ascii="Arial" w:eastAsia="Calibri" w:hAnsi="Arial" w:cs="Arial"/>
        </w:rPr>
        <w:t xml:space="preserve">Data </w:t>
      </w:r>
      <w:r w:rsidR="00A565DF" w:rsidRPr="003A6EB4">
        <w:rPr>
          <w:rFonts w:ascii="Arial" w:eastAsia="Calibri" w:hAnsi="Arial" w:cs="Arial"/>
        </w:rPr>
        <w:t xml:space="preserve">from all sources </w:t>
      </w:r>
      <w:r w:rsidR="00F77413" w:rsidRPr="003A6EB4">
        <w:rPr>
          <w:rFonts w:ascii="Arial" w:eastAsia="Calibri" w:hAnsi="Arial" w:cs="Arial"/>
        </w:rPr>
        <w:t xml:space="preserve">were analysed </w:t>
      </w:r>
      <w:r w:rsidR="00FE26E6" w:rsidRPr="003A6EB4">
        <w:rPr>
          <w:rFonts w:ascii="Arial" w:eastAsia="Calibri" w:hAnsi="Arial" w:cs="Arial"/>
        </w:rPr>
        <w:t xml:space="preserve">for this secondary analysis </w:t>
      </w:r>
      <w:r w:rsidR="00F77413" w:rsidRPr="003A6EB4">
        <w:rPr>
          <w:rFonts w:ascii="Arial" w:eastAsia="Calibri" w:hAnsi="Arial" w:cs="Arial"/>
        </w:rPr>
        <w:t xml:space="preserve">using constant comparison. </w:t>
      </w:r>
    </w:p>
    <w:p w14:paraId="3B02FAEB" w14:textId="20B08F0B" w:rsidR="0041002C" w:rsidRPr="003A6EB4" w:rsidRDefault="0041002C" w:rsidP="00EF1C94">
      <w:pPr>
        <w:spacing w:line="480" w:lineRule="auto"/>
        <w:rPr>
          <w:rFonts w:ascii="Arial" w:hAnsi="Arial" w:cs="Arial"/>
        </w:rPr>
      </w:pPr>
      <w:r w:rsidRPr="003A6EB4">
        <w:rPr>
          <w:rFonts w:ascii="Arial" w:eastAsia="Calibri" w:hAnsi="Arial" w:cs="Arial"/>
          <w:b/>
          <w:bCs/>
        </w:rPr>
        <w:t>Results:</w:t>
      </w:r>
      <w:r w:rsidRPr="003A6EB4">
        <w:rPr>
          <w:rFonts w:ascii="Arial" w:eastAsia="Calibri" w:hAnsi="Arial" w:cs="Arial"/>
        </w:rPr>
        <w:t xml:space="preserve"> </w:t>
      </w:r>
      <w:r w:rsidR="00F16495" w:rsidRPr="003A6EB4">
        <w:rPr>
          <w:rFonts w:ascii="Arial" w:eastAsia="Calibri" w:hAnsi="Arial" w:cs="Arial"/>
        </w:rPr>
        <w:t xml:space="preserve">The </w:t>
      </w:r>
      <w:r w:rsidR="00DD2FB7" w:rsidRPr="003A6EB4">
        <w:rPr>
          <w:rFonts w:ascii="Arial" w:eastAsia="Calibri" w:hAnsi="Arial" w:cs="Arial"/>
        </w:rPr>
        <w:t>principal</w:t>
      </w:r>
      <w:r w:rsidR="00F16495" w:rsidRPr="003A6EB4">
        <w:rPr>
          <w:rFonts w:ascii="Arial" w:eastAsia="Calibri" w:hAnsi="Arial" w:cs="Arial"/>
        </w:rPr>
        <w:t xml:space="preserve"> theme </w:t>
      </w:r>
      <w:r w:rsidR="00455AEA" w:rsidRPr="003A6EB4">
        <w:rPr>
          <w:rFonts w:ascii="Arial" w:eastAsia="Calibri" w:hAnsi="Arial" w:cs="Arial"/>
        </w:rPr>
        <w:t xml:space="preserve">was </w:t>
      </w:r>
      <w:r w:rsidR="00455AEA" w:rsidRPr="003A6EB4">
        <w:rPr>
          <w:rFonts w:ascii="Arial" w:eastAsia="Calibri" w:hAnsi="Arial" w:cs="Arial"/>
          <w:i/>
          <w:iCs/>
        </w:rPr>
        <w:t>balance</w:t>
      </w:r>
      <w:r w:rsidR="00455AEA" w:rsidRPr="003A6EB4">
        <w:rPr>
          <w:rFonts w:ascii="Arial" w:eastAsia="Calibri" w:hAnsi="Arial" w:cs="Arial"/>
        </w:rPr>
        <w:t xml:space="preserve">, </w:t>
      </w:r>
      <w:r w:rsidR="005E1F95" w:rsidRPr="003A6EB4">
        <w:rPr>
          <w:rFonts w:ascii="Arial" w:eastAsia="Calibri" w:hAnsi="Arial" w:cs="Arial"/>
        </w:rPr>
        <w:t>encapsulat</w:t>
      </w:r>
      <w:r w:rsidR="001C0CBF" w:rsidRPr="003A6EB4">
        <w:rPr>
          <w:rFonts w:ascii="Arial" w:eastAsia="Calibri" w:hAnsi="Arial" w:cs="Arial"/>
        </w:rPr>
        <w:t>ing</w:t>
      </w:r>
      <w:r w:rsidR="005E1F95" w:rsidRPr="003A6EB4">
        <w:rPr>
          <w:rFonts w:ascii="Arial" w:eastAsia="Calibri" w:hAnsi="Arial" w:cs="Arial"/>
        </w:rPr>
        <w:t xml:space="preserve"> the </w:t>
      </w:r>
      <w:r w:rsidR="00455AEA" w:rsidRPr="003A6EB4">
        <w:rPr>
          <w:rFonts w:ascii="Arial" w:eastAsia="Calibri" w:hAnsi="Arial" w:cs="Arial"/>
        </w:rPr>
        <w:t>competing priorities involved in deliver</w:t>
      </w:r>
      <w:r w:rsidR="00D74B14" w:rsidRPr="003A6EB4">
        <w:rPr>
          <w:rFonts w:ascii="Arial" w:eastAsia="Calibri" w:hAnsi="Arial" w:cs="Arial"/>
        </w:rPr>
        <w:t xml:space="preserve">ing </w:t>
      </w:r>
      <w:r w:rsidR="00455AEA" w:rsidRPr="003A6EB4">
        <w:rPr>
          <w:rFonts w:ascii="Arial" w:eastAsia="Calibri" w:hAnsi="Arial" w:cs="Arial"/>
        </w:rPr>
        <w:t>cancer treatment.</w:t>
      </w:r>
      <w:r w:rsidR="00455AEA" w:rsidRPr="003A6EB4">
        <w:rPr>
          <w:rFonts w:ascii="Arial" w:hAnsi="Arial" w:cs="Arial"/>
        </w:rPr>
        <w:t xml:space="preserve"> </w:t>
      </w:r>
      <w:r w:rsidR="005E1F95" w:rsidRPr="003A6EB4">
        <w:rPr>
          <w:rFonts w:ascii="Arial" w:hAnsi="Arial" w:cs="Arial"/>
        </w:rPr>
        <w:t>There was</w:t>
      </w:r>
      <w:r w:rsidR="00455AEA" w:rsidRPr="003A6EB4">
        <w:rPr>
          <w:rFonts w:ascii="Arial" w:hAnsi="Arial" w:cs="Arial"/>
        </w:rPr>
        <w:t xml:space="preserve"> tension between maintain</w:t>
      </w:r>
      <w:r w:rsidR="00065631" w:rsidRPr="003A6EB4">
        <w:rPr>
          <w:rFonts w:ascii="Arial" w:hAnsi="Arial" w:cs="Arial"/>
        </w:rPr>
        <w:t>ing</w:t>
      </w:r>
      <w:r w:rsidR="00455AEA" w:rsidRPr="003A6EB4">
        <w:rPr>
          <w:rFonts w:ascii="Arial" w:hAnsi="Arial" w:cs="Arial"/>
        </w:rPr>
        <w:t xml:space="preserve"> safety</w:t>
      </w:r>
      <w:r w:rsidR="00455AEA" w:rsidRPr="003A6EB4">
        <w:rPr>
          <w:rFonts w:ascii="Arial" w:hAnsi="Arial" w:cs="Arial"/>
          <w:i/>
          <w:iCs/>
        </w:rPr>
        <w:t xml:space="preserve"> </w:t>
      </w:r>
      <w:r w:rsidR="00455AEA" w:rsidRPr="003A6EB4">
        <w:rPr>
          <w:rFonts w:ascii="Arial" w:hAnsi="Arial" w:cs="Arial"/>
        </w:rPr>
        <w:t>and ensu</w:t>
      </w:r>
      <w:r w:rsidR="00D43DC5" w:rsidRPr="003A6EB4">
        <w:rPr>
          <w:rFonts w:ascii="Arial" w:hAnsi="Arial" w:cs="Arial"/>
        </w:rPr>
        <w:t>r</w:t>
      </w:r>
      <w:r w:rsidR="00065631" w:rsidRPr="003A6EB4">
        <w:rPr>
          <w:rFonts w:ascii="Arial" w:hAnsi="Arial" w:cs="Arial"/>
        </w:rPr>
        <w:t>ing</w:t>
      </w:r>
      <w:r w:rsidR="00455AEA" w:rsidRPr="003A6EB4">
        <w:rPr>
          <w:rFonts w:ascii="Arial" w:hAnsi="Arial" w:cs="Arial"/>
        </w:rPr>
        <w:t xml:space="preserve"> an individual’s right to treatment, a</w:t>
      </w:r>
      <w:r w:rsidR="00065631" w:rsidRPr="003A6EB4">
        <w:rPr>
          <w:rFonts w:ascii="Arial" w:hAnsi="Arial" w:cs="Arial"/>
        </w:rPr>
        <w:t>nd</w:t>
      </w:r>
      <w:r w:rsidR="00455AEA" w:rsidRPr="003A6EB4">
        <w:rPr>
          <w:rFonts w:ascii="Arial" w:hAnsi="Arial" w:cs="Arial"/>
        </w:rPr>
        <w:t xml:space="preserve"> difficulty </w:t>
      </w:r>
      <w:r w:rsidR="00D43DC5" w:rsidRPr="003A6EB4">
        <w:rPr>
          <w:rFonts w:ascii="Arial" w:hAnsi="Arial" w:cs="Arial"/>
        </w:rPr>
        <w:t>reconciling</w:t>
      </w:r>
      <w:r w:rsidR="00455AEA" w:rsidRPr="003A6EB4">
        <w:rPr>
          <w:rFonts w:ascii="Arial" w:hAnsi="Arial" w:cs="Arial"/>
        </w:rPr>
        <w:t xml:space="preserve"> the needs of the system </w:t>
      </w:r>
      <w:r w:rsidR="00C93775" w:rsidRPr="003A6EB4">
        <w:rPr>
          <w:rFonts w:ascii="Arial" w:hAnsi="Arial" w:cs="Arial"/>
        </w:rPr>
        <w:t>with</w:t>
      </w:r>
      <w:r w:rsidR="00455AEA" w:rsidRPr="003A6EB4">
        <w:rPr>
          <w:rFonts w:ascii="Arial" w:hAnsi="Arial" w:cs="Arial"/>
        </w:rPr>
        <w:t xml:space="preserve"> the needs of individual</w:t>
      </w:r>
      <w:r w:rsidR="000720E4" w:rsidRPr="003A6EB4">
        <w:rPr>
          <w:rFonts w:ascii="Arial" w:hAnsi="Arial" w:cs="Arial"/>
        </w:rPr>
        <w:t>s</w:t>
      </w:r>
      <w:r w:rsidR="00455AEA" w:rsidRPr="003A6EB4">
        <w:rPr>
          <w:rFonts w:ascii="Arial" w:hAnsi="Arial" w:cs="Arial"/>
        </w:rPr>
        <w:t>.</w:t>
      </w:r>
    </w:p>
    <w:p w14:paraId="333C00D9" w14:textId="58C2AD00" w:rsidR="00F16495" w:rsidRPr="003A6EB4" w:rsidRDefault="0041002C" w:rsidP="00EF1C94">
      <w:pPr>
        <w:spacing w:line="480" w:lineRule="auto"/>
        <w:rPr>
          <w:rFonts w:ascii="Arial" w:hAnsi="Arial" w:cs="Arial"/>
        </w:rPr>
      </w:pPr>
      <w:r w:rsidRPr="003A6EB4">
        <w:rPr>
          <w:rFonts w:ascii="Arial" w:hAnsi="Arial" w:cs="Arial"/>
          <w:b/>
          <w:bCs/>
        </w:rPr>
        <w:t>Conclusion:</w:t>
      </w:r>
      <w:r w:rsidR="00DD2752" w:rsidRPr="003A6EB4">
        <w:rPr>
          <w:rFonts w:ascii="Arial" w:hAnsi="Arial" w:cs="Arial"/>
        </w:rPr>
        <w:t xml:space="preserve"> T</w:t>
      </w:r>
      <w:r w:rsidR="00937FA9" w:rsidRPr="003A6EB4">
        <w:rPr>
          <w:rFonts w:ascii="Arial" w:hAnsi="Arial" w:cs="Arial"/>
        </w:rPr>
        <w:t xml:space="preserve">he pervasive nature of power </w:t>
      </w:r>
      <w:r w:rsidR="00DD2752" w:rsidRPr="003A6EB4">
        <w:rPr>
          <w:rFonts w:ascii="Arial" w:hAnsi="Arial" w:cs="Arial"/>
        </w:rPr>
        <w:t xml:space="preserve">can be </w:t>
      </w:r>
      <w:r w:rsidR="009F58E8" w:rsidRPr="003A6EB4">
        <w:rPr>
          <w:rFonts w:ascii="Arial" w:hAnsi="Arial" w:cs="Arial"/>
        </w:rPr>
        <w:t>harnessed</w:t>
      </w:r>
      <w:r w:rsidR="00DD2752" w:rsidRPr="003A6EB4">
        <w:rPr>
          <w:rFonts w:ascii="Arial" w:hAnsi="Arial" w:cs="Arial"/>
        </w:rPr>
        <w:t xml:space="preserve"> to enhance the </w:t>
      </w:r>
      <w:r w:rsidR="00F77413" w:rsidRPr="003A6EB4">
        <w:rPr>
          <w:rFonts w:ascii="Arial" w:hAnsi="Arial" w:cs="Arial"/>
        </w:rPr>
        <w:t>agency</w:t>
      </w:r>
      <w:r w:rsidR="00DD2752" w:rsidRPr="003A6EB4">
        <w:rPr>
          <w:rFonts w:ascii="Arial" w:hAnsi="Arial" w:cs="Arial"/>
        </w:rPr>
        <w:t xml:space="preserve"> of people with cancer and dementia </w:t>
      </w:r>
      <w:r w:rsidR="00937FA9" w:rsidRPr="003A6EB4">
        <w:rPr>
          <w:rFonts w:ascii="Arial" w:hAnsi="Arial" w:cs="Arial"/>
        </w:rPr>
        <w:t>by incorporating principles of shared decision making</w:t>
      </w:r>
      <w:r w:rsidR="005E1F95" w:rsidRPr="003A6EB4">
        <w:rPr>
          <w:rFonts w:ascii="Arial" w:hAnsi="Arial" w:cs="Arial"/>
        </w:rPr>
        <w:t xml:space="preserve">. </w:t>
      </w:r>
    </w:p>
    <w:p w14:paraId="3F73AE6B" w14:textId="433839D8" w:rsidR="0041002C" w:rsidRPr="003A6EB4" w:rsidRDefault="0041002C" w:rsidP="00EF1C94">
      <w:pPr>
        <w:spacing w:line="480" w:lineRule="auto"/>
        <w:rPr>
          <w:rFonts w:ascii="Arial" w:hAnsi="Arial" w:cs="Arial"/>
        </w:rPr>
      </w:pPr>
      <w:r w:rsidRPr="003A6EB4">
        <w:rPr>
          <w:rFonts w:ascii="Arial" w:hAnsi="Arial" w:cs="Arial"/>
          <w:b/>
          <w:bCs/>
        </w:rPr>
        <w:t>Implications for the profession and/or patient care:</w:t>
      </w:r>
      <w:r w:rsidRPr="003A6EB4">
        <w:rPr>
          <w:rFonts w:ascii="Arial" w:hAnsi="Arial" w:cs="Arial"/>
        </w:rPr>
        <w:t xml:space="preserve"> We recommend incorporating the principles of personalised care to achieve more equitable power relations, reduce health </w:t>
      </w:r>
      <w:r w:rsidRPr="003A6EB4">
        <w:rPr>
          <w:rFonts w:ascii="Arial" w:hAnsi="Arial" w:cs="Arial"/>
        </w:rPr>
        <w:lastRenderedPageBreak/>
        <w:t>inequalities, and ensure that cancer treatment offered to people with dementia is safe and appropriate.</w:t>
      </w:r>
    </w:p>
    <w:p w14:paraId="6FF52543" w14:textId="3F8FE968" w:rsidR="0041002C" w:rsidRPr="003A6EB4" w:rsidRDefault="0041647B" w:rsidP="00EF1C94">
      <w:pPr>
        <w:spacing w:line="480" w:lineRule="auto"/>
        <w:rPr>
          <w:rFonts w:ascii="Arial" w:hAnsi="Arial" w:cs="Arial"/>
        </w:rPr>
      </w:pPr>
      <w:r w:rsidRPr="003A6EB4">
        <w:rPr>
          <w:rFonts w:ascii="Arial" w:hAnsi="Arial" w:cs="Arial"/>
          <w:b/>
          <w:bCs/>
        </w:rPr>
        <w:t xml:space="preserve">Reporting method: </w:t>
      </w:r>
      <w:r w:rsidR="001378B6" w:rsidRPr="003A6EB4">
        <w:rPr>
          <w:rFonts w:ascii="Arial" w:hAnsi="Arial" w:cs="Arial"/>
        </w:rPr>
        <w:t xml:space="preserve">EQUATOR </w:t>
      </w:r>
      <w:r w:rsidR="00F84AE7" w:rsidRPr="003A6EB4">
        <w:rPr>
          <w:rFonts w:ascii="Arial" w:hAnsi="Arial" w:cs="Arial"/>
        </w:rPr>
        <w:t>(COREQ)</w:t>
      </w:r>
      <w:r w:rsidR="001378B6" w:rsidRPr="003A6EB4">
        <w:rPr>
          <w:rFonts w:ascii="Arial" w:hAnsi="Arial" w:cs="Arial"/>
        </w:rPr>
        <w:t xml:space="preserve"> </w:t>
      </w:r>
      <w:r w:rsidR="00F84AE7" w:rsidRPr="003A6EB4">
        <w:rPr>
          <w:rFonts w:ascii="Arial" w:hAnsi="Arial" w:cs="Arial"/>
        </w:rPr>
        <w:t xml:space="preserve">guidelines have been used for reporting. </w:t>
      </w:r>
      <w:r w:rsidR="001378B6" w:rsidRPr="003A6EB4">
        <w:rPr>
          <w:rFonts w:ascii="Arial" w:hAnsi="Arial" w:cs="Arial"/>
        </w:rPr>
        <w:t xml:space="preserve"> </w:t>
      </w:r>
      <w:r w:rsidRPr="003A6EB4">
        <w:rPr>
          <w:rFonts w:ascii="Arial" w:hAnsi="Arial" w:cs="Arial"/>
        </w:rPr>
        <w:t xml:space="preserve"> </w:t>
      </w:r>
    </w:p>
    <w:p w14:paraId="2C904626" w14:textId="5A8BED1B" w:rsidR="0041002C" w:rsidRPr="003A6EB4" w:rsidRDefault="0041002C" w:rsidP="00EF1C94">
      <w:pPr>
        <w:spacing w:line="480" w:lineRule="auto"/>
        <w:rPr>
          <w:rFonts w:ascii="Arial" w:hAnsi="Arial" w:cs="Arial"/>
        </w:rPr>
      </w:pPr>
      <w:r w:rsidRPr="003A6EB4">
        <w:rPr>
          <w:rFonts w:ascii="Arial" w:hAnsi="Arial" w:cs="Arial"/>
          <w:b/>
          <w:bCs/>
        </w:rPr>
        <w:t>Patient or public contribution:</w:t>
      </w:r>
      <w:r w:rsidRPr="003A6EB4">
        <w:rPr>
          <w:rFonts w:ascii="Arial" w:hAnsi="Arial" w:cs="Arial"/>
        </w:rPr>
        <w:t xml:space="preserve"> Patients and the public were involved in designing the original research questions </w:t>
      </w:r>
      <w:r w:rsidR="000720E4" w:rsidRPr="003A6EB4">
        <w:rPr>
          <w:rFonts w:ascii="Arial" w:hAnsi="Arial" w:cs="Arial"/>
        </w:rPr>
        <w:t>and</w:t>
      </w:r>
      <w:r w:rsidRPr="003A6EB4">
        <w:rPr>
          <w:rFonts w:ascii="Arial" w:hAnsi="Arial" w:cs="Arial"/>
        </w:rPr>
        <w:t xml:space="preserve"> the study protocol including documentation such as interview topic guides and participant information sheets. </w:t>
      </w:r>
    </w:p>
    <w:p w14:paraId="7EDAF3FF" w14:textId="30CF7D78" w:rsidR="00D63954" w:rsidRPr="003A6EB4" w:rsidRDefault="00D63954" w:rsidP="00EF1C94">
      <w:pPr>
        <w:spacing w:line="480" w:lineRule="auto"/>
        <w:rPr>
          <w:rFonts w:ascii="Arial" w:hAnsi="Arial" w:cs="Arial"/>
        </w:rPr>
      </w:pPr>
    </w:p>
    <w:p w14:paraId="230D2A81" w14:textId="4B245C65" w:rsidR="00D63954" w:rsidRPr="003A6EB4" w:rsidRDefault="00D63954" w:rsidP="00EF1C94">
      <w:pPr>
        <w:spacing w:line="480" w:lineRule="auto"/>
        <w:rPr>
          <w:rFonts w:ascii="Arial" w:hAnsi="Arial" w:cs="Arial"/>
        </w:rPr>
      </w:pPr>
    </w:p>
    <w:p w14:paraId="4CF97E1C" w14:textId="1A67D5D6" w:rsidR="00D63954" w:rsidRPr="003A6EB4" w:rsidRDefault="00D63954" w:rsidP="00EF1C94">
      <w:pPr>
        <w:spacing w:line="480" w:lineRule="auto"/>
        <w:rPr>
          <w:rFonts w:ascii="Arial" w:hAnsi="Arial" w:cs="Arial"/>
        </w:rPr>
      </w:pPr>
    </w:p>
    <w:p w14:paraId="1C83282B" w14:textId="6EA8C0A7" w:rsidR="00D63954" w:rsidRPr="003A6EB4" w:rsidRDefault="00D63954" w:rsidP="00EF1C94">
      <w:pPr>
        <w:spacing w:line="480" w:lineRule="auto"/>
        <w:rPr>
          <w:rFonts w:ascii="Arial" w:hAnsi="Arial" w:cs="Arial"/>
        </w:rPr>
      </w:pPr>
    </w:p>
    <w:p w14:paraId="5AF3A800" w14:textId="5080E00A" w:rsidR="00D63954" w:rsidRPr="003A6EB4" w:rsidRDefault="00D63954" w:rsidP="00EF1C94">
      <w:pPr>
        <w:spacing w:line="480" w:lineRule="auto"/>
        <w:rPr>
          <w:rFonts w:ascii="Arial" w:hAnsi="Arial" w:cs="Arial"/>
        </w:rPr>
      </w:pPr>
    </w:p>
    <w:p w14:paraId="7B1FC9E1" w14:textId="0D90AC4F" w:rsidR="00D63954" w:rsidRPr="003A6EB4" w:rsidRDefault="00D63954" w:rsidP="00EF1C94">
      <w:pPr>
        <w:spacing w:line="480" w:lineRule="auto"/>
        <w:rPr>
          <w:rFonts w:ascii="Arial" w:hAnsi="Arial" w:cs="Arial"/>
        </w:rPr>
      </w:pPr>
    </w:p>
    <w:p w14:paraId="022F1803" w14:textId="63B8DF3D" w:rsidR="00D63954" w:rsidRPr="003A6EB4" w:rsidRDefault="00D63954" w:rsidP="00EF1C94">
      <w:pPr>
        <w:spacing w:line="480" w:lineRule="auto"/>
        <w:rPr>
          <w:rFonts w:ascii="Arial" w:hAnsi="Arial" w:cs="Arial"/>
        </w:rPr>
      </w:pPr>
    </w:p>
    <w:p w14:paraId="46591130" w14:textId="61F529BD" w:rsidR="00D63954" w:rsidRPr="003A6EB4" w:rsidRDefault="00D63954" w:rsidP="00EF1C94">
      <w:pPr>
        <w:spacing w:line="480" w:lineRule="auto"/>
        <w:rPr>
          <w:rFonts w:ascii="Arial" w:hAnsi="Arial" w:cs="Arial"/>
        </w:rPr>
      </w:pPr>
    </w:p>
    <w:p w14:paraId="154F268F" w14:textId="1886E8D6" w:rsidR="00D63954" w:rsidRPr="003A6EB4" w:rsidRDefault="00D63954" w:rsidP="00EF1C94">
      <w:pPr>
        <w:spacing w:line="480" w:lineRule="auto"/>
        <w:rPr>
          <w:rFonts w:ascii="Arial" w:hAnsi="Arial" w:cs="Arial"/>
        </w:rPr>
      </w:pPr>
    </w:p>
    <w:p w14:paraId="0A9F05A7" w14:textId="11A89C15" w:rsidR="00D63954" w:rsidRPr="003A6EB4" w:rsidRDefault="00D63954" w:rsidP="00EF1C94">
      <w:pPr>
        <w:spacing w:line="480" w:lineRule="auto"/>
        <w:rPr>
          <w:rFonts w:ascii="Arial" w:hAnsi="Arial" w:cs="Arial"/>
        </w:rPr>
      </w:pPr>
    </w:p>
    <w:p w14:paraId="0C787EE4" w14:textId="05A89938" w:rsidR="00D63954" w:rsidRPr="003A6EB4" w:rsidRDefault="00D63954" w:rsidP="00EF1C94">
      <w:pPr>
        <w:spacing w:line="480" w:lineRule="auto"/>
        <w:rPr>
          <w:rFonts w:ascii="Arial" w:hAnsi="Arial" w:cs="Arial"/>
        </w:rPr>
      </w:pPr>
    </w:p>
    <w:p w14:paraId="300AA926" w14:textId="2407EC4D" w:rsidR="00D63954" w:rsidRPr="003A6EB4" w:rsidRDefault="00D63954" w:rsidP="00EF1C94">
      <w:pPr>
        <w:spacing w:line="480" w:lineRule="auto"/>
        <w:rPr>
          <w:rFonts w:ascii="Arial" w:hAnsi="Arial" w:cs="Arial"/>
        </w:rPr>
      </w:pPr>
    </w:p>
    <w:p w14:paraId="5F01031D" w14:textId="44E151C4" w:rsidR="00D63954" w:rsidRPr="003A6EB4" w:rsidRDefault="00D63954" w:rsidP="00EF1C94">
      <w:pPr>
        <w:spacing w:line="480" w:lineRule="auto"/>
        <w:rPr>
          <w:rFonts w:ascii="Arial" w:hAnsi="Arial" w:cs="Arial"/>
        </w:rPr>
      </w:pPr>
    </w:p>
    <w:p w14:paraId="130AAB11" w14:textId="1B515D01" w:rsidR="00D63954" w:rsidRPr="003A6EB4" w:rsidRDefault="00D63954" w:rsidP="00EF1C94">
      <w:pPr>
        <w:spacing w:line="480" w:lineRule="auto"/>
        <w:rPr>
          <w:rFonts w:ascii="Arial" w:hAnsi="Arial" w:cs="Arial"/>
        </w:rPr>
      </w:pPr>
    </w:p>
    <w:p w14:paraId="1B69C130" w14:textId="43250F67" w:rsidR="00D63954" w:rsidRPr="003A6EB4" w:rsidRDefault="00D63954" w:rsidP="00EF1C94">
      <w:pPr>
        <w:spacing w:line="480" w:lineRule="auto"/>
        <w:rPr>
          <w:rFonts w:ascii="Arial" w:hAnsi="Arial" w:cs="Arial"/>
        </w:rPr>
      </w:pPr>
    </w:p>
    <w:p w14:paraId="414007B0" w14:textId="77777777" w:rsidR="00D63954" w:rsidRPr="003A6EB4" w:rsidRDefault="00D63954" w:rsidP="00EF1C94">
      <w:pPr>
        <w:spacing w:line="480" w:lineRule="auto"/>
        <w:rPr>
          <w:rFonts w:ascii="Arial" w:hAnsi="Arial" w:cs="Arial"/>
        </w:rPr>
      </w:pPr>
    </w:p>
    <w:p w14:paraId="593F1BD2" w14:textId="335CE340" w:rsidR="00FF6AA2" w:rsidRPr="003A6EB4" w:rsidRDefault="00FF6AA2" w:rsidP="0041647B">
      <w:pPr>
        <w:pStyle w:val="ListParagraph"/>
        <w:numPr>
          <w:ilvl w:val="0"/>
          <w:numId w:val="19"/>
        </w:numPr>
        <w:spacing w:line="480" w:lineRule="auto"/>
        <w:rPr>
          <w:rFonts w:ascii="Arial" w:hAnsi="Arial" w:cs="Arial"/>
          <w:b/>
          <w:bCs/>
        </w:rPr>
      </w:pPr>
      <w:r w:rsidRPr="003A6EB4">
        <w:rPr>
          <w:rFonts w:ascii="Arial" w:hAnsi="Arial" w:cs="Arial"/>
          <w:b/>
          <w:bCs/>
        </w:rPr>
        <w:lastRenderedPageBreak/>
        <w:t>Introduction</w:t>
      </w:r>
    </w:p>
    <w:p w14:paraId="25CB0BAF" w14:textId="20F27A8B" w:rsidR="00A90A6E" w:rsidRPr="003A6EB4" w:rsidRDefault="00F32483" w:rsidP="00EF1C94">
      <w:pPr>
        <w:spacing w:line="480" w:lineRule="auto"/>
        <w:ind w:firstLine="720"/>
        <w:rPr>
          <w:rFonts w:ascii="Arial" w:hAnsi="Arial" w:cs="Arial"/>
        </w:rPr>
      </w:pPr>
      <w:bookmarkStart w:id="0" w:name="_Hlk126655494"/>
      <w:r w:rsidRPr="003A6EB4">
        <w:rPr>
          <w:rFonts w:ascii="Arial" w:hAnsi="Arial" w:cs="Arial"/>
        </w:rPr>
        <w:t>There is</w:t>
      </w:r>
      <w:r w:rsidR="00A317AE" w:rsidRPr="003A6EB4">
        <w:rPr>
          <w:rFonts w:ascii="Arial" w:hAnsi="Arial" w:cs="Arial"/>
        </w:rPr>
        <w:t xml:space="preserve"> a dearth of research </w:t>
      </w:r>
      <w:r w:rsidRPr="003A6EB4">
        <w:rPr>
          <w:rFonts w:ascii="Arial" w:hAnsi="Arial" w:cs="Arial"/>
        </w:rPr>
        <w:t xml:space="preserve">regarding the experiences of people with </w:t>
      </w:r>
      <w:r w:rsidR="00A317AE" w:rsidRPr="003A6EB4">
        <w:rPr>
          <w:rFonts w:ascii="Arial" w:hAnsi="Arial" w:cs="Arial"/>
        </w:rPr>
        <w:t>coexisting</w:t>
      </w:r>
      <w:r w:rsidRPr="003A6EB4">
        <w:rPr>
          <w:rFonts w:ascii="Arial" w:hAnsi="Arial" w:cs="Arial"/>
        </w:rPr>
        <w:t xml:space="preserve"> cancer and dementia, although </w:t>
      </w:r>
      <w:r w:rsidR="00A45174" w:rsidRPr="003A6EB4">
        <w:rPr>
          <w:rFonts w:ascii="Arial" w:hAnsi="Arial" w:cs="Arial"/>
        </w:rPr>
        <w:t xml:space="preserve">literature </w:t>
      </w:r>
      <w:r w:rsidRPr="003A6EB4">
        <w:rPr>
          <w:rFonts w:ascii="Arial" w:hAnsi="Arial" w:cs="Arial"/>
        </w:rPr>
        <w:t xml:space="preserve">is beginning to emerge (e.g., </w:t>
      </w:r>
      <w:proofErr w:type="spellStart"/>
      <w:r w:rsidRPr="003A6EB4">
        <w:rPr>
          <w:rFonts w:ascii="Arial" w:hAnsi="Arial" w:cs="Arial"/>
        </w:rPr>
        <w:t>Surr</w:t>
      </w:r>
      <w:proofErr w:type="spellEnd"/>
      <w:r w:rsidRPr="003A6EB4">
        <w:rPr>
          <w:rFonts w:ascii="Arial" w:hAnsi="Arial" w:cs="Arial"/>
        </w:rPr>
        <w:t xml:space="preserve"> et al., 2020). </w:t>
      </w:r>
      <w:bookmarkEnd w:id="0"/>
      <w:r w:rsidR="00AC29F7" w:rsidRPr="003A6EB4">
        <w:rPr>
          <w:rFonts w:ascii="Arial" w:hAnsi="Arial" w:cs="Arial"/>
        </w:rPr>
        <w:t xml:space="preserve">Estimates of the number of people living with cancer </w:t>
      </w:r>
      <w:r w:rsidR="00ED33ED" w:rsidRPr="003A6EB4">
        <w:rPr>
          <w:rFonts w:ascii="Arial" w:hAnsi="Arial" w:cs="Arial"/>
        </w:rPr>
        <w:t xml:space="preserve">alongside a </w:t>
      </w:r>
      <w:r w:rsidR="00AC29F7" w:rsidRPr="003A6EB4">
        <w:rPr>
          <w:rFonts w:ascii="Arial" w:hAnsi="Arial" w:cs="Arial"/>
        </w:rPr>
        <w:t>dementia vary (McWilliams et al</w:t>
      </w:r>
      <w:r w:rsidR="00F84AE7" w:rsidRPr="003A6EB4">
        <w:rPr>
          <w:rFonts w:ascii="Arial" w:hAnsi="Arial" w:cs="Arial"/>
        </w:rPr>
        <w:t>.,</w:t>
      </w:r>
      <w:r w:rsidR="00AC29F7" w:rsidRPr="003A6EB4">
        <w:rPr>
          <w:rFonts w:ascii="Arial" w:hAnsi="Arial" w:cs="Arial"/>
        </w:rPr>
        <w:t xml:space="preserve"> 2018), although a recent UK study </w:t>
      </w:r>
      <w:r w:rsidR="00DC6BD7" w:rsidRPr="003A6EB4">
        <w:rPr>
          <w:rFonts w:ascii="Arial" w:hAnsi="Arial" w:cs="Arial"/>
        </w:rPr>
        <w:t>estimated</w:t>
      </w:r>
      <w:r w:rsidR="00AC29F7" w:rsidRPr="003A6EB4">
        <w:rPr>
          <w:rFonts w:ascii="Arial" w:hAnsi="Arial" w:cs="Arial"/>
        </w:rPr>
        <w:t xml:space="preserve"> that 1 in 13 (7.5%) people aged over 75 years have both diagnoses</w:t>
      </w:r>
      <w:r w:rsidR="00B845C8" w:rsidRPr="003A6EB4">
        <w:rPr>
          <w:rFonts w:ascii="Arial" w:hAnsi="Arial" w:cs="Arial"/>
        </w:rPr>
        <w:t xml:space="preserve"> (Collinson et al</w:t>
      </w:r>
      <w:r w:rsidR="00F84AE7" w:rsidRPr="003A6EB4">
        <w:rPr>
          <w:rFonts w:ascii="Arial" w:hAnsi="Arial" w:cs="Arial"/>
        </w:rPr>
        <w:t>.,</w:t>
      </w:r>
      <w:r w:rsidR="00B845C8" w:rsidRPr="003A6EB4">
        <w:rPr>
          <w:rFonts w:ascii="Arial" w:hAnsi="Arial" w:cs="Arial"/>
        </w:rPr>
        <w:t xml:space="preserve"> 2019)</w:t>
      </w:r>
      <w:r w:rsidR="00AC29F7" w:rsidRPr="003A6EB4">
        <w:rPr>
          <w:rFonts w:ascii="Arial" w:hAnsi="Arial" w:cs="Arial"/>
        </w:rPr>
        <w:t xml:space="preserve">. </w:t>
      </w:r>
      <w:r w:rsidR="00080A8D" w:rsidRPr="003A6EB4">
        <w:rPr>
          <w:rFonts w:ascii="Arial" w:hAnsi="Arial" w:cs="Arial"/>
        </w:rPr>
        <w:t>Evidence shows people with dementia have poorer cancer outcomes than</w:t>
      </w:r>
      <w:r w:rsidR="008F3A1F" w:rsidRPr="003A6EB4">
        <w:rPr>
          <w:rFonts w:ascii="Arial" w:hAnsi="Arial" w:cs="Arial"/>
        </w:rPr>
        <w:t xml:space="preserve"> people without dementia</w:t>
      </w:r>
      <w:r w:rsidR="00080A8D" w:rsidRPr="003A6EB4">
        <w:rPr>
          <w:rFonts w:ascii="Arial" w:hAnsi="Arial" w:cs="Arial"/>
        </w:rPr>
        <w:t xml:space="preserve">. </w:t>
      </w:r>
      <w:r w:rsidR="008F3A1F" w:rsidRPr="003A6EB4">
        <w:rPr>
          <w:rFonts w:ascii="Arial" w:hAnsi="Arial" w:cs="Arial"/>
        </w:rPr>
        <w:t>People with dementia</w:t>
      </w:r>
      <w:r w:rsidR="00080A8D" w:rsidRPr="003A6EB4">
        <w:rPr>
          <w:rFonts w:ascii="Arial" w:hAnsi="Arial" w:cs="Arial"/>
        </w:rPr>
        <w:t xml:space="preserve"> are diagnosed with cancer at a later stage (Solomons et al</w:t>
      </w:r>
      <w:r w:rsidR="00F84AE7" w:rsidRPr="003A6EB4">
        <w:rPr>
          <w:rFonts w:ascii="Arial" w:hAnsi="Arial" w:cs="Arial"/>
        </w:rPr>
        <w:t>.,</w:t>
      </w:r>
      <w:r w:rsidR="00080A8D" w:rsidRPr="003A6EB4">
        <w:rPr>
          <w:rFonts w:ascii="Arial" w:hAnsi="Arial" w:cs="Arial"/>
        </w:rPr>
        <w:t xml:space="preserve"> 2013), more likely to experience treatment complications (McWilliams et al</w:t>
      </w:r>
      <w:r w:rsidR="00F84AE7" w:rsidRPr="003A6EB4">
        <w:rPr>
          <w:rFonts w:ascii="Arial" w:hAnsi="Arial" w:cs="Arial"/>
        </w:rPr>
        <w:t>.,</w:t>
      </w:r>
      <w:r w:rsidR="00080A8D" w:rsidRPr="003A6EB4">
        <w:rPr>
          <w:rFonts w:ascii="Arial" w:hAnsi="Arial" w:cs="Arial"/>
        </w:rPr>
        <w:t xml:space="preserve"> 201</w:t>
      </w:r>
      <w:r w:rsidR="000A7E05" w:rsidRPr="003A6EB4">
        <w:rPr>
          <w:rFonts w:ascii="Arial" w:hAnsi="Arial" w:cs="Arial"/>
        </w:rPr>
        <w:t>8</w:t>
      </w:r>
      <w:r w:rsidR="00080A8D" w:rsidRPr="003A6EB4">
        <w:rPr>
          <w:rFonts w:ascii="Arial" w:hAnsi="Arial" w:cs="Arial"/>
        </w:rPr>
        <w:t>) and have poorer overall survival (Robb et al</w:t>
      </w:r>
      <w:r w:rsidR="00F84AE7" w:rsidRPr="003A6EB4">
        <w:rPr>
          <w:rFonts w:ascii="Arial" w:hAnsi="Arial" w:cs="Arial"/>
        </w:rPr>
        <w:t>.,</w:t>
      </w:r>
      <w:r w:rsidR="00080A8D" w:rsidRPr="003A6EB4">
        <w:rPr>
          <w:rFonts w:ascii="Arial" w:hAnsi="Arial" w:cs="Arial"/>
        </w:rPr>
        <w:t xml:space="preserve"> 2010). </w:t>
      </w:r>
      <w:r w:rsidR="009C29B5" w:rsidRPr="003A6EB4">
        <w:rPr>
          <w:rFonts w:ascii="Arial" w:hAnsi="Arial" w:cs="Arial"/>
        </w:rPr>
        <w:t>People with dementia experience inequalities in access to, and quality of, care</w:t>
      </w:r>
      <w:r w:rsidR="003A3490" w:rsidRPr="003A6EB4">
        <w:rPr>
          <w:rFonts w:ascii="Arial" w:hAnsi="Arial" w:cs="Arial"/>
        </w:rPr>
        <w:t xml:space="preserve"> (Care Quality Commission 2014)</w:t>
      </w:r>
      <w:r w:rsidR="009C29B5" w:rsidRPr="003A6EB4">
        <w:rPr>
          <w:rFonts w:ascii="Arial" w:hAnsi="Arial" w:cs="Arial"/>
        </w:rPr>
        <w:t xml:space="preserve">, and frequently feel denied, ignored, or experience discrimination in healthcare </w:t>
      </w:r>
      <w:r w:rsidR="003A3490" w:rsidRPr="003A6EB4">
        <w:rPr>
          <w:rFonts w:ascii="Arial" w:hAnsi="Arial" w:cs="Arial"/>
        </w:rPr>
        <w:t>(Alzheimer’s Disease International 2019)</w:t>
      </w:r>
      <w:r w:rsidR="009C29B5" w:rsidRPr="003A6EB4">
        <w:rPr>
          <w:rFonts w:ascii="Arial" w:hAnsi="Arial" w:cs="Arial"/>
        </w:rPr>
        <w:t xml:space="preserve"> either as a direct result of the stigma associated with the diagnosis, or through indirect mechanisms such as failure to provide inclusive services. </w:t>
      </w:r>
    </w:p>
    <w:p w14:paraId="2621E6D5" w14:textId="4ADAB68E" w:rsidR="0041647B" w:rsidRPr="003A6EB4" w:rsidRDefault="0041647B" w:rsidP="0041647B">
      <w:pPr>
        <w:pStyle w:val="ListParagraph"/>
        <w:numPr>
          <w:ilvl w:val="0"/>
          <w:numId w:val="19"/>
        </w:numPr>
        <w:spacing w:line="480" w:lineRule="auto"/>
        <w:rPr>
          <w:rFonts w:ascii="Arial" w:hAnsi="Arial" w:cs="Arial"/>
          <w:b/>
          <w:bCs/>
        </w:rPr>
      </w:pPr>
      <w:r w:rsidRPr="003A6EB4">
        <w:rPr>
          <w:rFonts w:ascii="Arial" w:hAnsi="Arial" w:cs="Arial"/>
          <w:b/>
          <w:bCs/>
        </w:rPr>
        <w:t>Background</w:t>
      </w:r>
    </w:p>
    <w:p w14:paraId="0D8B9F9B" w14:textId="03D261D7" w:rsidR="00A90A6E" w:rsidRPr="003A6EB4" w:rsidRDefault="00A90A6E" w:rsidP="00AF2889">
      <w:pPr>
        <w:spacing w:line="480" w:lineRule="auto"/>
        <w:ind w:firstLine="720"/>
        <w:rPr>
          <w:rFonts w:ascii="Arial" w:hAnsi="Arial" w:cs="Arial"/>
        </w:rPr>
      </w:pPr>
      <w:r w:rsidRPr="003A6EB4">
        <w:rPr>
          <w:rFonts w:ascii="Arial" w:hAnsi="Arial" w:cs="Arial"/>
        </w:rPr>
        <w:t xml:space="preserve">Power can be described as the </w:t>
      </w:r>
      <w:r w:rsidR="00920B3A" w:rsidRPr="003A6EB4">
        <w:rPr>
          <w:rFonts w:ascii="Arial" w:hAnsi="Arial" w:cs="Arial"/>
        </w:rPr>
        <w:t>ability</w:t>
      </w:r>
      <w:r w:rsidRPr="003A6EB4">
        <w:rPr>
          <w:rFonts w:ascii="Arial" w:hAnsi="Arial" w:cs="Arial"/>
        </w:rPr>
        <w:t xml:space="preserve"> to act in a certain way (Solar and Irwin 2010). Along with income and wealth, power is one of the fundamental determinants of health, and a key cause of health inequalities</w:t>
      </w:r>
      <w:r w:rsidR="00C75CC1" w:rsidRPr="003A6EB4">
        <w:rPr>
          <w:rFonts w:ascii="Arial" w:hAnsi="Arial" w:cs="Arial"/>
        </w:rPr>
        <w:t xml:space="preserve"> (Dickie et al</w:t>
      </w:r>
      <w:r w:rsidR="00F84AE7" w:rsidRPr="003A6EB4">
        <w:rPr>
          <w:rFonts w:ascii="Arial" w:hAnsi="Arial" w:cs="Arial"/>
        </w:rPr>
        <w:t>.,</w:t>
      </w:r>
      <w:r w:rsidR="00C75CC1" w:rsidRPr="003A6EB4">
        <w:rPr>
          <w:rFonts w:ascii="Arial" w:hAnsi="Arial" w:cs="Arial"/>
        </w:rPr>
        <w:t xml:space="preserve"> 2015)</w:t>
      </w:r>
      <w:r w:rsidRPr="003A6EB4">
        <w:rPr>
          <w:rFonts w:ascii="Arial" w:hAnsi="Arial" w:cs="Arial"/>
        </w:rPr>
        <w:t xml:space="preserve">. </w:t>
      </w:r>
      <w:r w:rsidR="00FF5B76" w:rsidRPr="003A6EB4">
        <w:rPr>
          <w:rFonts w:ascii="Arial" w:hAnsi="Arial" w:cs="Arial"/>
        </w:rPr>
        <w:t>An imbalance of power, where there is a difference in the ability or capacity</w:t>
      </w:r>
      <w:r w:rsidR="00AF2889" w:rsidRPr="003A6EB4">
        <w:rPr>
          <w:rFonts w:ascii="Arial" w:hAnsi="Arial" w:cs="Arial"/>
        </w:rPr>
        <w:t xml:space="preserve"> to act, </w:t>
      </w:r>
      <w:r w:rsidR="00FF5B76" w:rsidRPr="003A6EB4">
        <w:rPr>
          <w:rFonts w:ascii="Arial" w:hAnsi="Arial" w:cs="Arial"/>
        </w:rPr>
        <w:t xml:space="preserve">is a health issue. </w:t>
      </w:r>
      <w:r w:rsidR="000D282A" w:rsidRPr="003A6EB4">
        <w:rPr>
          <w:rFonts w:ascii="Arial" w:hAnsi="Arial" w:cs="Arial"/>
        </w:rPr>
        <w:t>That a power imbalance exists</w:t>
      </w:r>
      <w:r w:rsidR="00AF2889" w:rsidRPr="003A6EB4">
        <w:rPr>
          <w:rFonts w:ascii="Arial" w:hAnsi="Arial" w:cs="Arial"/>
        </w:rPr>
        <w:t xml:space="preserve"> in the </w:t>
      </w:r>
      <w:r w:rsidR="008F36D7" w:rsidRPr="003A6EB4">
        <w:rPr>
          <w:rFonts w:ascii="Arial" w:hAnsi="Arial" w:cs="Arial"/>
        </w:rPr>
        <w:t>lives</w:t>
      </w:r>
      <w:r w:rsidR="00AF2889" w:rsidRPr="003A6EB4">
        <w:rPr>
          <w:rFonts w:ascii="Arial" w:hAnsi="Arial" w:cs="Arial"/>
        </w:rPr>
        <w:t xml:space="preserve"> of people with dementia</w:t>
      </w:r>
      <w:r w:rsidR="000D282A" w:rsidRPr="003A6EB4">
        <w:rPr>
          <w:rFonts w:ascii="Arial" w:hAnsi="Arial" w:cs="Arial"/>
        </w:rPr>
        <w:t xml:space="preserve"> has long been recognised</w:t>
      </w:r>
      <w:r w:rsidR="002B40B1" w:rsidRPr="003A6EB4">
        <w:rPr>
          <w:rFonts w:ascii="Arial" w:hAnsi="Arial" w:cs="Arial"/>
        </w:rPr>
        <w:t>. H</w:t>
      </w:r>
      <w:r w:rsidR="000D282A" w:rsidRPr="003A6EB4">
        <w:rPr>
          <w:rFonts w:ascii="Arial" w:hAnsi="Arial" w:cs="Arial"/>
        </w:rPr>
        <w:t>ealth and social care professionals usually hold the most power and the person with dementia the least in a hierarchical power structure (Bartlett and O’Connor 2010).</w:t>
      </w:r>
      <w:r w:rsidR="00AF2889" w:rsidRPr="003A6EB4">
        <w:rPr>
          <w:rFonts w:ascii="Arial" w:hAnsi="Arial" w:cs="Arial"/>
        </w:rPr>
        <w:t xml:space="preserve"> The WHO (Solar and Irwin 2010) suggests that the right to health requires a redistribution of power, and that understanding power differentials is key to tacking health inequalities. </w:t>
      </w:r>
    </w:p>
    <w:p w14:paraId="5A6B1900" w14:textId="1E395582" w:rsidR="00724827" w:rsidRPr="003A6EB4" w:rsidRDefault="00724827" w:rsidP="00AF2889">
      <w:pPr>
        <w:spacing w:line="480" w:lineRule="auto"/>
        <w:ind w:firstLine="720"/>
        <w:rPr>
          <w:rFonts w:ascii="Arial" w:hAnsi="Arial" w:cs="Arial"/>
        </w:rPr>
      </w:pPr>
      <w:r w:rsidRPr="003A6EB4">
        <w:rPr>
          <w:rFonts w:ascii="Arial" w:hAnsi="Arial" w:cs="Arial"/>
        </w:rPr>
        <w:t xml:space="preserve">We argue that a Foucauldian perspective of power as relational and productive, rather than solely controlling and coercive (Foucault 1980), is central to developing </w:t>
      </w:r>
      <w:r w:rsidRPr="003A6EB4">
        <w:rPr>
          <w:rFonts w:ascii="Arial" w:hAnsi="Arial" w:cs="Arial"/>
        </w:rPr>
        <w:lastRenderedPageBreak/>
        <w:t>strategies to mitigate the power imbalance. We argue that this can be done by redistributing power; specifically, by enhancing the ability and capacity of people with cancer and dementia and caregivers to act.</w:t>
      </w:r>
    </w:p>
    <w:p w14:paraId="194CFB88" w14:textId="0FEBE095" w:rsidR="0041647B" w:rsidRPr="003A6EB4" w:rsidRDefault="0041647B" w:rsidP="0041647B">
      <w:pPr>
        <w:pStyle w:val="ListParagraph"/>
        <w:numPr>
          <w:ilvl w:val="0"/>
          <w:numId w:val="19"/>
        </w:numPr>
        <w:spacing w:line="480" w:lineRule="auto"/>
        <w:rPr>
          <w:rFonts w:ascii="Arial" w:hAnsi="Arial" w:cs="Arial"/>
          <w:b/>
          <w:bCs/>
        </w:rPr>
      </w:pPr>
      <w:r w:rsidRPr="003A6EB4">
        <w:rPr>
          <w:rFonts w:ascii="Arial" w:hAnsi="Arial" w:cs="Arial"/>
          <w:b/>
          <w:bCs/>
        </w:rPr>
        <w:t>The Study</w:t>
      </w:r>
    </w:p>
    <w:p w14:paraId="67136C06" w14:textId="665D3007" w:rsidR="0041647B" w:rsidRPr="003A6EB4" w:rsidRDefault="0041647B" w:rsidP="0041647B">
      <w:pPr>
        <w:spacing w:line="480" w:lineRule="auto"/>
        <w:rPr>
          <w:rFonts w:ascii="Arial" w:hAnsi="Arial" w:cs="Arial"/>
          <w:b/>
          <w:bCs/>
        </w:rPr>
      </w:pPr>
      <w:r w:rsidRPr="003A6EB4">
        <w:rPr>
          <w:rFonts w:ascii="Arial" w:hAnsi="Arial" w:cs="Arial"/>
          <w:b/>
          <w:bCs/>
        </w:rPr>
        <w:t>3.1 Aims and objectives</w:t>
      </w:r>
    </w:p>
    <w:p w14:paraId="5EC9CA07" w14:textId="4242F33D" w:rsidR="005249B4" w:rsidRPr="003A6EB4" w:rsidRDefault="005249B4" w:rsidP="004D5496">
      <w:pPr>
        <w:spacing w:line="480" w:lineRule="auto"/>
        <w:ind w:firstLine="720"/>
        <w:rPr>
          <w:rFonts w:ascii="Arial" w:hAnsi="Arial" w:cs="Arial"/>
        </w:rPr>
      </w:pPr>
      <w:r w:rsidRPr="003A6EB4">
        <w:rPr>
          <w:rFonts w:ascii="Arial" w:hAnsi="Arial" w:cs="Arial"/>
        </w:rPr>
        <w:t xml:space="preserve">A </w:t>
      </w:r>
      <w:r w:rsidR="002A5A8F" w:rsidRPr="003A6EB4">
        <w:rPr>
          <w:rFonts w:ascii="Arial" w:hAnsi="Arial" w:cs="Arial"/>
        </w:rPr>
        <w:t>qualitative</w:t>
      </w:r>
      <w:r w:rsidRPr="003A6EB4">
        <w:rPr>
          <w:rFonts w:ascii="Arial" w:hAnsi="Arial" w:cs="Arial"/>
        </w:rPr>
        <w:t xml:space="preserve"> study </w:t>
      </w:r>
      <w:r w:rsidR="002A5A8F" w:rsidRPr="003A6EB4">
        <w:rPr>
          <w:rFonts w:ascii="Arial" w:hAnsi="Arial" w:cs="Arial"/>
        </w:rPr>
        <w:t>(Farrington et al</w:t>
      </w:r>
      <w:r w:rsidR="00F84AE7" w:rsidRPr="003A6EB4">
        <w:rPr>
          <w:rFonts w:ascii="Arial" w:hAnsi="Arial" w:cs="Arial"/>
        </w:rPr>
        <w:t>.</w:t>
      </w:r>
      <w:r w:rsidR="002A5A8F" w:rsidRPr="003A6EB4">
        <w:rPr>
          <w:rFonts w:ascii="Arial" w:hAnsi="Arial" w:cs="Arial"/>
        </w:rPr>
        <w:t xml:space="preserve">, </w:t>
      </w:r>
      <w:r w:rsidR="00FE26E6" w:rsidRPr="003A6EB4">
        <w:rPr>
          <w:rFonts w:ascii="Arial" w:hAnsi="Arial" w:cs="Arial"/>
        </w:rPr>
        <w:t>2022</w:t>
      </w:r>
      <w:r w:rsidR="002A5A8F" w:rsidRPr="003A6EB4">
        <w:rPr>
          <w:rFonts w:ascii="Arial" w:hAnsi="Arial" w:cs="Arial"/>
        </w:rPr>
        <w:t xml:space="preserve">) </w:t>
      </w:r>
      <w:r w:rsidRPr="003A6EB4">
        <w:rPr>
          <w:rFonts w:ascii="Arial" w:hAnsi="Arial" w:cs="Arial"/>
        </w:rPr>
        <w:t xml:space="preserve">was conducted to understand the provision of treatment and support, and the experience of care for people with dementia undergoing cancer treatment in an </w:t>
      </w:r>
      <w:r w:rsidR="008C3C12" w:rsidRPr="003A6EB4">
        <w:rPr>
          <w:rFonts w:ascii="Arial" w:hAnsi="Arial" w:cs="Arial"/>
        </w:rPr>
        <w:t xml:space="preserve">outpatient </w:t>
      </w:r>
      <w:r w:rsidRPr="003A6EB4">
        <w:rPr>
          <w:rFonts w:ascii="Arial" w:hAnsi="Arial" w:cs="Arial"/>
        </w:rPr>
        <w:t xml:space="preserve">setting. </w:t>
      </w:r>
      <w:r w:rsidR="004D5496" w:rsidRPr="003A6EB4">
        <w:rPr>
          <w:rFonts w:ascii="Arial" w:hAnsi="Arial" w:cs="Arial"/>
        </w:rPr>
        <w:t>Th</w:t>
      </w:r>
      <w:r w:rsidR="00AA244B" w:rsidRPr="003A6EB4">
        <w:rPr>
          <w:rFonts w:ascii="Arial" w:hAnsi="Arial" w:cs="Arial"/>
        </w:rPr>
        <w:t>at</w:t>
      </w:r>
      <w:r w:rsidR="004D5496" w:rsidRPr="003A6EB4">
        <w:rPr>
          <w:rFonts w:ascii="Arial" w:hAnsi="Arial" w:cs="Arial"/>
        </w:rPr>
        <w:t xml:space="preserve"> </w:t>
      </w:r>
      <w:r w:rsidR="00160A09" w:rsidRPr="003A6EB4">
        <w:rPr>
          <w:rFonts w:ascii="Arial" w:hAnsi="Arial" w:cs="Arial"/>
        </w:rPr>
        <w:t>study</w:t>
      </w:r>
      <w:r w:rsidR="004D5496" w:rsidRPr="003A6EB4">
        <w:rPr>
          <w:rFonts w:ascii="Arial" w:hAnsi="Arial" w:cs="Arial"/>
        </w:rPr>
        <w:t xml:space="preserve"> (and others such as Featherstone et al</w:t>
      </w:r>
      <w:r w:rsidR="00F84AE7" w:rsidRPr="003A6EB4">
        <w:rPr>
          <w:rFonts w:ascii="Arial" w:hAnsi="Arial" w:cs="Arial"/>
        </w:rPr>
        <w:t>.,</w:t>
      </w:r>
      <w:r w:rsidR="004D5496" w:rsidRPr="003A6EB4">
        <w:rPr>
          <w:rFonts w:ascii="Arial" w:hAnsi="Arial" w:cs="Arial"/>
        </w:rPr>
        <w:t xml:space="preserve"> 2019) revealed a focus on the organisation and delivery of scheduled care at the expense of patient need</w:t>
      </w:r>
      <w:r w:rsidR="00AA244B" w:rsidRPr="003A6EB4">
        <w:rPr>
          <w:rFonts w:ascii="Arial" w:hAnsi="Arial" w:cs="Arial"/>
        </w:rPr>
        <w:t xml:space="preserve">. This paper builds on the </w:t>
      </w:r>
      <w:r w:rsidR="000B7361" w:rsidRPr="003A6EB4">
        <w:rPr>
          <w:rFonts w:ascii="Arial" w:hAnsi="Arial" w:cs="Arial"/>
        </w:rPr>
        <w:t>evidenc</w:t>
      </w:r>
      <w:r w:rsidR="00AA244B" w:rsidRPr="003A6EB4">
        <w:rPr>
          <w:rFonts w:ascii="Arial" w:hAnsi="Arial" w:cs="Arial"/>
        </w:rPr>
        <w:t xml:space="preserve">e of power </w:t>
      </w:r>
      <w:r w:rsidR="00222424" w:rsidRPr="003A6EB4">
        <w:rPr>
          <w:rFonts w:ascii="Arial" w:hAnsi="Arial" w:cs="Arial"/>
        </w:rPr>
        <w:t xml:space="preserve">imbalance </w:t>
      </w:r>
      <w:r w:rsidR="000D09FB" w:rsidRPr="003A6EB4">
        <w:rPr>
          <w:rFonts w:ascii="Arial" w:hAnsi="Arial" w:cs="Arial"/>
        </w:rPr>
        <w:t xml:space="preserve">in the original study, and </w:t>
      </w:r>
      <w:r w:rsidR="00FE26E6" w:rsidRPr="003A6EB4">
        <w:rPr>
          <w:rFonts w:ascii="Arial" w:hAnsi="Arial" w:cs="Arial"/>
        </w:rPr>
        <w:t xml:space="preserve">using secondary qualitative analysis, </w:t>
      </w:r>
      <w:r w:rsidR="00CD3733" w:rsidRPr="003A6EB4">
        <w:rPr>
          <w:rFonts w:ascii="Arial" w:hAnsi="Arial" w:cs="Arial"/>
        </w:rPr>
        <w:t>answers the research question: ‘</w:t>
      </w:r>
      <w:r w:rsidR="00CD3733" w:rsidRPr="003A6EB4">
        <w:rPr>
          <w:rFonts w:ascii="Arial" w:hAnsi="Arial" w:cs="Arial"/>
          <w:i/>
          <w:iCs/>
        </w:rPr>
        <w:t>how is an</w:t>
      </w:r>
      <w:r w:rsidR="004D5496" w:rsidRPr="003A6EB4">
        <w:rPr>
          <w:rFonts w:ascii="Arial" w:hAnsi="Arial" w:cs="Arial"/>
          <w:i/>
          <w:iCs/>
        </w:rPr>
        <w:t xml:space="preserve"> imbalance of power manifested in situations where people with both a cancer and dementia diagnosis </w:t>
      </w:r>
      <w:r w:rsidR="00B4123C" w:rsidRPr="003A6EB4">
        <w:rPr>
          <w:rFonts w:ascii="Arial" w:hAnsi="Arial" w:cs="Arial"/>
          <w:i/>
          <w:iCs/>
        </w:rPr>
        <w:t>are being treated</w:t>
      </w:r>
      <w:r w:rsidR="004D5496" w:rsidRPr="003A6EB4">
        <w:rPr>
          <w:rFonts w:ascii="Arial" w:hAnsi="Arial" w:cs="Arial"/>
          <w:i/>
          <w:iCs/>
        </w:rPr>
        <w:t xml:space="preserve"> for cancer</w:t>
      </w:r>
      <w:r w:rsidR="00CD3733" w:rsidRPr="003A6EB4">
        <w:rPr>
          <w:rFonts w:ascii="Arial" w:hAnsi="Arial" w:cs="Arial"/>
          <w:i/>
          <w:iCs/>
        </w:rPr>
        <w:t>?</w:t>
      </w:r>
      <w:r w:rsidR="00CD3733" w:rsidRPr="003A6EB4">
        <w:rPr>
          <w:rFonts w:ascii="Arial" w:hAnsi="Arial" w:cs="Arial"/>
        </w:rPr>
        <w:t>’</w:t>
      </w:r>
      <w:r w:rsidR="00240C4C" w:rsidRPr="003A6EB4">
        <w:rPr>
          <w:rFonts w:ascii="Arial" w:hAnsi="Arial" w:cs="Arial"/>
        </w:rPr>
        <w:t xml:space="preserve">. </w:t>
      </w:r>
    </w:p>
    <w:p w14:paraId="7E584FA6" w14:textId="261F3932" w:rsidR="00FF6AA2" w:rsidRPr="003A6EB4" w:rsidRDefault="007024D6" w:rsidP="0041647B">
      <w:pPr>
        <w:pStyle w:val="ListParagraph"/>
        <w:numPr>
          <w:ilvl w:val="0"/>
          <w:numId w:val="19"/>
        </w:numPr>
        <w:spacing w:line="480" w:lineRule="auto"/>
        <w:rPr>
          <w:rFonts w:ascii="Arial" w:hAnsi="Arial" w:cs="Arial"/>
          <w:b/>
          <w:bCs/>
        </w:rPr>
      </w:pPr>
      <w:r w:rsidRPr="003A6EB4">
        <w:rPr>
          <w:rFonts w:ascii="Arial" w:hAnsi="Arial" w:cs="Arial"/>
          <w:b/>
          <w:bCs/>
        </w:rPr>
        <w:t>Methods</w:t>
      </w:r>
    </w:p>
    <w:p w14:paraId="6A61DB49" w14:textId="43AA5E9E" w:rsidR="00080A8D" w:rsidRPr="003A6EB4" w:rsidRDefault="00937640" w:rsidP="00D60A50">
      <w:pPr>
        <w:spacing w:line="480" w:lineRule="auto"/>
        <w:ind w:firstLine="720"/>
        <w:rPr>
          <w:rFonts w:ascii="Arial" w:eastAsia="Calibri" w:hAnsi="Arial" w:cs="Arial"/>
        </w:rPr>
      </w:pPr>
      <w:bookmarkStart w:id="1" w:name="_Hlk102047669"/>
      <w:r w:rsidRPr="003A6EB4">
        <w:rPr>
          <w:rFonts w:ascii="Arial" w:eastAsia="Calibri" w:hAnsi="Arial" w:cs="Arial"/>
        </w:rPr>
        <w:t>Using a focused ethnographic approach, d</w:t>
      </w:r>
      <w:r w:rsidR="00B3505F" w:rsidRPr="003A6EB4">
        <w:rPr>
          <w:rFonts w:ascii="Arial" w:eastAsia="Calibri" w:hAnsi="Arial" w:cs="Arial"/>
        </w:rPr>
        <w:t xml:space="preserve">ata </w:t>
      </w:r>
      <w:r w:rsidR="00840FAB" w:rsidRPr="003A6EB4">
        <w:rPr>
          <w:rFonts w:ascii="Arial" w:eastAsia="Calibri" w:hAnsi="Arial" w:cs="Arial"/>
        </w:rPr>
        <w:t xml:space="preserve">used in the original study and in this secondary qualitative analysis </w:t>
      </w:r>
      <w:r w:rsidR="00B3505F" w:rsidRPr="003A6EB4">
        <w:rPr>
          <w:rFonts w:ascii="Arial" w:eastAsia="Calibri" w:hAnsi="Arial" w:cs="Arial"/>
        </w:rPr>
        <w:t>were collected through</w:t>
      </w:r>
      <w:r w:rsidR="00080A8D" w:rsidRPr="003A6EB4">
        <w:rPr>
          <w:rFonts w:ascii="Arial" w:eastAsia="Calibri" w:hAnsi="Arial" w:cs="Arial"/>
        </w:rPr>
        <w:t xml:space="preserve"> observation, interviewing and document analysis to scrutinise the cultural environment of</w:t>
      </w:r>
      <w:r w:rsidR="002F5AC9" w:rsidRPr="003A6EB4">
        <w:rPr>
          <w:rFonts w:ascii="Arial" w:eastAsia="Calibri" w:hAnsi="Arial" w:cs="Arial"/>
        </w:rPr>
        <w:t xml:space="preserve"> outpatient oncology department</w:t>
      </w:r>
      <w:r w:rsidR="00C93775" w:rsidRPr="003A6EB4">
        <w:rPr>
          <w:rFonts w:ascii="Arial" w:eastAsia="Calibri" w:hAnsi="Arial" w:cs="Arial"/>
        </w:rPr>
        <w:t>s</w:t>
      </w:r>
      <w:r w:rsidR="002F5AC9" w:rsidRPr="003A6EB4">
        <w:rPr>
          <w:rFonts w:ascii="Arial" w:eastAsia="Calibri" w:hAnsi="Arial" w:cs="Arial"/>
        </w:rPr>
        <w:t xml:space="preserve">. </w:t>
      </w:r>
      <w:bookmarkEnd w:id="1"/>
      <w:r w:rsidR="008718C4" w:rsidRPr="003A6EB4">
        <w:rPr>
          <w:rFonts w:ascii="Arial" w:eastAsia="Calibri" w:hAnsi="Arial" w:cs="Arial"/>
        </w:rPr>
        <w:t>Data were collecte</w:t>
      </w:r>
      <w:r w:rsidRPr="003A6EB4">
        <w:rPr>
          <w:rFonts w:ascii="Arial" w:eastAsia="Calibri" w:hAnsi="Arial" w:cs="Arial"/>
        </w:rPr>
        <w:t>d</w:t>
      </w:r>
      <w:r w:rsidR="008718C4" w:rsidRPr="003A6EB4">
        <w:rPr>
          <w:rFonts w:ascii="Arial" w:eastAsia="Calibri" w:hAnsi="Arial" w:cs="Arial"/>
        </w:rPr>
        <w:t xml:space="preserve"> January 2019</w:t>
      </w:r>
      <w:r w:rsidR="00A1604D" w:rsidRPr="003A6EB4">
        <w:rPr>
          <w:rFonts w:ascii="Arial" w:eastAsia="Calibri" w:hAnsi="Arial" w:cs="Arial"/>
        </w:rPr>
        <w:t xml:space="preserve"> to</w:t>
      </w:r>
      <w:r w:rsidR="002E65AA" w:rsidRPr="003A6EB4">
        <w:rPr>
          <w:rFonts w:ascii="Arial" w:eastAsia="Calibri" w:hAnsi="Arial" w:cs="Arial"/>
        </w:rPr>
        <w:t xml:space="preserve"> </w:t>
      </w:r>
      <w:r w:rsidR="008718C4" w:rsidRPr="003A6EB4">
        <w:rPr>
          <w:rFonts w:ascii="Arial" w:eastAsia="Calibri" w:hAnsi="Arial" w:cs="Arial"/>
        </w:rPr>
        <w:t>July 2021</w:t>
      </w:r>
      <w:r w:rsidR="0086284A" w:rsidRPr="003A6EB4">
        <w:rPr>
          <w:rFonts w:ascii="Arial" w:eastAsia="Calibri" w:hAnsi="Arial" w:cs="Arial"/>
        </w:rPr>
        <w:t xml:space="preserve"> and detailed field notes recorded</w:t>
      </w:r>
      <w:r w:rsidR="008718C4" w:rsidRPr="003A6EB4">
        <w:rPr>
          <w:rFonts w:ascii="Arial" w:eastAsia="Calibri" w:hAnsi="Arial" w:cs="Arial"/>
        </w:rPr>
        <w:t xml:space="preserve">. </w:t>
      </w:r>
      <w:r w:rsidR="00080A8D" w:rsidRPr="003A6EB4">
        <w:rPr>
          <w:rFonts w:ascii="Arial" w:eastAsia="Calibri" w:hAnsi="Arial" w:cs="Arial"/>
        </w:rPr>
        <w:t xml:space="preserve">The study </w:t>
      </w:r>
      <w:r w:rsidR="008718C4" w:rsidRPr="003A6EB4">
        <w:rPr>
          <w:rFonts w:ascii="Arial" w:eastAsia="Calibri" w:hAnsi="Arial" w:cs="Arial"/>
        </w:rPr>
        <w:t>took place</w:t>
      </w:r>
      <w:r w:rsidR="00080A8D" w:rsidRPr="003A6EB4">
        <w:rPr>
          <w:rFonts w:ascii="Arial" w:eastAsia="Calibri" w:hAnsi="Arial" w:cs="Arial"/>
        </w:rPr>
        <w:t xml:space="preserve"> in the outpatient oncology departments of two large teaching hospitals in England</w:t>
      </w:r>
      <w:r w:rsidR="00DA625C" w:rsidRPr="003A6EB4">
        <w:rPr>
          <w:rFonts w:ascii="Arial" w:eastAsia="Calibri" w:hAnsi="Arial" w:cs="Arial"/>
        </w:rPr>
        <w:t xml:space="preserve">, </w:t>
      </w:r>
      <w:r w:rsidR="00274B89" w:rsidRPr="003A6EB4">
        <w:rPr>
          <w:rFonts w:ascii="Arial" w:eastAsia="Calibri" w:hAnsi="Arial" w:cs="Arial"/>
        </w:rPr>
        <w:t>which provided</w:t>
      </w:r>
      <w:r w:rsidR="00756EA8" w:rsidRPr="003A6EB4">
        <w:rPr>
          <w:rFonts w:ascii="Arial" w:eastAsia="Calibri" w:hAnsi="Arial" w:cs="Arial"/>
        </w:rPr>
        <w:t xml:space="preserve"> systemic anti-cancer treatment</w:t>
      </w:r>
      <w:r w:rsidR="00DA625C" w:rsidRPr="003A6EB4">
        <w:rPr>
          <w:rFonts w:ascii="Arial" w:eastAsia="Calibri" w:hAnsi="Arial" w:cs="Arial"/>
        </w:rPr>
        <w:t xml:space="preserve"> </w:t>
      </w:r>
      <w:r w:rsidR="00756EA8" w:rsidRPr="003A6EB4">
        <w:rPr>
          <w:rFonts w:ascii="Arial" w:eastAsia="Calibri" w:hAnsi="Arial" w:cs="Arial"/>
        </w:rPr>
        <w:t>(</w:t>
      </w:r>
      <w:r w:rsidR="00DA625C" w:rsidRPr="003A6EB4">
        <w:rPr>
          <w:rFonts w:ascii="Arial" w:eastAsia="Calibri" w:hAnsi="Arial" w:cs="Arial"/>
        </w:rPr>
        <w:t>SACT</w:t>
      </w:r>
      <w:r w:rsidR="008E2422" w:rsidRPr="003A6EB4">
        <w:rPr>
          <w:rFonts w:ascii="Arial" w:eastAsia="Calibri" w:hAnsi="Arial" w:cs="Arial"/>
        </w:rPr>
        <w:t>: chemotherapy or immunotherapy</w:t>
      </w:r>
      <w:r w:rsidR="00756EA8" w:rsidRPr="003A6EB4">
        <w:rPr>
          <w:rFonts w:ascii="Arial" w:eastAsia="Calibri" w:hAnsi="Arial" w:cs="Arial"/>
        </w:rPr>
        <w:t>)</w:t>
      </w:r>
      <w:r w:rsidR="00DA625C" w:rsidRPr="003A6EB4">
        <w:rPr>
          <w:rFonts w:ascii="Arial" w:eastAsia="Calibri" w:hAnsi="Arial" w:cs="Arial"/>
        </w:rPr>
        <w:t xml:space="preserve"> or radiotherapy</w:t>
      </w:r>
      <w:r w:rsidR="002B40B1" w:rsidRPr="003A6EB4">
        <w:rPr>
          <w:rFonts w:ascii="Arial" w:eastAsia="Calibri" w:hAnsi="Arial" w:cs="Arial"/>
        </w:rPr>
        <w:t xml:space="preserve">. </w:t>
      </w:r>
      <w:r w:rsidR="006B04BD" w:rsidRPr="003A6EB4">
        <w:rPr>
          <w:rFonts w:ascii="Arial" w:eastAsia="Calibri" w:hAnsi="Arial" w:cs="Arial"/>
        </w:rPr>
        <w:t>I</w:t>
      </w:r>
      <w:r w:rsidR="00080A8D" w:rsidRPr="003A6EB4">
        <w:rPr>
          <w:rFonts w:ascii="Arial" w:eastAsia="Calibri" w:hAnsi="Arial" w:cs="Arial"/>
        </w:rPr>
        <w:t>nterview participants included patients</w:t>
      </w:r>
      <w:r w:rsidR="00274B89" w:rsidRPr="003A6EB4">
        <w:rPr>
          <w:rFonts w:ascii="Arial" w:eastAsia="Calibri" w:hAnsi="Arial" w:cs="Arial"/>
        </w:rPr>
        <w:t xml:space="preserve"> (people with dementia having cancer treatment)</w:t>
      </w:r>
      <w:r w:rsidR="00080A8D" w:rsidRPr="003A6EB4">
        <w:rPr>
          <w:rFonts w:ascii="Arial" w:eastAsia="Calibri" w:hAnsi="Arial" w:cs="Arial"/>
        </w:rPr>
        <w:t>, informal caregivers, and healthcare staff</w:t>
      </w:r>
      <w:r w:rsidR="00DA625C" w:rsidRPr="003A6EB4">
        <w:rPr>
          <w:rFonts w:ascii="Arial" w:eastAsia="Calibri" w:hAnsi="Arial" w:cs="Arial"/>
        </w:rPr>
        <w:t>.</w:t>
      </w:r>
    </w:p>
    <w:p w14:paraId="4726790E" w14:textId="23F1EE60" w:rsidR="00080A8D" w:rsidRPr="003A6EB4" w:rsidRDefault="0041647B" w:rsidP="00EF1C94">
      <w:pPr>
        <w:spacing w:line="480" w:lineRule="auto"/>
        <w:rPr>
          <w:rFonts w:ascii="Arial" w:eastAsia="Calibri" w:hAnsi="Arial" w:cs="Arial"/>
          <w:b/>
          <w:bCs/>
        </w:rPr>
      </w:pPr>
      <w:r w:rsidRPr="003A6EB4">
        <w:rPr>
          <w:rFonts w:ascii="Arial" w:eastAsia="Calibri" w:hAnsi="Arial" w:cs="Arial"/>
          <w:b/>
          <w:bCs/>
        </w:rPr>
        <w:t>4.1 Population</w:t>
      </w:r>
    </w:p>
    <w:p w14:paraId="660C331E" w14:textId="2AFEFEC4" w:rsidR="008E2422" w:rsidRPr="003A6EB4" w:rsidRDefault="00080A8D" w:rsidP="00EF1C94">
      <w:pPr>
        <w:spacing w:line="480" w:lineRule="auto"/>
        <w:ind w:firstLine="720"/>
        <w:rPr>
          <w:rFonts w:ascii="Arial" w:eastAsia="Calibri" w:hAnsi="Arial" w:cs="Arial"/>
        </w:rPr>
      </w:pPr>
      <w:r w:rsidRPr="003A6EB4">
        <w:rPr>
          <w:rFonts w:ascii="Arial" w:eastAsia="Calibri" w:hAnsi="Arial" w:cs="Arial"/>
        </w:rPr>
        <w:t xml:space="preserve">Patient participants were purposively sampled to participate in interviews and observation. The study included participants </w:t>
      </w:r>
      <w:r w:rsidR="00E10515" w:rsidRPr="003A6EB4">
        <w:rPr>
          <w:rFonts w:ascii="Arial" w:eastAsia="Calibri" w:hAnsi="Arial" w:cs="Arial"/>
        </w:rPr>
        <w:t>who had</w:t>
      </w:r>
      <w:r w:rsidR="0064458C" w:rsidRPr="003A6EB4">
        <w:rPr>
          <w:rFonts w:ascii="Arial" w:eastAsia="Calibri" w:hAnsi="Arial" w:cs="Arial"/>
        </w:rPr>
        <w:t xml:space="preserve"> a confirmed diagnosis of dementia, </w:t>
      </w:r>
      <w:r w:rsidR="0064458C" w:rsidRPr="003A6EB4">
        <w:rPr>
          <w:rFonts w:ascii="Arial" w:eastAsia="Calibri" w:hAnsi="Arial" w:cs="Arial"/>
        </w:rPr>
        <w:lastRenderedPageBreak/>
        <w:t xml:space="preserve">and </w:t>
      </w:r>
      <w:r w:rsidRPr="003A6EB4">
        <w:rPr>
          <w:rFonts w:ascii="Arial" w:eastAsia="Calibri" w:hAnsi="Arial" w:cs="Arial"/>
        </w:rPr>
        <w:t>were</w:t>
      </w:r>
      <w:r w:rsidR="0064458C" w:rsidRPr="003A6EB4">
        <w:rPr>
          <w:rFonts w:ascii="Arial" w:eastAsia="Calibri" w:hAnsi="Arial" w:cs="Arial"/>
        </w:rPr>
        <w:t xml:space="preserve"> either currently</w:t>
      </w:r>
      <w:r w:rsidRPr="003A6EB4">
        <w:rPr>
          <w:rFonts w:ascii="Arial" w:eastAsia="Calibri" w:hAnsi="Arial" w:cs="Arial"/>
        </w:rPr>
        <w:t xml:space="preserve"> receiving radiotherapy</w:t>
      </w:r>
      <w:r w:rsidR="008E2422" w:rsidRPr="003A6EB4">
        <w:rPr>
          <w:rFonts w:ascii="Arial" w:eastAsia="Calibri" w:hAnsi="Arial" w:cs="Arial"/>
        </w:rPr>
        <w:t xml:space="preserve"> </w:t>
      </w:r>
      <w:r w:rsidRPr="003A6EB4">
        <w:rPr>
          <w:rFonts w:ascii="Arial" w:eastAsia="Calibri" w:hAnsi="Arial" w:cs="Arial"/>
        </w:rPr>
        <w:t xml:space="preserve">or SACT, or who had completed treatment in the last six months. Patient participants were identified via their clinical teams, and their agreement gained for the researchers to approach. Participants were approached face-to-face where possible, although </w:t>
      </w:r>
      <w:r w:rsidR="008E2422" w:rsidRPr="003A6EB4">
        <w:rPr>
          <w:rFonts w:ascii="Arial" w:eastAsia="Calibri" w:hAnsi="Arial" w:cs="Arial"/>
        </w:rPr>
        <w:t>during</w:t>
      </w:r>
      <w:r w:rsidRPr="003A6EB4">
        <w:rPr>
          <w:rFonts w:ascii="Arial" w:eastAsia="Calibri" w:hAnsi="Arial" w:cs="Arial"/>
        </w:rPr>
        <w:t xml:space="preserve"> the COVID-19 pandemic, this moved to telephone calls. Participation in each of the three formal data sources was not mutually exclusive, nor was it mandatory; patients could be interviewed, observed, and consent to document analysis, alternatively they could only be observed, or only interviewed. </w:t>
      </w:r>
    </w:p>
    <w:p w14:paraId="19A9602B" w14:textId="02CFD04E" w:rsidR="00080A8D" w:rsidRPr="003A6EB4" w:rsidRDefault="00080A8D" w:rsidP="00EF1C94">
      <w:pPr>
        <w:spacing w:line="480" w:lineRule="auto"/>
        <w:rPr>
          <w:rFonts w:ascii="Arial" w:eastAsia="Calibri" w:hAnsi="Arial" w:cs="Arial"/>
        </w:rPr>
      </w:pPr>
      <w:r w:rsidRPr="003A6EB4">
        <w:rPr>
          <w:rFonts w:ascii="Arial" w:eastAsia="Calibri" w:hAnsi="Arial" w:cs="Arial"/>
        </w:rPr>
        <w:tab/>
        <w:t>Caregiver participants were family or friends involved in supporting a p</w:t>
      </w:r>
      <w:r w:rsidR="00C65B40" w:rsidRPr="003A6EB4">
        <w:rPr>
          <w:rFonts w:ascii="Arial" w:eastAsia="Calibri" w:hAnsi="Arial" w:cs="Arial"/>
        </w:rPr>
        <w:t xml:space="preserve">erson with dementia </w:t>
      </w:r>
      <w:r w:rsidRPr="003A6EB4">
        <w:rPr>
          <w:rFonts w:ascii="Arial" w:eastAsia="Calibri" w:hAnsi="Arial" w:cs="Arial"/>
        </w:rPr>
        <w:t>through radiotherapy or SACT. They could participate alongside the p</w:t>
      </w:r>
      <w:r w:rsidR="00C65B40" w:rsidRPr="003A6EB4">
        <w:rPr>
          <w:rFonts w:ascii="Arial" w:eastAsia="Calibri" w:hAnsi="Arial" w:cs="Arial"/>
        </w:rPr>
        <w:t xml:space="preserve">erson </w:t>
      </w:r>
      <w:r w:rsidRPr="003A6EB4">
        <w:rPr>
          <w:rFonts w:ascii="Arial" w:eastAsia="Calibri" w:hAnsi="Arial" w:cs="Arial"/>
        </w:rPr>
        <w:t xml:space="preserve">they were supporting, or alone. As with the patient participants, they were identified by the clinical teams, and gave their agreement for the researchers to contact them about the study. </w:t>
      </w:r>
    </w:p>
    <w:p w14:paraId="1EFCCC9A" w14:textId="5E34BB56" w:rsidR="00080A8D" w:rsidRPr="003A6EB4" w:rsidRDefault="00080A8D" w:rsidP="00EF1C94">
      <w:pPr>
        <w:spacing w:line="480" w:lineRule="auto"/>
        <w:rPr>
          <w:rFonts w:ascii="Arial" w:eastAsia="Calibri" w:hAnsi="Arial" w:cs="Arial"/>
        </w:rPr>
      </w:pPr>
      <w:r w:rsidRPr="003A6EB4">
        <w:rPr>
          <w:rFonts w:ascii="Arial" w:eastAsia="Calibri" w:hAnsi="Arial" w:cs="Arial"/>
          <w:i/>
          <w:iCs/>
        </w:rPr>
        <w:tab/>
      </w:r>
      <w:r w:rsidR="008E2422" w:rsidRPr="003A6EB4">
        <w:rPr>
          <w:rFonts w:ascii="Arial" w:eastAsia="Calibri" w:hAnsi="Arial" w:cs="Arial"/>
        </w:rPr>
        <w:t>Healthcare staff participants involved in the delivery of treatment and support to patients undergoing radiotherapy or SACT were recruited using purposive sampling.</w:t>
      </w:r>
      <w:r w:rsidR="008E2422" w:rsidRPr="003A6EB4">
        <w:rPr>
          <w:rFonts w:ascii="Arial" w:eastAsia="Calibri" w:hAnsi="Arial" w:cs="Arial"/>
          <w:i/>
          <w:iCs/>
        </w:rPr>
        <w:t xml:space="preserve"> </w:t>
      </w:r>
      <w:r w:rsidR="008E2422" w:rsidRPr="003A6EB4">
        <w:rPr>
          <w:rFonts w:ascii="Arial" w:eastAsia="Calibri" w:hAnsi="Arial" w:cs="Arial"/>
        </w:rPr>
        <w:t>They</w:t>
      </w:r>
      <w:r w:rsidRPr="003A6EB4">
        <w:rPr>
          <w:rFonts w:ascii="Arial" w:eastAsia="Calibri" w:hAnsi="Arial" w:cs="Arial"/>
        </w:rPr>
        <w:t xml:space="preserve"> included: oncologists, nurses, allied health professionals, and other members of the healthcare team including support workers, and management and administrative staff. </w:t>
      </w:r>
    </w:p>
    <w:p w14:paraId="63420390" w14:textId="6ACD6179" w:rsidR="00080A8D" w:rsidRPr="003A6EB4" w:rsidRDefault="0041647B" w:rsidP="00EF1C94">
      <w:pPr>
        <w:spacing w:line="480" w:lineRule="auto"/>
        <w:rPr>
          <w:rFonts w:ascii="Arial" w:eastAsia="Calibri" w:hAnsi="Arial" w:cs="Arial"/>
          <w:b/>
          <w:bCs/>
        </w:rPr>
      </w:pPr>
      <w:r w:rsidRPr="003A6EB4">
        <w:rPr>
          <w:rFonts w:ascii="Arial" w:eastAsia="Calibri" w:hAnsi="Arial" w:cs="Arial"/>
          <w:b/>
          <w:bCs/>
        </w:rPr>
        <w:t>4.2 Data sources</w:t>
      </w:r>
    </w:p>
    <w:p w14:paraId="768FA06C" w14:textId="5C0846D4" w:rsidR="00080A8D" w:rsidRPr="003A6EB4" w:rsidRDefault="00080A8D" w:rsidP="00EF1C94">
      <w:pPr>
        <w:spacing w:line="480" w:lineRule="auto"/>
        <w:ind w:firstLine="720"/>
        <w:rPr>
          <w:rFonts w:ascii="Arial" w:eastAsia="Calibri" w:hAnsi="Arial" w:cs="Arial"/>
        </w:rPr>
      </w:pPr>
      <w:r w:rsidRPr="003A6EB4">
        <w:rPr>
          <w:rFonts w:ascii="Arial" w:eastAsia="Calibri" w:hAnsi="Arial" w:cs="Arial"/>
        </w:rPr>
        <w:t>A topic guide</w:t>
      </w:r>
      <w:r w:rsidR="008E2422" w:rsidRPr="003A6EB4">
        <w:rPr>
          <w:rFonts w:ascii="Arial" w:eastAsia="Calibri" w:hAnsi="Arial" w:cs="Arial"/>
        </w:rPr>
        <w:t xml:space="preserve"> was </w:t>
      </w:r>
      <w:r w:rsidRPr="003A6EB4">
        <w:rPr>
          <w:rFonts w:ascii="Arial" w:eastAsia="Calibri" w:hAnsi="Arial" w:cs="Arial"/>
        </w:rPr>
        <w:t xml:space="preserve">developed with Public and Patient Involvement (PPI) </w:t>
      </w:r>
      <w:r w:rsidR="0086284A" w:rsidRPr="003A6EB4">
        <w:rPr>
          <w:rFonts w:ascii="Arial" w:eastAsia="Calibri" w:hAnsi="Arial" w:cs="Arial"/>
        </w:rPr>
        <w:t>contributors</w:t>
      </w:r>
      <w:r w:rsidR="00C46653" w:rsidRPr="003A6EB4">
        <w:rPr>
          <w:rFonts w:ascii="Arial" w:eastAsia="Calibri" w:hAnsi="Arial" w:cs="Arial"/>
        </w:rPr>
        <w:t xml:space="preserve"> using </w:t>
      </w:r>
      <w:r w:rsidR="004511A8" w:rsidRPr="003A6EB4">
        <w:rPr>
          <w:rFonts w:ascii="Arial" w:eastAsia="Calibri" w:hAnsi="Arial" w:cs="Arial"/>
        </w:rPr>
        <w:t xml:space="preserve">UK </w:t>
      </w:r>
      <w:r w:rsidR="00C46653" w:rsidRPr="003A6EB4">
        <w:rPr>
          <w:rFonts w:ascii="Arial" w:eastAsia="Calibri" w:hAnsi="Arial" w:cs="Arial"/>
        </w:rPr>
        <w:t>N</w:t>
      </w:r>
      <w:r w:rsidR="004511A8" w:rsidRPr="003A6EB4">
        <w:rPr>
          <w:rFonts w:ascii="Arial" w:eastAsia="Calibri" w:hAnsi="Arial" w:cs="Arial"/>
        </w:rPr>
        <w:t>ational Institute for Health and Care Research</w:t>
      </w:r>
      <w:r w:rsidR="00C46653" w:rsidRPr="003A6EB4">
        <w:rPr>
          <w:rFonts w:ascii="Arial" w:eastAsia="Calibri" w:hAnsi="Arial" w:cs="Arial"/>
        </w:rPr>
        <w:t xml:space="preserve"> guidance (NIHR 2023)</w:t>
      </w:r>
      <w:r w:rsidRPr="003A6EB4">
        <w:rPr>
          <w:rFonts w:ascii="Arial" w:eastAsia="Calibri" w:hAnsi="Arial" w:cs="Arial"/>
        </w:rPr>
        <w:t xml:space="preserve">, </w:t>
      </w:r>
      <w:r w:rsidR="008E2422" w:rsidRPr="003A6EB4">
        <w:rPr>
          <w:rFonts w:ascii="Arial" w:eastAsia="Calibri" w:hAnsi="Arial" w:cs="Arial"/>
        </w:rPr>
        <w:t>provid</w:t>
      </w:r>
      <w:r w:rsidR="00CA7E86" w:rsidRPr="003A6EB4">
        <w:rPr>
          <w:rFonts w:ascii="Arial" w:eastAsia="Calibri" w:hAnsi="Arial" w:cs="Arial"/>
        </w:rPr>
        <w:t>ing</w:t>
      </w:r>
      <w:r w:rsidR="008E2422" w:rsidRPr="003A6EB4">
        <w:rPr>
          <w:rFonts w:ascii="Arial" w:eastAsia="Calibri" w:hAnsi="Arial" w:cs="Arial"/>
        </w:rPr>
        <w:t xml:space="preserve"> discussion prompts </w:t>
      </w:r>
      <w:r w:rsidR="00C40770" w:rsidRPr="003A6EB4">
        <w:rPr>
          <w:rFonts w:ascii="Arial" w:eastAsia="Calibri" w:hAnsi="Arial" w:cs="Arial"/>
        </w:rPr>
        <w:t>for semi-structured interviews</w:t>
      </w:r>
      <w:r w:rsidRPr="003A6EB4">
        <w:rPr>
          <w:rFonts w:ascii="Arial" w:eastAsia="Calibri" w:hAnsi="Arial" w:cs="Arial"/>
        </w:rPr>
        <w:t xml:space="preserve">. </w:t>
      </w:r>
      <w:r w:rsidR="008E2422" w:rsidRPr="003A6EB4">
        <w:rPr>
          <w:rFonts w:ascii="Arial" w:eastAsia="Calibri" w:hAnsi="Arial" w:cs="Arial"/>
        </w:rPr>
        <w:t>I</w:t>
      </w:r>
      <w:r w:rsidRPr="003A6EB4">
        <w:rPr>
          <w:rFonts w:ascii="Arial" w:eastAsia="Calibri" w:hAnsi="Arial" w:cs="Arial"/>
        </w:rPr>
        <w:t>nterviews began by inviting the participant to describe their experience</w:t>
      </w:r>
      <w:r w:rsidR="00EE2D1F" w:rsidRPr="003A6EB4">
        <w:rPr>
          <w:rFonts w:ascii="Arial" w:eastAsia="Calibri" w:hAnsi="Arial" w:cs="Arial"/>
        </w:rPr>
        <w:t xml:space="preserve"> of cancer treatment</w:t>
      </w:r>
      <w:r w:rsidRPr="003A6EB4">
        <w:rPr>
          <w:rFonts w:ascii="Arial" w:eastAsia="Calibri" w:hAnsi="Arial" w:cs="Arial"/>
        </w:rPr>
        <w:t xml:space="preserve">. Subsequent questions covered the treatment environment, the different healthcare professionals involved, </w:t>
      </w:r>
      <w:r w:rsidR="002C490B" w:rsidRPr="003A6EB4">
        <w:rPr>
          <w:rFonts w:ascii="Arial" w:eastAsia="Calibri" w:hAnsi="Arial" w:cs="Arial"/>
        </w:rPr>
        <w:t xml:space="preserve">and </w:t>
      </w:r>
      <w:r w:rsidRPr="003A6EB4">
        <w:rPr>
          <w:rFonts w:ascii="Arial" w:eastAsia="Calibri" w:hAnsi="Arial" w:cs="Arial"/>
        </w:rPr>
        <w:t>what</w:t>
      </w:r>
      <w:r w:rsidR="002B382C" w:rsidRPr="003A6EB4">
        <w:rPr>
          <w:rFonts w:ascii="Arial" w:eastAsia="Calibri" w:hAnsi="Arial" w:cs="Arial"/>
        </w:rPr>
        <w:t xml:space="preserve"> other</w:t>
      </w:r>
      <w:r w:rsidRPr="003A6EB4">
        <w:rPr>
          <w:rFonts w:ascii="Arial" w:eastAsia="Calibri" w:hAnsi="Arial" w:cs="Arial"/>
        </w:rPr>
        <w:t xml:space="preserve"> factors people found challenging</w:t>
      </w:r>
      <w:r w:rsidR="002C490B" w:rsidRPr="003A6EB4">
        <w:rPr>
          <w:rFonts w:ascii="Arial" w:eastAsia="Calibri" w:hAnsi="Arial" w:cs="Arial"/>
        </w:rPr>
        <w:t xml:space="preserve"> or</w:t>
      </w:r>
      <w:r w:rsidRPr="003A6EB4">
        <w:rPr>
          <w:rFonts w:ascii="Arial" w:eastAsia="Calibri" w:hAnsi="Arial" w:cs="Arial"/>
        </w:rPr>
        <w:t xml:space="preserve"> helpful</w:t>
      </w:r>
      <w:r w:rsidR="002B382C" w:rsidRPr="003A6EB4">
        <w:rPr>
          <w:rFonts w:ascii="Arial" w:eastAsia="Calibri" w:hAnsi="Arial" w:cs="Arial"/>
        </w:rPr>
        <w:t xml:space="preserve"> during their experience of treatment</w:t>
      </w:r>
      <w:r w:rsidRPr="003A6EB4">
        <w:rPr>
          <w:rFonts w:ascii="Arial" w:eastAsia="Calibri" w:hAnsi="Arial" w:cs="Arial"/>
        </w:rPr>
        <w:t xml:space="preserve">. Interviews were digitally recorded and transcribed verbatim. </w:t>
      </w:r>
      <w:r w:rsidR="00E97521" w:rsidRPr="003A6EB4">
        <w:rPr>
          <w:rFonts w:ascii="Arial" w:eastAsia="Calibri" w:hAnsi="Arial" w:cs="Arial"/>
        </w:rPr>
        <w:t xml:space="preserve">They were most commonly conducted face to face in the clinic </w:t>
      </w:r>
      <w:proofErr w:type="gramStart"/>
      <w:r w:rsidR="00E97521" w:rsidRPr="003A6EB4">
        <w:rPr>
          <w:rFonts w:ascii="Arial" w:eastAsia="Calibri" w:hAnsi="Arial" w:cs="Arial"/>
        </w:rPr>
        <w:t>environment, but</w:t>
      </w:r>
      <w:proofErr w:type="gramEnd"/>
      <w:r w:rsidR="00E97521" w:rsidRPr="003A6EB4">
        <w:rPr>
          <w:rFonts w:ascii="Arial" w:eastAsia="Calibri" w:hAnsi="Arial" w:cs="Arial"/>
        </w:rPr>
        <w:t xml:space="preserve"> were also conducted via telephone after the onset of the COVID-19 pandemic. </w:t>
      </w:r>
    </w:p>
    <w:p w14:paraId="7F0A4BC3" w14:textId="29BBDB52" w:rsidR="00080A8D" w:rsidRPr="003A6EB4" w:rsidRDefault="008E2422" w:rsidP="00EF1C94">
      <w:pPr>
        <w:spacing w:line="480" w:lineRule="auto"/>
        <w:ind w:firstLine="720"/>
        <w:rPr>
          <w:rFonts w:ascii="Arial" w:eastAsia="Calibri" w:hAnsi="Arial" w:cs="Arial"/>
        </w:rPr>
      </w:pPr>
      <w:r w:rsidRPr="003A6EB4">
        <w:rPr>
          <w:rFonts w:ascii="Arial" w:eastAsia="Calibri" w:hAnsi="Arial" w:cs="Arial"/>
        </w:rPr>
        <w:lastRenderedPageBreak/>
        <w:t>G</w:t>
      </w:r>
      <w:r w:rsidR="00080A8D" w:rsidRPr="003A6EB4">
        <w:rPr>
          <w:rFonts w:ascii="Arial" w:eastAsia="Calibri" w:hAnsi="Arial" w:cs="Arial"/>
        </w:rPr>
        <w:t>eneral and focused observations were conducted</w:t>
      </w:r>
      <w:r w:rsidR="002B382C" w:rsidRPr="003A6EB4">
        <w:rPr>
          <w:rFonts w:ascii="Arial" w:eastAsia="Calibri" w:hAnsi="Arial" w:cs="Arial"/>
        </w:rPr>
        <w:t xml:space="preserve"> to gain both generalised and specific views of the departments</w:t>
      </w:r>
      <w:r w:rsidR="00080A8D" w:rsidRPr="003A6EB4">
        <w:rPr>
          <w:rFonts w:ascii="Arial" w:eastAsia="Calibri" w:hAnsi="Arial" w:cs="Arial"/>
        </w:rPr>
        <w:t xml:space="preserve">. During general observations, </w:t>
      </w:r>
      <w:r w:rsidR="00E567C0" w:rsidRPr="003A6EB4">
        <w:rPr>
          <w:rFonts w:ascii="Arial" w:eastAsia="Calibri" w:hAnsi="Arial" w:cs="Arial"/>
        </w:rPr>
        <w:t xml:space="preserve">a </w:t>
      </w:r>
      <w:r w:rsidR="00080A8D" w:rsidRPr="003A6EB4">
        <w:rPr>
          <w:rFonts w:ascii="Arial" w:eastAsia="Calibri" w:hAnsi="Arial" w:cs="Arial"/>
        </w:rPr>
        <w:t>specific p</w:t>
      </w:r>
      <w:r w:rsidR="00C65B40" w:rsidRPr="003A6EB4">
        <w:rPr>
          <w:rFonts w:ascii="Arial" w:eastAsia="Calibri" w:hAnsi="Arial" w:cs="Arial"/>
        </w:rPr>
        <w:t>erson</w:t>
      </w:r>
      <w:r w:rsidR="00080A8D" w:rsidRPr="003A6EB4">
        <w:rPr>
          <w:rFonts w:ascii="Arial" w:eastAsia="Calibri" w:hAnsi="Arial" w:cs="Arial"/>
        </w:rPr>
        <w:t xml:space="preserve"> was </w:t>
      </w:r>
      <w:r w:rsidR="00E567C0" w:rsidRPr="003A6EB4">
        <w:rPr>
          <w:rFonts w:ascii="Arial" w:eastAsia="Calibri" w:hAnsi="Arial" w:cs="Arial"/>
        </w:rPr>
        <w:t xml:space="preserve">not </w:t>
      </w:r>
      <w:r w:rsidR="00080A8D" w:rsidRPr="003A6EB4">
        <w:rPr>
          <w:rFonts w:ascii="Arial" w:eastAsia="Calibri" w:hAnsi="Arial" w:cs="Arial"/>
        </w:rPr>
        <w:t xml:space="preserve">being observed, </w:t>
      </w:r>
      <w:r w:rsidR="002B382C" w:rsidRPr="003A6EB4">
        <w:rPr>
          <w:rFonts w:ascii="Arial" w:eastAsia="Calibri" w:hAnsi="Arial" w:cs="Arial"/>
        </w:rPr>
        <w:t xml:space="preserve">but </w:t>
      </w:r>
      <w:r w:rsidR="00080A8D" w:rsidRPr="003A6EB4">
        <w:rPr>
          <w:rFonts w:ascii="Arial" w:eastAsia="Calibri" w:hAnsi="Arial" w:cs="Arial"/>
        </w:rPr>
        <w:t>attention was paid to the environment, behaviour and interactions amongst patients and staff</w:t>
      </w:r>
      <w:r w:rsidR="002B382C" w:rsidRPr="003A6EB4">
        <w:rPr>
          <w:rFonts w:ascii="Arial" w:eastAsia="Calibri" w:hAnsi="Arial" w:cs="Arial"/>
        </w:rPr>
        <w:t>, to allow the researchers to</w:t>
      </w:r>
      <w:r w:rsidR="00080A8D" w:rsidRPr="003A6EB4">
        <w:rPr>
          <w:rFonts w:ascii="Arial" w:eastAsia="Calibri" w:hAnsi="Arial" w:cs="Arial"/>
        </w:rPr>
        <w:t xml:space="preserve"> focus on the delivery and experience of care with the aims and objectives of the study in mind. Focused observations </w:t>
      </w:r>
      <w:r w:rsidR="00CA7E86" w:rsidRPr="003A6EB4">
        <w:rPr>
          <w:rFonts w:ascii="Arial" w:eastAsia="Calibri" w:hAnsi="Arial" w:cs="Arial"/>
        </w:rPr>
        <w:t>entailed</w:t>
      </w:r>
      <w:r w:rsidR="00080A8D" w:rsidRPr="003A6EB4">
        <w:rPr>
          <w:rFonts w:ascii="Arial" w:eastAsia="Calibri" w:hAnsi="Arial" w:cs="Arial"/>
        </w:rPr>
        <w:t xml:space="preserve"> a detailed study of a discrete experience, </w:t>
      </w:r>
      <w:r w:rsidR="0001219D" w:rsidRPr="003A6EB4">
        <w:rPr>
          <w:rFonts w:ascii="Arial" w:eastAsia="Calibri" w:hAnsi="Arial" w:cs="Arial"/>
        </w:rPr>
        <w:t>such as</w:t>
      </w:r>
      <w:r w:rsidR="00080A8D" w:rsidRPr="003A6EB4">
        <w:rPr>
          <w:rFonts w:ascii="Arial" w:eastAsia="Calibri" w:hAnsi="Arial" w:cs="Arial"/>
        </w:rPr>
        <w:t xml:space="preserve"> a pre-treatment consultation, or a treatment appointment. Attention was paid to interactions between p</w:t>
      </w:r>
      <w:r w:rsidR="001D669E" w:rsidRPr="003A6EB4">
        <w:rPr>
          <w:rFonts w:ascii="Arial" w:eastAsia="Calibri" w:hAnsi="Arial" w:cs="Arial"/>
        </w:rPr>
        <w:t>eople with dementia</w:t>
      </w:r>
      <w:r w:rsidR="00080A8D" w:rsidRPr="003A6EB4">
        <w:rPr>
          <w:rFonts w:ascii="Arial" w:eastAsia="Calibri" w:hAnsi="Arial" w:cs="Arial"/>
        </w:rPr>
        <w:t xml:space="preserve">, </w:t>
      </w:r>
      <w:proofErr w:type="gramStart"/>
      <w:r w:rsidR="00080A8D" w:rsidRPr="003A6EB4">
        <w:rPr>
          <w:rFonts w:ascii="Arial" w:eastAsia="Calibri" w:hAnsi="Arial" w:cs="Arial"/>
        </w:rPr>
        <w:t>caregivers</w:t>
      </w:r>
      <w:proofErr w:type="gramEnd"/>
      <w:r w:rsidR="00080A8D" w:rsidRPr="003A6EB4">
        <w:rPr>
          <w:rFonts w:ascii="Arial" w:eastAsia="Calibri" w:hAnsi="Arial" w:cs="Arial"/>
        </w:rPr>
        <w:t xml:space="preserve"> and staff, how the treatment journey was organised, and factors that challenged or assisted all involved to navigate </w:t>
      </w:r>
      <w:r w:rsidR="00CA7E86" w:rsidRPr="003A6EB4">
        <w:rPr>
          <w:rFonts w:ascii="Arial" w:eastAsia="Calibri" w:hAnsi="Arial" w:cs="Arial"/>
        </w:rPr>
        <w:t xml:space="preserve">the treatment process. </w:t>
      </w:r>
      <w:r w:rsidR="00D50A52" w:rsidRPr="003A6EB4">
        <w:rPr>
          <w:rFonts w:ascii="Arial" w:eastAsia="Calibri" w:hAnsi="Arial" w:cs="Arial"/>
        </w:rPr>
        <w:t xml:space="preserve">Comprehensive field notes were kept during observational periods. </w:t>
      </w:r>
      <w:r w:rsidR="002B382C" w:rsidRPr="003A6EB4">
        <w:rPr>
          <w:rFonts w:ascii="Arial" w:eastAsia="Calibri" w:hAnsi="Arial" w:cs="Arial"/>
        </w:rPr>
        <w:t xml:space="preserve">The </w:t>
      </w:r>
      <w:r w:rsidR="006464CA" w:rsidRPr="003A6EB4">
        <w:rPr>
          <w:rFonts w:ascii="Arial" w:eastAsia="Calibri" w:hAnsi="Arial" w:cs="Arial"/>
        </w:rPr>
        <w:t xml:space="preserve">field </w:t>
      </w:r>
      <w:r w:rsidR="002B382C" w:rsidRPr="003A6EB4">
        <w:rPr>
          <w:rFonts w:ascii="Arial" w:eastAsia="Calibri" w:hAnsi="Arial" w:cs="Arial"/>
        </w:rPr>
        <w:t>researcher</w:t>
      </w:r>
      <w:r w:rsidR="006464CA" w:rsidRPr="003A6EB4">
        <w:rPr>
          <w:rFonts w:ascii="Arial" w:eastAsia="Calibri" w:hAnsi="Arial" w:cs="Arial"/>
        </w:rPr>
        <w:t xml:space="preserve"> </w:t>
      </w:r>
      <w:r w:rsidR="00D9150A" w:rsidRPr="003A6EB4">
        <w:rPr>
          <w:rFonts w:ascii="Arial" w:eastAsia="Calibri" w:hAnsi="Arial" w:cs="Arial"/>
        </w:rPr>
        <w:t>occupied</w:t>
      </w:r>
      <w:r w:rsidR="006464CA" w:rsidRPr="003A6EB4">
        <w:rPr>
          <w:rFonts w:ascii="Arial" w:eastAsia="Calibri" w:hAnsi="Arial" w:cs="Arial"/>
        </w:rPr>
        <w:t xml:space="preserve"> a position of ‘privileged observer’ (Wolcott 1988), as they held clinical roles within one of the departments studied. This meant they occupied a position of </w:t>
      </w:r>
      <w:r w:rsidR="00D9150A" w:rsidRPr="003A6EB4">
        <w:rPr>
          <w:rFonts w:ascii="Arial" w:eastAsia="Calibri" w:hAnsi="Arial" w:cs="Arial"/>
        </w:rPr>
        <w:t xml:space="preserve">trust as both researchers and </w:t>
      </w:r>
      <w:proofErr w:type="gramStart"/>
      <w:r w:rsidR="00D9150A" w:rsidRPr="003A6EB4">
        <w:rPr>
          <w:rFonts w:ascii="Arial" w:eastAsia="Calibri" w:hAnsi="Arial" w:cs="Arial"/>
        </w:rPr>
        <w:t>nurses, and</w:t>
      </w:r>
      <w:proofErr w:type="gramEnd"/>
      <w:r w:rsidR="00D9150A" w:rsidRPr="003A6EB4">
        <w:rPr>
          <w:rFonts w:ascii="Arial" w:eastAsia="Calibri" w:hAnsi="Arial" w:cs="Arial"/>
        </w:rPr>
        <w:t xml:space="preserve"> were granted access that may not have been available to a non-clinical researcher. While this made the practical aspects of research easier, </w:t>
      </w:r>
      <w:r w:rsidR="001A7E50" w:rsidRPr="003A6EB4">
        <w:rPr>
          <w:rFonts w:ascii="Arial" w:eastAsia="Calibri" w:hAnsi="Arial" w:cs="Arial"/>
        </w:rPr>
        <w:t xml:space="preserve">having this dual role was itself an element of the power dynamics of the department; </w:t>
      </w:r>
      <w:r w:rsidR="002B40B1" w:rsidRPr="003A6EB4">
        <w:rPr>
          <w:rFonts w:ascii="Arial" w:eastAsia="Calibri" w:hAnsi="Arial" w:cs="Arial"/>
        </w:rPr>
        <w:t>the researcher occupied</w:t>
      </w:r>
      <w:r w:rsidR="001A7E50" w:rsidRPr="003A6EB4">
        <w:rPr>
          <w:rFonts w:ascii="Arial" w:eastAsia="Calibri" w:hAnsi="Arial" w:cs="Arial"/>
        </w:rPr>
        <w:t xml:space="preserve"> a position of knowledge and authority within the treatment environment. An awareness of this dynamic meant that the researcher </w:t>
      </w:r>
      <w:r w:rsidR="0086284A" w:rsidRPr="003A6EB4">
        <w:rPr>
          <w:rFonts w:ascii="Arial" w:eastAsia="Calibri" w:hAnsi="Arial" w:cs="Arial"/>
        </w:rPr>
        <w:t>endeavoured</w:t>
      </w:r>
      <w:r w:rsidR="001A7E50" w:rsidRPr="003A6EB4">
        <w:rPr>
          <w:rFonts w:ascii="Arial" w:eastAsia="Calibri" w:hAnsi="Arial" w:cs="Arial"/>
        </w:rPr>
        <w:t xml:space="preserve"> to identify themselves</w:t>
      </w:r>
      <w:r w:rsidR="0086284A" w:rsidRPr="003A6EB4">
        <w:rPr>
          <w:rFonts w:ascii="Arial" w:eastAsia="Calibri" w:hAnsi="Arial" w:cs="Arial"/>
        </w:rPr>
        <w:t xml:space="preserve"> clearly</w:t>
      </w:r>
      <w:r w:rsidR="001A7E50" w:rsidRPr="003A6EB4">
        <w:rPr>
          <w:rFonts w:ascii="Arial" w:eastAsia="Calibri" w:hAnsi="Arial" w:cs="Arial"/>
        </w:rPr>
        <w:t xml:space="preserve"> as conducting research rather than working in a clinical capacity when interacting </w:t>
      </w:r>
      <w:r w:rsidR="0086284A" w:rsidRPr="003A6EB4">
        <w:rPr>
          <w:rFonts w:ascii="Arial" w:eastAsia="Calibri" w:hAnsi="Arial" w:cs="Arial"/>
        </w:rPr>
        <w:t xml:space="preserve">with </w:t>
      </w:r>
      <w:r w:rsidR="001A7E50" w:rsidRPr="003A6EB4">
        <w:rPr>
          <w:rFonts w:ascii="Arial" w:eastAsia="Calibri" w:hAnsi="Arial" w:cs="Arial"/>
        </w:rPr>
        <w:t xml:space="preserve">participants. </w:t>
      </w:r>
    </w:p>
    <w:p w14:paraId="490973D9" w14:textId="45CE69F6" w:rsidR="00080A8D" w:rsidRPr="003A6EB4" w:rsidRDefault="00080A8D" w:rsidP="00EF1C94">
      <w:pPr>
        <w:spacing w:line="480" w:lineRule="auto"/>
        <w:ind w:firstLine="720"/>
        <w:rPr>
          <w:rFonts w:ascii="Arial" w:eastAsia="Calibri" w:hAnsi="Arial" w:cs="Arial"/>
        </w:rPr>
      </w:pPr>
      <w:r w:rsidRPr="003A6EB4">
        <w:rPr>
          <w:rFonts w:ascii="Arial" w:eastAsia="Calibri" w:hAnsi="Arial" w:cs="Arial"/>
        </w:rPr>
        <w:t xml:space="preserve">Document analysis was relevant </w:t>
      </w:r>
      <w:r w:rsidR="0070201D" w:rsidRPr="003A6EB4">
        <w:rPr>
          <w:rFonts w:ascii="Arial" w:eastAsia="Calibri" w:hAnsi="Arial" w:cs="Arial"/>
        </w:rPr>
        <w:t xml:space="preserve">only </w:t>
      </w:r>
      <w:r w:rsidRPr="003A6EB4">
        <w:rPr>
          <w:rFonts w:ascii="Arial" w:eastAsia="Calibri" w:hAnsi="Arial" w:cs="Arial"/>
        </w:rPr>
        <w:t xml:space="preserve">for patient participants. On seeking consent for an interview, patient participants were asked if they consented for the researchers to access their case notes. These were analysed to </w:t>
      </w:r>
      <w:r w:rsidR="00CA7E86" w:rsidRPr="003A6EB4">
        <w:rPr>
          <w:rFonts w:ascii="Arial" w:eastAsia="Calibri" w:hAnsi="Arial" w:cs="Arial"/>
        </w:rPr>
        <w:t>elicit</w:t>
      </w:r>
      <w:r w:rsidRPr="003A6EB4">
        <w:rPr>
          <w:rFonts w:ascii="Arial" w:eastAsia="Calibri" w:hAnsi="Arial" w:cs="Arial"/>
        </w:rPr>
        <w:t xml:space="preserve"> information about the patient journey within and beyond cancer care, and focused on the organizational, </w:t>
      </w:r>
      <w:proofErr w:type="gramStart"/>
      <w:r w:rsidRPr="003A6EB4">
        <w:rPr>
          <w:rFonts w:ascii="Arial" w:eastAsia="Calibri" w:hAnsi="Arial" w:cs="Arial"/>
        </w:rPr>
        <w:t>clinical</w:t>
      </w:r>
      <w:proofErr w:type="gramEnd"/>
      <w:r w:rsidRPr="003A6EB4">
        <w:rPr>
          <w:rFonts w:ascii="Arial" w:eastAsia="Calibri" w:hAnsi="Arial" w:cs="Arial"/>
        </w:rPr>
        <w:t xml:space="preserve"> and interactional processes involved in care delivery</w:t>
      </w:r>
      <w:r w:rsidR="006B04BD" w:rsidRPr="003A6EB4">
        <w:rPr>
          <w:rFonts w:ascii="Arial" w:eastAsia="Calibri" w:hAnsi="Arial" w:cs="Arial"/>
        </w:rPr>
        <w:t>.</w:t>
      </w:r>
      <w:r w:rsidR="00E97521" w:rsidRPr="003A6EB4">
        <w:rPr>
          <w:rFonts w:ascii="Arial" w:eastAsia="Calibri" w:hAnsi="Arial" w:cs="Arial"/>
        </w:rPr>
        <w:t xml:space="preserve"> </w:t>
      </w:r>
    </w:p>
    <w:p w14:paraId="0AAE16FD" w14:textId="3BF2A2F5" w:rsidR="00080A8D" w:rsidRPr="003A6EB4" w:rsidRDefault="0041647B" w:rsidP="00EF1C94">
      <w:pPr>
        <w:spacing w:line="480" w:lineRule="auto"/>
        <w:rPr>
          <w:rFonts w:ascii="Arial" w:eastAsia="Calibri" w:hAnsi="Arial" w:cs="Arial"/>
          <w:b/>
          <w:bCs/>
        </w:rPr>
      </w:pPr>
      <w:r w:rsidRPr="003A6EB4">
        <w:rPr>
          <w:rFonts w:ascii="Arial" w:eastAsia="Calibri" w:hAnsi="Arial" w:cs="Arial"/>
          <w:b/>
          <w:bCs/>
        </w:rPr>
        <w:t>4.3 Ethical considerations</w:t>
      </w:r>
    </w:p>
    <w:p w14:paraId="53B4A281" w14:textId="0F734A99" w:rsidR="00080A8D" w:rsidRPr="003A6EB4" w:rsidRDefault="00080A8D" w:rsidP="00EF1C94">
      <w:pPr>
        <w:spacing w:line="480" w:lineRule="auto"/>
        <w:ind w:firstLine="720"/>
        <w:rPr>
          <w:rFonts w:ascii="Arial" w:eastAsia="Calibri" w:hAnsi="Arial" w:cs="Arial"/>
        </w:rPr>
      </w:pPr>
      <w:r w:rsidRPr="003A6EB4">
        <w:rPr>
          <w:rFonts w:ascii="Arial" w:eastAsia="Calibri" w:hAnsi="Arial" w:cs="Arial"/>
        </w:rPr>
        <w:t>Formal written consent was sought for all who participated in a semi-structured interview. If patient</w:t>
      </w:r>
      <w:r w:rsidR="00BA7438" w:rsidRPr="003A6EB4">
        <w:rPr>
          <w:rFonts w:ascii="Arial" w:eastAsia="Calibri" w:hAnsi="Arial" w:cs="Arial"/>
        </w:rPr>
        <w:t xml:space="preserve"> participants</w:t>
      </w:r>
      <w:r w:rsidRPr="003A6EB4">
        <w:rPr>
          <w:rFonts w:ascii="Arial" w:eastAsia="Calibri" w:hAnsi="Arial" w:cs="Arial"/>
        </w:rPr>
        <w:t xml:space="preserve"> preferred not to sign, they were able to provide verbal consent instead. Written consent was not sought for those who were involved in the </w:t>
      </w:r>
      <w:r w:rsidR="0086284A" w:rsidRPr="003A6EB4">
        <w:rPr>
          <w:rFonts w:ascii="Arial" w:eastAsia="Calibri" w:hAnsi="Arial" w:cs="Arial"/>
        </w:rPr>
        <w:t>study</w:t>
      </w:r>
      <w:r w:rsidRPr="003A6EB4">
        <w:rPr>
          <w:rFonts w:ascii="Arial" w:eastAsia="Calibri" w:hAnsi="Arial" w:cs="Arial"/>
        </w:rPr>
        <w:t xml:space="preserve"> in </w:t>
      </w:r>
      <w:r w:rsidRPr="003A6EB4">
        <w:rPr>
          <w:rFonts w:ascii="Arial" w:eastAsia="Calibri" w:hAnsi="Arial" w:cs="Arial"/>
        </w:rPr>
        <w:lastRenderedPageBreak/>
        <w:t xml:space="preserve">other ways, including observation and informal conversations, due to the fluid nature of the clinical environment and the many personnel involved. Ethical approval was </w:t>
      </w:r>
      <w:r w:rsidR="00CA7E86" w:rsidRPr="003A6EB4">
        <w:rPr>
          <w:rFonts w:ascii="Arial" w:eastAsia="Calibri" w:hAnsi="Arial" w:cs="Arial"/>
        </w:rPr>
        <w:t xml:space="preserve">obtained from the </w:t>
      </w:r>
      <w:r w:rsidRPr="003A6EB4">
        <w:rPr>
          <w:rFonts w:ascii="Arial" w:eastAsia="Calibri" w:hAnsi="Arial" w:cs="Arial"/>
        </w:rPr>
        <w:t>South Central – Berkshire Research Ethics Committee</w:t>
      </w:r>
      <w:r w:rsidR="00CA7E86" w:rsidRPr="003A6EB4">
        <w:rPr>
          <w:rFonts w:ascii="Arial" w:eastAsia="Calibri" w:hAnsi="Arial" w:cs="Arial"/>
        </w:rPr>
        <w:t xml:space="preserve"> (</w:t>
      </w:r>
      <w:r w:rsidRPr="003A6EB4">
        <w:rPr>
          <w:rFonts w:ascii="Arial" w:eastAsia="Calibri" w:hAnsi="Arial" w:cs="Arial"/>
        </w:rPr>
        <w:t xml:space="preserve">REC number 18/SC/0590). </w:t>
      </w:r>
    </w:p>
    <w:p w14:paraId="53CB0A5A" w14:textId="0C7A0714" w:rsidR="00207F3F" w:rsidRPr="003A6EB4" w:rsidRDefault="0041647B" w:rsidP="00EF1C94">
      <w:pPr>
        <w:spacing w:line="480" w:lineRule="auto"/>
        <w:rPr>
          <w:rFonts w:ascii="Arial" w:eastAsia="Calibri" w:hAnsi="Arial" w:cs="Arial"/>
          <w:b/>
          <w:bCs/>
        </w:rPr>
      </w:pPr>
      <w:r w:rsidRPr="003A6EB4">
        <w:rPr>
          <w:rFonts w:ascii="Arial" w:eastAsia="Calibri" w:hAnsi="Arial" w:cs="Arial"/>
          <w:b/>
          <w:bCs/>
        </w:rPr>
        <w:t>4.4 Data analysis</w:t>
      </w:r>
    </w:p>
    <w:p w14:paraId="5FADCFBA" w14:textId="1129C389" w:rsidR="00A20DEE" w:rsidRPr="003A6EB4" w:rsidRDefault="00080A8D" w:rsidP="00EF1C94">
      <w:pPr>
        <w:spacing w:line="480" w:lineRule="auto"/>
        <w:rPr>
          <w:rFonts w:ascii="Arial" w:eastAsia="Calibri" w:hAnsi="Arial" w:cs="Arial"/>
        </w:rPr>
      </w:pPr>
      <w:r w:rsidRPr="003A6EB4">
        <w:rPr>
          <w:rFonts w:ascii="Arial" w:eastAsia="Calibri" w:hAnsi="Arial" w:cs="Arial"/>
        </w:rPr>
        <w:tab/>
        <w:t xml:space="preserve"> </w:t>
      </w:r>
      <w:r w:rsidR="00270A59" w:rsidRPr="003A6EB4">
        <w:rPr>
          <w:rFonts w:ascii="Arial" w:eastAsia="Calibri" w:hAnsi="Arial" w:cs="Arial"/>
        </w:rPr>
        <w:t>Primary qualitative analysis is reported in Farrington et al. (2022). For the secondary analysis reported in this paper</w:t>
      </w:r>
      <w:r w:rsidR="00F97C77" w:rsidRPr="003A6EB4">
        <w:rPr>
          <w:rFonts w:ascii="Arial" w:eastAsia="Calibri" w:hAnsi="Arial" w:cs="Arial"/>
        </w:rPr>
        <w:t xml:space="preserve">, data </w:t>
      </w:r>
      <w:r w:rsidRPr="003A6EB4">
        <w:rPr>
          <w:rFonts w:ascii="Arial" w:eastAsia="Calibri" w:hAnsi="Arial" w:cs="Arial"/>
        </w:rPr>
        <w:t>were analysed using the constant comparative method</w:t>
      </w:r>
      <w:r w:rsidR="00090B1D" w:rsidRPr="003A6EB4">
        <w:rPr>
          <w:rFonts w:ascii="Arial" w:eastAsia="Calibri" w:hAnsi="Arial" w:cs="Arial"/>
        </w:rPr>
        <w:t xml:space="preserve"> (Charmaz 2007</w:t>
      </w:r>
      <w:r w:rsidR="007A41A5" w:rsidRPr="003A6EB4">
        <w:rPr>
          <w:rFonts w:ascii="Arial" w:eastAsia="Calibri" w:hAnsi="Arial" w:cs="Arial"/>
        </w:rPr>
        <w:t xml:space="preserve">). </w:t>
      </w:r>
      <w:r w:rsidR="00F97C77" w:rsidRPr="003A6EB4">
        <w:rPr>
          <w:rFonts w:ascii="Arial" w:eastAsia="Calibri" w:hAnsi="Arial" w:cs="Arial"/>
        </w:rPr>
        <w:t>Data from all sources including field notes from observations and case notes were collated using NVivo software and coded.</w:t>
      </w:r>
      <w:r w:rsidRPr="003A6EB4">
        <w:rPr>
          <w:rFonts w:ascii="Arial" w:eastAsia="Calibri" w:hAnsi="Arial" w:cs="Arial"/>
        </w:rPr>
        <w:t xml:space="preserve"> </w:t>
      </w:r>
      <w:r w:rsidR="00F36CAD" w:rsidRPr="003A6EB4">
        <w:rPr>
          <w:rFonts w:ascii="Arial" w:eastAsia="Calibri" w:hAnsi="Arial" w:cs="Arial"/>
        </w:rPr>
        <w:t>T</w:t>
      </w:r>
      <w:r w:rsidRPr="003A6EB4">
        <w:rPr>
          <w:rFonts w:ascii="Arial" w:eastAsia="Calibri" w:hAnsi="Arial" w:cs="Arial"/>
        </w:rPr>
        <w:t xml:space="preserve">hemes were </w:t>
      </w:r>
      <w:r w:rsidR="00724827" w:rsidRPr="003A6EB4">
        <w:rPr>
          <w:rFonts w:ascii="Arial" w:eastAsia="Calibri" w:hAnsi="Arial" w:cs="Arial"/>
        </w:rPr>
        <w:t xml:space="preserve">developed </w:t>
      </w:r>
      <w:r w:rsidRPr="003A6EB4">
        <w:rPr>
          <w:rFonts w:ascii="Arial" w:eastAsia="Calibri" w:hAnsi="Arial" w:cs="Arial"/>
        </w:rPr>
        <w:t>and then refined and reviewed to include those which capture</w:t>
      </w:r>
      <w:r w:rsidR="00CB35B2" w:rsidRPr="003A6EB4">
        <w:rPr>
          <w:rFonts w:ascii="Arial" w:eastAsia="Calibri" w:hAnsi="Arial" w:cs="Arial"/>
        </w:rPr>
        <w:t>d</w:t>
      </w:r>
      <w:r w:rsidRPr="003A6EB4">
        <w:rPr>
          <w:rFonts w:ascii="Arial" w:eastAsia="Calibri" w:hAnsi="Arial" w:cs="Arial"/>
        </w:rPr>
        <w:t xml:space="preserve"> the story being told by the data</w:t>
      </w:r>
      <w:r w:rsidR="00270A59" w:rsidRPr="003A6EB4">
        <w:rPr>
          <w:rFonts w:ascii="Arial" w:eastAsia="Calibri" w:hAnsi="Arial" w:cs="Arial"/>
        </w:rPr>
        <w:t xml:space="preserve"> in relation to power dynamics. </w:t>
      </w:r>
      <w:r w:rsidR="00840FAB" w:rsidRPr="003A6EB4">
        <w:rPr>
          <w:rFonts w:ascii="Arial" w:eastAsia="Calibri" w:hAnsi="Arial" w:cs="Arial"/>
        </w:rPr>
        <w:t xml:space="preserve">This secondary qualitative analysis used the constant comparative method to </w:t>
      </w:r>
      <w:r w:rsidR="00CD3733" w:rsidRPr="003A6EB4">
        <w:rPr>
          <w:rFonts w:ascii="Arial" w:eastAsia="Calibri" w:hAnsi="Arial" w:cs="Arial"/>
        </w:rPr>
        <w:t>understand</w:t>
      </w:r>
      <w:r w:rsidR="00F45A87" w:rsidRPr="003A6EB4">
        <w:rPr>
          <w:rFonts w:ascii="Arial" w:eastAsia="Calibri" w:hAnsi="Arial" w:cs="Arial"/>
        </w:rPr>
        <w:t xml:space="preserve"> power </w:t>
      </w:r>
      <w:r w:rsidR="00F36CAD" w:rsidRPr="003A6EB4">
        <w:rPr>
          <w:rFonts w:ascii="Arial" w:eastAsia="Calibri" w:hAnsi="Arial" w:cs="Arial"/>
        </w:rPr>
        <w:t>and power imbalance</w:t>
      </w:r>
      <w:r w:rsidR="00F45A87" w:rsidRPr="003A6EB4">
        <w:rPr>
          <w:rFonts w:ascii="Arial" w:eastAsia="Calibri" w:hAnsi="Arial" w:cs="Arial"/>
        </w:rPr>
        <w:t xml:space="preserve">, with a view to further understanding </w:t>
      </w:r>
      <w:r w:rsidR="00CA48F2" w:rsidRPr="003A6EB4">
        <w:rPr>
          <w:rFonts w:ascii="Arial" w:eastAsia="Calibri" w:hAnsi="Arial" w:cs="Arial"/>
        </w:rPr>
        <w:t xml:space="preserve">(and </w:t>
      </w:r>
      <w:r w:rsidR="006B04BD" w:rsidRPr="003A6EB4">
        <w:rPr>
          <w:rFonts w:ascii="Arial" w:eastAsia="Calibri" w:hAnsi="Arial" w:cs="Arial"/>
        </w:rPr>
        <w:t xml:space="preserve">eventually to </w:t>
      </w:r>
      <w:r w:rsidR="00CA48F2" w:rsidRPr="003A6EB4">
        <w:rPr>
          <w:rFonts w:ascii="Arial" w:eastAsia="Calibri" w:hAnsi="Arial" w:cs="Arial"/>
        </w:rPr>
        <w:t xml:space="preserve">mitigating) </w:t>
      </w:r>
      <w:r w:rsidR="00F45A87" w:rsidRPr="003A6EB4">
        <w:rPr>
          <w:rFonts w:ascii="Arial" w:eastAsia="Calibri" w:hAnsi="Arial" w:cs="Arial"/>
        </w:rPr>
        <w:t xml:space="preserve">the </w:t>
      </w:r>
      <w:r w:rsidR="00CA48F2" w:rsidRPr="003A6EB4">
        <w:rPr>
          <w:rFonts w:ascii="Arial" w:eastAsia="Calibri" w:hAnsi="Arial" w:cs="Arial"/>
        </w:rPr>
        <w:t>standardisation of care at the expense of patient need.</w:t>
      </w:r>
    </w:p>
    <w:p w14:paraId="02045FCD" w14:textId="56737CB7" w:rsidR="00080A8D" w:rsidRPr="003A6EB4" w:rsidRDefault="00EE2D1F" w:rsidP="0041647B">
      <w:pPr>
        <w:pStyle w:val="ListParagraph"/>
        <w:numPr>
          <w:ilvl w:val="0"/>
          <w:numId w:val="19"/>
        </w:numPr>
        <w:spacing w:line="480" w:lineRule="auto"/>
        <w:rPr>
          <w:rFonts w:ascii="Arial" w:eastAsia="Calibri" w:hAnsi="Arial" w:cs="Arial"/>
          <w:b/>
          <w:bCs/>
        </w:rPr>
      </w:pPr>
      <w:r w:rsidRPr="003A6EB4">
        <w:rPr>
          <w:rFonts w:ascii="Arial" w:eastAsia="Calibri" w:hAnsi="Arial" w:cs="Arial"/>
          <w:b/>
          <w:bCs/>
        </w:rPr>
        <w:t>Findings</w:t>
      </w:r>
    </w:p>
    <w:p w14:paraId="3AB4C869" w14:textId="203A3D05" w:rsidR="002C2423" w:rsidRPr="003A6EB4" w:rsidRDefault="00A51903" w:rsidP="00EF1C94">
      <w:pPr>
        <w:spacing w:line="480" w:lineRule="auto"/>
        <w:ind w:firstLine="720"/>
        <w:rPr>
          <w:rFonts w:ascii="Arial" w:eastAsia="Calibri" w:hAnsi="Arial" w:cs="Arial"/>
        </w:rPr>
      </w:pPr>
      <w:bookmarkStart w:id="2" w:name="_Hlk126150280"/>
      <w:r w:rsidRPr="003A6EB4">
        <w:rPr>
          <w:rFonts w:ascii="Arial" w:eastAsia="Calibri" w:hAnsi="Arial" w:cs="Arial"/>
        </w:rPr>
        <w:t>This section reports d</w:t>
      </w:r>
      <w:r w:rsidR="00080A8D" w:rsidRPr="003A6EB4">
        <w:rPr>
          <w:rFonts w:ascii="Arial" w:eastAsia="Calibri" w:hAnsi="Arial" w:cs="Arial"/>
        </w:rPr>
        <w:t xml:space="preserve">ata </w:t>
      </w:r>
      <w:r w:rsidR="002C490B" w:rsidRPr="003A6EB4">
        <w:rPr>
          <w:rFonts w:ascii="Arial" w:eastAsia="Calibri" w:hAnsi="Arial" w:cs="Arial"/>
        </w:rPr>
        <w:t>gathered from multiple sources</w:t>
      </w:r>
      <w:r w:rsidRPr="003A6EB4">
        <w:rPr>
          <w:rFonts w:ascii="Arial" w:eastAsia="Calibri" w:hAnsi="Arial" w:cs="Arial"/>
        </w:rPr>
        <w:t xml:space="preserve">. </w:t>
      </w:r>
      <w:r w:rsidRPr="003A6EB4">
        <w:rPr>
          <w:rFonts w:ascii="Arial" w:eastAsia="Calibri" w:hAnsi="Arial" w:cs="Arial"/>
          <w:b/>
          <w:bCs/>
        </w:rPr>
        <w:t>Table 1</w:t>
      </w:r>
      <w:r w:rsidRPr="003A6EB4">
        <w:rPr>
          <w:rFonts w:ascii="Arial" w:eastAsia="Calibri" w:hAnsi="Arial" w:cs="Arial"/>
        </w:rPr>
        <w:t xml:space="preserve"> provides details of participants recruited for interviews.</w:t>
      </w:r>
      <w:r w:rsidR="00FA1EBD" w:rsidRPr="003A6EB4">
        <w:rPr>
          <w:rFonts w:ascii="Arial" w:eastAsia="Calibri" w:hAnsi="Arial" w:cs="Arial"/>
        </w:rPr>
        <w:t xml:space="preserve"> 15 hours of observation were carried out.</w:t>
      </w:r>
      <w:r w:rsidR="002C490B" w:rsidRPr="003A6EB4">
        <w:rPr>
          <w:rFonts w:ascii="Arial" w:eastAsia="Calibri" w:hAnsi="Arial" w:cs="Arial"/>
        </w:rPr>
        <w:t xml:space="preserve"> </w:t>
      </w:r>
      <w:r w:rsidR="009B4708" w:rsidRPr="003A6EB4">
        <w:rPr>
          <w:rFonts w:ascii="Arial" w:eastAsia="Calibri" w:hAnsi="Arial" w:cs="Arial"/>
        </w:rPr>
        <w:t xml:space="preserve">Pseudonyms are used throughout this paper to ensure anonymity. </w:t>
      </w:r>
    </w:p>
    <w:bookmarkEnd w:id="2"/>
    <w:p w14:paraId="17129F1A" w14:textId="1B6AD5F1" w:rsidR="002B0655" w:rsidRPr="003A6EB4" w:rsidRDefault="00CA48F2" w:rsidP="00EF1C94">
      <w:pPr>
        <w:spacing w:line="480" w:lineRule="auto"/>
        <w:ind w:firstLine="720"/>
        <w:rPr>
          <w:rFonts w:ascii="Arial" w:eastAsia="Calibri" w:hAnsi="Arial" w:cs="Arial"/>
        </w:rPr>
      </w:pPr>
      <w:r w:rsidRPr="003A6EB4">
        <w:rPr>
          <w:rFonts w:ascii="Arial" w:eastAsia="Calibri" w:hAnsi="Arial" w:cs="Arial"/>
        </w:rPr>
        <w:t>A</w:t>
      </w:r>
      <w:r w:rsidR="0043028A" w:rsidRPr="003A6EB4">
        <w:rPr>
          <w:rFonts w:ascii="Arial" w:eastAsia="Calibri" w:hAnsi="Arial" w:cs="Arial"/>
        </w:rPr>
        <w:t xml:space="preserve">spects of data relating to </w:t>
      </w:r>
      <w:r w:rsidR="008757E7" w:rsidRPr="003A6EB4">
        <w:rPr>
          <w:rFonts w:ascii="Arial" w:eastAsia="Calibri" w:hAnsi="Arial" w:cs="Arial"/>
        </w:rPr>
        <w:t>power i</w:t>
      </w:r>
      <w:r w:rsidR="0043028A" w:rsidRPr="003A6EB4">
        <w:rPr>
          <w:rFonts w:ascii="Arial" w:eastAsia="Calibri" w:hAnsi="Arial" w:cs="Arial"/>
        </w:rPr>
        <w:t xml:space="preserve">n this study coalesced into the theme of </w:t>
      </w:r>
      <w:r w:rsidR="009B4708" w:rsidRPr="003A6EB4">
        <w:rPr>
          <w:rFonts w:ascii="Arial" w:eastAsia="Calibri" w:hAnsi="Arial" w:cs="Arial"/>
          <w:i/>
          <w:iCs/>
        </w:rPr>
        <w:t>balance</w:t>
      </w:r>
      <w:r w:rsidR="008757E7" w:rsidRPr="003A6EB4">
        <w:rPr>
          <w:rFonts w:ascii="Arial" w:eastAsia="Calibri" w:hAnsi="Arial" w:cs="Arial"/>
        </w:rPr>
        <w:t xml:space="preserve">. </w:t>
      </w:r>
      <w:r w:rsidR="001644A6" w:rsidRPr="003A6EB4">
        <w:rPr>
          <w:rFonts w:ascii="Arial" w:eastAsia="Calibri" w:hAnsi="Arial" w:cs="Arial"/>
        </w:rPr>
        <w:t>Being balanced relates to steadiness, stability, fairness</w:t>
      </w:r>
      <w:r w:rsidR="00CD565A" w:rsidRPr="003A6EB4">
        <w:rPr>
          <w:rFonts w:ascii="Arial" w:eastAsia="Calibri" w:hAnsi="Arial" w:cs="Arial"/>
        </w:rPr>
        <w:t>,</w:t>
      </w:r>
      <w:r w:rsidR="001644A6" w:rsidRPr="003A6EB4">
        <w:rPr>
          <w:rFonts w:ascii="Arial" w:eastAsia="Calibri" w:hAnsi="Arial" w:cs="Arial"/>
        </w:rPr>
        <w:t xml:space="preserve"> and equality</w:t>
      </w:r>
      <w:r w:rsidR="00705132" w:rsidRPr="003A6EB4">
        <w:rPr>
          <w:rFonts w:ascii="Arial" w:eastAsia="Calibri" w:hAnsi="Arial" w:cs="Arial"/>
        </w:rPr>
        <w:t xml:space="preserve"> (imbalance </w:t>
      </w:r>
      <w:r w:rsidR="00242A8D" w:rsidRPr="003A6EB4">
        <w:rPr>
          <w:rFonts w:ascii="Arial" w:eastAsia="Calibri" w:hAnsi="Arial" w:cs="Arial"/>
        </w:rPr>
        <w:t>meaning</w:t>
      </w:r>
      <w:r w:rsidR="00705132" w:rsidRPr="003A6EB4">
        <w:rPr>
          <w:rFonts w:ascii="Arial" w:eastAsia="Calibri" w:hAnsi="Arial" w:cs="Arial"/>
        </w:rPr>
        <w:t xml:space="preserve"> a lack of proportion, or a lack of equality). T</w:t>
      </w:r>
      <w:r w:rsidR="001644A6" w:rsidRPr="003A6EB4">
        <w:rPr>
          <w:rFonts w:ascii="Arial" w:eastAsia="Calibri" w:hAnsi="Arial" w:cs="Arial"/>
        </w:rPr>
        <w:t xml:space="preserve">he act of balancing requires that different elements are placed in equal proportions, and </w:t>
      </w:r>
      <w:r w:rsidR="00705132" w:rsidRPr="003A6EB4">
        <w:rPr>
          <w:rFonts w:ascii="Arial" w:eastAsia="Calibri" w:hAnsi="Arial" w:cs="Arial"/>
        </w:rPr>
        <w:t xml:space="preserve">therefore </w:t>
      </w:r>
      <w:r w:rsidR="001644A6" w:rsidRPr="003A6EB4">
        <w:rPr>
          <w:rFonts w:ascii="Arial" w:eastAsia="Calibri" w:hAnsi="Arial" w:cs="Arial"/>
        </w:rPr>
        <w:t>involves comparison, evaluation or assessment</w:t>
      </w:r>
      <w:r w:rsidR="00705132" w:rsidRPr="003A6EB4">
        <w:rPr>
          <w:rFonts w:ascii="Arial" w:eastAsia="Calibri" w:hAnsi="Arial" w:cs="Arial"/>
        </w:rPr>
        <w:t xml:space="preserve"> of the different elements involved, assigning value based on certain priorities</w:t>
      </w:r>
      <w:r w:rsidR="001644A6" w:rsidRPr="003A6EB4">
        <w:rPr>
          <w:rFonts w:ascii="Arial" w:eastAsia="Calibri" w:hAnsi="Arial" w:cs="Arial"/>
        </w:rPr>
        <w:t xml:space="preserve">. </w:t>
      </w:r>
      <w:r w:rsidR="008757E7" w:rsidRPr="003A6EB4">
        <w:rPr>
          <w:rFonts w:ascii="Arial" w:eastAsia="Calibri" w:hAnsi="Arial" w:cs="Arial"/>
        </w:rPr>
        <w:t>T</w:t>
      </w:r>
      <w:r w:rsidR="00BF1642" w:rsidRPr="003A6EB4">
        <w:rPr>
          <w:rFonts w:ascii="Arial" w:eastAsia="Calibri" w:hAnsi="Arial" w:cs="Arial"/>
        </w:rPr>
        <w:t>he theme of balance</w:t>
      </w:r>
      <w:r w:rsidR="00242A8D" w:rsidRPr="003A6EB4">
        <w:rPr>
          <w:rFonts w:ascii="Arial" w:eastAsia="Calibri" w:hAnsi="Arial" w:cs="Arial"/>
        </w:rPr>
        <w:t xml:space="preserve"> </w:t>
      </w:r>
      <w:r w:rsidR="0043028A" w:rsidRPr="003A6EB4">
        <w:rPr>
          <w:rFonts w:ascii="Arial" w:eastAsia="Calibri" w:hAnsi="Arial" w:cs="Arial"/>
        </w:rPr>
        <w:t>r</w:t>
      </w:r>
      <w:r w:rsidR="002C490B" w:rsidRPr="003A6EB4">
        <w:rPr>
          <w:rFonts w:ascii="Arial" w:eastAsia="Calibri" w:hAnsi="Arial" w:cs="Arial"/>
        </w:rPr>
        <w:t>epresent</w:t>
      </w:r>
      <w:r w:rsidR="00BF1642" w:rsidRPr="003A6EB4">
        <w:rPr>
          <w:rFonts w:ascii="Arial" w:eastAsia="Calibri" w:hAnsi="Arial" w:cs="Arial"/>
        </w:rPr>
        <w:t>s</w:t>
      </w:r>
      <w:r w:rsidR="002C490B" w:rsidRPr="003A6EB4">
        <w:rPr>
          <w:rFonts w:ascii="Arial" w:eastAsia="Calibri" w:hAnsi="Arial" w:cs="Arial"/>
        </w:rPr>
        <w:t xml:space="preserve"> the </w:t>
      </w:r>
      <w:r w:rsidR="00194FA1" w:rsidRPr="003A6EB4">
        <w:rPr>
          <w:rFonts w:ascii="Arial" w:eastAsia="Calibri" w:hAnsi="Arial" w:cs="Arial"/>
        </w:rPr>
        <w:t>varied and competing priorities involved in delivery of cancer treatment</w:t>
      </w:r>
      <w:r w:rsidR="008757E7" w:rsidRPr="003A6EB4">
        <w:rPr>
          <w:rFonts w:ascii="Arial" w:eastAsia="Calibri" w:hAnsi="Arial" w:cs="Arial"/>
          <w:i/>
          <w:iCs/>
        </w:rPr>
        <w:t xml:space="preserve">, </w:t>
      </w:r>
      <w:r w:rsidR="008757E7" w:rsidRPr="003A6EB4">
        <w:rPr>
          <w:rFonts w:ascii="Arial" w:eastAsia="Calibri" w:hAnsi="Arial" w:cs="Arial"/>
        </w:rPr>
        <w:t>and the balancing act that is necessary to navigate them.</w:t>
      </w:r>
      <w:r w:rsidR="008757E7" w:rsidRPr="003A6EB4">
        <w:rPr>
          <w:rFonts w:ascii="Arial" w:eastAsia="Calibri" w:hAnsi="Arial" w:cs="Arial"/>
          <w:i/>
          <w:iCs/>
        </w:rPr>
        <w:t xml:space="preserve"> </w:t>
      </w:r>
      <w:r w:rsidR="009B4708" w:rsidRPr="003A6EB4">
        <w:rPr>
          <w:rFonts w:ascii="Arial" w:eastAsia="Calibri" w:hAnsi="Arial" w:cs="Arial"/>
        </w:rPr>
        <w:t>Within this</w:t>
      </w:r>
      <w:r w:rsidR="00DB2A16" w:rsidRPr="003A6EB4">
        <w:rPr>
          <w:rFonts w:ascii="Arial" w:eastAsia="Calibri" w:hAnsi="Arial" w:cs="Arial"/>
        </w:rPr>
        <w:t xml:space="preserve"> </w:t>
      </w:r>
      <w:r w:rsidR="008757E7" w:rsidRPr="003A6EB4">
        <w:rPr>
          <w:rFonts w:ascii="Arial" w:eastAsia="Calibri" w:hAnsi="Arial" w:cs="Arial"/>
        </w:rPr>
        <w:t>principal</w:t>
      </w:r>
      <w:r w:rsidR="00DB2A16" w:rsidRPr="003A6EB4">
        <w:rPr>
          <w:rFonts w:ascii="Arial" w:eastAsia="Calibri" w:hAnsi="Arial" w:cs="Arial"/>
        </w:rPr>
        <w:t xml:space="preserve"> theme</w:t>
      </w:r>
      <w:r w:rsidR="009B4708" w:rsidRPr="003A6EB4">
        <w:rPr>
          <w:rFonts w:ascii="Arial" w:eastAsia="Calibri" w:hAnsi="Arial" w:cs="Arial"/>
        </w:rPr>
        <w:t xml:space="preserve">, two sub-themes </w:t>
      </w:r>
      <w:r w:rsidR="0043028A" w:rsidRPr="003A6EB4">
        <w:rPr>
          <w:rFonts w:ascii="Arial" w:eastAsia="Calibri" w:hAnsi="Arial" w:cs="Arial"/>
        </w:rPr>
        <w:t xml:space="preserve">were </w:t>
      </w:r>
      <w:r w:rsidR="00724827" w:rsidRPr="003A6EB4">
        <w:rPr>
          <w:rFonts w:ascii="Arial" w:eastAsia="Calibri" w:hAnsi="Arial" w:cs="Arial"/>
        </w:rPr>
        <w:t>developed</w:t>
      </w:r>
      <w:r w:rsidR="00525E6D" w:rsidRPr="003A6EB4">
        <w:rPr>
          <w:rFonts w:ascii="Arial" w:eastAsia="Calibri" w:hAnsi="Arial" w:cs="Arial"/>
        </w:rPr>
        <w:t xml:space="preserve">: </w:t>
      </w:r>
      <w:r w:rsidR="00C40770" w:rsidRPr="003A6EB4">
        <w:rPr>
          <w:rFonts w:ascii="Arial" w:eastAsia="Calibri" w:hAnsi="Arial" w:cs="Arial"/>
        </w:rPr>
        <w:t>‘</w:t>
      </w:r>
      <w:r w:rsidR="00525E6D" w:rsidRPr="003A6EB4">
        <w:rPr>
          <w:rFonts w:ascii="Arial" w:eastAsia="Calibri" w:hAnsi="Arial" w:cs="Arial"/>
        </w:rPr>
        <w:t xml:space="preserve">balancing safety </w:t>
      </w:r>
      <w:r w:rsidR="00A20DEE" w:rsidRPr="003A6EB4">
        <w:rPr>
          <w:rFonts w:ascii="Arial" w:eastAsia="Calibri" w:hAnsi="Arial" w:cs="Arial"/>
        </w:rPr>
        <w:t>with</w:t>
      </w:r>
      <w:r w:rsidR="00525E6D" w:rsidRPr="003A6EB4">
        <w:rPr>
          <w:rFonts w:ascii="Arial" w:eastAsia="Calibri" w:hAnsi="Arial" w:cs="Arial"/>
        </w:rPr>
        <w:t xml:space="preserve"> the right to treatment</w:t>
      </w:r>
      <w:r w:rsidR="00C40770" w:rsidRPr="003A6EB4">
        <w:rPr>
          <w:rFonts w:ascii="Arial" w:eastAsia="Calibri" w:hAnsi="Arial" w:cs="Arial"/>
        </w:rPr>
        <w:t>’</w:t>
      </w:r>
      <w:r w:rsidR="00525E6D" w:rsidRPr="003A6EB4">
        <w:rPr>
          <w:rFonts w:ascii="Arial" w:eastAsia="Calibri" w:hAnsi="Arial" w:cs="Arial"/>
        </w:rPr>
        <w:t xml:space="preserve">, and </w:t>
      </w:r>
      <w:r w:rsidR="00C40770" w:rsidRPr="003A6EB4">
        <w:rPr>
          <w:rFonts w:ascii="Arial" w:eastAsia="Calibri" w:hAnsi="Arial" w:cs="Arial"/>
        </w:rPr>
        <w:t>‘</w:t>
      </w:r>
      <w:r w:rsidR="00525E6D" w:rsidRPr="003A6EB4">
        <w:rPr>
          <w:rFonts w:ascii="Arial" w:eastAsia="Calibri" w:hAnsi="Arial" w:cs="Arial"/>
        </w:rPr>
        <w:t xml:space="preserve">balancing the system </w:t>
      </w:r>
      <w:r w:rsidR="00A20DEE" w:rsidRPr="003A6EB4">
        <w:rPr>
          <w:rFonts w:ascii="Arial" w:eastAsia="Calibri" w:hAnsi="Arial" w:cs="Arial"/>
        </w:rPr>
        <w:t>with</w:t>
      </w:r>
      <w:r w:rsidR="00525E6D" w:rsidRPr="003A6EB4">
        <w:rPr>
          <w:rFonts w:ascii="Arial" w:eastAsia="Calibri" w:hAnsi="Arial" w:cs="Arial"/>
        </w:rPr>
        <w:t xml:space="preserve"> the person</w:t>
      </w:r>
      <w:r w:rsidR="00C40770" w:rsidRPr="003A6EB4">
        <w:rPr>
          <w:rFonts w:ascii="Arial" w:eastAsia="Calibri" w:hAnsi="Arial" w:cs="Arial"/>
        </w:rPr>
        <w:t>’</w:t>
      </w:r>
      <w:r w:rsidR="00525E6D" w:rsidRPr="003A6EB4">
        <w:rPr>
          <w:rFonts w:ascii="Arial" w:eastAsia="Calibri" w:hAnsi="Arial" w:cs="Arial"/>
        </w:rPr>
        <w:t xml:space="preserve">. </w:t>
      </w:r>
    </w:p>
    <w:p w14:paraId="1A8293D5" w14:textId="315EF1E9" w:rsidR="00820685" w:rsidRPr="003A6EB4" w:rsidRDefault="0041647B" w:rsidP="00EF1C94">
      <w:pPr>
        <w:spacing w:line="480" w:lineRule="auto"/>
        <w:rPr>
          <w:rFonts w:ascii="Arial" w:hAnsi="Arial" w:cs="Arial"/>
          <w:b/>
          <w:bCs/>
        </w:rPr>
      </w:pPr>
      <w:r w:rsidRPr="003A6EB4">
        <w:rPr>
          <w:rFonts w:ascii="Arial" w:hAnsi="Arial" w:cs="Arial"/>
          <w:b/>
          <w:bCs/>
        </w:rPr>
        <w:lastRenderedPageBreak/>
        <w:t xml:space="preserve">5.1 </w:t>
      </w:r>
      <w:r w:rsidR="00820685" w:rsidRPr="003A6EB4">
        <w:rPr>
          <w:rFonts w:ascii="Arial" w:hAnsi="Arial" w:cs="Arial"/>
          <w:b/>
          <w:bCs/>
        </w:rPr>
        <w:t xml:space="preserve">Balancing safety </w:t>
      </w:r>
      <w:r w:rsidR="00C81E87" w:rsidRPr="003A6EB4">
        <w:rPr>
          <w:rFonts w:ascii="Arial" w:hAnsi="Arial" w:cs="Arial"/>
          <w:b/>
          <w:bCs/>
        </w:rPr>
        <w:t>with</w:t>
      </w:r>
      <w:r w:rsidR="00820685" w:rsidRPr="003A6EB4">
        <w:rPr>
          <w:rFonts w:ascii="Arial" w:hAnsi="Arial" w:cs="Arial"/>
          <w:b/>
          <w:bCs/>
        </w:rPr>
        <w:t xml:space="preserve"> </w:t>
      </w:r>
      <w:r w:rsidR="00DB2A16" w:rsidRPr="003A6EB4">
        <w:rPr>
          <w:rFonts w:ascii="Arial" w:hAnsi="Arial" w:cs="Arial"/>
          <w:b/>
          <w:bCs/>
        </w:rPr>
        <w:t xml:space="preserve">the </w:t>
      </w:r>
      <w:r w:rsidR="00820685" w:rsidRPr="003A6EB4">
        <w:rPr>
          <w:rFonts w:ascii="Arial" w:hAnsi="Arial" w:cs="Arial"/>
          <w:b/>
          <w:bCs/>
        </w:rPr>
        <w:t>right to treatment</w:t>
      </w:r>
    </w:p>
    <w:p w14:paraId="7DE933F8" w14:textId="7020DB36" w:rsidR="00820685" w:rsidRPr="003A6EB4" w:rsidRDefault="00820685" w:rsidP="00EF1C94">
      <w:pPr>
        <w:spacing w:line="480" w:lineRule="auto"/>
        <w:ind w:firstLine="720"/>
        <w:rPr>
          <w:rFonts w:ascii="Arial" w:hAnsi="Arial" w:cs="Arial"/>
        </w:rPr>
      </w:pPr>
      <w:r w:rsidRPr="003A6EB4">
        <w:rPr>
          <w:rFonts w:ascii="Arial" w:hAnsi="Arial" w:cs="Arial"/>
        </w:rPr>
        <w:t>The data s</w:t>
      </w:r>
      <w:r w:rsidR="009B4708" w:rsidRPr="003A6EB4">
        <w:rPr>
          <w:rFonts w:ascii="Arial" w:hAnsi="Arial" w:cs="Arial"/>
        </w:rPr>
        <w:t>how</w:t>
      </w:r>
      <w:r w:rsidRPr="003A6EB4">
        <w:rPr>
          <w:rFonts w:ascii="Arial" w:hAnsi="Arial" w:cs="Arial"/>
        </w:rPr>
        <w:t xml:space="preserve"> tension between maintaining </w:t>
      </w:r>
      <w:r w:rsidRPr="003A6EB4">
        <w:rPr>
          <w:rFonts w:ascii="Arial" w:hAnsi="Arial" w:cs="Arial"/>
          <w:i/>
          <w:iCs/>
        </w:rPr>
        <w:t xml:space="preserve">safety </w:t>
      </w:r>
      <w:r w:rsidRPr="003A6EB4">
        <w:rPr>
          <w:rFonts w:ascii="Arial" w:hAnsi="Arial" w:cs="Arial"/>
        </w:rPr>
        <w:t xml:space="preserve">and ensuring an individual’s </w:t>
      </w:r>
      <w:r w:rsidRPr="003A6EB4">
        <w:rPr>
          <w:rFonts w:ascii="Arial" w:hAnsi="Arial" w:cs="Arial"/>
          <w:i/>
          <w:iCs/>
        </w:rPr>
        <w:t>right to treatment.</w:t>
      </w:r>
      <w:r w:rsidRPr="003A6EB4">
        <w:rPr>
          <w:rFonts w:ascii="Arial" w:hAnsi="Arial" w:cs="Arial"/>
        </w:rPr>
        <w:t xml:space="preserve"> There was concern amongst staff participants that treating p</w:t>
      </w:r>
      <w:r w:rsidR="001D669E" w:rsidRPr="003A6EB4">
        <w:rPr>
          <w:rFonts w:ascii="Arial" w:hAnsi="Arial" w:cs="Arial"/>
        </w:rPr>
        <w:t>eople</w:t>
      </w:r>
      <w:r w:rsidRPr="003A6EB4">
        <w:rPr>
          <w:rFonts w:ascii="Arial" w:hAnsi="Arial" w:cs="Arial"/>
        </w:rPr>
        <w:t xml:space="preserve"> with dementia might increase</w:t>
      </w:r>
      <w:r w:rsidR="009E3015" w:rsidRPr="003A6EB4">
        <w:rPr>
          <w:rFonts w:ascii="Arial" w:hAnsi="Arial" w:cs="Arial"/>
        </w:rPr>
        <w:t xml:space="preserve"> the</w:t>
      </w:r>
      <w:r w:rsidRPr="003A6EB4">
        <w:rPr>
          <w:rFonts w:ascii="Arial" w:hAnsi="Arial" w:cs="Arial"/>
        </w:rPr>
        <w:t xml:space="preserve"> risk of adverse events, because of uncertainty around how the person </w:t>
      </w:r>
      <w:r w:rsidR="00DB2A16" w:rsidRPr="003A6EB4">
        <w:rPr>
          <w:rFonts w:ascii="Arial" w:hAnsi="Arial" w:cs="Arial"/>
        </w:rPr>
        <w:t>will manage</w:t>
      </w:r>
      <w:r w:rsidRPr="003A6EB4">
        <w:rPr>
          <w:rFonts w:ascii="Arial" w:hAnsi="Arial" w:cs="Arial"/>
        </w:rPr>
        <w:t xml:space="preserve"> at home. One staff participant described how a </w:t>
      </w:r>
      <w:r w:rsidR="00E27D06" w:rsidRPr="003A6EB4">
        <w:rPr>
          <w:rFonts w:ascii="Arial" w:hAnsi="Arial" w:cs="Arial"/>
        </w:rPr>
        <w:t xml:space="preserve">woman </w:t>
      </w:r>
      <w:r w:rsidRPr="003A6EB4">
        <w:rPr>
          <w:rFonts w:ascii="Arial" w:hAnsi="Arial" w:cs="Arial"/>
        </w:rPr>
        <w:t>receiving chemotherapy at home through an ambulatory infusion pump removed the pump while the treatment was</w:t>
      </w:r>
      <w:r w:rsidR="002B40B1" w:rsidRPr="003A6EB4">
        <w:rPr>
          <w:rFonts w:ascii="Arial" w:hAnsi="Arial" w:cs="Arial"/>
        </w:rPr>
        <w:t xml:space="preserve"> </w:t>
      </w:r>
      <w:r w:rsidRPr="003A6EB4">
        <w:rPr>
          <w:rFonts w:ascii="Arial" w:hAnsi="Arial" w:cs="Arial"/>
        </w:rPr>
        <w:t xml:space="preserve">running: </w:t>
      </w:r>
    </w:p>
    <w:p w14:paraId="767BA89A" w14:textId="7777777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That’s when they investigated further and found the pump under her bed and a pool of chemotherapy on the floor</w:t>
      </w:r>
      <w:r w:rsidRPr="003A6EB4">
        <w:rPr>
          <w:rFonts w:ascii="Arial" w:hAnsi="Arial" w:cs="Arial"/>
        </w:rPr>
        <w:t>.” (Natalie, healthcare assistant)</w:t>
      </w:r>
    </w:p>
    <w:p w14:paraId="0100115D" w14:textId="70BCBAEE" w:rsidR="00820685" w:rsidRPr="003A6EB4" w:rsidRDefault="00820685" w:rsidP="00EF1C94">
      <w:pPr>
        <w:spacing w:line="480" w:lineRule="auto"/>
        <w:rPr>
          <w:rFonts w:ascii="Arial" w:hAnsi="Arial" w:cs="Arial"/>
        </w:rPr>
      </w:pPr>
      <w:r w:rsidRPr="003A6EB4">
        <w:rPr>
          <w:rFonts w:ascii="Arial" w:hAnsi="Arial" w:cs="Arial"/>
        </w:rPr>
        <w:t xml:space="preserve">This is </w:t>
      </w:r>
      <w:r w:rsidR="00601E98" w:rsidRPr="003A6EB4">
        <w:rPr>
          <w:rFonts w:ascii="Arial" w:hAnsi="Arial" w:cs="Arial"/>
        </w:rPr>
        <w:t>a rare</w:t>
      </w:r>
      <w:r w:rsidRPr="003A6EB4">
        <w:rPr>
          <w:rFonts w:ascii="Arial" w:hAnsi="Arial" w:cs="Arial"/>
        </w:rPr>
        <w:t xml:space="preserve"> occurrence, but the</w:t>
      </w:r>
      <w:r w:rsidR="0070201D" w:rsidRPr="003A6EB4">
        <w:rPr>
          <w:rFonts w:ascii="Arial" w:hAnsi="Arial" w:cs="Arial"/>
        </w:rPr>
        <w:t xml:space="preserve"> safety</w:t>
      </w:r>
      <w:r w:rsidRPr="003A6EB4">
        <w:rPr>
          <w:rFonts w:ascii="Arial" w:hAnsi="Arial" w:cs="Arial"/>
        </w:rPr>
        <w:t xml:space="preserve"> consequences </w:t>
      </w:r>
      <w:r w:rsidR="009B4708" w:rsidRPr="003A6EB4">
        <w:rPr>
          <w:rFonts w:ascii="Arial" w:hAnsi="Arial" w:cs="Arial"/>
        </w:rPr>
        <w:t>are potentially</w:t>
      </w:r>
      <w:r w:rsidRPr="003A6EB4">
        <w:rPr>
          <w:rFonts w:ascii="Arial" w:hAnsi="Arial" w:cs="Arial"/>
        </w:rPr>
        <w:t xml:space="preserve"> severe. </w:t>
      </w:r>
      <w:r w:rsidR="002D6495" w:rsidRPr="003A6EB4">
        <w:rPr>
          <w:rFonts w:ascii="Arial" w:hAnsi="Arial" w:cs="Arial"/>
        </w:rPr>
        <w:t>Participants commonly experienced</w:t>
      </w:r>
      <w:r w:rsidRPr="003A6EB4">
        <w:rPr>
          <w:rFonts w:ascii="Arial" w:hAnsi="Arial" w:cs="Arial"/>
        </w:rPr>
        <w:t xml:space="preserve"> uncertainty over whether people with dementia w</w:t>
      </w:r>
      <w:r w:rsidR="00927FE2" w:rsidRPr="003A6EB4">
        <w:rPr>
          <w:rFonts w:ascii="Arial" w:hAnsi="Arial" w:cs="Arial"/>
        </w:rPr>
        <w:t>ould</w:t>
      </w:r>
      <w:r w:rsidRPr="003A6EB4">
        <w:rPr>
          <w:rFonts w:ascii="Arial" w:hAnsi="Arial" w:cs="Arial"/>
        </w:rPr>
        <w:t xml:space="preserve"> be able to take oral medications correctly:</w:t>
      </w:r>
    </w:p>
    <w:p w14:paraId="7AA6C22C" w14:textId="588568DE"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I’ve seen patients come through the pharmacy with their prescriptions who really struggle to remember to take their medicines</w:t>
      </w:r>
      <w:r w:rsidRPr="003A6EB4">
        <w:rPr>
          <w:rFonts w:ascii="Arial" w:hAnsi="Arial" w:cs="Arial"/>
        </w:rPr>
        <w:t xml:space="preserve">.” (Evelyn, pharmacy staff). </w:t>
      </w:r>
    </w:p>
    <w:p w14:paraId="6A740453" w14:textId="0B2FAEA6" w:rsidR="00820685" w:rsidRPr="003A6EB4" w:rsidRDefault="00BE5EE7" w:rsidP="00EF1C94">
      <w:pPr>
        <w:spacing w:line="480" w:lineRule="auto"/>
        <w:rPr>
          <w:rFonts w:ascii="Arial" w:hAnsi="Arial" w:cs="Arial"/>
        </w:rPr>
      </w:pPr>
      <w:r w:rsidRPr="003A6EB4">
        <w:rPr>
          <w:rFonts w:ascii="Arial" w:hAnsi="Arial" w:cs="Arial"/>
        </w:rPr>
        <w:t>Caregivers</w:t>
      </w:r>
      <w:r w:rsidR="00820685" w:rsidRPr="003A6EB4">
        <w:rPr>
          <w:rFonts w:ascii="Arial" w:hAnsi="Arial" w:cs="Arial"/>
        </w:rPr>
        <w:t xml:space="preserve"> agree</w:t>
      </w:r>
      <w:r w:rsidR="002B40B1" w:rsidRPr="003A6EB4">
        <w:rPr>
          <w:rFonts w:ascii="Arial" w:hAnsi="Arial" w:cs="Arial"/>
        </w:rPr>
        <w:t>d</w:t>
      </w:r>
      <w:r w:rsidR="00820685" w:rsidRPr="003A6EB4">
        <w:rPr>
          <w:rFonts w:ascii="Arial" w:hAnsi="Arial" w:cs="Arial"/>
        </w:rPr>
        <w:t xml:space="preserve"> that this </w:t>
      </w:r>
      <w:r w:rsidR="00927FE2" w:rsidRPr="003A6EB4">
        <w:rPr>
          <w:rFonts w:ascii="Arial" w:hAnsi="Arial" w:cs="Arial"/>
        </w:rPr>
        <w:t>wa</w:t>
      </w:r>
      <w:r w:rsidR="00820685" w:rsidRPr="003A6EB4">
        <w:rPr>
          <w:rFonts w:ascii="Arial" w:hAnsi="Arial" w:cs="Arial"/>
        </w:rPr>
        <w:t>s a concern:</w:t>
      </w:r>
    </w:p>
    <w:p w14:paraId="7FD6D092" w14:textId="7777777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I must admit I do struggle with the tablets</w:t>
      </w:r>
      <w:r w:rsidRPr="003A6EB4">
        <w:rPr>
          <w:rFonts w:ascii="Arial" w:hAnsi="Arial" w:cs="Arial"/>
        </w:rPr>
        <w:t>.” (Dennis, husband of person with cancer and dementia)</w:t>
      </w:r>
    </w:p>
    <w:p w14:paraId="6F0C6ADF" w14:textId="68B30867" w:rsidR="00820685" w:rsidRPr="003A6EB4" w:rsidRDefault="00820685" w:rsidP="00EF1C94">
      <w:pPr>
        <w:spacing w:line="480" w:lineRule="auto"/>
        <w:ind w:firstLine="720"/>
        <w:rPr>
          <w:rFonts w:ascii="Arial" w:hAnsi="Arial" w:cs="Arial"/>
        </w:rPr>
      </w:pPr>
      <w:r w:rsidRPr="003A6EB4">
        <w:rPr>
          <w:rFonts w:ascii="Arial" w:hAnsi="Arial" w:cs="Arial"/>
        </w:rPr>
        <w:t xml:space="preserve">Staff members expressed doubt about what information people with dementia could retain, which caused them </w:t>
      </w:r>
      <w:r w:rsidR="00690935" w:rsidRPr="003A6EB4">
        <w:rPr>
          <w:rFonts w:ascii="Arial" w:hAnsi="Arial" w:cs="Arial"/>
        </w:rPr>
        <w:t>anxiety</w:t>
      </w:r>
      <w:r w:rsidRPr="003A6EB4">
        <w:rPr>
          <w:rFonts w:ascii="Arial" w:hAnsi="Arial" w:cs="Arial"/>
        </w:rPr>
        <w:t xml:space="preserve"> over safety:</w:t>
      </w:r>
    </w:p>
    <w:p w14:paraId="4A6CD456" w14:textId="7777777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You’d walk away feeling a little bit uneasy because you were never quite sure what he may have retained or what he may not have retained</w:t>
      </w:r>
      <w:r w:rsidRPr="003A6EB4">
        <w:rPr>
          <w:rFonts w:ascii="Arial" w:hAnsi="Arial" w:cs="Arial"/>
        </w:rPr>
        <w:t>.” (Tracy, nurse specialist)</w:t>
      </w:r>
    </w:p>
    <w:p w14:paraId="4C1AD3AA" w14:textId="31A8AEDE" w:rsidR="00820685" w:rsidRPr="003A6EB4" w:rsidRDefault="00820685" w:rsidP="00EF1C94">
      <w:pPr>
        <w:spacing w:line="480" w:lineRule="auto"/>
        <w:rPr>
          <w:rFonts w:ascii="Arial" w:hAnsi="Arial" w:cs="Arial"/>
        </w:rPr>
      </w:pPr>
      <w:r w:rsidRPr="003A6EB4">
        <w:rPr>
          <w:rFonts w:ascii="Arial" w:hAnsi="Arial" w:cs="Arial"/>
        </w:rPr>
        <w:t>This is of concern to staff supporting p</w:t>
      </w:r>
      <w:r w:rsidR="001552FE" w:rsidRPr="003A6EB4">
        <w:rPr>
          <w:rFonts w:ascii="Arial" w:hAnsi="Arial" w:cs="Arial"/>
        </w:rPr>
        <w:t>eople</w:t>
      </w:r>
      <w:r w:rsidRPr="003A6EB4">
        <w:rPr>
          <w:rFonts w:ascii="Arial" w:hAnsi="Arial" w:cs="Arial"/>
        </w:rPr>
        <w:t xml:space="preserve"> receiving treatment in an outpatient setting, as they are highly reliant on</w:t>
      </w:r>
      <w:r w:rsidR="001552FE" w:rsidRPr="003A6EB4">
        <w:rPr>
          <w:rFonts w:ascii="Arial" w:hAnsi="Arial" w:cs="Arial"/>
        </w:rPr>
        <w:t xml:space="preserve"> </w:t>
      </w:r>
      <w:r w:rsidR="00804177" w:rsidRPr="003A6EB4">
        <w:rPr>
          <w:rFonts w:ascii="Arial" w:hAnsi="Arial" w:cs="Arial"/>
        </w:rPr>
        <w:t>them</w:t>
      </w:r>
      <w:r w:rsidRPr="003A6EB4">
        <w:rPr>
          <w:rFonts w:ascii="Arial" w:hAnsi="Arial" w:cs="Arial"/>
        </w:rPr>
        <w:t xml:space="preserve"> report</w:t>
      </w:r>
      <w:r w:rsidR="00601E98" w:rsidRPr="003A6EB4">
        <w:rPr>
          <w:rFonts w:ascii="Arial" w:hAnsi="Arial" w:cs="Arial"/>
        </w:rPr>
        <w:t>ing</w:t>
      </w:r>
      <w:r w:rsidRPr="003A6EB4">
        <w:rPr>
          <w:rFonts w:ascii="Arial" w:hAnsi="Arial" w:cs="Arial"/>
        </w:rPr>
        <w:t xml:space="preserve"> adverse effects</w:t>
      </w:r>
      <w:r w:rsidR="00690935" w:rsidRPr="003A6EB4">
        <w:rPr>
          <w:rFonts w:ascii="Arial" w:hAnsi="Arial" w:cs="Arial"/>
        </w:rPr>
        <w:t xml:space="preserve"> when they return home after treatment</w:t>
      </w:r>
      <w:r w:rsidRPr="003A6EB4">
        <w:rPr>
          <w:rFonts w:ascii="Arial" w:hAnsi="Arial" w:cs="Arial"/>
        </w:rPr>
        <w:t>. One doctor stated:</w:t>
      </w:r>
    </w:p>
    <w:p w14:paraId="3C36F43A" w14:textId="2634C9A5" w:rsidR="00820685" w:rsidRPr="003A6EB4" w:rsidRDefault="00820685" w:rsidP="00EF1C94">
      <w:pPr>
        <w:spacing w:line="480" w:lineRule="auto"/>
        <w:rPr>
          <w:rFonts w:ascii="Arial" w:hAnsi="Arial" w:cs="Arial"/>
        </w:rPr>
      </w:pPr>
      <w:r w:rsidRPr="003A6EB4">
        <w:rPr>
          <w:rFonts w:ascii="Arial" w:hAnsi="Arial" w:cs="Arial"/>
        </w:rPr>
        <w:lastRenderedPageBreak/>
        <w:t>“</w:t>
      </w:r>
      <w:proofErr w:type="gramStart"/>
      <w:r w:rsidRPr="003A6EB4">
        <w:rPr>
          <w:rFonts w:ascii="Arial" w:hAnsi="Arial" w:cs="Arial"/>
          <w:i/>
          <w:iCs/>
        </w:rPr>
        <w:t>So</w:t>
      </w:r>
      <w:proofErr w:type="gramEnd"/>
      <w:r w:rsidRPr="003A6EB4">
        <w:rPr>
          <w:rFonts w:ascii="Arial" w:hAnsi="Arial" w:cs="Arial"/>
          <w:i/>
          <w:iCs/>
        </w:rPr>
        <w:t xml:space="preserve"> we say it’s not safe and it’s not ethical to put people through chemo if they really can’t follow what they’re supposed to be doing and coming to appointments and phoning in about dangerous side effects, so we usually say on those grounds it’s not the right thing to do</w:t>
      </w:r>
      <w:r w:rsidRPr="003A6EB4">
        <w:rPr>
          <w:rFonts w:ascii="Arial" w:hAnsi="Arial" w:cs="Arial"/>
        </w:rPr>
        <w:t>.” (Diana, doctor)</w:t>
      </w:r>
    </w:p>
    <w:p w14:paraId="0BC81B4D" w14:textId="4E7405E6" w:rsidR="00820685" w:rsidRPr="003A6EB4" w:rsidRDefault="00820685" w:rsidP="00EF1C94">
      <w:pPr>
        <w:spacing w:line="480" w:lineRule="auto"/>
        <w:rPr>
          <w:rFonts w:ascii="Arial" w:hAnsi="Arial" w:cs="Arial"/>
        </w:rPr>
      </w:pPr>
      <w:r w:rsidRPr="003A6EB4">
        <w:rPr>
          <w:rFonts w:ascii="Arial" w:hAnsi="Arial" w:cs="Arial"/>
        </w:rPr>
        <w:tab/>
        <w:t>Staff members</w:t>
      </w:r>
      <w:r w:rsidR="00424B96" w:rsidRPr="003A6EB4">
        <w:rPr>
          <w:rFonts w:ascii="Arial" w:hAnsi="Arial" w:cs="Arial"/>
        </w:rPr>
        <w:t xml:space="preserve"> with expert knowledge of potential toxicities</w:t>
      </w:r>
      <w:r w:rsidR="00CF79D7" w:rsidRPr="003A6EB4">
        <w:rPr>
          <w:rFonts w:ascii="Arial" w:hAnsi="Arial" w:cs="Arial"/>
        </w:rPr>
        <w:t xml:space="preserve"> </w:t>
      </w:r>
      <w:r w:rsidRPr="003A6EB4">
        <w:rPr>
          <w:rFonts w:ascii="Arial" w:hAnsi="Arial" w:cs="Arial"/>
        </w:rPr>
        <w:t>talked more explicitly about safety than patient</w:t>
      </w:r>
      <w:r w:rsidR="001552FE" w:rsidRPr="003A6EB4">
        <w:rPr>
          <w:rFonts w:ascii="Arial" w:hAnsi="Arial" w:cs="Arial"/>
        </w:rPr>
        <w:t xml:space="preserve"> participants</w:t>
      </w:r>
      <w:r w:rsidRPr="003A6EB4">
        <w:rPr>
          <w:rFonts w:ascii="Arial" w:hAnsi="Arial" w:cs="Arial"/>
        </w:rPr>
        <w:t xml:space="preserve"> or </w:t>
      </w:r>
      <w:r w:rsidR="001552FE" w:rsidRPr="003A6EB4">
        <w:rPr>
          <w:rFonts w:ascii="Arial" w:hAnsi="Arial" w:cs="Arial"/>
        </w:rPr>
        <w:t>caregivers.</w:t>
      </w:r>
      <w:r w:rsidRPr="003A6EB4">
        <w:rPr>
          <w:rFonts w:ascii="Arial" w:hAnsi="Arial" w:cs="Arial"/>
        </w:rPr>
        <w:t xml:space="preserve"> However, participants from all groups had concern</w:t>
      </w:r>
      <w:r w:rsidR="002D6495" w:rsidRPr="003A6EB4">
        <w:rPr>
          <w:rFonts w:ascii="Arial" w:hAnsi="Arial" w:cs="Arial"/>
        </w:rPr>
        <w:t>s</w:t>
      </w:r>
      <w:r w:rsidRPr="003A6EB4">
        <w:rPr>
          <w:rFonts w:ascii="Arial" w:hAnsi="Arial" w:cs="Arial"/>
        </w:rPr>
        <w:t xml:space="preserve"> around the rights of people with dementia to receive anti-cancer treatment</w:t>
      </w:r>
      <w:r w:rsidR="00E27D06" w:rsidRPr="003A6EB4">
        <w:rPr>
          <w:rFonts w:ascii="Arial" w:hAnsi="Arial" w:cs="Arial"/>
        </w:rPr>
        <w:t xml:space="preserve"> safely</w:t>
      </w:r>
      <w:r w:rsidRPr="003A6EB4">
        <w:rPr>
          <w:rFonts w:ascii="Arial" w:hAnsi="Arial" w:cs="Arial"/>
        </w:rPr>
        <w:t>. One staff participant summarised the dilemma:</w:t>
      </w:r>
    </w:p>
    <w:p w14:paraId="16CC075B" w14:textId="7777777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Do you deny people this treatment because they’ve got dementia and how will they cope with it and how will we manage to, for example, get chemotherapy into what might be an agitated confused person?</w:t>
      </w:r>
      <w:r w:rsidRPr="003A6EB4">
        <w:rPr>
          <w:rFonts w:ascii="Arial" w:hAnsi="Arial" w:cs="Arial"/>
        </w:rPr>
        <w:t>” (Evelyn, pharmacy staff)</w:t>
      </w:r>
      <w:r w:rsidR="00EF16EE" w:rsidRPr="003A6EB4">
        <w:rPr>
          <w:rFonts w:ascii="Arial" w:hAnsi="Arial" w:cs="Arial"/>
        </w:rPr>
        <w:t xml:space="preserve"> </w:t>
      </w:r>
    </w:p>
    <w:p w14:paraId="2C42F23F" w14:textId="52B000E3" w:rsidR="00820685" w:rsidRPr="003A6EB4" w:rsidRDefault="00820685" w:rsidP="00EF1C94">
      <w:pPr>
        <w:spacing w:line="480" w:lineRule="auto"/>
        <w:rPr>
          <w:rFonts w:ascii="Arial" w:hAnsi="Arial" w:cs="Arial"/>
        </w:rPr>
      </w:pPr>
      <w:r w:rsidRPr="003A6EB4">
        <w:rPr>
          <w:rFonts w:ascii="Arial" w:hAnsi="Arial" w:cs="Arial"/>
        </w:rPr>
        <w:t xml:space="preserve">Another staff participant described how the behaviour of </w:t>
      </w:r>
      <w:r w:rsidR="001346FD" w:rsidRPr="003A6EB4">
        <w:rPr>
          <w:rFonts w:ascii="Arial" w:hAnsi="Arial" w:cs="Arial"/>
        </w:rPr>
        <w:t>a person</w:t>
      </w:r>
      <w:r w:rsidRPr="003A6EB4">
        <w:rPr>
          <w:rFonts w:ascii="Arial" w:hAnsi="Arial" w:cs="Arial"/>
        </w:rPr>
        <w:t xml:space="preserve"> with dementia became a safety concern on the treatment unit:</w:t>
      </w:r>
    </w:p>
    <w:p w14:paraId="1F54199B" w14:textId="7777777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 xml:space="preserve">We have had people who have been stopped, their treatment has, because we’ve become aware that they’re not safe to others. We had one man who would walk around touching everyone else’s drips and then they </w:t>
      </w:r>
      <w:proofErr w:type="gramStart"/>
      <w:r w:rsidRPr="003A6EB4">
        <w:rPr>
          <w:rFonts w:ascii="Arial" w:hAnsi="Arial" w:cs="Arial"/>
          <w:i/>
          <w:iCs/>
        </w:rPr>
        <w:t>realised</w:t>
      </w:r>
      <w:proofErr w:type="gramEnd"/>
      <w:r w:rsidRPr="003A6EB4">
        <w:rPr>
          <w:rFonts w:ascii="Arial" w:hAnsi="Arial" w:cs="Arial"/>
          <w:i/>
          <w:iCs/>
        </w:rPr>
        <w:t xml:space="preserve"> and you can’t just stop it</w:t>
      </w:r>
      <w:r w:rsidRPr="003A6EB4">
        <w:rPr>
          <w:rFonts w:ascii="Arial" w:hAnsi="Arial" w:cs="Arial"/>
        </w:rPr>
        <w:t>.” (Natalie, healthcare assistant)</w:t>
      </w:r>
    </w:p>
    <w:p w14:paraId="7867040E" w14:textId="4B3723A0" w:rsidR="00820685" w:rsidRPr="003A6EB4" w:rsidRDefault="00820685" w:rsidP="00EF1C94">
      <w:pPr>
        <w:spacing w:line="480" w:lineRule="auto"/>
        <w:rPr>
          <w:rFonts w:ascii="Arial" w:hAnsi="Arial" w:cs="Arial"/>
        </w:rPr>
      </w:pPr>
      <w:r w:rsidRPr="003A6EB4">
        <w:rPr>
          <w:rFonts w:ascii="Arial" w:hAnsi="Arial" w:cs="Arial"/>
        </w:rPr>
        <w:tab/>
        <w:t xml:space="preserve">The most important factor for staff when </w:t>
      </w:r>
      <w:r w:rsidR="00EC21C5" w:rsidRPr="003A6EB4">
        <w:rPr>
          <w:rFonts w:ascii="Arial" w:hAnsi="Arial" w:cs="Arial"/>
        </w:rPr>
        <w:t>balancing</w:t>
      </w:r>
      <w:r w:rsidRPr="003A6EB4">
        <w:rPr>
          <w:rFonts w:ascii="Arial" w:hAnsi="Arial" w:cs="Arial"/>
        </w:rPr>
        <w:t xml:space="preserve"> safety and right to treatment was whether the person with dementia had a support network. This was seen </w:t>
      </w:r>
      <w:r w:rsidR="001641C8" w:rsidRPr="003A6EB4">
        <w:rPr>
          <w:rFonts w:ascii="Arial" w:hAnsi="Arial" w:cs="Arial"/>
        </w:rPr>
        <w:t xml:space="preserve">by staff </w:t>
      </w:r>
      <w:r w:rsidRPr="003A6EB4">
        <w:rPr>
          <w:rFonts w:ascii="Arial" w:hAnsi="Arial" w:cs="Arial"/>
        </w:rPr>
        <w:t xml:space="preserve">as being crucial to safety </w:t>
      </w:r>
      <w:r w:rsidR="00927FE2" w:rsidRPr="003A6EB4">
        <w:rPr>
          <w:rFonts w:ascii="Arial" w:hAnsi="Arial" w:cs="Arial"/>
        </w:rPr>
        <w:t xml:space="preserve">both in the outpatient department and at home, </w:t>
      </w:r>
      <w:r w:rsidRPr="003A6EB4">
        <w:rPr>
          <w:rFonts w:ascii="Arial" w:hAnsi="Arial" w:cs="Arial"/>
        </w:rPr>
        <w:t>and to enabling the person to proceed with treatment:</w:t>
      </w:r>
      <w:r w:rsidR="00E977DB" w:rsidRPr="003A6EB4">
        <w:rPr>
          <w:rFonts w:ascii="Arial" w:hAnsi="Arial" w:cs="Arial"/>
        </w:rPr>
        <w:t xml:space="preserve"> </w:t>
      </w:r>
    </w:p>
    <w:p w14:paraId="2313887F" w14:textId="7777777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And whether they’ve got a good support network, whether with their dementia they are going to be able to be safe in compliance with maybe supportive medication taking them at home, and have they got a good care set up package to support them with that, because they might not be able to go ahead with the treatment otherwise</w:t>
      </w:r>
      <w:r w:rsidRPr="003A6EB4">
        <w:rPr>
          <w:rFonts w:ascii="Arial" w:hAnsi="Arial" w:cs="Arial"/>
        </w:rPr>
        <w:t xml:space="preserve">.” (Leila, nurse). </w:t>
      </w:r>
    </w:p>
    <w:p w14:paraId="3F6829E8" w14:textId="22D6B521" w:rsidR="00820685" w:rsidRPr="003A6EB4" w:rsidRDefault="00820685" w:rsidP="00EF1C94">
      <w:pPr>
        <w:spacing w:line="480" w:lineRule="auto"/>
        <w:rPr>
          <w:rFonts w:ascii="Arial" w:hAnsi="Arial" w:cs="Arial"/>
        </w:rPr>
      </w:pPr>
      <w:r w:rsidRPr="003A6EB4">
        <w:rPr>
          <w:rFonts w:ascii="Arial" w:hAnsi="Arial" w:cs="Arial"/>
        </w:rPr>
        <w:lastRenderedPageBreak/>
        <w:t xml:space="preserve">This was reiterated by </w:t>
      </w:r>
      <w:r w:rsidR="004A059A" w:rsidRPr="003A6EB4">
        <w:rPr>
          <w:rFonts w:ascii="Arial" w:hAnsi="Arial" w:cs="Arial"/>
        </w:rPr>
        <w:t>caregivers,</w:t>
      </w:r>
      <w:r w:rsidRPr="003A6EB4">
        <w:rPr>
          <w:rFonts w:ascii="Arial" w:hAnsi="Arial" w:cs="Arial"/>
        </w:rPr>
        <w:t xml:space="preserve"> who stated that their family member would not be able to go ahead with the treatment without their practical support</w:t>
      </w:r>
      <w:r w:rsidR="004A059A" w:rsidRPr="003A6EB4">
        <w:rPr>
          <w:rFonts w:ascii="Arial" w:hAnsi="Arial" w:cs="Arial"/>
        </w:rPr>
        <w:t xml:space="preserve">. David, supporting his </w:t>
      </w:r>
      <w:r w:rsidR="005D08E8" w:rsidRPr="003A6EB4">
        <w:rPr>
          <w:rFonts w:ascii="Arial" w:hAnsi="Arial" w:cs="Arial"/>
        </w:rPr>
        <w:t>brother-in-law</w:t>
      </w:r>
      <w:r w:rsidR="004A059A" w:rsidRPr="003A6EB4">
        <w:rPr>
          <w:rFonts w:ascii="Arial" w:hAnsi="Arial" w:cs="Arial"/>
        </w:rPr>
        <w:t xml:space="preserve"> with cancer and dementia, stated that </w:t>
      </w:r>
      <w:r w:rsidRPr="003A6EB4">
        <w:rPr>
          <w:rFonts w:ascii="Arial" w:hAnsi="Arial" w:cs="Arial"/>
        </w:rPr>
        <w:t xml:space="preserve">there would be “no possibility at all” that he would be able to have the treatment otherwise. </w:t>
      </w:r>
    </w:p>
    <w:p w14:paraId="1A1C84D9" w14:textId="2AA2E1FC" w:rsidR="00820685" w:rsidRPr="003A6EB4" w:rsidRDefault="00820685" w:rsidP="00EF1C94">
      <w:pPr>
        <w:spacing w:line="480" w:lineRule="auto"/>
        <w:rPr>
          <w:rFonts w:ascii="Arial" w:hAnsi="Arial" w:cs="Arial"/>
        </w:rPr>
      </w:pPr>
      <w:r w:rsidRPr="003A6EB4">
        <w:rPr>
          <w:rFonts w:ascii="Arial" w:hAnsi="Arial" w:cs="Arial"/>
        </w:rPr>
        <w:t>Doctors described how the nature</w:t>
      </w:r>
      <w:r w:rsidR="002D6495" w:rsidRPr="003A6EB4">
        <w:rPr>
          <w:rFonts w:ascii="Arial" w:hAnsi="Arial" w:cs="Arial"/>
        </w:rPr>
        <w:t xml:space="preserve"> or type</w:t>
      </w:r>
      <w:r w:rsidRPr="003A6EB4">
        <w:rPr>
          <w:rFonts w:ascii="Arial" w:hAnsi="Arial" w:cs="Arial"/>
        </w:rPr>
        <w:t xml:space="preserve"> of </w:t>
      </w:r>
      <w:r w:rsidR="002D6495" w:rsidRPr="003A6EB4">
        <w:rPr>
          <w:rFonts w:ascii="Arial" w:hAnsi="Arial" w:cs="Arial"/>
        </w:rPr>
        <w:t>t</w:t>
      </w:r>
      <w:r w:rsidRPr="003A6EB4">
        <w:rPr>
          <w:rFonts w:ascii="Arial" w:hAnsi="Arial" w:cs="Arial"/>
        </w:rPr>
        <w:t>reatment may also depend on the level of support:</w:t>
      </w:r>
    </w:p>
    <w:p w14:paraId="53212AF5" w14:textId="2E8363FA"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I think it’s a safety thing from our point of view if we know that we’ve got a family that’s going to remind that patient what the diagnosis is, what the plan is, what the treatment is, then we would feel much safer perhaps prescribing a more intensive treatment that suits them physically than for a patient that has nobody at home that’s not going to remind them to take their tablets….to come in when they’re unwell</w:t>
      </w:r>
      <w:r w:rsidRPr="003A6EB4">
        <w:rPr>
          <w:rFonts w:ascii="Arial" w:hAnsi="Arial" w:cs="Arial"/>
        </w:rPr>
        <w:t>.” (Teresa, doctor)</w:t>
      </w:r>
    </w:p>
    <w:p w14:paraId="019F3395" w14:textId="796A2EEE" w:rsidR="00D63E4A" w:rsidRPr="003A6EB4" w:rsidRDefault="00D63E4A" w:rsidP="00EF1C94">
      <w:pPr>
        <w:spacing w:line="480" w:lineRule="auto"/>
        <w:rPr>
          <w:rFonts w:ascii="Arial" w:hAnsi="Arial" w:cs="Arial"/>
        </w:rPr>
      </w:pPr>
      <w:r w:rsidRPr="003A6EB4">
        <w:rPr>
          <w:rFonts w:ascii="Arial" w:hAnsi="Arial" w:cs="Arial"/>
        </w:rPr>
        <w:t xml:space="preserve">Teresa’s comments show that she assesses and balances the risks that </w:t>
      </w:r>
      <w:r w:rsidR="002B40B1" w:rsidRPr="003A6EB4">
        <w:rPr>
          <w:rFonts w:ascii="Arial" w:hAnsi="Arial" w:cs="Arial"/>
        </w:rPr>
        <w:t>accompany</w:t>
      </w:r>
      <w:r w:rsidRPr="003A6EB4">
        <w:rPr>
          <w:rFonts w:ascii="Arial" w:hAnsi="Arial" w:cs="Arial"/>
        </w:rPr>
        <w:t xml:space="preserve"> an intensive treatment regime that requires more self</w:t>
      </w:r>
      <w:r w:rsidR="002B40B1" w:rsidRPr="003A6EB4">
        <w:rPr>
          <w:rFonts w:ascii="Arial" w:hAnsi="Arial" w:cs="Arial"/>
        </w:rPr>
        <w:t>-</w:t>
      </w:r>
      <w:r w:rsidRPr="003A6EB4">
        <w:rPr>
          <w:rFonts w:ascii="Arial" w:hAnsi="Arial" w:cs="Arial"/>
        </w:rPr>
        <w:t>care. It was not clear from the data whether Teresa and her colleagues routinely have this risk conversation with p</w:t>
      </w:r>
      <w:r w:rsidR="001346FD" w:rsidRPr="003A6EB4">
        <w:rPr>
          <w:rFonts w:ascii="Arial" w:hAnsi="Arial" w:cs="Arial"/>
        </w:rPr>
        <w:t>eople with dementia and caregivers</w:t>
      </w:r>
      <w:r w:rsidRPr="003A6EB4">
        <w:rPr>
          <w:rFonts w:ascii="Arial" w:hAnsi="Arial" w:cs="Arial"/>
        </w:rPr>
        <w:t xml:space="preserve"> when weighing up treatment protocols. </w:t>
      </w:r>
    </w:p>
    <w:p w14:paraId="3A79E6B3" w14:textId="69E7FCE8" w:rsidR="00820685" w:rsidRPr="003A6EB4" w:rsidRDefault="002D6495" w:rsidP="00EF1C94">
      <w:pPr>
        <w:spacing w:line="480" w:lineRule="auto"/>
        <w:ind w:firstLine="720"/>
        <w:rPr>
          <w:rFonts w:ascii="Arial" w:hAnsi="Arial" w:cs="Arial"/>
        </w:rPr>
      </w:pPr>
      <w:r w:rsidRPr="003A6EB4">
        <w:rPr>
          <w:rFonts w:ascii="Arial" w:hAnsi="Arial" w:cs="Arial"/>
        </w:rPr>
        <w:t>The data show that f</w:t>
      </w:r>
      <w:r w:rsidR="00820685" w:rsidRPr="003A6EB4">
        <w:rPr>
          <w:rFonts w:ascii="Arial" w:hAnsi="Arial" w:cs="Arial"/>
        </w:rPr>
        <w:t xml:space="preserve">amily support plays a considerable role in treatment decision-making. </w:t>
      </w:r>
      <w:r w:rsidRPr="003A6EB4">
        <w:rPr>
          <w:rFonts w:ascii="Arial" w:hAnsi="Arial" w:cs="Arial"/>
        </w:rPr>
        <w:t xml:space="preserve">However, the presence of a supportive family does not </w:t>
      </w:r>
      <w:r w:rsidR="00591D55" w:rsidRPr="003A6EB4">
        <w:rPr>
          <w:rFonts w:ascii="Arial" w:hAnsi="Arial" w:cs="Arial"/>
        </w:rPr>
        <w:t>mean</w:t>
      </w:r>
      <w:r w:rsidRPr="003A6EB4">
        <w:rPr>
          <w:rFonts w:ascii="Arial" w:hAnsi="Arial" w:cs="Arial"/>
        </w:rPr>
        <w:t xml:space="preserve"> </w:t>
      </w:r>
      <w:r w:rsidR="00591D55" w:rsidRPr="003A6EB4">
        <w:rPr>
          <w:rFonts w:ascii="Arial" w:hAnsi="Arial" w:cs="Arial"/>
        </w:rPr>
        <w:t xml:space="preserve">that </w:t>
      </w:r>
      <w:r w:rsidRPr="003A6EB4">
        <w:rPr>
          <w:rFonts w:ascii="Arial" w:hAnsi="Arial" w:cs="Arial"/>
        </w:rPr>
        <w:t>treatment</w:t>
      </w:r>
      <w:r w:rsidR="00591D55" w:rsidRPr="003A6EB4">
        <w:rPr>
          <w:rFonts w:ascii="Arial" w:hAnsi="Arial" w:cs="Arial"/>
        </w:rPr>
        <w:t xml:space="preserve"> will go ahead</w:t>
      </w:r>
      <w:r w:rsidRPr="003A6EB4">
        <w:rPr>
          <w:rFonts w:ascii="Arial" w:hAnsi="Arial" w:cs="Arial"/>
        </w:rPr>
        <w:t xml:space="preserve"> irrespective of other concerns. </w:t>
      </w:r>
      <w:r w:rsidR="00820685" w:rsidRPr="003A6EB4">
        <w:rPr>
          <w:rFonts w:ascii="Arial" w:hAnsi="Arial" w:cs="Arial"/>
        </w:rPr>
        <w:t>One participant</w:t>
      </w:r>
      <w:r w:rsidRPr="003A6EB4">
        <w:rPr>
          <w:rFonts w:ascii="Arial" w:hAnsi="Arial" w:cs="Arial"/>
        </w:rPr>
        <w:t>, a doctor,</w:t>
      </w:r>
      <w:r w:rsidR="00820685" w:rsidRPr="003A6EB4">
        <w:rPr>
          <w:rFonts w:ascii="Arial" w:hAnsi="Arial" w:cs="Arial"/>
        </w:rPr>
        <w:t xml:space="preserve"> described having conversations with family members of people who have dementia as “difficult”, and in some circumstances, “quite painful” and “horrible”:</w:t>
      </w:r>
    </w:p>
    <w:p w14:paraId="719437DE" w14:textId="7777777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 xml:space="preserve">Then there are the ones that are clearly very </w:t>
      </w:r>
      <w:proofErr w:type="gramStart"/>
      <w:r w:rsidRPr="003A6EB4">
        <w:rPr>
          <w:rFonts w:ascii="Arial" w:hAnsi="Arial" w:cs="Arial"/>
          <w:i/>
          <w:iCs/>
        </w:rPr>
        <w:t>demented</w:t>
      </w:r>
      <w:proofErr w:type="gramEnd"/>
      <w:r w:rsidRPr="003A6EB4">
        <w:rPr>
          <w:rFonts w:ascii="Arial" w:hAnsi="Arial" w:cs="Arial"/>
          <w:i/>
          <w:iCs/>
        </w:rPr>
        <w:t xml:space="preserve"> but the family will say they’ll support them and will get them through their chemo, and you have to have even more delicate conversations about why do you want to get them through the chemotherapy, they have no idea what day it is, and have they got a quality of life that is worth preserving? Will they understand that </w:t>
      </w:r>
      <w:proofErr w:type="gramStart"/>
      <w:r w:rsidRPr="003A6EB4">
        <w:rPr>
          <w:rFonts w:ascii="Arial" w:hAnsi="Arial" w:cs="Arial"/>
          <w:i/>
          <w:iCs/>
        </w:rPr>
        <w:t>actually they’re</w:t>
      </w:r>
      <w:proofErr w:type="gramEnd"/>
      <w:r w:rsidRPr="003A6EB4">
        <w:rPr>
          <w:rFonts w:ascii="Arial" w:hAnsi="Arial" w:cs="Arial"/>
          <w:i/>
          <w:iCs/>
        </w:rPr>
        <w:t xml:space="preserve"> going to feel terrible on chemotherapy and understand what </w:t>
      </w:r>
      <w:r w:rsidRPr="003A6EB4">
        <w:rPr>
          <w:rFonts w:ascii="Arial" w:hAnsi="Arial" w:cs="Arial"/>
          <w:i/>
          <w:iCs/>
        </w:rPr>
        <w:lastRenderedPageBreak/>
        <w:t xml:space="preserve">the point of it is? So sometimes you think it’s a bit cruel to put your mum through nausea, vomiting, constipation, hair loss, and </w:t>
      </w:r>
      <w:proofErr w:type="gramStart"/>
      <w:r w:rsidRPr="003A6EB4">
        <w:rPr>
          <w:rFonts w:ascii="Arial" w:hAnsi="Arial" w:cs="Arial"/>
          <w:i/>
          <w:iCs/>
        </w:rPr>
        <w:t>actually she</w:t>
      </w:r>
      <w:proofErr w:type="gramEnd"/>
      <w:r w:rsidRPr="003A6EB4">
        <w:rPr>
          <w:rFonts w:ascii="Arial" w:hAnsi="Arial" w:cs="Arial"/>
          <w:i/>
          <w:iCs/>
        </w:rPr>
        <w:t xml:space="preserve"> has no idea why</w:t>
      </w:r>
      <w:r w:rsidRPr="003A6EB4">
        <w:rPr>
          <w:rFonts w:ascii="Arial" w:hAnsi="Arial" w:cs="Arial"/>
        </w:rPr>
        <w:t>”</w:t>
      </w:r>
      <w:r w:rsidR="00EF16EE" w:rsidRPr="003A6EB4">
        <w:rPr>
          <w:rFonts w:ascii="Arial" w:hAnsi="Arial" w:cs="Arial"/>
        </w:rPr>
        <w:t>.</w:t>
      </w:r>
      <w:r w:rsidRPr="003A6EB4">
        <w:rPr>
          <w:rFonts w:ascii="Arial" w:hAnsi="Arial" w:cs="Arial"/>
        </w:rPr>
        <w:t xml:space="preserve"> (Diana, doctor)</w:t>
      </w:r>
    </w:p>
    <w:p w14:paraId="686AC8FB" w14:textId="691ACEDA" w:rsidR="003928EB" w:rsidRPr="003A6EB4" w:rsidRDefault="00CD565A" w:rsidP="00EF1C94">
      <w:pPr>
        <w:spacing w:line="480" w:lineRule="auto"/>
        <w:rPr>
          <w:rFonts w:ascii="Arial" w:hAnsi="Arial" w:cs="Arial"/>
        </w:rPr>
      </w:pPr>
      <w:r w:rsidRPr="003A6EB4">
        <w:rPr>
          <w:rFonts w:ascii="Arial" w:hAnsi="Arial" w:cs="Arial"/>
        </w:rPr>
        <w:t>I</w:t>
      </w:r>
      <w:r w:rsidR="003928EB" w:rsidRPr="003A6EB4">
        <w:rPr>
          <w:rFonts w:ascii="Arial" w:hAnsi="Arial" w:cs="Arial"/>
        </w:rPr>
        <w:t xml:space="preserve">t is </w:t>
      </w:r>
      <w:r w:rsidR="00804177" w:rsidRPr="003A6EB4">
        <w:rPr>
          <w:rFonts w:ascii="Arial" w:hAnsi="Arial" w:cs="Arial"/>
        </w:rPr>
        <w:t>un</w:t>
      </w:r>
      <w:r w:rsidR="003928EB" w:rsidRPr="003A6EB4">
        <w:rPr>
          <w:rFonts w:ascii="Arial" w:hAnsi="Arial" w:cs="Arial"/>
        </w:rPr>
        <w:t xml:space="preserve">clear to what extent </w:t>
      </w:r>
      <w:r w:rsidR="00804177" w:rsidRPr="003A6EB4">
        <w:rPr>
          <w:rFonts w:ascii="Arial" w:hAnsi="Arial" w:cs="Arial"/>
        </w:rPr>
        <w:t>Diana’s</w:t>
      </w:r>
      <w:r w:rsidR="003928EB" w:rsidRPr="003A6EB4">
        <w:rPr>
          <w:rFonts w:ascii="Arial" w:hAnsi="Arial" w:cs="Arial"/>
        </w:rPr>
        <w:t xml:space="preserve"> concerns relating to balancing the</w:t>
      </w:r>
      <w:r w:rsidR="00804177" w:rsidRPr="003A6EB4">
        <w:rPr>
          <w:rFonts w:ascii="Arial" w:hAnsi="Arial" w:cs="Arial"/>
        </w:rPr>
        <w:t xml:space="preserve"> </w:t>
      </w:r>
      <w:r w:rsidR="003928EB" w:rsidRPr="003A6EB4">
        <w:rPr>
          <w:rFonts w:ascii="Arial" w:hAnsi="Arial" w:cs="Arial"/>
        </w:rPr>
        <w:t xml:space="preserve">assessment of quality of life with treatment effects are shared with patients and </w:t>
      </w:r>
      <w:r w:rsidR="00E01290" w:rsidRPr="003A6EB4">
        <w:rPr>
          <w:rFonts w:ascii="Arial" w:hAnsi="Arial" w:cs="Arial"/>
        </w:rPr>
        <w:t>caregivers.</w:t>
      </w:r>
      <w:r w:rsidR="003928EB" w:rsidRPr="003A6EB4">
        <w:rPr>
          <w:rFonts w:ascii="Arial" w:hAnsi="Arial" w:cs="Arial"/>
        </w:rPr>
        <w:t xml:space="preserve"> It is not possible to determine whether the assessment of ‘quality of life’ made by clinicians would be </w:t>
      </w:r>
      <w:r w:rsidR="00C200A0" w:rsidRPr="003A6EB4">
        <w:rPr>
          <w:rFonts w:ascii="Arial" w:hAnsi="Arial" w:cs="Arial"/>
        </w:rPr>
        <w:t>agreed</w:t>
      </w:r>
      <w:r w:rsidR="003928EB" w:rsidRPr="003A6EB4">
        <w:rPr>
          <w:rFonts w:ascii="Arial" w:hAnsi="Arial" w:cs="Arial"/>
        </w:rPr>
        <w:t xml:space="preserve"> by all parties involved in decision making, and therefore unclear </w:t>
      </w:r>
      <w:r w:rsidR="00C200A0" w:rsidRPr="003A6EB4">
        <w:rPr>
          <w:rFonts w:ascii="Arial" w:hAnsi="Arial" w:cs="Arial"/>
        </w:rPr>
        <w:t xml:space="preserve">whether </w:t>
      </w:r>
      <w:r w:rsidR="00E01290" w:rsidRPr="003A6EB4">
        <w:rPr>
          <w:rFonts w:ascii="Arial" w:hAnsi="Arial" w:cs="Arial"/>
        </w:rPr>
        <w:t>clinicians, patients and caregivers</w:t>
      </w:r>
      <w:r w:rsidR="00C200A0" w:rsidRPr="003A6EB4">
        <w:rPr>
          <w:rFonts w:ascii="Arial" w:hAnsi="Arial" w:cs="Arial"/>
        </w:rPr>
        <w:t xml:space="preserve"> can engage in decision making that is based on accurate information and mutual understanding. </w:t>
      </w:r>
    </w:p>
    <w:p w14:paraId="5E302D7E" w14:textId="6B0D8EE9" w:rsidR="00820685" w:rsidRPr="003A6EB4" w:rsidRDefault="00870F17" w:rsidP="00EF1C94">
      <w:pPr>
        <w:spacing w:line="480" w:lineRule="auto"/>
        <w:rPr>
          <w:rFonts w:ascii="Arial" w:hAnsi="Arial" w:cs="Arial"/>
        </w:rPr>
      </w:pPr>
      <w:r w:rsidRPr="003A6EB4">
        <w:rPr>
          <w:rFonts w:ascii="Arial" w:hAnsi="Arial" w:cs="Arial"/>
        </w:rPr>
        <w:t>In addition to concerns about whether to commence treatment</w:t>
      </w:r>
      <w:r w:rsidR="00684F58" w:rsidRPr="003A6EB4">
        <w:rPr>
          <w:rFonts w:ascii="Arial" w:hAnsi="Arial" w:cs="Arial"/>
        </w:rPr>
        <w:t xml:space="preserve"> in the first place</w:t>
      </w:r>
      <w:r w:rsidRPr="003A6EB4">
        <w:rPr>
          <w:rFonts w:ascii="Arial" w:hAnsi="Arial" w:cs="Arial"/>
        </w:rPr>
        <w:t>,</w:t>
      </w:r>
      <w:r w:rsidR="00820685" w:rsidRPr="003A6EB4">
        <w:rPr>
          <w:rFonts w:ascii="Arial" w:hAnsi="Arial" w:cs="Arial"/>
        </w:rPr>
        <w:t xml:space="preserve"> staff talked about the difficulty of stopping treatment </w:t>
      </w:r>
      <w:r w:rsidR="00A500D7" w:rsidRPr="003A6EB4">
        <w:rPr>
          <w:rFonts w:ascii="Arial" w:hAnsi="Arial" w:cs="Arial"/>
        </w:rPr>
        <w:t xml:space="preserve">as the </w:t>
      </w:r>
      <w:r w:rsidR="00820685" w:rsidRPr="003A6EB4">
        <w:rPr>
          <w:rFonts w:ascii="Arial" w:hAnsi="Arial" w:cs="Arial"/>
        </w:rPr>
        <w:t>dementia advanced</w:t>
      </w:r>
      <w:r w:rsidRPr="003A6EB4">
        <w:rPr>
          <w:rFonts w:ascii="Arial" w:hAnsi="Arial" w:cs="Arial"/>
        </w:rPr>
        <w:t>:</w:t>
      </w:r>
    </w:p>
    <w:p w14:paraId="794E1FB3" w14:textId="77777777" w:rsidR="001F532A"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where do you draw the line as in to say, and I can see it’s a real fine balancing act as to whether that person is, you know you are actually in a way sort of not ending someone’s life but you’re taking away active treatment and that’s quite scary to do</w:t>
      </w:r>
      <w:r w:rsidRPr="003A6EB4">
        <w:rPr>
          <w:rFonts w:ascii="Arial" w:hAnsi="Arial" w:cs="Arial"/>
        </w:rPr>
        <w:t>.” (Natalie, healthcare assistant)</w:t>
      </w:r>
      <w:r w:rsidR="00EF16EE" w:rsidRPr="003A6EB4">
        <w:rPr>
          <w:rFonts w:ascii="Arial" w:hAnsi="Arial" w:cs="Arial"/>
        </w:rPr>
        <w:t xml:space="preserve"> </w:t>
      </w:r>
    </w:p>
    <w:p w14:paraId="45230991" w14:textId="3D840669" w:rsidR="004A10DD" w:rsidRPr="003A6EB4" w:rsidRDefault="004A10DD" w:rsidP="00EF1C94">
      <w:pPr>
        <w:spacing w:line="480" w:lineRule="auto"/>
        <w:ind w:firstLine="720"/>
        <w:rPr>
          <w:rFonts w:ascii="Arial" w:hAnsi="Arial" w:cs="Arial"/>
        </w:rPr>
      </w:pPr>
      <w:r w:rsidRPr="003A6EB4">
        <w:rPr>
          <w:rFonts w:ascii="Arial" w:hAnsi="Arial" w:cs="Arial"/>
        </w:rPr>
        <w:t>Care</w:t>
      </w:r>
      <w:r w:rsidR="004A059A" w:rsidRPr="003A6EB4">
        <w:rPr>
          <w:rFonts w:ascii="Arial" w:hAnsi="Arial" w:cs="Arial"/>
        </w:rPr>
        <w:t>givers</w:t>
      </w:r>
      <w:r w:rsidRPr="003A6EB4">
        <w:rPr>
          <w:rFonts w:ascii="Arial" w:hAnsi="Arial" w:cs="Arial"/>
        </w:rPr>
        <w:t xml:space="preserve"> felt a responsibility to accurately represent the situation </w:t>
      </w:r>
      <w:r w:rsidR="001346FD" w:rsidRPr="003A6EB4">
        <w:rPr>
          <w:rFonts w:ascii="Arial" w:hAnsi="Arial" w:cs="Arial"/>
        </w:rPr>
        <w:t xml:space="preserve">of the person with dementia </w:t>
      </w:r>
      <w:r w:rsidRPr="003A6EB4">
        <w:rPr>
          <w:rFonts w:ascii="Arial" w:hAnsi="Arial" w:cs="Arial"/>
        </w:rPr>
        <w:t>to the healthcare professional</w:t>
      </w:r>
      <w:r w:rsidR="00CF79D7" w:rsidRPr="003A6EB4">
        <w:rPr>
          <w:rFonts w:ascii="Arial" w:hAnsi="Arial" w:cs="Arial"/>
        </w:rPr>
        <w:t xml:space="preserve"> if</w:t>
      </w:r>
      <w:r w:rsidR="005D08E8" w:rsidRPr="003A6EB4">
        <w:rPr>
          <w:rFonts w:ascii="Arial" w:hAnsi="Arial" w:cs="Arial"/>
        </w:rPr>
        <w:t xml:space="preserve"> the p</w:t>
      </w:r>
      <w:r w:rsidR="001346FD" w:rsidRPr="003A6EB4">
        <w:rPr>
          <w:rFonts w:ascii="Arial" w:hAnsi="Arial" w:cs="Arial"/>
        </w:rPr>
        <w:t>erson</w:t>
      </w:r>
      <w:r w:rsidR="005D08E8" w:rsidRPr="003A6EB4">
        <w:rPr>
          <w:rFonts w:ascii="Arial" w:hAnsi="Arial" w:cs="Arial"/>
        </w:rPr>
        <w:t xml:space="preserve"> themselves did not do so, whether this was due to memory difficulties or a desire to present themselves in a certain way:</w:t>
      </w:r>
    </w:p>
    <w:p w14:paraId="6C32DD1C" w14:textId="77777777" w:rsidR="004A10DD" w:rsidRPr="003A6EB4" w:rsidRDefault="004A10DD" w:rsidP="00EF1C94">
      <w:pPr>
        <w:spacing w:line="480" w:lineRule="auto"/>
        <w:rPr>
          <w:rFonts w:ascii="Arial" w:hAnsi="Arial" w:cs="Arial"/>
        </w:rPr>
      </w:pPr>
      <w:r w:rsidRPr="003A6EB4">
        <w:rPr>
          <w:rFonts w:ascii="Arial" w:hAnsi="Arial" w:cs="Arial"/>
          <w:i/>
          <w:iCs/>
        </w:rPr>
        <w:t xml:space="preserve">“There’s no resemblance to truth. Him with </w:t>
      </w:r>
      <w:r w:rsidR="00332436" w:rsidRPr="003A6EB4">
        <w:rPr>
          <w:rFonts w:ascii="Arial" w:hAnsi="Arial" w:cs="Arial"/>
          <w:i/>
          <w:iCs/>
        </w:rPr>
        <w:t>[doctor]</w:t>
      </w:r>
      <w:r w:rsidRPr="003A6EB4">
        <w:rPr>
          <w:rFonts w:ascii="Arial" w:hAnsi="Arial" w:cs="Arial"/>
          <w:i/>
          <w:iCs/>
        </w:rPr>
        <w:t xml:space="preserve"> he was saying how he lived on his own and did all his own shopping and cooking and washing and mowed the lawn. He does live on his own but the rest of it is not true</w:t>
      </w:r>
      <w:r w:rsidRPr="003A6EB4">
        <w:rPr>
          <w:rFonts w:ascii="Arial" w:hAnsi="Arial" w:cs="Arial"/>
        </w:rPr>
        <w:t xml:space="preserve">.” (David, brother-in-law of person with cancer and dementia). </w:t>
      </w:r>
    </w:p>
    <w:p w14:paraId="7659686A" w14:textId="1C52E724" w:rsidR="004A10DD" w:rsidRPr="003A6EB4" w:rsidRDefault="00CF79D7" w:rsidP="00EF1C94">
      <w:pPr>
        <w:spacing w:line="480" w:lineRule="auto"/>
        <w:rPr>
          <w:rFonts w:ascii="Arial" w:hAnsi="Arial" w:cs="Arial"/>
        </w:rPr>
      </w:pPr>
      <w:r w:rsidRPr="003A6EB4">
        <w:rPr>
          <w:rFonts w:ascii="Arial" w:hAnsi="Arial" w:cs="Arial"/>
        </w:rPr>
        <w:t>T</w:t>
      </w:r>
      <w:r w:rsidR="004A10DD" w:rsidRPr="003A6EB4">
        <w:rPr>
          <w:rFonts w:ascii="Arial" w:hAnsi="Arial" w:cs="Arial"/>
        </w:rPr>
        <w:t xml:space="preserve">his is a </w:t>
      </w:r>
      <w:r w:rsidRPr="003A6EB4">
        <w:rPr>
          <w:rFonts w:ascii="Arial" w:hAnsi="Arial" w:cs="Arial"/>
        </w:rPr>
        <w:t xml:space="preserve">challenging </w:t>
      </w:r>
      <w:r w:rsidR="004A10DD" w:rsidRPr="003A6EB4">
        <w:rPr>
          <w:rFonts w:ascii="Arial" w:hAnsi="Arial" w:cs="Arial"/>
        </w:rPr>
        <w:t xml:space="preserve">situation to navigate for </w:t>
      </w:r>
      <w:r w:rsidR="001346FD" w:rsidRPr="003A6EB4">
        <w:rPr>
          <w:rFonts w:ascii="Arial" w:hAnsi="Arial" w:cs="Arial"/>
        </w:rPr>
        <w:t>the person with dementia</w:t>
      </w:r>
      <w:r w:rsidR="004A10DD" w:rsidRPr="003A6EB4">
        <w:rPr>
          <w:rFonts w:ascii="Arial" w:hAnsi="Arial" w:cs="Arial"/>
        </w:rPr>
        <w:t>, family</w:t>
      </w:r>
      <w:r w:rsidR="00CD565A" w:rsidRPr="003A6EB4">
        <w:rPr>
          <w:rFonts w:ascii="Arial" w:hAnsi="Arial" w:cs="Arial"/>
        </w:rPr>
        <w:t>,</w:t>
      </w:r>
      <w:r w:rsidR="004A10DD" w:rsidRPr="003A6EB4">
        <w:rPr>
          <w:rFonts w:ascii="Arial" w:hAnsi="Arial" w:cs="Arial"/>
        </w:rPr>
        <w:t xml:space="preserve"> and healthcare professional. Staff members </w:t>
      </w:r>
      <w:r w:rsidR="00684F58" w:rsidRPr="003A6EB4">
        <w:rPr>
          <w:rFonts w:ascii="Arial" w:hAnsi="Arial" w:cs="Arial"/>
        </w:rPr>
        <w:t xml:space="preserve">also </w:t>
      </w:r>
      <w:r w:rsidR="004A10DD" w:rsidRPr="003A6EB4">
        <w:rPr>
          <w:rFonts w:ascii="Arial" w:hAnsi="Arial" w:cs="Arial"/>
        </w:rPr>
        <w:t xml:space="preserve">sometimes felt </w:t>
      </w:r>
      <w:r w:rsidR="005D08E8" w:rsidRPr="003A6EB4">
        <w:rPr>
          <w:rFonts w:ascii="Arial" w:hAnsi="Arial" w:cs="Arial"/>
        </w:rPr>
        <w:t xml:space="preserve">people with </w:t>
      </w:r>
      <w:proofErr w:type="gramStart"/>
      <w:r w:rsidR="005D08E8" w:rsidRPr="003A6EB4">
        <w:rPr>
          <w:rFonts w:ascii="Arial" w:hAnsi="Arial" w:cs="Arial"/>
        </w:rPr>
        <w:t>dementia</w:t>
      </w:r>
      <w:proofErr w:type="gramEnd"/>
      <w:r w:rsidR="005D08E8" w:rsidRPr="003A6EB4">
        <w:rPr>
          <w:rFonts w:ascii="Arial" w:hAnsi="Arial" w:cs="Arial"/>
        </w:rPr>
        <w:t xml:space="preserve"> or their family members </w:t>
      </w:r>
      <w:r w:rsidR="00684F58" w:rsidRPr="003A6EB4">
        <w:rPr>
          <w:rFonts w:ascii="Arial" w:hAnsi="Arial" w:cs="Arial"/>
        </w:rPr>
        <w:t>chose</w:t>
      </w:r>
      <w:r w:rsidR="005D08E8" w:rsidRPr="003A6EB4">
        <w:rPr>
          <w:rFonts w:ascii="Arial" w:hAnsi="Arial" w:cs="Arial"/>
        </w:rPr>
        <w:t xml:space="preserve"> not</w:t>
      </w:r>
      <w:r w:rsidR="00684F58" w:rsidRPr="003A6EB4">
        <w:rPr>
          <w:rFonts w:ascii="Arial" w:hAnsi="Arial" w:cs="Arial"/>
        </w:rPr>
        <w:t xml:space="preserve"> to</w:t>
      </w:r>
      <w:r w:rsidR="005D08E8" w:rsidRPr="003A6EB4">
        <w:rPr>
          <w:rFonts w:ascii="Arial" w:hAnsi="Arial" w:cs="Arial"/>
        </w:rPr>
        <w:t xml:space="preserve"> accurately represent the situation, </w:t>
      </w:r>
      <w:r w:rsidR="004A10DD" w:rsidRPr="003A6EB4">
        <w:rPr>
          <w:rFonts w:ascii="Arial" w:hAnsi="Arial" w:cs="Arial"/>
        </w:rPr>
        <w:t>to ensure the p</w:t>
      </w:r>
      <w:r w:rsidR="001346FD" w:rsidRPr="003A6EB4">
        <w:rPr>
          <w:rFonts w:ascii="Arial" w:hAnsi="Arial" w:cs="Arial"/>
        </w:rPr>
        <w:t xml:space="preserve">erson with dementia </w:t>
      </w:r>
      <w:r w:rsidR="00684F58" w:rsidRPr="003A6EB4">
        <w:rPr>
          <w:rFonts w:ascii="Arial" w:hAnsi="Arial" w:cs="Arial"/>
        </w:rPr>
        <w:t xml:space="preserve">would </w:t>
      </w:r>
      <w:r w:rsidR="004A10DD" w:rsidRPr="003A6EB4">
        <w:rPr>
          <w:rFonts w:ascii="Arial" w:hAnsi="Arial" w:cs="Arial"/>
        </w:rPr>
        <w:t>receive treatment</w:t>
      </w:r>
      <w:r w:rsidR="005D08E8" w:rsidRPr="003A6EB4">
        <w:rPr>
          <w:rFonts w:ascii="Arial" w:hAnsi="Arial" w:cs="Arial"/>
        </w:rPr>
        <w:t>:</w:t>
      </w:r>
    </w:p>
    <w:p w14:paraId="5F07A46A" w14:textId="77777777" w:rsidR="004A10DD" w:rsidRPr="003A6EB4" w:rsidRDefault="004A10DD" w:rsidP="00EF1C94">
      <w:pPr>
        <w:spacing w:line="480" w:lineRule="auto"/>
        <w:rPr>
          <w:rFonts w:ascii="Arial" w:hAnsi="Arial" w:cs="Arial"/>
        </w:rPr>
      </w:pPr>
      <w:r w:rsidRPr="003A6EB4">
        <w:rPr>
          <w:rFonts w:ascii="Arial" w:hAnsi="Arial" w:cs="Arial"/>
          <w:i/>
          <w:iCs/>
        </w:rPr>
        <w:lastRenderedPageBreak/>
        <w:t xml:space="preserve">“There are definitely the patients who mask their dementia because they want </w:t>
      </w:r>
      <w:proofErr w:type="gramStart"/>
      <w:r w:rsidRPr="003A6EB4">
        <w:rPr>
          <w:rFonts w:ascii="Arial" w:hAnsi="Arial" w:cs="Arial"/>
          <w:i/>
          <w:iCs/>
        </w:rPr>
        <w:t>treatment</w:t>
      </w:r>
      <w:proofErr w:type="gramEnd"/>
      <w:r w:rsidRPr="003A6EB4">
        <w:rPr>
          <w:rFonts w:ascii="Arial" w:hAnsi="Arial" w:cs="Arial"/>
          <w:i/>
          <w:iCs/>
        </w:rPr>
        <w:t xml:space="preserve"> or their families want them to have treatment….”</w:t>
      </w:r>
      <w:r w:rsidRPr="003A6EB4">
        <w:rPr>
          <w:rFonts w:ascii="Arial" w:hAnsi="Arial" w:cs="Arial"/>
        </w:rPr>
        <w:t xml:space="preserve"> (Diana, doctor). </w:t>
      </w:r>
    </w:p>
    <w:p w14:paraId="433B64BA" w14:textId="07F5212F" w:rsidR="004A10DD" w:rsidRPr="003A6EB4" w:rsidRDefault="004A10DD" w:rsidP="00EF1C94">
      <w:pPr>
        <w:spacing w:line="480" w:lineRule="auto"/>
        <w:rPr>
          <w:rFonts w:ascii="Arial" w:hAnsi="Arial" w:cs="Arial"/>
        </w:rPr>
      </w:pPr>
      <w:r w:rsidRPr="003A6EB4">
        <w:rPr>
          <w:rFonts w:ascii="Arial" w:hAnsi="Arial" w:cs="Arial"/>
          <w:i/>
          <w:iCs/>
        </w:rPr>
        <w:t>“I think there’s a real fear that if they admit how bad the dementia is getting their relative won’t get any treatment.”</w:t>
      </w:r>
      <w:r w:rsidRPr="003A6EB4">
        <w:rPr>
          <w:rFonts w:ascii="Arial" w:hAnsi="Arial" w:cs="Arial"/>
        </w:rPr>
        <w:t xml:space="preserve"> (Natalie, healthcare assistant)</w:t>
      </w:r>
    </w:p>
    <w:p w14:paraId="6206B8C7" w14:textId="0A298072" w:rsidR="00EC0C25" w:rsidRPr="003A6EB4" w:rsidRDefault="00EC0C25" w:rsidP="00EF1C94">
      <w:pPr>
        <w:spacing w:line="480" w:lineRule="auto"/>
        <w:rPr>
          <w:rFonts w:ascii="Arial" w:hAnsi="Arial" w:cs="Arial"/>
        </w:rPr>
      </w:pPr>
      <w:r w:rsidRPr="003A6EB4">
        <w:rPr>
          <w:rFonts w:ascii="Arial" w:hAnsi="Arial" w:cs="Arial"/>
        </w:rPr>
        <w:tab/>
        <w:t>Statements made by health professionals interviewed s</w:t>
      </w:r>
      <w:r w:rsidR="006B55CA" w:rsidRPr="003A6EB4">
        <w:rPr>
          <w:rFonts w:ascii="Arial" w:hAnsi="Arial" w:cs="Arial"/>
        </w:rPr>
        <w:t>howed</w:t>
      </w:r>
      <w:r w:rsidRPr="003A6EB4">
        <w:rPr>
          <w:rFonts w:ascii="Arial" w:hAnsi="Arial" w:cs="Arial"/>
        </w:rPr>
        <w:t xml:space="preserve"> that they </w:t>
      </w:r>
      <w:r w:rsidR="006B55CA" w:rsidRPr="003A6EB4">
        <w:rPr>
          <w:rFonts w:ascii="Arial" w:hAnsi="Arial" w:cs="Arial"/>
        </w:rPr>
        <w:t>saw</w:t>
      </w:r>
      <w:r w:rsidRPr="003A6EB4">
        <w:rPr>
          <w:rFonts w:ascii="Arial" w:hAnsi="Arial" w:cs="Arial"/>
        </w:rPr>
        <w:t xml:space="preserve"> </w:t>
      </w:r>
      <w:r w:rsidR="00591D55" w:rsidRPr="003A6EB4">
        <w:rPr>
          <w:rFonts w:ascii="Arial" w:hAnsi="Arial" w:cs="Arial"/>
        </w:rPr>
        <w:t>their role as primarily maintaining the safety of p</w:t>
      </w:r>
      <w:r w:rsidR="001346FD" w:rsidRPr="003A6EB4">
        <w:rPr>
          <w:rFonts w:ascii="Arial" w:hAnsi="Arial" w:cs="Arial"/>
        </w:rPr>
        <w:t>eople receiving treatment</w:t>
      </w:r>
      <w:r w:rsidR="00591D55" w:rsidRPr="003A6EB4">
        <w:rPr>
          <w:rFonts w:ascii="Arial" w:hAnsi="Arial" w:cs="Arial"/>
        </w:rPr>
        <w:t>. Data suggest</w:t>
      </w:r>
      <w:r w:rsidR="00E72C42" w:rsidRPr="003A6EB4">
        <w:rPr>
          <w:rFonts w:ascii="Arial" w:hAnsi="Arial" w:cs="Arial"/>
        </w:rPr>
        <w:t>ed</w:t>
      </w:r>
      <w:r w:rsidR="00591D55" w:rsidRPr="003A6EB4">
        <w:rPr>
          <w:rFonts w:ascii="Arial" w:hAnsi="Arial" w:cs="Arial"/>
        </w:rPr>
        <w:t xml:space="preserve"> that they also recognised the power disparity</w:t>
      </w:r>
      <w:r w:rsidRPr="003A6EB4">
        <w:rPr>
          <w:rFonts w:ascii="Arial" w:hAnsi="Arial" w:cs="Arial"/>
        </w:rPr>
        <w:t xml:space="preserve"> when offering or </w:t>
      </w:r>
      <w:r w:rsidR="00E72C42" w:rsidRPr="003A6EB4">
        <w:rPr>
          <w:rFonts w:ascii="Arial" w:hAnsi="Arial" w:cs="Arial"/>
        </w:rPr>
        <w:t>stopping</w:t>
      </w:r>
      <w:r w:rsidRPr="003A6EB4">
        <w:rPr>
          <w:rFonts w:ascii="Arial" w:hAnsi="Arial" w:cs="Arial"/>
        </w:rPr>
        <w:t xml:space="preserve"> treatment, and they found this uncomfortable. </w:t>
      </w:r>
      <w:r w:rsidR="00CC4F3C" w:rsidRPr="003A6EB4">
        <w:rPr>
          <w:rFonts w:ascii="Arial" w:hAnsi="Arial" w:cs="Arial"/>
        </w:rPr>
        <w:t>P</w:t>
      </w:r>
      <w:r w:rsidR="001346FD" w:rsidRPr="003A6EB4">
        <w:rPr>
          <w:rFonts w:ascii="Arial" w:hAnsi="Arial" w:cs="Arial"/>
        </w:rPr>
        <w:t>eople</w:t>
      </w:r>
      <w:r w:rsidR="00CC4F3C" w:rsidRPr="003A6EB4">
        <w:rPr>
          <w:rFonts w:ascii="Arial" w:hAnsi="Arial" w:cs="Arial"/>
        </w:rPr>
        <w:t xml:space="preserve"> have the right to decline </w:t>
      </w:r>
      <w:proofErr w:type="gramStart"/>
      <w:r w:rsidR="00CC4F3C" w:rsidRPr="003A6EB4">
        <w:rPr>
          <w:rFonts w:ascii="Arial" w:hAnsi="Arial" w:cs="Arial"/>
        </w:rPr>
        <w:t>treatment, but</w:t>
      </w:r>
      <w:proofErr w:type="gramEnd"/>
      <w:r w:rsidR="00CC4F3C" w:rsidRPr="003A6EB4">
        <w:rPr>
          <w:rFonts w:ascii="Arial" w:hAnsi="Arial" w:cs="Arial"/>
        </w:rPr>
        <w:t xml:space="preserve"> are not able to demand treatment; the ultimate decision lies with the clinician (</w:t>
      </w:r>
      <w:proofErr w:type="spellStart"/>
      <w:r w:rsidR="00CC4F3C" w:rsidRPr="003A6EB4">
        <w:rPr>
          <w:rFonts w:ascii="Arial" w:hAnsi="Arial" w:cs="Arial"/>
        </w:rPr>
        <w:t>McCrossan</w:t>
      </w:r>
      <w:proofErr w:type="spellEnd"/>
      <w:r w:rsidR="00CC4F3C" w:rsidRPr="003A6EB4">
        <w:rPr>
          <w:rFonts w:ascii="Arial" w:hAnsi="Arial" w:cs="Arial"/>
        </w:rPr>
        <w:t xml:space="preserve"> and </w:t>
      </w:r>
      <w:proofErr w:type="spellStart"/>
      <w:r w:rsidR="00CC4F3C" w:rsidRPr="003A6EB4">
        <w:rPr>
          <w:rFonts w:ascii="Arial" w:hAnsi="Arial" w:cs="Arial"/>
        </w:rPr>
        <w:t>Siegmeth</w:t>
      </w:r>
      <w:proofErr w:type="spellEnd"/>
      <w:r w:rsidR="00CC4F3C" w:rsidRPr="003A6EB4">
        <w:rPr>
          <w:rFonts w:ascii="Arial" w:hAnsi="Arial" w:cs="Arial"/>
        </w:rPr>
        <w:t xml:space="preserve"> 2017). This can be challenging as the clinician is by default in a position of power; they are the gatekeepers and feel this keenly.</w:t>
      </w:r>
      <w:r w:rsidR="00FB0B14" w:rsidRPr="003A6EB4">
        <w:rPr>
          <w:rFonts w:ascii="Arial" w:hAnsi="Arial" w:cs="Arial"/>
        </w:rPr>
        <w:t xml:space="preserve"> </w:t>
      </w:r>
    </w:p>
    <w:p w14:paraId="75314BBC" w14:textId="2BEA78EA" w:rsidR="00FA1EBD" w:rsidRPr="003A6EB4" w:rsidRDefault="00FA1EBD" w:rsidP="00FA1EBD">
      <w:pPr>
        <w:spacing w:line="480" w:lineRule="auto"/>
        <w:ind w:firstLine="720"/>
        <w:rPr>
          <w:rFonts w:ascii="Arial" w:eastAsia="Calibri" w:hAnsi="Arial" w:cs="Arial"/>
        </w:rPr>
      </w:pPr>
      <w:r w:rsidRPr="003A6EB4">
        <w:rPr>
          <w:rFonts w:ascii="Arial" w:eastAsia="Calibri" w:hAnsi="Arial" w:cs="Arial"/>
        </w:rPr>
        <w:t xml:space="preserve">Different participant groups were involved in balancing priorities in some way. For staff, this was represented by an explicit discussion of weighing up the benefits of treatment against patient safety concerns. For caregivers, there was evidence of having to reconcile the needs of their relative with the practical requirements of having cancer treatment. For patients, it was usually a case of being caught up in the balancing act, without necessarily being able to engage as an active agent. </w:t>
      </w:r>
    </w:p>
    <w:p w14:paraId="589414D3" w14:textId="6368E11F" w:rsidR="00820685" w:rsidRPr="003A6EB4" w:rsidRDefault="0041647B" w:rsidP="00EF1C94">
      <w:pPr>
        <w:spacing w:line="480" w:lineRule="auto"/>
        <w:rPr>
          <w:rFonts w:ascii="Arial" w:hAnsi="Arial" w:cs="Arial"/>
          <w:b/>
          <w:bCs/>
        </w:rPr>
      </w:pPr>
      <w:r w:rsidRPr="003A6EB4">
        <w:rPr>
          <w:rFonts w:ascii="Arial" w:hAnsi="Arial" w:cs="Arial"/>
          <w:b/>
          <w:bCs/>
        </w:rPr>
        <w:t xml:space="preserve">5.2 </w:t>
      </w:r>
      <w:r w:rsidR="00820685" w:rsidRPr="003A6EB4">
        <w:rPr>
          <w:rFonts w:ascii="Arial" w:hAnsi="Arial" w:cs="Arial"/>
          <w:b/>
          <w:bCs/>
        </w:rPr>
        <w:t xml:space="preserve">Balancing the system </w:t>
      </w:r>
      <w:r w:rsidR="00A500D7" w:rsidRPr="003A6EB4">
        <w:rPr>
          <w:rFonts w:ascii="Arial" w:hAnsi="Arial" w:cs="Arial"/>
          <w:b/>
          <w:bCs/>
        </w:rPr>
        <w:t>with t</w:t>
      </w:r>
      <w:r w:rsidR="00820685" w:rsidRPr="003A6EB4">
        <w:rPr>
          <w:rFonts w:ascii="Arial" w:hAnsi="Arial" w:cs="Arial"/>
          <w:b/>
          <w:bCs/>
        </w:rPr>
        <w:t>he person</w:t>
      </w:r>
    </w:p>
    <w:p w14:paraId="43EFDA03" w14:textId="33E5EB1A" w:rsidR="00820685" w:rsidRPr="003A6EB4" w:rsidRDefault="00820685" w:rsidP="00EF1C94">
      <w:pPr>
        <w:spacing w:line="480" w:lineRule="auto"/>
        <w:rPr>
          <w:rFonts w:ascii="Arial" w:hAnsi="Arial" w:cs="Arial"/>
        </w:rPr>
      </w:pPr>
      <w:r w:rsidRPr="003A6EB4">
        <w:rPr>
          <w:rFonts w:ascii="Arial" w:hAnsi="Arial" w:cs="Arial"/>
        </w:rPr>
        <w:tab/>
      </w:r>
      <w:r w:rsidR="00E72C42" w:rsidRPr="003A6EB4">
        <w:rPr>
          <w:rFonts w:ascii="Arial" w:hAnsi="Arial" w:cs="Arial"/>
        </w:rPr>
        <w:t>Health systems ar</w:t>
      </w:r>
      <w:r w:rsidR="00A500D7" w:rsidRPr="003A6EB4">
        <w:rPr>
          <w:rFonts w:ascii="Arial" w:hAnsi="Arial" w:cs="Arial"/>
        </w:rPr>
        <w:t xml:space="preserve">e complex </w:t>
      </w:r>
      <w:r w:rsidRPr="003A6EB4">
        <w:rPr>
          <w:rFonts w:ascii="Arial" w:hAnsi="Arial" w:cs="Arial"/>
        </w:rPr>
        <w:t>organisation</w:t>
      </w:r>
      <w:r w:rsidR="00E72C42" w:rsidRPr="003A6EB4">
        <w:rPr>
          <w:rFonts w:ascii="Arial" w:hAnsi="Arial" w:cs="Arial"/>
        </w:rPr>
        <w:t>s</w:t>
      </w:r>
      <w:r w:rsidRPr="003A6EB4">
        <w:rPr>
          <w:rFonts w:ascii="Arial" w:hAnsi="Arial" w:cs="Arial"/>
        </w:rPr>
        <w:t xml:space="preserve">, where the needs of the individual </w:t>
      </w:r>
      <w:r w:rsidR="00EF16EE" w:rsidRPr="003A6EB4">
        <w:rPr>
          <w:rFonts w:ascii="Arial" w:hAnsi="Arial" w:cs="Arial"/>
        </w:rPr>
        <w:t>must</w:t>
      </w:r>
      <w:r w:rsidRPr="003A6EB4">
        <w:rPr>
          <w:rFonts w:ascii="Arial" w:hAnsi="Arial" w:cs="Arial"/>
        </w:rPr>
        <w:t xml:space="preserve"> be balanced with the requirements of the system:</w:t>
      </w:r>
    </w:p>
    <w:p w14:paraId="638B8C7D" w14:textId="77777777" w:rsidR="00820685" w:rsidRPr="003A6EB4" w:rsidRDefault="00820685" w:rsidP="00EF1C94">
      <w:pPr>
        <w:spacing w:line="480" w:lineRule="auto"/>
        <w:rPr>
          <w:rFonts w:ascii="Arial" w:hAnsi="Arial" w:cs="Arial"/>
        </w:rPr>
      </w:pPr>
      <w:r w:rsidRPr="003A6EB4">
        <w:rPr>
          <w:rFonts w:ascii="Arial" w:hAnsi="Arial" w:cs="Arial"/>
          <w:i/>
          <w:iCs/>
        </w:rPr>
        <w:t>“I think a lot of the time, I think there’s too much in the NHS that’s a one size fits all.”</w:t>
      </w:r>
      <w:r w:rsidRPr="003A6EB4">
        <w:rPr>
          <w:rFonts w:ascii="Arial" w:hAnsi="Arial" w:cs="Arial"/>
        </w:rPr>
        <w:t xml:space="preserve"> (Tracy, specialist nurse)</w:t>
      </w:r>
    </w:p>
    <w:p w14:paraId="4C6BC9F3" w14:textId="64A54038" w:rsidR="00820685" w:rsidRPr="003A6EB4" w:rsidRDefault="00820685" w:rsidP="00EF1C94">
      <w:pPr>
        <w:spacing w:line="480" w:lineRule="auto"/>
        <w:ind w:firstLine="720"/>
        <w:rPr>
          <w:rFonts w:ascii="Arial" w:hAnsi="Arial" w:cs="Arial"/>
        </w:rPr>
      </w:pPr>
      <w:r w:rsidRPr="003A6EB4">
        <w:rPr>
          <w:rFonts w:ascii="Arial" w:hAnsi="Arial" w:cs="Arial"/>
        </w:rPr>
        <w:t>The data show</w:t>
      </w:r>
      <w:r w:rsidR="00EF16EE" w:rsidRPr="003A6EB4">
        <w:rPr>
          <w:rFonts w:ascii="Arial" w:hAnsi="Arial" w:cs="Arial"/>
        </w:rPr>
        <w:t>ed</w:t>
      </w:r>
      <w:r w:rsidRPr="003A6EB4">
        <w:rPr>
          <w:rFonts w:ascii="Arial" w:hAnsi="Arial" w:cs="Arial"/>
        </w:rPr>
        <w:t xml:space="preserve"> that </w:t>
      </w:r>
      <w:r w:rsidR="001346FD" w:rsidRPr="003A6EB4">
        <w:rPr>
          <w:rFonts w:ascii="Arial" w:hAnsi="Arial" w:cs="Arial"/>
        </w:rPr>
        <w:t>people with dementia and caregivers</w:t>
      </w:r>
      <w:r w:rsidRPr="003A6EB4">
        <w:rPr>
          <w:rFonts w:ascii="Arial" w:hAnsi="Arial" w:cs="Arial"/>
        </w:rPr>
        <w:t xml:space="preserve"> sometimes struggled to fit in with the system, for example </w:t>
      </w:r>
      <w:r w:rsidR="001F79CF" w:rsidRPr="003A6EB4">
        <w:rPr>
          <w:rFonts w:ascii="Arial" w:hAnsi="Arial" w:cs="Arial"/>
        </w:rPr>
        <w:t>with the procedures involved in</w:t>
      </w:r>
      <w:r w:rsidRPr="003A6EB4">
        <w:rPr>
          <w:rFonts w:ascii="Arial" w:hAnsi="Arial" w:cs="Arial"/>
        </w:rPr>
        <w:t xml:space="preserve"> outpatient appointments:</w:t>
      </w:r>
    </w:p>
    <w:p w14:paraId="5E2F5B19" w14:textId="00F97087" w:rsidR="00820685" w:rsidRPr="003A6EB4" w:rsidRDefault="00820685" w:rsidP="00EF1C94">
      <w:pPr>
        <w:spacing w:line="480" w:lineRule="auto"/>
        <w:rPr>
          <w:rFonts w:ascii="Arial" w:hAnsi="Arial" w:cs="Arial"/>
        </w:rPr>
      </w:pPr>
      <w:r w:rsidRPr="003A6EB4">
        <w:rPr>
          <w:rFonts w:ascii="Arial" w:hAnsi="Arial" w:cs="Arial"/>
        </w:rPr>
        <w:lastRenderedPageBreak/>
        <w:t>“</w:t>
      </w:r>
      <w:r w:rsidRPr="003A6EB4">
        <w:rPr>
          <w:rFonts w:ascii="Arial" w:hAnsi="Arial" w:cs="Arial"/>
          <w:i/>
          <w:iCs/>
        </w:rPr>
        <w:t>Getting up, breakfasted and all ready and then getting up here and finding a parking space, it’s a bit of a panic if you’ve got to be here for 9.20am</w:t>
      </w:r>
      <w:r w:rsidRPr="003A6EB4">
        <w:rPr>
          <w:rFonts w:ascii="Arial" w:hAnsi="Arial" w:cs="Arial"/>
        </w:rPr>
        <w:t>.” (Annabel</w:t>
      </w:r>
      <w:r w:rsidR="00315791" w:rsidRPr="003A6EB4">
        <w:rPr>
          <w:rFonts w:ascii="Arial" w:hAnsi="Arial" w:cs="Arial"/>
        </w:rPr>
        <w:t>, wife of person with</w:t>
      </w:r>
      <w:r w:rsidRPr="003A6EB4">
        <w:rPr>
          <w:rFonts w:ascii="Arial" w:hAnsi="Arial" w:cs="Arial"/>
        </w:rPr>
        <w:t xml:space="preserve"> cancer and dementia)</w:t>
      </w:r>
    </w:p>
    <w:p w14:paraId="59C6B688" w14:textId="066B67BE" w:rsidR="00820685" w:rsidRPr="003A6EB4" w:rsidRDefault="00820685" w:rsidP="00EF1C94">
      <w:pPr>
        <w:spacing w:line="480" w:lineRule="auto"/>
        <w:rPr>
          <w:rFonts w:ascii="Arial" w:hAnsi="Arial" w:cs="Arial"/>
        </w:rPr>
      </w:pPr>
      <w:r w:rsidRPr="003A6EB4">
        <w:rPr>
          <w:rFonts w:ascii="Arial" w:hAnsi="Arial" w:cs="Arial"/>
        </w:rPr>
        <w:t>Sometimes p</w:t>
      </w:r>
      <w:r w:rsidR="001346FD" w:rsidRPr="003A6EB4">
        <w:rPr>
          <w:rFonts w:ascii="Arial" w:hAnsi="Arial" w:cs="Arial"/>
        </w:rPr>
        <w:t>eople</w:t>
      </w:r>
      <w:r w:rsidRPr="003A6EB4">
        <w:rPr>
          <w:rFonts w:ascii="Arial" w:hAnsi="Arial" w:cs="Arial"/>
        </w:rPr>
        <w:t xml:space="preserve"> did not want to fit in with the systems and processes on offer:</w:t>
      </w:r>
    </w:p>
    <w:p w14:paraId="37556130" w14:textId="7777777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We had a lady recently who said, ‘I don’t want a biopsy dear it clashes with my day at Waitrose.</w:t>
      </w:r>
      <w:r w:rsidRPr="003A6EB4">
        <w:rPr>
          <w:rFonts w:ascii="Arial" w:hAnsi="Arial" w:cs="Arial"/>
        </w:rPr>
        <w:t>” (Diana, doctor)</w:t>
      </w:r>
      <w:r w:rsidR="00EF16EE" w:rsidRPr="003A6EB4">
        <w:rPr>
          <w:rFonts w:ascii="Arial" w:hAnsi="Arial" w:cs="Arial"/>
        </w:rPr>
        <w:t xml:space="preserve"> </w:t>
      </w:r>
    </w:p>
    <w:p w14:paraId="617E49D9" w14:textId="161F0DC5" w:rsidR="00820685" w:rsidRPr="003A6EB4" w:rsidRDefault="00820685" w:rsidP="00EF1C94">
      <w:pPr>
        <w:spacing w:line="480" w:lineRule="auto"/>
        <w:ind w:firstLine="720"/>
        <w:rPr>
          <w:rFonts w:ascii="Arial" w:hAnsi="Arial" w:cs="Arial"/>
        </w:rPr>
      </w:pPr>
      <w:r w:rsidRPr="003A6EB4">
        <w:rPr>
          <w:rFonts w:ascii="Arial" w:hAnsi="Arial" w:cs="Arial"/>
        </w:rPr>
        <w:t>The complexity of the outpatient clinic was also acknowledged by staff members as a challenge for p</w:t>
      </w:r>
      <w:r w:rsidR="001346FD" w:rsidRPr="003A6EB4">
        <w:rPr>
          <w:rFonts w:ascii="Arial" w:hAnsi="Arial" w:cs="Arial"/>
        </w:rPr>
        <w:t>eople with dementia</w:t>
      </w:r>
      <w:r w:rsidRPr="003A6EB4">
        <w:rPr>
          <w:rFonts w:ascii="Arial" w:hAnsi="Arial" w:cs="Arial"/>
        </w:rPr>
        <w:t>:</w:t>
      </w:r>
    </w:p>
    <w:p w14:paraId="44E3FAC0" w14:textId="7777777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 xml:space="preserve">You come in, you check in here, if you are having </w:t>
      </w:r>
      <w:proofErr w:type="gramStart"/>
      <w:r w:rsidRPr="003A6EB4">
        <w:rPr>
          <w:rFonts w:ascii="Arial" w:hAnsi="Arial" w:cs="Arial"/>
          <w:i/>
          <w:iCs/>
        </w:rPr>
        <w:t>treatment</w:t>
      </w:r>
      <w:proofErr w:type="gramEnd"/>
      <w:r w:rsidRPr="003A6EB4">
        <w:rPr>
          <w:rFonts w:ascii="Arial" w:hAnsi="Arial" w:cs="Arial"/>
          <w:i/>
          <w:iCs/>
        </w:rPr>
        <w:t xml:space="preserve"> you see people go to the desk to check in so you are never quite sure where you’re going. You have a blood test here unless it’s on a Friday when there are no bloods then you </w:t>
      </w:r>
      <w:proofErr w:type="gramStart"/>
      <w:r w:rsidRPr="003A6EB4">
        <w:rPr>
          <w:rFonts w:ascii="Arial" w:hAnsi="Arial" w:cs="Arial"/>
          <w:i/>
          <w:iCs/>
        </w:rPr>
        <w:t>have to</w:t>
      </w:r>
      <w:proofErr w:type="gramEnd"/>
      <w:r w:rsidRPr="003A6EB4">
        <w:rPr>
          <w:rFonts w:ascii="Arial" w:hAnsi="Arial" w:cs="Arial"/>
          <w:i/>
          <w:iCs/>
        </w:rPr>
        <w:t xml:space="preserve"> go upstairs. When the patients then get bombarded with the information in clinic and then they get given a piece of paper which they </w:t>
      </w:r>
      <w:proofErr w:type="gramStart"/>
      <w:r w:rsidRPr="003A6EB4">
        <w:rPr>
          <w:rFonts w:ascii="Arial" w:hAnsi="Arial" w:cs="Arial"/>
          <w:i/>
          <w:iCs/>
        </w:rPr>
        <w:t>have to</w:t>
      </w:r>
      <w:proofErr w:type="gramEnd"/>
      <w:r w:rsidRPr="003A6EB4">
        <w:rPr>
          <w:rFonts w:ascii="Arial" w:hAnsi="Arial" w:cs="Arial"/>
          <w:i/>
          <w:iCs/>
        </w:rPr>
        <w:t xml:space="preserve"> hand to the desk which throws them a lot of the time especially the new patients</w:t>
      </w:r>
      <w:r w:rsidRPr="003A6EB4">
        <w:rPr>
          <w:rFonts w:ascii="Arial" w:hAnsi="Arial" w:cs="Arial"/>
        </w:rPr>
        <w:t>.” (Tracy, specialist nurse)</w:t>
      </w:r>
      <w:r w:rsidR="00EF16EE" w:rsidRPr="003A6EB4">
        <w:rPr>
          <w:rFonts w:ascii="Arial" w:hAnsi="Arial" w:cs="Arial"/>
        </w:rPr>
        <w:t xml:space="preserve"> </w:t>
      </w:r>
    </w:p>
    <w:p w14:paraId="79176752" w14:textId="7777777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 xml:space="preserve">The sheer number of appointments, I mean the </w:t>
      </w:r>
      <w:proofErr w:type="gramStart"/>
      <w:r w:rsidRPr="003A6EB4">
        <w:rPr>
          <w:rFonts w:ascii="Arial" w:hAnsi="Arial" w:cs="Arial"/>
          <w:i/>
          <w:iCs/>
        </w:rPr>
        <w:t>amount</w:t>
      </w:r>
      <w:proofErr w:type="gramEnd"/>
      <w:r w:rsidRPr="003A6EB4">
        <w:rPr>
          <w:rFonts w:ascii="Arial" w:hAnsi="Arial" w:cs="Arial"/>
          <w:i/>
          <w:iCs/>
        </w:rPr>
        <w:t xml:space="preserve"> of patients that have no confusion whatsoever that can’t work out all their appointments and will have four appointments in one week, but they’ll all be at different times and in different places. You’ll have a blood transfusion on [ward A] but you’ll see the doctor in [clinic B] but then you’ll have your intrathecal on [ward C] and then you’ll be admitted to [service D] but then you’ll go to [ward E] and then in the middle of the night you’ll be transferred to [ward F]. It must be terribly confusing</w:t>
      </w:r>
      <w:r w:rsidRPr="003A6EB4">
        <w:rPr>
          <w:rFonts w:ascii="Arial" w:hAnsi="Arial" w:cs="Arial"/>
        </w:rPr>
        <w:t>.” (Teresa, doctor)</w:t>
      </w:r>
    </w:p>
    <w:p w14:paraId="11E3B140" w14:textId="620087E0" w:rsidR="00764A3D" w:rsidRPr="003A6EB4" w:rsidRDefault="00F15CA0" w:rsidP="00EF1C94">
      <w:pPr>
        <w:spacing w:line="480" w:lineRule="auto"/>
        <w:ind w:firstLine="720"/>
        <w:rPr>
          <w:rFonts w:ascii="Arial" w:hAnsi="Arial" w:cs="Arial"/>
        </w:rPr>
      </w:pPr>
      <w:r w:rsidRPr="003A6EB4">
        <w:rPr>
          <w:rFonts w:ascii="Arial" w:hAnsi="Arial" w:cs="Arial"/>
        </w:rPr>
        <w:t>Conversely, o</w:t>
      </w:r>
      <w:r w:rsidR="00764A3D" w:rsidRPr="003A6EB4">
        <w:rPr>
          <w:rFonts w:ascii="Arial" w:hAnsi="Arial" w:cs="Arial"/>
        </w:rPr>
        <w:t xml:space="preserve">ne participant described </w:t>
      </w:r>
      <w:r w:rsidRPr="003A6EB4">
        <w:rPr>
          <w:rFonts w:ascii="Arial" w:hAnsi="Arial" w:cs="Arial"/>
        </w:rPr>
        <w:t xml:space="preserve">how a familiar routine, while complex, allowed a </w:t>
      </w:r>
      <w:r w:rsidR="00477286" w:rsidRPr="003A6EB4">
        <w:rPr>
          <w:rFonts w:ascii="Arial" w:hAnsi="Arial" w:cs="Arial"/>
        </w:rPr>
        <w:t>p</w:t>
      </w:r>
      <w:r w:rsidR="001346FD" w:rsidRPr="003A6EB4">
        <w:rPr>
          <w:rFonts w:ascii="Arial" w:hAnsi="Arial" w:cs="Arial"/>
        </w:rPr>
        <w:t>erson</w:t>
      </w:r>
      <w:r w:rsidRPr="003A6EB4">
        <w:rPr>
          <w:rFonts w:ascii="Arial" w:hAnsi="Arial" w:cs="Arial"/>
        </w:rPr>
        <w:t xml:space="preserve"> with dementia to navigate his own cancer treatment journey. </w:t>
      </w:r>
      <w:r w:rsidR="006B55CA" w:rsidRPr="003A6EB4">
        <w:rPr>
          <w:rFonts w:ascii="Arial" w:hAnsi="Arial" w:cs="Arial"/>
        </w:rPr>
        <w:t>In this example, a</w:t>
      </w:r>
      <w:r w:rsidR="00764A3D" w:rsidRPr="003A6EB4">
        <w:rPr>
          <w:rFonts w:ascii="Arial" w:hAnsi="Arial" w:cs="Arial"/>
        </w:rPr>
        <w:t xml:space="preserve"> </w:t>
      </w:r>
      <w:r w:rsidR="006B55CA" w:rsidRPr="003A6EB4">
        <w:rPr>
          <w:rFonts w:ascii="Arial" w:hAnsi="Arial" w:cs="Arial"/>
        </w:rPr>
        <w:t>man</w:t>
      </w:r>
      <w:r w:rsidR="00764A3D" w:rsidRPr="003A6EB4">
        <w:rPr>
          <w:rFonts w:ascii="Arial" w:hAnsi="Arial" w:cs="Arial"/>
        </w:rPr>
        <w:t xml:space="preserve"> having oral treatment for prostate cancer was managing well including attending clinic independently, until the point where things began to change</w:t>
      </w:r>
      <w:r w:rsidRPr="003A6EB4">
        <w:rPr>
          <w:rFonts w:ascii="Arial" w:hAnsi="Arial" w:cs="Arial"/>
        </w:rPr>
        <w:t xml:space="preserve">, and the specialist nurse </w:t>
      </w:r>
      <w:r w:rsidRPr="003A6EB4">
        <w:rPr>
          <w:rFonts w:ascii="Arial" w:hAnsi="Arial" w:cs="Arial"/>
        </w:rPr>
        <w:lastRenderedPageBreak/>
        <w:t xml:space="preserve">needed to step in to </w:t>
      </w:r>
      <w:r w:rsidR="00E72C42" w:rsidRPr="003A6EB4">
        <w:rPr>
          <w:rFonts w:ascii="Arial" w:hAnsi="Arial" w:cs="Arial"/>
        </w:rPr>
        <w:t>help navigate these changes, for example ensuring he attended for additional appointments:</w:t>
      </w:r>
    </w:p>
    <w:p w14:paraId="67138C7C" w14:textId="3586481C" w:rsidR="00764A3D" w:rsidRPr="003A6EB4" w:rsidRDefault="00764A3D" w:rsidP="00EF1C94">
      <w:pPr>
        <w:spacing w:line="480" w:lineRule="auto"/>
        <w:rPr>
          <w:rFonts w:ascii="Arial" w:hAnsi="Arial" w:cs="Arial"/>
        </w:rPr>
      </w:pPr>
      <w:r w:rsidRPr="003A6EB4">
        <w:rPr>
          <w:rFonts w:ascii="Arial" w:hAnsi="Arial" w:cs="Arial"/>
          <w:i/>
          <w:iCs/>
        </w:rPr>
        <w:t xml:space="preserve">“Things like his PSA </w:t>
      </w:r>
      <w:r w:rsidR="00A500D7" w:rsidRPr="003A6EB4">
        <w:rPr>
          <w:rFonts w:ascii="Arial" w:hAnsi="Arial" w:cs="Arial"/>
        </w:rPr>
        <w:t xml:space="preserve">[Prostate-specific antigen] </w:t>
      </w:r>
      <w:r w:rsidRPr="003A6EB4">
        <w:rPr>
          <w:rFonts w:ascii="Arial" w:hAnsi="Arial" w:cs="Arial"/>
          <w:i/>
          <w:iCs/>
        </w:rPr>
        <w:t xml:space="preserve">level </w:t>
      </w:r>
      <w:proofErr w:type="gramStart"/>
      <w:r w:rsidRPr="003A6EB4">
        <w:rPr>
          <w:rFonts w:ascii="Arial" w:hAnsi="Arial" w:cs="Arial"/>
          <w:i/>
          <w:iCs/>
        </w:rPr>
        <w:t>were</w:t>
      </w:r>
      <w:proofErr w:type="gramEnd"/>
      <w:r w:rsidRPr="003A6EB4">
        <w:rPr>
          <w:rFonts w:ascii="Arial" w:hAnsi="Arial" w:cs="Arial"/>
          <w:i/>
          <w:iCs/>
        </w:rPr>
        <w:t xml:space="preserve"> starting to go up, he was having to come up for scans, and we were asking him to have extra blood tests. And so that’s when I first started to get to know him actually</w:t>
      </w:r>
      <w:r w:rsidRPr="003A6EB4">
        <w:rPr>
          <w:rFonts w:ascii="Arial" w:hAnsi="Arial" w:cs="Arial"/>
        </w:rPr>
        <w:t>” (Tracy, specialist nurse)</w:t>
      </w:r>
    </w:p>
    <w:p w14:paraId="30189779" w14:textId="17FC16FE" w:rsidR="00D12405" w:rsidRPr="003A6EB4" w:rsidRDefault="00D12405" w:rsidP="00EF1C94">
      <w:pPr>
        <w:spacing w:line="480" w:lineRule="auto"/>
        <w:rPr>
          <w:rFonts w:ascii="Arial" w:hAnsi="Arial" w:cs="Arial"/>
        </w:rPr>
      </w:pPr>
      <w:r w:rsidRPr="003A6EB4">
        <w:rPr>
          <w:rFonts w:ascii="Arial" w:hAnsi="Arial" w:cs="Arial"/>
        </w:rPr>
        <w:tab/>
        <w:t xml:space="preserve">The onus is on the </w:t>
      </w:r>
      <w:r w:rsidR="001346FD" w:rsidRPr="003A6EB4">
        <w:rPr>
          <w:rFonts w:ascii="Arial" w:hAnsi="Arial" w:cs="Arial"/>
        </w:rPr>
        <w:t>person with dementia</w:t>
      </w:r>
      <w:r w:rsidRPr="003A6EB4">
        <w:rPr>
          <w:rFonts w:ascii="Arial" w:hAnsi="Arial" w:cs="Arial"/>
        </w:rPr>
        <w:t xml:space="preserve"> to fit in with the standardised organisation of the clinic and treatment regimens. P</w:t>
      </w:r>
      <w:r w:rsidR="001346FD" w:rsidRPr="003A6EB4">
        <w:rPr>
          <w:rFonts w:ascii="Arial" w:hAnsi="Arial" w:cs="Arial"/>
        </w:rPr>
        <w:t xml:space="preserve">eople with dementia and caregivers </w:t>
      </w:r>
      <w:r w:rsidRPr="003A6EB4">
        <w:rPr>
          <w:rFonts w:ascii="Arial" w:hAnsi="Arial" w:cs="Arial"/>
        </w:rPr>
        <w:t xml:space="preserve">could demonstrate autonomy by choosing not to fit in with the </w:t>
      </w:r>
      <w:proofErr w:type="gramStart"/>
      <w:r w:rsidRPr="003A6EB4">
        <w:rPr>
          <w:rFonts w:ascii="Arial" w:hAnsi="Arial" w:cs="Arial"/>
        </w:rPr>
        <w:t>system, or</w:t>
      </w:r>
      <w:proofErr w:type="gramEnd"/>
      <w:r w:rsidRPr="003A6EB4">
        <w:rPr>
          <w:rFonts w:ascii="Arial" w:hAnsi="Arial" w:cs="Arial"/>
        </w:rPr>
        <w:t xml:space="preserve"> finding ways in which the system would adapt to meet their needs, such as adjusting appointment times. A third strategy was demonstrated by </w:t>
      </w:r>
      <w:r w:rsidR="00752A78" w:rsidRPr="003A6EB4">
        <w:rPr>
          <w:rFonts w:ascii="Arial" w:hAnsi="Arial" w:cs="Arial"/>
        </w:rPr>
        <w:t>the</w:t>
      </w:r>
      <w:r w:rsidRPr="003A6EB4">
        <w:rPr>
          <w:rFonts w:ascii="Arial" w:hAnsi="Arial" w:cs="Arial"/>
        </w:rPr>
        <w:t xml:space="preserve"> man having tablet treatment for prostate cancer</w:t>
      </w:r>
      <w:r w:rsidR="002D1371" w:rsidRPr="003A6EB4">
        <w:rPr>
          <w:rFonts w:ascii="Arial" w:hAnsi="Arial" w:cs="Arial"/>
        </w:rPr>
        <w:t xml:space="preserve"> described above</w:t>
      </w:r>
      <w:r w:rsidRPr="003A6EB4">
        <w:rPr>
          <w:rFonts w:ascii="Arial" w:hAnsi="Arial" w:cs="Arial"/>
        </w:rPr>
        <w:t xml:space="preserve">; he used the predictable structure of the system to function independently, </w:t>
      </w:r>
      <w:r w:rsidR="00C17B76" w:rsidRPr="003A6EB4">
        <w:rPr>
          <w:rFonts w:ascii="Arial" w:hAnsi="Arial" w:cs="Arial"/>
        </w:rPr>
        <w:t>until this was no longer possible</w:t>
      </w:r>
      <w:r w:rsidR="00315791" w:rsidRPr="003A6EB4">
        <w:rPr>
          <w:rFonts w:ascii="Arial" w:hAnsi="Arial" w:cs="Arial"/>
        </w:rPr>
        <w:t>, and the specialist nurse as care co-ordinator stepped in to provide support</w:t>
      </w:r>
      <w:r w:rsidR="002D1371" w:rsidRPr="003A6EB4">
        <w:rPr>
          <w:rFonts w:ascii="Arial" w:hAnsi="Arial" w:cs="Arial"/>
        </w:rPr>
        <w:t xml:space="preserve"> when his needs intensified. </w:t>
      </w:r>
    </w:p>
    <w:p w14:paraId="73BEF450" w14:textId="1B102264" w:rsidR="00820685" w:rsidRPr="003A6EB4" w:rsidRDefault="00820685" w:rsidP="00EF1C94">
      <w:pPr>
        <w:spacing w:line="480" w:lineRule="auto"/>
        <w:rPr>
          <w:rFonts w:ascii="Arial" w:hAnsi="Arial" w:cs="Arial"/>
        </w:rPr>
      </w:pPr>
      <w:r w:rsidRPr="003A6EB4">
        <w:rPr>
          <w:rFonts w:ascii="Arial" w:hAnsi="Arial" w:cs="Arial"/>
        </w:rPr>
        <w:tab/>
        <w:t>The data s</w:t>
      </w:r>
      <w:r w:rsidR="001F79CF" w:rsidRPr="003A6EB4">
        <w:rPr>
          <w:rFonts w:ascii="Arial" w:hAnsi="Arial" w:cs="Arial"/>
        </w:rPr>
        <w:t xml:space="preserve">how </w:t>
      </w:r>
      <w:r w:rsidRPr="003A6EB4">
        <w:rPr>
          <w:rFonts w:ascii="Arial" w:hAnsi="Arial" w:cs="Arial"/>
        </w:rPr>
        <w:t xml:space="preserve">that </w:t>
      </w:r>
      <w:r w:rsidR="001F79CF" w:rsidRPr="003A6EB4">
        <w:rPr>
          <w:rFonts w:ascii="Arial" w:hAnsi="Arial" w:cs="Arial"/>
        </w:rPr>
        <w:t xml:space="preserve">the </w:t>
      </w:r>
      <w:r w:rsidRPr="003A6EB4">
        <w:rPr>
          <w:rFonts w:ascii="Arial" w:hAnsi="Arial" w:cs="Arial"/>
        </w:rPr>
        <w:t xml:space="preserve">outpatient </w:t>
      </w:r>
      <w:r w:rsidR="001F79CF" w:rsidRPr="003A6EB4">
        <w:rPr>
          <w:rFonts w:ascii="Arial" w:hAnsi="Arial" w:cs="Arial"/>
        </w:rPr>
        <w:t>cancer departments studied</w:t>
      </w:r>
      <w:r w:rsidRPr="003A6EB4">
        <w:rPr>
          <w:rFonts w:ascii="Arial" w:hAnsi="Arial" w:cs="Arial"/>
        </w:rPr>
        <w:t xml:space="preserve"> </w:t>
      </w:r>
      <w:r w:rsidR="001F79CF" w:rsidRPr="003A6EB4">
        <w:rPr>
          <w:rFonts w:ascii="Arial" w:hAnsi="Arial" w:cs="Arial"/>
        </w:rPr>
        <w:t>are not often able to</w:t>
      </w:r>
      <w:r w:rsidRPr="003A6EB4">
        <w:rPr>
          <w:rFonts w:ascii="Arial" w:hAnsi="Arial" w:cs="Arial"/>
        </w:rPr>
        <w:t xml:space="preserve"> take account of individual circumstances. In the cancer treatment area, cancer is the focus for the health professionals. However, it may not be the focus for </w:t>
      </w:r>
      <w:r w:rsidR="001346FD" w:rsidRPr="003A6EB4">
        <w:rPr>
          <w:rFonts w:ascii="Arial" w:hAnsi="Arial" w:cs="Arial"/>
        </w:rPr>
        <w:t>people with dementia and caregivers</w:t>
      </w:r>
      <w:r w:rsidRPr="003A6EB4">
        <w:rPr>
          <w:rFonts w:ascii="Arial" w:hAnsi="Arial" w:cs="Arial"/>
        </w:rPr>
        <w:t xml:space="preserve">: </w:t>
      </w:r>
    </w:p>
    <w:p w14:paraId="7FAF83E4" w14:textId="7777777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 xml:space="preserve">In a clinic setting when you are working as a prescriber you do see patients who come through and it’s always very difficult because we get really focused on cancer and just seeing the cancer. But </w:t>
      </w:r>
      <w:proofErr w:type="gramStart"/>
      <w:r w:rsidRPr="003A6EB4">
        <w:rPr>
          <w:rFonts w:ascii="Arial" w:hAnsi="Arial" w:cs="Arial"/>
          <w:i/>
          <w:iCs/>
        </w:rPr>
        <w:t>actually</w:t>
      </w:r>
      <w:proofErr w:type="gramEnd"/>
      <w:r w:rsidRPr="003A6EB4">
        <w:rPr>
          <w:rFonts w:ascii="Arial" w:hAnsi="Arial" w:cs="Arial"/>
          <w:i/>
          <w:iCs/>
        </w:rPr>
        <w:t xml:space="preserve"> these patients have multiple co-morbidities normally. We know for things like obesity, heart disease, diabetes are all risk factors for </w:t>
      </w:r>
      <w:proofErr w:type="gramStart"/>
      <w:r w:rsidRPr="003A6EB4">
        <w:rPr>
          <w:rFonts w:ascii="Arial" w:hAnsi="Arial" w:cs="Arial"/>
          <w:i/>
          <w:iCs/>
        </w:rPr>
        <w:t>cancers</w:t>
      </w:r>
      <w:proofErr w:type="gramEnd"/>
      <w:r w:rsidRPr="003A6EB4">
        <w:rPr>
          <w:rFonts w:ascii="Arial" w:hAnsi="Arial" w:cs="Arial"/>
          <w:i/>
          <w:iCs/>
        </w:rPr>
        <w:t xml:space="preserve"> so these patients have lots of other conditions that go along with them</w:t>
      </w:r>
      <w:r w:rsidRPr="003A6EB4">
        <w:rPr>
          <w:rFonts w:ascii="Arial" w:hAnsi="Arial" w:cs="Arial"/>
        </w:rPr>
        <w:t>.” (Evelyn, pharmacy staff)</w:t>
      </w:r>
    </w:p>
    <w:p w14:paraId="0B63B226" w14:textId="7777777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 xml:space="preserve">Quite often they are the older people who have complex health </w:t>
      </w:r>
      <w:proofErr w:type="gramStart"/>
      <w:r w:rsidRPr="003A6EB4">
        <w:rPr>
          <w:rFonts w:ascii="Arial" w:hAnsi="Arial" w:cs="Arial"/>
          <w:i/>
          <w:iCs/>
        </w:rPr>
        <w:t>needs</w:t>
      </w:r>
      <w:proofErr w:type="gramEnd"/>
      <w:r w:rsidRPr="003A6EB4">
        <w:rPr>
          <w:rFonts w:ascii="Arial" w:hAnsi="Arial" w:cs="Arial"/>
          <w:i/>
          <w:iCs/>
        </w:rPr>
        <w:t xml:space="preserve"> and their cancer might not necessarily be the biggest problem in their life</w:t>
      </w:r>
      <w:r w:rsidRPr="003A6EB4">
        <w:rPr>
          <w:rFonts w:ascii="Arial" w:hAnsi="Arial" w:cs="Arial"/>
        </w:rPr>
        <w:t xml:space="preserve">.” (Tracy, specialist nurse). </w:t>
      </w:r>
    </w:p>
    <w:p w14:paraId="0AB61A13" w14:textId="56394FD5" w:rsidR="00820685" w:rsidRPr="003A6EB4" w:rsidRDefault="00820685" w:rsidP="00EF1C94">
      <w:pPr>
        <w:spacing w:line="480" w:lineRule="auto"/>
        <w:rPr>
          <w:rFonts w:ascii="Arial" w:hAnsi="Arial" w:cs="Arial"/>
        </w:rPr>
      </w:pPr>
      <w:r w:rsidRPr="003A6EB4">
        <w:rPr>
          <w:rFonts w:ascii="Arial" w:hAnsi="Arial" w:cs="Arial"/>
        </w:rPr>
        <w:lastRenderedPageBreak/>
        <w:tab/>
        <w:t>Health professionals and administrative staff were usually unaware that a p</w:t>
      </w:r>
      <w:r w:rsidR="001346FD" w:rsidRPr="003A6EB4">
        <w:rPr>
          <w:rFonts w:ascii="Arial" w:hAnsi="Arial" w:cs="Arial"/>
        </w:rPr>
        <w:t xml:space="preserve">erson </w:t>
      </w:r>
      <w:r w:rsidRPr="003A6EB4">
        <w:rPr>
          <w:rFonts w:ascii="Arial" w:hAnsi="Arial" w:cs="Arial"/>
        </w:rPr>
        <w:t>with dementia would be coming into the unit, and therefore were unable to put any supportive processes in place.</w:t>
      </w:r>
    </w:p>
    <w:p w14:paraId="0712FC35" w14:textId="7777777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 xml:space="preserve">because the problem is quite </w:t>
      </w:r>
      <w:proofErr w:type="gramStart"/>
      <w:r w:rsidRPr="003A6EB4">
        <w:rPr>
          <w:rFonts w:ascii="Arial" w:hAnsi="Arial" w:cs="Arial"/>
          <w:i/>
          <w:iCs/>
        </w:rPr>
        <w:t>often</w:t>
      </w:r>
      <w:proofErr w:type="gramEnd"/>
      <w:r w:rsidRPr="003A6EB4">
        <w:rPr>
          <w:rFonts w:ascii="Arial" w:hAnsi="Arial" w:cs="Arial"/>
          <w:i/>
          <w:iCs/>
        </w:rPr>
        <w:t xml:space="preserve"> we’re just chasing our tails. We don’t know any issues until we’ve already booked the patient and they walk in the door and suddenly we find that it’s not suitable anymore</w:t>
      </w:r>
      <w:r w:rsidRPr="003A6EB4">
        <w:rPr>
          <w:rFonts w:ascii="Arial" w:hAnsi="Arial" w:cs="Arial"/>
        </w:rPr>
        <w:t xml:space="preserve">.” (Louise, administrative team).          </w:t>
      </w:r>
    </w:p>
    <w:p w14:paraId="7E6244A8" w14:textId="77777777" w:rsidR="00820685" w:rsidRPr="003A6EB4" w:rsidRDefault="00820685" w:rsidP="00EF1C94">
      <w:pPr>
        <w:spacing w:line="480" w:lineRule="auto"/>
        <w:rPr>
          <w:rFonts w:ascii="Arial" w:hAnsi="Arial" w:cs="Arial"/>
        </w:rPr>
      </w:pPr>
      <w:r w:rsidRPr="003A6EB4">
        <w:rPr>
          <w:rFonts w:ascii="Arial" w:hAnsi="Arial" w:cs="Arial"/>
        </w:rPr>
        <w:t xml:space="preserve">It was accepted that preparation would be helpful: </w:t>
      </w:r>
    </w:p>
    <w:p w14:paraId="1AF0E535" w14:textId="5807280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People knowing of their issues prior to their attending would be the main challenge so that they can accept or alter their practice or alter their approach or whatever it is they need to do</w:t>
      </w:r>
      <w:r w:rsidR="003B53B5" w:rsidRPr="003A6EB4">
        <w:rPr>
          <w:rFonts w:ascii="Arial" w:hAnsi="Arial" w:cs="Arial"/>
          <w:i/>
          <w:iCs/>
        </w:rPr>
        <w:t>..</w:t>
      </w:r>
      <w:r w:rsidRPr="003A6EB4">
        <w:rPr>
          <w:rFonts w:ascii="Arial" w:hAnsi="Arial" w:cs="Arial"/>
          <w:i/>
          <w:iCs/>
        </w:rPr>
        <w:t>.</w:t>
      </w:r>
      <w:r w:rsidRPr="003A6EB4">
        <w:rPr>
          <w:rFonts w:ascii="Arial" w:hAnsi="Arial" w:cs="Arial"/>
        </w:rPr>
        <w:t>” (Orla, therapeutic radiographer)</w:t>
      </w:r>
    </w:p>
    <w:p w14:paraId="2695E59E" w14:textId="30953C3D" w:rsidR="00820685" w:rsidRPr="003A6EB4" w:rsidRDefault="00820685" w:rsidP="00EF1C94">
      <w:pPr>
        <w:spacing w:line="480" w:lineRule="auto"/>
        <w:rPr>
          <w:rFonts w:ascii="Arial" w:hAnsi="Arial" w:cs="Arial"/>
        </w:rPr>
      </w:pPr>
      <w:r w:rsidRPr="003A6EB4">
        <w:rPr>
          <w:rFonts w:ascii="Arial" w:hAnsi="Arial" w:cs="Arial"/>
        </w:rPr>
        <w:tab/>
        <w:t>Staff interviewed were clear that their interactions with p</w:t>
      </w:r>
      <w:r w:rsidR="001346FD" w:rsidRPr="003A6EB4">
        <w:rPr>
          <w:rFonts w:ascii="Arial" w:hAnsi="Arial" w:cs="Arial"/>
        </w:rPr>
        <w:t>eople</w:t>
      </w:r>
      <w:r w:rsidRPr="003A6EB4">
        <w:rPr>
          <w:rFonts w:ascii="Arial" w:hAnsi="Arial" w:cs="Arial"/>
        </w:rPr>
        <w:t xml:space="preserve"> with dementia would be varied based on the needs of the individual. </w:t>
      </w:r>
    </w:p>
    <w:p w14:paraId="30191C85" w14:textId="7777777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That actually I think our understanding of how a patient is going to be when they are in our footprint, and I know that’s going to be very different to each individual patient as to how they are suffering with their dementia</w:t>
      </w:r>
      <w:r w:rsidRPr="003A6EB4">
        <w:rPr>
          <w:rFonts w:ascii="Arial" w:hAnsi="Arial" w:cs="Arial"/>
        </w:rPr>
        <w:t>”. (Maisie, management team)</w:t>
      </w:r>
    </w:p>
    <w:p w14:paraId="4E67EB3D" w14:textId="77777777" w:rsidR="00820685" w:rsidRPr="003A6EB4" w:rsidRDefault="00820685" w:rsidP="00EF1C94">
      <w:pPr>
        <w:spacing w:line="480" w:lineRule="auto"/>
        <w:rPr>
          <w:rFonts w:ascii="Arial" w:hAnsi="Arial" w:cs="Arial"/>
        </w:rPr>
      </w:pPr>
      <w:r w:rsidRPr="003A6EB4">
        <w:rPr>
          <w:rFonts w:ascii="Arial" w:hAnsi="Arial" w:cs="Arial"/>
        </w:rPr>
        <w:t>There was a sense that staff wanted to be fair and not discriminate:</w:t>
      </w:r>
    </w:p>
    <w:p w14:paraId="53D18F4A" w14:textId="459F2A3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Then as well as we know in our unit even though they have dementia we treat them as equal, as equal to anyone else who needs treatment</w:t>
      </w:r>
      <w:r w:rsidRPr="003A6EB4">
        <w:rPr>
          <w:rFonts w:ascii="Arial" w:hAnsi="Arial" w:cs="Arial"/>
        </w:rPr>
        <w:t>”. (Natalie, healthcare assistant)</w:t>
      </w:r>
    </w:p>
    <w:p w14:paraId="2972F841" w14:textId="77777777" w:rsidR="00820685" w:rsidRPr="003A6EB4" w:rsidRDefault="00820685" w:rsidP="00EF1C94">
      <w:pPr>
        <w:spacing w:line="480" w:lineRule="auto"/>
        <w:rPr>
          <w:rFonts w:ascii="Arial" w:hAnsi="Arial" w:cs="Arial"/>
        </w:rPr>
      </w:pPr>
      <w:r w:rsidRPr="003A6EB4">
        <w:rPr>
          <w:rFonts w:ascii="Arial" w:hAnsi="Arial" w:cs="Arial"/>
        </w:rPr>
        <w:t>“</w:t>
      </w:r>
      <w:r w:rsidRPr="003A6EB4">
        <w:rPr>
          <w:rFonts w:ascii="Arial" w:hAnsi="Arial" w:cs="Arial"/>
          <w:i/>
          <w:iCs/>
        </w:rPr>
        <w:t xml:space="preserve">And make sure that people speak to the patient not the family members…and that’s a big thing because make eye contact, smile, and even if it’s not going </w:t>
      </w:r>
      <w:proofErr w:type="gramStart"/>
      <w:r w:rsidRPr="003A6EB4">
        <w:rPr>
          <w:rFonts w:ascii="Arial" w:hAnsi="Arial" w:cs="Arial"/>
          <w:i/>
          <w:iCs/>
        </w:rPr>
        <w:t>in</w:t>
      </w:r>
      <w:proofErr w:type="gramEnd"/>
      <w:r w:rsidRPr="003A6EB4">
        <w:rPr>
          <w:rFonts w:ascii="Arial" w:hAnsi="Arial" w:cs="Arial"/>
          <w:i/>
          <w:iCs/>
        </w:rPr>
        <w:t xml:space="preserve"> they realise that they’re not just a blob in the corner that everyone is talking around them</w:t>
      </w:r>
      <w:r w:rsidRPr="003A6EB4">
        <w:rPr>
          <w:rFonts w:ascii="Arial" w:hAnsi="Arial" w:cs="Arial"/>
        </w:rPr>
        <w:t>”. (Olivia, administrative team)</w:t>
      </w:r>
    </w:p>
    <w:p w14:paraId="3AAA9E72" w14:textId="77777777" w:rsidR="00820685" w:rsidRPr="003A6EB4" w:rsidRDefault="00820685" w:rsidP="00EF1C94">
      <w:pPr>
        <w:spacing w:line="480" w:lineRule="auto"/>
        <w:rPr>
          <w:rFonts w:ascii="Arial" w:hAnsi="Arial" w:cs="Arial"/>
        </w:rPr>
      </w:pPr>
      <w:r w:rsidRPr="003A6EB4">
        <w:rPr>
          <w:rFonts w:ascii="Arial" w:hAnsi="Arial" w:cs="Arial"/>
        </w:rPr>
        <w:tab/>
        <w:t>Distress was expressed when staff felt they weren’t getting it right, particularly with decision-making around treatments:</w:t>
      </w:r>
    </w:p>
    <w:p w14:paraId="3E8D442B" w14:textId="77777777" w:rsidR="00820685" w:rsidRPr="003A6EB4" w:rsidRDefault="00820685" w:rsidP="00EF1C94">
      <w:pPr>
        <w:spacing w:line="480" w:lineRule="auto"/>
        <w:rPr>
          <w:rFonts w:ascii="Arial" w:hAnsi="Arial" w:cs="Arial"/>
        </w:rPr>
      </w:pPr>
      <w:r w:rsidRPr="003A6EB4">
        <w:rPr>
          <w:rFonts w:ascii="Arial" w:hAnsi="Arial" w:cs="Arial"/>
        </w:rPr>
        <w:lastRenderedPageBreak/>
        <w:t>“</w:t>
      </w:r>
      <w:r w:rsidRPr="003A6EB4">
        <w:rPr>
          <w:rFonts w:ascii="Arial" w:hAnsi="Arial" w:cs="Arial"/>
          <w:i/>
          <w:iCs/>
        </w:rPr>
        <w:t xml:space="preserve">It feels like we’re withholding life from people sometimes. It feels like we’re saying no </w:t>
      </w:r>
      <w:r w:rsidRPr="003A6EB4">
        <w:rPr>
          <w:rFonts w:ascii="Arial" w:hAnsi="Arial" w:cs="Arial"/>
        </w:rPr>
        <w:t>[to chemotherapy]</w:t>
      </w:r>
      <w:r w:rsidRPr="003A6EB4">
        <w:rPr>
          <w:rFonts w:ascii="Arial" w:hAnsi="Arial" w:cs="Arial"/>
          <w:i/>
          <w:iCs/>
        </w:rPr>
        <w:t xml:space="preserve"> for nasty reasons</w:t>
      </w:r>
      <w:r w:rsidRPr="003A6EB4">
        <w:rPr>
          <w:rFonts w:ascii="Arial" w:hAnsi="Arial" w:cs="Arial"/>
        </w:rPr>
        <w:t>”. (Diana, doctor)</w:t>
      </w:r>
    </w:p>
    <w:p w14:paraId="4C7D0DC5" w14:textId="0AFC23F4" w:rsidR="00820685" w:rsidRPr="003A6EB4" w:rsidRDefault="001F532A" w:rsidP="00EF1C94">
      <w:pPr>
        <w:spacing w:line="480" w:lineRule="auto"/>
        <w:ind w:firstLine="720"/>
        <w:rPr>
          <w:rFonts w:ascii="Arial" w:hAnsi="Arial" w:cs="Arial"/>
        </w:rPr>
      </w:pPr>
      <w:r w:rsidRPr="003A6EB4">
        <w:rPr>
          <w:rFonts w:ascii="Arial" w:hAnsi="Arial" w:cs="Arial"/>
        </w:rPr>
        <w:t xml:space="preserve">The same participant also expressed a sense of relief that people with dementia were often seen by surgeons prior to coming to oncology, and therefore they were ‘filtered out’ by the surgical teams (not deemed fit for treatment). </w:t>
      </w:r>
      <w:r w:rsidR="00D37EAF" w:rsidRPr="003A6EB4">
        <w:rPr>
          <w:rFonts w:ascii="Arial" w:hAnsi="Arial" w:cs="Arial"/>
        </w:rPr>
        <w:t xml:space="preserve">The responsibility of refusing treatment was taken on by another healthcare professional. </w:t>
      </w:r>
    </w:p>
    <w:p w14:paraId="4A1DEC94" w14:textId="6210AA77" w:rsidR="000A7177" w:rsidRPr="003A6EB4" w:rsidRDefault="008204F8" w:rsidP="00EF1C94">
      <w:pPr>
        <w:spacing w:line="480" w:lineRule="auto"/>
        <w:ind w:firstLine="720"/>
        <w:rPr>
          <w:rFonts w:ascii="Arial" w:hAnsi="Arial" w:cs="Arial"/>
        </w:rPr>
      </w:pPr>
      <w:r w:rsidRPr="003A6EB4">
        <w:rPr>
          <w:rFonts w:ascii="Arial" w:hAnsi="Arial" w:cs="Arial"/>
        </w:rPr>
        <w:t xml:space="preserve">The data presented tension between meeting the needs of the system and the needs of the </w:t>
      </w:r>
      <w:proofErr w:type="gramStart"/>
      <w:r w:rsidRPr="003A6EB4">
        <w:rPr>
          <w:rFonts w:ascii="Arial" w:hAnsi="Arial" w:cs="Arial"/>
        </w:rPr>
        <w:t>person, and</w:t>
      </w:r>
      <w:proofErr w:type="gramEnd"/>
      <w:r w:rsidRPr="003A6EB4">
        <w:rPr>
          <w:rFonts w:ascii="Arial" w:hAnsi="Arial" w:cs="Arial"/>
        </w:rPr>
        <w:t xml:space="preserve"> </w:t>
      </w:r>
      <w:r w:rsidR="00416854" w:rsidRPr="003A6EB4">
        <w:rPr>
          <w:rFonts w:ascii="Arial" w:hAnsi="Arial" w:cs="Arial"/>
        </w:rPr>
        <w:t>giving</w:t>
      </w:r>
      <w:r w:rsidRPr="003A6EB4">
        <w:rPr>
          <w:rFonts w:ascii="Arial" w:hAnsi="Arial" w:cs="Arial"/>
        </w:rPr>
        <w:t xml:space="preserve"> equal weight to safety and </w:t>
      </w:r>
      <w:r w:rsidR="00416854" w:rsidRPr="003A6EB4">
        <w:rPr>
          <w:rFonts w:ascii="Arial" w:hAnsi="Arial" w:cs="Arial"/>
        </w:rPr>
        <w:t xml:space="preserve">the </w:t>
      </w:r>
      <w:r w:rsidRPr="003A6EB4">
        <w:rPr>
          <w:rFonts w:ascii="Arial" w:hAnsi="Arial" w:cs="Arial"/>
        </w:rPr>
        <w:t xml:space="preserve">right to treatment. </w:t>
      </w:r>
      <w:r w:rsidR="000A7177" w:rsidRPr="003A6EB4">
        <w:rPr>
          <w:rFonts w:ascii="Arial" w:hAnsi="Arial" w:cs="Arial"/>
        </w:rPr>
        <w:t xml:space="preserve">Healthcare professionals were aware of </w:t>
      </w:r>
      <w:r w:rsidR="003869CC" w:rsidRPr="003A6EB4">
        <w:rPr>
          <w:rFonts w:ascii="Arial" w:hAnsi="Arial" w:cs="Arial"/>
        </w:rPr>
        <w:t>the power they held, and their</w:t>
      </w:r>
      <w:r w:rsidR="000A7177" w:rsidRPr="003A6EB4">
        <w:rPr>
          <w:rFonts w:ascii="Arial" w:hAnsi="Arial" w:cs="Arial"/>
        </w:rPr>
        <w:t xml:space="preserve"> responsibilities towards people with cancer and dementia, and this often weighed heavily on them. </w:t>
      </w:r>
      <w:r w:rsidR="00B926BF" w:rsidRPr="003A6EB4">
        <w:rPr>
          <w:rFonts w:ascii="Arial" w:hAnsi="Arial" w:cs="Arial"/>
        </w:rPr>
        <w:t xml:space="preserve">Conversely, </w:t>
      </w:r>
      <w:r w:rsidR="00786E02" w:rsidRPr="003A6EB4">
        <w:rPr>
          <w:rFonts w:ascii="Arial" w:hAnsi="Arial" w:cs="Arial"/>
        </w:rPr>
        <w:t>people with dementia</w:t>
      </w:r>
      <w:r w:rsidR="00B926BF" w:rsidRPr="003A6EB4">
        <w:rPr>
          <w:rFonts w:ascii="Arial" w:hAnsi="Arial" w:cs="Arial"/>
        </w:rPr>
        <w:t xml:space="preserve"> and caregivers tended to present their positions as reliant on the healthcare system and professionals within it to undertake tasks</w:t>
      </w:r>
      <w:r w:rsidR="00701CC2" w:rsidRPr="003A6EB4">
        <w:rPr>
          <w:rFonts w:ascii="Arial" w:hAnsi="Arial" w:cs="Arial"/>
        </w:rPr>
        <w:t xml:space="preserve"> and manage care. </w:t>
      </w:r>
      <w:r w:rsidR="00D45BDF" w:rsidRPr="003A6EB4">
        <w:rPr>
          <w:rFonts w:ascii="Arial" w:hAnsi="Arial" w:cs="Arial"/>
        </w:rPr>
        <w:t>Sometimes p</w:t>
      </w:r>
      <w:r w:rsidR="00786E02" w:rsidRPr="003A6EB4">
        <w:rPr>
          <w:rFonts w:ascii="Arial" w:hAnsi="Arial" w:cs="Arial"/>
        </w:rPr>
        <w:t>eople with dementia</w:t>
      </w:r>
      <w:r w:rsidR="00D45BDF" w:rsidRPr="003A6EB4">
        <w:rPr>
          <w:rFonts w:ascii="Arial" w:hAnsi="Arial" w:cs="Arial"/>
        </w:rPr>
        <w:t xml:space="preserve"> ceded control of care to others because of memory loss:</w:t>
      </w:r>
    </w:p>
    <w:p w14:paraId="4A67C237" w14:textId="5982D839" w:rsidR="00B926BF" w:rsidRPr="003A6EB4" w:rsidRDefault="00701CC2" w:rsidP="00EF1C94">
      <w:pPr>
        <w:spacing w:line="480" w:lineRule="auto"/>
        <w:rPr>
          <w:rFonts w:ascii="Arial" w:hAnsi="Arial" w:cs="Arial"/>
        </w:rPr>
      </w:pPr>
      <w:r w:rsidRPr="003A6EB4">
        <w:rPr>
          <w:rFonts w:ascii="Arial" w:hAnsi="Arial" w:cs="Arial"/>
        </w:rPr>
        <w:t>“</w:t>
      </w:r>
      <w:r w:rsidRPr="003A6EB4">
        <w:rPr>
          <w:rFonts w:ascii="Arial" w:hAnsi="Arial" w:cs="Arial"/>
          <w:i/>
          <w:iCs/>
        </w:rPr>
        <w:t>I’m not concerned but I’m just curious to know how this new treatment is going to be because they are using a different drug apparently. I can’t remember the name of now. But they are going to try that apparently, so I don’t know yet, see what happens</w:t>
      </w:r>
      <w:r w:rsidRPr="003A6EB4">
        <w:rPr>
          <w:rFonts w:ascii="Arial" w:hAnsi="Arial" w:cs="Arial"/>
        </w:rPr>
        <w:t xml:space="preserve">.” (Katherine, person with cancer and dementia). </w:t>
      </w:r>
    </w:p>
    <w:p w14:paraId="0BADE9D0" w14:textId="6098EC63" w:rsidR="00D45BDF" w:rsidRPr="003A6EB4" w:rsidRDefault="00D45BDF" w:rsidP="00EF1C94">
      <w:pPr>
        <w:spacing w:line="480" w:lineRule="auto"/>
        <w:rPr>
          <w:rFonts w:ascii="Arial" w:hAnsi="Arial" w:cs="Arial"/>
        </w:rPr>
      </w:pPr>
      <w:r w:rsidRPr="003A6EB4">
        <w:rPr>
          <w:rFonts w:ascii="Arial" w:hAnsi="Arial" w:cs="Arial"/>
        </w:rPr>
        <w:t>At other times, the participant was reliant on the hospital to provide information</w:t>
      </w:r>
      <w:r w:rsidR="00D415D1" w:rsidRPr="003A6EB4">
        <w:rPr>
          <w:rFonts w:ascii="Arial" w:hAnsi="Arial" w:cs="Arial"/>
        </w:rPr>
        <w:t xml:space="preserve"> because of the way the system was organised</w:t>
      </w:r>
      <w:r w:rsidRPr="003A6EB4">
        <w:rPr>
          <w:rFonts w:ascii="Arial" w:hAnsi="Arial" w:cs="Arial"/>
        </w:rPr>
        <w:t>:</w:t>
      </w:r>
    </w:p>
    <w:p w14:paraId="3832FB48" w14:textId="16249FD1" w:rsidR="00D45BDF" w:rsidRPr="003A6EB4" w:rsidRDefault="00D45BDF" w:rsidP="00EF1C94">
      <w:pPr>
        <w:spacing w:line="480" w:lineRule="auto"/>
        <w:rPr>
          <w:rFonts w:ascii="Arial" w:hAnsi="Arial" w:cs="Arial"/>
        </w:rPr>
      </w:pPr>
      <w:r w:rsidRPr="003A6EB4">
        <w:rPr>
          <w:rFonts w:ascii="Arial" w:hAnsi="Arial" w:cs="Arial"/>
        </w:rPr>
        <w:t>“</w:t>
      </w:r>
      <w:r w:rsidRPr="003A6EB4">
        <w:rPr>
          <w:rFonts w:ascii="Arial" w:hAnsi="Arial" w:cs="Arial"/>
          <w:i/>
          <w:iCs/>
        </w:rPr>
        <w:t>It was just when he came home, for somebody that’s got dementia and not have any information I just thought oh my God. I didn’t know who I was supposed to speak to.  I was ringing the ward, the ward clerk and everything</w:t>
      </w:r>
      <w:r w:rsidRPr="003A6EB4">
        <w:rPr>
          <w:rFonts w:ascii="Arial" w:hAnsi="Arial" w:cs="Arial"/>
        </w:rPr>
        <w:t>.” (Imogen, daughter of person with cancer and dementia).</w:t>
      </w:r>
    </w:p>
    <w:p w14:paraId="5DAE6952" w14:textId="77777777" w:rsidR="00906664" w:rsidRPr="003A6EB4" w:rsidRDefault="00906664" w:rsidP="00906664">
      <w:pPr>
        <w:spacing w:line="480" w:lineRule="auto"/>
        <w:ind w:firstLine="720"/>
        <w:rPr>
          <w:rFonts w:ascii="Arial" w:hAnsi="Arial" w:cs="Arial"/>
        </w:rPr>
      </w:pPr>
      <w:r w:rsidRPr="003A6EB4">
        <w:rPr>
          <w:rFonts w:ascii="Arial" w:hAnsi="Arial" w:cs="Arial"/>
        </w:rPr>
        <w:t xml:space="preserve">These themes present the challenges involved in attempting to meet the organisational needs of the health system, while also meeting the individual needs of the person, and demonstrate that that the system is primarily designed to do the former, at the </w:t>
      </w:r>
      <w:r w:rsidRPr="003A6EB4">
        <w:rPr>
          <w:rFonts w:ascii="Arial" w:hAnsi="Arial" w:cs="Arial"/>
        </w:rPr>
        <w:lastRenderedPageBreak/>
        <w:t xml:space="preserve">expense of the latter. The themes reveal how this weighting in favour of organisational requirements can lead to an imbalance of power, meaning that the individual finds themselves in a passive role while the healthcare service is the active agent, ultimately impeding the provision of personalised care. </w:t>
      </w:r>
    </w:p>
    <w:p w14:paraId="74862AD6" w14:textId="56299722" w:rsidR="008204F8" w:rsidRPr="003A6EB4" w:rsidRDefault="008204F8" w:rsidP="00EF1C94">
      <w:pPr>
        <w:spacing w:line="480" w:lineRule="auto"/>
        <w:ind w:firstLine="720"/>
        <w:rPr>
          <w:rFonts w:ascii="Arial" w:hAnsi="Arial" w:cs="Arial"/>
        </w:rPr>
      </w:pPr>
      <w:r w:rsidRPr="003A6EB4">
        <w:rPr>
          <w:rFonts w:ascii="Arial" w:hAnsi="Arial" w:cs="Arial"/>
        </w:rPr>
        <w:t>The following discussion analyses</w:t>
      </w:r>
      <w:r w:rsidR="00416854" w:rsidRPr="003A6EB4">
        <w:rPr>
          <w:rFonts w:ascii="Arial" w:hAnsi="Arial" w:cs="Arial"/>
        </w:rPr>
        <w:t xml:space="preserve"> where power </w:t>
      </w:r>
      <w:r w:rsidR="004316E1" w:rsidRPr="003A6EB4">
        <w:rPr>
          <w:rFonts w:ascii="Arial" w:hAnsi="Arial" w:cs="Arial"/>
        </w:rPr>
        <w:t>rest</w:t>
      </w:r>
      <w:r w:rsidR="00EA3EC0" w:rsidRPr="003A6EB4">
        <w:rPr>
          <w:rFonts w:ascii="Arial" w:hAnsi="Arial" w:cs="Arial"/>
        </w:rPr>
        <w:t>s</w:t>
      </w:r>
      <w:r w:rsidR="00416854" w:rsidRPr="003A6EB4">
        <w:rPr>
          <w:rFonts w:ascii="Arial" w:hAnsi="Arial" w:cs="Arial"/>
        </w:rPr>
        <w:t xml:space="preserve"> in the environments and interactions under study, and how </w:t>
      </w:r>
      <w:r w:rsidR="00786E02" w:rsidRPr="003A6EB4">
        <w:rPr>
          <w:rFonts w:ascii="Arial" w:hAnsi="Arial" w:cs="Arial"/>
        </w:rPr>
        <w:t>people with dementia and caregivers</w:t>
      </w:r>
      <w:r w:rsidR="00416854" w:rsidRPr="003A6EB4">
        <w:rPr>
          <w:rFonts w:ascii="Arial" w:hAnsi="Arial" w:cs="Arial"/>
        </w:rPr>
        <w:t xml:space="preserve"> might be </w:t>
      </w:r>
      <w:r w:rsidR="00EA3EC0" w:rsidRPr="003A6EB4">
        <w:rPr>
          <w:rFonts w:ascii="Arial" w:hAnsi="Arial" w:cs="Arial"/>
        </w:rPr>
        <w:t>able to</w:t>
      </w:r>
      <w:r w:rsidR="002274C3" w:rsidRPr="003A6EB4">
        <w:rPr>
          <w:rFonts w:ascii="Arial" w:hAnsi="Arial" w:cs="Arial"/>
        </w:rPr>
        <w:t xml:space="preserve"> reclaim some of the power traditionally held elsewhere</w:t>
      </w:r>
      <w:r w:rsidR="00416854" w:rsidRPr="003A6EB4">
        <w:rPr>
          <w:rFonts w:ascii="Arial" w:hAnsi="Arial" w:cs="Arial"/>
        </w:rPr>
        <w:t xml:space="preserve">. </w:t>
      </w:r>
    </w:p>
    <w:p w14:paraId="497B0FE4" w14:textId="12A49892" w:rsidR="00D0604E" w:rsidRPr="003A6EB4" w:rsidRDefault="009119DC" w:rsidP="0041647B">
      <w:pPr>
        <w:pStyle w:val="ListParagraph"/>
        <w:numPr>
          <w:ilvl w:val="0"/>
          <w:numId w:val="19"/>
        </w:numPr>
        <w:spacing w:line="480" w:lineRule="auto"/>
        <w:rPr>
          <w:rFonts w:ascii="Arial" w:hAnsi="Arial" w:cs="Arial"/>
          <w:b/>
          <w:bCs/>
        </w:rPr>
      </w:pPr>
      <w:r w:rsidRPr="003A6EB4">
        <w:rPr>
          <w:rFonts w:ascii="Arial" w:hAnsi="Arial" w:cs="Arial"/>
          <w:b/>
          <w:bCs/>
        </w:rPr>
        <w:t>Discussion</w:t>
      </w:r>
    </w:p>
    <w:p w14:paraId="4A93B27F" w14:textId="1B03CE1F" w:rsidR="00AB4B8E" w:rsidRPr="003A6EB4" w:rsidRDefault="005C149A" w:rsidP="00EF1C94">
      <w:pPr>
        <w:spacing w:line="480" w:lineRule="auto"/>
        <w:rPr>
          <w:rFonts w:ascii="Arial" w:hAnsi="Arial" w:cs="Arial"/>
        </w:rPr>
      </w:pPr>
      <w:r w:rsidRPr="003A6EB4">
        <w:rPr>
          <w:rFonts w:ascii="Arial" w:hAnsi="Arial" w:cs="Arial"/>
          <w:b/>
          <w:bCs/>
        </w:rPr>
        <w:tab/>
      </w:r>
      <w:r w:rsidRPr="003A6EB4">
        <w:rPr>
          <w:rFonts w:ascii="Arial" w:hAnsi="Arial" w:cs="Arial"/>
        </w:rPr>
        <w:t xml:space="preserve">Data from this study showed that a power imbalance </w:t>
      </w:r>
      <w:r w:rsidR="00FF379D" w:rsidRPr="003A6EB4">
        <w:rPr>
          <w:rFonts w:ascii="Arial" w:hAnsi="Arial" w:cs="Arial"/>
        </w:rPr>
        <w:t>exists</w:t>
      </w:r>
      <w:r w:rsidRPr="003A6EB4">
        <w:rPr>
          <w:rFonts w:ascii="Arial" w:hAnsi="Arial" w:cs="Arial"/>
        </w:rPr>
        <w:t xml:space="preserve"> in outpatient cancer services for people with dementia</w:t>
      </w:r>
      <w:r w:rsidR="00FF379D" w:rsidRPr="003A6EB4">
        <w:rPr>
          <w:rFonts w:ascii="Arial" w:hAnsi="Arial" w:cs="Arial"/>
        </w:rPr>
        <w:t>; inevitably, the needs of the person are subsumed to the needs of the system</w:t>
      </w:r>
      <w:r w:rsidRPr="003A6EB4">
        <w:rPr>
          <w:rFonts w:ascii="Arial" w:hAnsi="Arial" w:cs="Arial"/>
        </w:rPr>
        <w:t xml:space="preserve">. </w:t>
      </w:r>
      <w:r w:rsidR="00FF379D" w:rsidRPr="003A6EB4">
        <w:rPr>
          <w:rFonts w:ascii="Arial" w:hAnsi="Arial" w:cs="Arial"/>
        </w:rPr>
        <w:t xml:space="preserve">However, the discomfort of the staff participants within the system found in this </w:t>
      </w:r>
      <w:r w:rsidRPr="003A6EB4">
        <w:rPr>
          <w:rFonts w:ascii="Arial" w:hAnsi="Arial" w:cs="Arial"/>
        </w:rPr>
        <w:t xml:space="preserve">study shows that the classic view of power as domination, coercion and control does not fully serve to explain the power </w:t>
      </w:r>
      <w:proofErr w:type="gramStart"/>
      <w:r w:rsidRPr="003A6EB4">
        <w:rPr>
          <w:rFonts w:ascii="Arial" w:hAnsi="Arial" w:cs="Arial"/>
        </w:rPr>
        <w:t>imbalance, and</w:t>
      </w:r>
      <w:proofErr w:type="gramEnd"/>
      <w:r w:rsidRPr="003A6EB4">
        <w:rPr>
          <w:rFonts w:ascii="Arial" w:hAnsi="Arial" w:cs="Arial"/>
        </w:rPr>
        <w:t xml:space="preserve"> is not equipped to </w:t>
      </w:r>
      <w:r w:rsidR="00804177" w:rsidRPr="003A6EB4">
        <w:rPr>
          <w:rFonts w:ascii="Arial" w:hAnsi="Arial" w:cs="Arial"/>
        </w:rPr>
        <w:t>demonstrate</w:t>
      </w:r>
      <w:r w:rsidRPr="003A6EB4">
        <w:rPr>
          <w:rFonts w:ascii="Arial" w:hAnsi="Arial" w:cs="Arial"/>
        </w:rPr>
        <w:t xml:space="preserve"> how to mitigate the imbalance effectively. The WHO (</w:t>
      </w:r>
      <w:r w:rsidR="00AB4B8E" w:rsidRPr="003A6EB4">
        <w:rPr>
          <w:rFonts w:ascii="Arial" w:hAnsi="Arial" w:cs="Arial"/>
        </w:rPr>
        <w:t xml:space="preserve">Solar and Irwin 2010) describes four types of power: </w:t>
      </w:r>
      <w:r w:rsidR="00AB4B8E" w:rsidRPr="003A6EB4">
        <w:rPr>
          <w:rFonts w:ascii="Arial" w:hAnsi="Arial" w:cs="Arial"/>
          <w:i/>
          <w:iCs/>
        </w:rPr>
        <w:t>power over</w:t>
      </w:r>
      <w:r w:rsidR="00AB4B8E" w:rsidRPr="003A6EB4">
        <w:rPr>
          <w:rFonts w:ascii="Arial" w:hAnsi="Arial" w:cs="Arial"/>
        </w:rPr>
        <w:t xml:space="preserve">, where some people influence or control others; </w:t>
      </w:r>
      <w:r w:rsidR="00AB4B8E" w:rsidRPr="003A6EB4">
        <w:rPr>
          <w:rFonts w:ascii="Arial" w:hAnsi="Arial" w:cs="Arial"/>
          <w:i/>
          <w:iCs/>
        </w:rPr>
        <w:t>power to</w:t>
      </w:r>
      <w:r w:rsidR="00AB4B8E" w:rsidRPr="003A6EB4">
        <w:rPr>
          <w:rFonts w:ascii="Arial" w:hAnsi="Arial" w:cs="Arial"/>
        </w:rPr>
        <w:t xml:space="preserve">, where individuals organise and change existing hierarchies; </w:t>
      </w:r>
      <w:r w:rsidR="00AB4B8E" w:rsidRPr="003A6EB4">
        <w:rPr>
          <w:rFonts w:ascii="Arial" w:hAnsi="Arial" w:cs="Arial"/>
          <w:i/>
          <w:iCs/>
        </w:rPr>
        <w:t>power with</w:t>
      </w:r>
      <w:r w:rsidR="00AB4B8E" w:rsidRPr="003A6EB4">
        <w:rPr>
          <w:rFonts w:ascii="Arial" w:hAnsi="Arial" w:cs="Arial"/>
          <w:b/>
          <w:bCs/>
        </w:rPr>
        <w:t xml:space="preserve"> </w:t>
      </w:r>
      <w:r w:rsidR="00AB4B8E" w:rsidRPr="003A6EB4">
        <w:rPr>
          <w:rFonts w:ascii="Arial" w:hAnsi="Arial" w:cs="Arial"/>
        </w:rPr>
        <w:t>being the collective</w:t>
      </w:r>
      <w:r w:rsidR="00AB4B8E" w:rsidRPr="003A6EB4">
        <w:rPr>
          <w:rFonts w:ascii="Arial" w:hAnsi="Arial" w:cs="Arial"/>
          <w:b/>
          <w:bCs/>
        </w:rPr>
        <w:t xml:space="preserve"> </w:t>
      </w:r>
      <w:r w:rsidR="00AB4B8E" w:rsidRPr="003A6EB4">
        <w:rPr>
          <w:rFonts w:ascii="Arial" w:hAnsi="Arial" w:cs="Arial"/>
        </w:rPr>
        <w:t xml:space="preserve">power of communities and organisations; and </w:t>
      </w:r>
      <w:r w:rsidR="00AB4B8E" w:rsidRPr="003A6EB4">
        <w:rPr>
          <w:rFonts w:ascii="Arial" w:hAnsi="Arial" w:cs="Arial"/>
          <w:i/>
          <w:iCs/>
        </w:rPr>
        <w:t>power within</w:t>
      </w:r>
      <w:r w:rsidR="00AB4B8E" w:rsidRPr="003A6EB4">
        <w:rPr>
          <w:rFonts w:ascii="Arial" w:hAnsi="Arial" w:cs="Arial"/>
        </w:rPr>
        <w:t xml:space="preserve">, which describes an individual’s capacity to exercise power. </w:t>
      </w:r>
      <w:r w:rsidR="00991974" w:rsidRPr="003A6EB4">
        <w:rPr>
          <w:rFonts w:ascii="Arial" w:hAnsi="Arial" w:cs="Arial"/>
        </w:rPr>
        <w:t xml:space="preserve">A classic view of power focuses on power </w:t>
      </w:r>
      <w:r w:rsidR="00D60D3F" w:rsidRPr="003A6EB4">
        <w:rPr>
          <w:rFonts w:ascii="Arial" w:hAnsi="Arial" w:cs="Arial"/>
        </w:rPr>
        <w:t>over, seeing</w:t>
      </w:r>
      <w:r w:rsidR="00991974" w:rsidRPr="003A6EB4">
        <w:rPr>
          <w:rFonts w:ascii="Arial" w:hAnsi="Arial" w:cs="Arial"/>
        </w:rPr>
        <w:t xml:space="preserve"> power as negative from the perspective of those who do not hold it, and positive from the perspective of those who do. However, this study showed that staff </w:t>
      </w:r>
      <w:r w:rsidR="00D60D3F" w:rsidRPr="003A6EB4">
        <w:rPr>
          <w:rFonts w:ascii="Arial" w:hAnsi="Arial" w:cs="Arial"/>
        </w:rPr>
        <w:t>participants</w:t>
      </w:r>
      <w:r w:rsidR="00991974" w:rsidRPr="003A6EB4">
        <w:rPr>
          <w:rFonts w:ascii="Arial" w:hAnsi="Arial" w:cs="Arial"/>
        </w:rPr>
        <w:t xml:space="preserve"> recognised their position of power at the expense of patients, and often found this uncomfortable</w:t>
      </w:r>
      <w:r w:rsidR="002F3AC2" w:rsidRPr="003A6EB4">
        <w:rPr>
          <w:rFonts w:ascii="Arial" w:hAnsi="Arial" w:cs="Arial"/>
        </w:rPr>
        <w:t xml:space="preserve">, for example in relation to treatment decision making. </w:t>
      </w:r>
      <w:r w:rsidR="00804177" w:rsidRPr="003A6EB4">
        <w:rPr>
          <w:rFonts w:ascii="Arial" w:hAnsi="Arial" w:cs="Arial"/>
        </w:rPr>
        <w:t>P</w:t>
      </w:r>
      <w:r w:rsidR="006040AE" w:rsidRPr="003A6EB4">
        <w:rPr>
          <w:rFonts w:ascii="Arial" w:hAnsi="Arial" w:cs="Arial"/>
        </w:rPr>
        <w:t xml:space="preserve">ower imbalance cannot be redressed if patients are passively gifted power by the healthcare system and those working within it, as a traditional view of power would </w:t>
      </w:r>
      <w:r w:rsidR="00122983" w:rsidRPr="003A6EB4">
        <w:rPr>
          <w:rFonts w:ascii="Arial" w:hAnsi="Arial" w:cs="Arial"/>
        </w:rPr>
        <w:t>advocate</w:t>
      </w:r>
      <w:r w:rsidR="006040AE" w:rsidRPr="003A6EB4">
        <w:rPr>
          <w:rFonts w:ascii="Arial" w:hAnsi="Arial" w:cs="Arial"/>
        </w:rPr>
        <w:t xml:space="preserve">. Instead, the nature of power in healthcare environments needs to be understood and </w:t>
      </w:r>
      <w:r w:rsidR="00804177" w:rsidRPr="003A6EB4">
        <w:rPr>
          <w:rFonts w:ascii="Arial" w:hAnsi="Arial" w:cs="Arial"/>
        </w:rPr>
        <w:t>utilised</w:t>
      </w:r>
      <w:r w:rsidR="006040AE" w:rsidRPr="003A6EB4">
        <w:rPr>
          <w:rFonts w:ascii="Arial" w:hAnsi="Arial" w:cs="Arial"/>
        </w:rPr>
        <w:t xml:space="preserve">. </w:t>
      </w:r>
    </w:p>
    <w:p w14:paraId="157A8438" w14:textId="2EA78DD4" w:rsidR="006040AE" w:rsidRPr="003A6EB4" w:rsidRDefault="006040AE" w:rsidP="00EF1C94">
      <w:pPr>
        <w:spacing w:line="480" w:lineRule="auto"/>
        <w:rPr>
          <w:rFonts w:ascii="Arial" w:hAnsi="Arial" w:cs="Arial"/>
        </w:rPr>
      </w:pPr>
      <w:r w:rsidRPr="003A6EB4">
        <w:rPr>
          <w:rFonts w:ascii="Arial" w:hAnsi="Arial" w:cs="Arial"/>
        </w:rPr>
        <w:lastRenderedPageBreak/>
        <w:tab/>
        <w:t xml:space="preserve">Power is not only rational and intentional, synonymous with control, allowing those at the top to exert power over those below. </w:t>
      </w:r>
      <w:r w:rsidR="004E3541" w:rsidRPr="003A6EB4">
        <w:rPr>
          <w:rFonts w:ascii="Arial" w:hAnsi="Arial" w:cs="Arial"/>
        </w:rPr>
        <w:t xml:space="preserve">Power is relational; it does not belong to one </w:t>
      </w:r>
      <w:proofErr w:type="gramStart"/>
      <w:r w:rsidR="004E3541" w:rsidRPr="003A6EB4">
        <w:rPr>
          <w:rFonts w:ascii="Arial" w:hAnsi="Arial" w:cs="Arial"/>
        </w:rPr>
        <w:t>person, but</w:t>
      </w:r>
      <w:proofErr w:type="gramEnd"/>
      <w:r w:rsidR="004E3541" w:rsidRPr="003A6EB4">
        <w:rPr>
          <w:rFonts w:ascii="Arial" w:hAnsi="Arial" w:cs="Arial"/>
        </w:rPr>
        <w:t xml:space="preserve"> exists in interactions and relationships between people. </w:t>
      </w:r>
      <w:r w:rsidRPr="003A6EB4">
        <w:rPr>
          <w:rFonts w:ascii="Arial" w:hAnsi="Arial" w:cs="Arial"/>
        </w:rPr>
        <w:t xml:space="preserve">Foucault (1980) argues it is not the case that individuals are oppressed by power relations, but rather people and </w:t>
      </w:r>
      <w:r w:rsidR="00122983" w:rsidRPr="003A6EB4">
        <w:rPr>
          <w:rFonts w:ascii="Arial" w:hAnsi="Arial" w:cs="Arial"/>
        </w:rPr>
        <w:t xml:space="preserve">practices </w:t>
      </w:r>
      <w:r w:rsidRPr="003A6EB4">
        <w:rPr>
          <w:rFonts w:ascii="Arial" w:hAnsi="Arial" w:cs="Arial"/>
        </w:rPr>
        <w:t xml:space="preserve">are constituted by power relations. Power is productive as well as constraining, it is everywhere, and it comes from everywhere. </w:t>
      </w:r>
      <w:r w:rsidR="004E3541" w:rsidRPr="003A6EB4">
        <w:rPr>
          <w:rFonts w:ascii="Arial" w:hAnsi="Arial" w:cs="Arial"/>
        </w:rPr>
        <w:t>Power is therefore both a barrier and an opportunity (Dickie et al</w:t>
      </w:r>
      <w:r w:rsidR="00F84AE7" w:rsidRPr="003A6EB4">
        <w:rPr>
          <w:rFonts w:ascii="Arial" w:hAnsi="Arial" w:cs="Arial"/>
        </w:rPr>
        <w:t>.,</w:t>
      </w:r>
      <w:r w:rsidR="004E3541" w:rsidRPr="003A6EB4">
        <w:rPr>
          <w:rFonts w:ascii="Arial" w:hAnsi="Arial" w:cs="Arial"/>
        </w:rPr>
        <w:t xml:space="preserve"> 2015). People (patients, caregivers</w:t>
      </w:r>
      <w:r w:rsidR="00D60D3F" w:rsidRPr="003A6EB4">
        <w:rPr>
          <w:rFonts w:ascii="Arial" w:hAnsi="Arial" w:cs="Arial"/>
        </w:rPr>
        <w:t>,</w:t>
      </w:r>
      <w:r w:rsidR="004E3541" w:rsidRPr="003A6EB4">
        <w:rPr>
          <w:rFonts w:ascii="Arial" w:hAnsi="Arial" w:cs="Arial"/>
        </w:rPr>
        <w:t xml:space="preserve"> and staff) already hold power, as it is pervasive and dispersed. Redressing imbalances of power therefore relies on strategies to access and enable this. This requires a cultural shift at all levels within health services</w:t>
      </w:r>
      <w:r w:rsidR="005E57D7" w:rsidRPr="003A6EB4">
        <w:rPr>
          <w:rFonts w:ascii="Arial" w:hAnsi="Arial" w:cs="Arial"/>
        </w:rPr>
        <w:t xml:space="preserve">. To </w:t>
      </w:r>
      <w:r w:rsidR="0063320C" w:rsidRPr="003A6EB4">
        <w:rPr>
          <w:rFonts w:ascii="Arial" w:hAnsi="Arial" w:cs="Arial"/>
        </w:rPr>
        <w:t xml:space="preserve">enable a redistribution of power, </w:t>
      </w:r>
      <w:r w:rsidR="00E75FCF" w:rsidRPr="003A6EB4">
        <w:rPr>
          <w:rFonts w:ascii="Arial" w:hAnsi="Arial" w:cs="Arial"/>
        </w:rPr>
        <w:t>2</w:t>
      </w:r>
      <w:r w:rsidR="005E57D7" w:rsidRPr="003A6EB4">
        <w:rPr>
          <w:rFonts w:ascii="Arial" w:hAnsi="Arial" w:cs="Arial"/>
        </w:rPr>
        <w:t xml:space="preserve"> </w:t>
      </w:r>
      <w:r w:rsidR="00D60D3F" w:rsidRPr="003A6EB4">
        <w:rPr>
          <w:rFonts w:ascii="Arial" w:hAnsi="Arial" w:cs="Arial"/>
        </w:rPr>
        <w:t xml:space="preserve">key </w:t>
      </w:r>
      <w:r w:rsidR="005E57D7" w:rsidRPr="003A6EB4">
        <w:rPr>
          <w:rFonts w:ascii="Arial" w:hAnsi="Arial" w:cs="Arial"/>
        </w:rPr>
        <w:t>actions are necessary:</w:t>
      </w:r>
    </w:p>
    <w:p w14:paraId="4F23D4D5" w14:textId="71073808" w:rsidR="0063320C" w:rsidRPr="003A6EB4" w:rsidRDefault="0063320C" w:rsidP="00752A78">
      <w:pPr>
        <w:pStyle w:val="ListParagraph"/>
        <w:numPr>
          <w:ilvl w:val="0"/>
          <w:numId w:val="20"/>
        </w:numPr>
        <w:rPr>
          <w:rFonts w:ascii="Arial" w:hAnsi="Arial" w:cs="Arial"/>
        </w:rPr>
      </w:pPr>
      <w:r w:rsidRPr="003A6EB4">
        <w:rPr>
          <w:rFonts w:ascii="Arial" w:hAnsi="Arial" w:cs="Arial"/>
        </w:rPr>
        <w:t>En</w:t>
      </w:r>
      <w:r w:rsidR="00DF2276" w:rsidRPr="003A6EB4">
        <w:rPr>
          <w:rFonts w:ascii="Arial" w:hAnsi="Arial" w:cs="Arial"/>
        </w:rPr>
        <w:t>abling</w:t>
      </w:r>
      <w:r w:rsidRPr="003A6EB4">
        <w:rPr>
          <w:rFonts w:ascii="Arial" w:hAnsi="Arial" w:cs="Arial"/>
        </w:rPr>
        <w:t xml:space="preserve"> discourse navigation </w:t>
      </w:r>
    </w:p>
    <w:p w14:paraId="2A556829" w14:textId="06B50985" w:rsidR="00122983" w:rsidRPr="003A6EB4" w:rsidRDefault="0063320C" w:rsidP="00752A78">
      <w:pPr>
        <w:pStyle w:val="ListParagraph"/>
        <w:numPr>
          <w:ilvl w:val="0"/>
          <w:numId w:val="20"/>
        </w:numPr>
        <w:spacing w:line="480" w:lineRule="auto"/>
        <w:rPr>
          <w:rFonts w:ascii="Arial" w:hAnsi="Arial" w:cs="Arial"/>
        </w:rPr>
      </w:pPr>
      <w:r w:rsidRPr="003A6EB4">
        <w:rPr>
          <w:rFonts w:ascii="Arial" w:hAnsi="Arial" w:cs="Arial"/>
        </w:rPr>
        <w:t xml:space="preserve">Enhancing agency </w:t>
      </w:r>
    </w:p>
    <w:p w14:paraId="787115A5" w14:textId="003D8BA4" w:rsidR="00040677" w:rsidRPr="003A6EB4" w:rsidRDefault="00040677" w:rsidP="00040677">
      <w:pPr>
        <w:spacing w:line="480" w:lineRule="auto"/>
        <w:rPr>
          <w:rFonts w:ascii="Arial" w:hAnsi="Arial" w:cs="Arial"/>
        </w:rPr>
      </w:pPr>
      <w:r w:rsidRPr="003A6EB4">
        <w:rPr>
          <w:rFonts w:ascii="Arial" w:hAnsi="Arial" w:cs="Arial"/>
        </w:rPr>
        <w:t xml:space="preserve">These actions serve to support people with dementia and cancer and caregivers, to utilise the specific kind of systemic power available to them, which will mitigate the tensions evident in the themes found in this study. The actions help alleviate the need for such stark opposition between safety and the right to treatment, and between system and person, and by re-examining power dynamics, redress the balance which is currently detrimental to both patients and staff. </w:t>
      </w:r>
    </w:p>
    <w:p w14:paraId="2CE864E0" w14:textId="76070E12" w:rsidR="0063320C" w:rsidRPr="003A6EB4" w:rsidRDefault="0041647B" w:rsidP="0063320C">
      <w:pPr>
        <w:spacing w:line="480" w:lineRule="auto"/>
        <w:rPr>
          <w:rFonts w:ascii="Arial" w:hAnsi="Arial" w:cs="Arial"/>
          <w:b/>
          <w:bCs/>
        </w:rPr>
      </w:pPr>
      <w:r w:rsidRPr="003A6EB4">
        <w:rPr>
          <w:rFonts w:ascii="Arial" w:hAnsi="Arial" w:cs="Arial"/>
          <w:b/>
          <w:bCs/>
        </w:rPr>
        <w:t xml:space="preserve">6.1 </w:t>
      </w:r>
      <w:r w:rsidR="0063320C" w:rsidRPr="003A6EB4">
        <w:rPr>
          <w:rFonts w:ascii="Arial" w:hAnsi="Arial" w:cs="Arial"/>
          <w:b/>
          <w:bCs/>
        </w:rPr>
        <w:t>En</w:t>
      </w:r>
      <w:r w:rsidR="00DF2276" w:rsidRPr="003A6EB4">
        <w:rPr>
          <w:rFonts w:ascii="Arial" w:hAnsi="Arial" w:cs="Arial"/>
          <w:b/>
          <w:bCs/>
        </w:rPr>
        <w:t xml:space="preserve">abling </w:t>
      </w:r>
      <w:r w:rsidR="0063320C" w:rsidRPr="003A6EB4">
        <w:rPr>
          <w:rFonts w:ascii="Arial" w:hAnsi="Arial" w:cs="Arial"/>
          <w:b/>
          <w:bCs/>
        </w:rPr>
        <w:t>discourse navigation</w:t>
      </w:r>
    </w:p>
    <w:p w14:paraId="5843216A" w14:textId="3A17745C" w:rsidR="005E57D7" w:rsidRPr="003A6EB4" w:rsidRDefault="005E57D7" w:rsidP="005E57D7">
      <w:pPr>
        <w:spacing w:line="480" w:lineRule="auto"/>
        <w:ind w:firstLine="720"/>
        <w:rPr>
          <w:rFonts w:ascii="Arial" w:hAnsi="Arial" w:cs="Arial"/>
        </w:rPr>
      </w:pPr>
      <w:r w:rsidRPr="003A6EB4">
        <w:rPr>
          <w:rFonts w:ascii="Arial" w:hAnsi="Arial" w:cs="Arial"/>
        </w:rPr>
        <w:t xml:space="preserve">Discourse is the social activity of making meaning with language (Lemke 1995) and is an arena for the negotiation of power. Discourses, </w:t>
      </w:r>
      <w:r w:rsidR="00586B48" w:rsidRPr="003A6EB4">
        <w:rPr>
          <w:rFonts w:ascii="Arial" w:hAnsi="Arial" w:cs="Arial"/>
        </w:rPr>
        <w:t xml:space="preserve">such as those around </w:t>
      </w:r>
      <w:r w:rsidRPr="003A6EB4">
        <w:rPr>
          <w:rFonts w:ascii="Arial" w:hAnsi="Arial" w:cs="Arial"/>
        </w:rPr>
        <w:t xml:space="preserve">cancer, treatment, </w:t>
      </w:r>
      <w:proofErr w:type="spellStart"/>
      <w:r w:rsidRPr="003A6EB4">
        <w:rPr>
          <w:rFonts w:ascii="Arial" w:hAnsi="Arial" w:cs="Arial"/>
        </w:rPr>
        <w:t>patienthood</w:t>
      </w:r>
      <w:proofErr w:type="spellEnd"/>
      <w:r w:rsidRPr="003A6EB4">
        <w:rPr>
          <w:rFonts w:ascii="Arial" w:hAnsi="Arial" w:cs="Arial"/>
        </w:rPr>
        <w:t xml:space="preserve">, healthcare and so on are constructed not in isolation but in contrast to other </w:t>
      </w:r>
      <w:proofErr w:type="gramStart"/>
      <w:r w:rsidRPr="003A6EB4">
        <w:rPr>
          <w:rFonts w:ascii="Arial" w:hAnsi="Arial" w:cs="Arial"/>
        </w:rPr>
        <w:t>discourses, and</w:t>
      </w:r>
      <w:proofErr w:type="gramEnd"/>
      <w:r w:rsidRPr="003A6EB4">
        <w:rPr>
          <w:rFonts w:ascii="Arial" w:hAnsi="Arial" w:cs="Arial"/>
        </w:rPr>
        <w:t xml:space="preserve"> are therefore organised around practices of exclusion. Mills (2003) described how those who lack familiarity with information networks and capital are prevented from having access to discourses, and therefore may be unable to navigate the healthcare environment successfully. Data from this study illustrated a discourse on ‘safety’, for example, which was connected to </w:t>
      </w:r>
      <w:r w:rsidR="00D60D3F" w:rsidRPr="003A6EB4">
        <w:rPr>
          <w:rFonts w:ascii="Arial" w:hAnsi="Arial" w:cs="Arial"/>
        </w:rPr>
        <w:t xml:space="preserve">(and held in opposition to) </w:t>
      </w:r>
      <w:r w:rsidRPr="003A6EB4">
        <w:rPr>
          <w:rFonts w:ascii="Arial" w:hAnsi="Arial" w:cs="Arial"/>
        </w:rPr>
        <w:t xml:space="preserve">the discourse on ‘the right to </w:t>
      </w:r>
      <w:r w:rsidRPr="003A6EB4">
        <w:rPr>
          <w:rFonts w:ascii="Arial" w:hAnsi="Arial" w:cs="Arial"/>
        </w:rPr>
        <w:lastRenderedPageBreak/>
        <w:t>treatment’. One needs to be equipped to negotiate the discourse</w:t>
      </w:r>
      <w:r w:rsidR="0096573D" w:rsidRPr="003A6EB4">
        <w:rPr>
          <w:rFonts w:ascii="Arial" w:hAnsi="Arial" w:cs="Arial"/>
        </w:rPr>
        <w:t xml:space="preserve">, which forms, and is formed by, the </w:t>
      </w:r>
      <w:r w:rsidR="00EC3071" w:rsidRPr="003A6EB4">
        <w:rPr>
          <w:rFonts w:ascii="Arial" w:hAnsi="Arial" w:cs="Arial"/>
        </w:rPr>
        <w:t>highly complex health system</w:t>
      </w:r>
      <w:r w:rsidRPr="003A6EB4">
        <w:rPr>
          <w:rFonts w:ascii="Arial" w:hAnsi="Arial" w:cs="Arial"/>
        </w:rPr>
        <w:t>. Exclusion from the relevant discourse is a manifestation of power imbalance</w:t>
      </w:r>
      <w:r w:rsidR="00EC3071" w:rsidRPr="003A6EB4">
        <w:rPr>
          <w:rFonts w:ascii="Arial" w:hAnsi="Arial" w:cs="Arial"/>
        </w:rPr>
        <w:t>, as it excludes people from understanding and therefore navigating the system effectively</w:t>
      </w:r>
      <w:r w:rsidRPr="003A6EB4">
        <w:rPr>
          <w:rFonts w:ascii="Arial" w:hAnsi="Arial" w:cs="Arial"/>
        </w:rPr>
        <w:t>.</w:t>
      </w:r>
      <w:r w:rsidR="00EC3071" w:rsidRPr="003A6EB4">
        <w:rPr>
          <w:rFonts w:ascii="Arial" w:hAnsi="Arial" w:cs="Arial"/>
        </w:rPr>
        <w:t xml:space="preserve"> This results in distress and frustration, as Imogen eloquently describes above; she is excluded from the discourse, excluded from understanding the system, and therefore is unable to gain what she needs. The hospital, as part of the healthcare system, holds the power at her expense. </w:t>
      </w:r>
      <w:r w:rsidRPr="003A6EB4">
        <w:rPr>
          <w:rFonts w:ascii="Arial" w:hAnsi="Arial" w:cs="Arial"/>
        </w:rPr>
        <w:t>Staff interviewed acknowledged that the complexity embedded in the healthcare system, for example in terms of the appointment processes, and the number of different places and personnel involved, were confusing to navigate</w:t>
      </w:r>
      <w:r w:rsidR="00D60D3F" w:rsidRPr="003A6EB4">
        <w:rPr>
          <w:rFonts w:ascii="Arial" w:hAnsi="Arial" w:cs="Arial"/>
        </w:rPr>
        <w:t xml:space="preserve">. </w:t>
      </w:r>
      <w:r w:rsidRPr="003A6EB4">
        <w:rPr>
          <w:rFonts w:ascii="Arial" w:hAnsi="Arial" w:cs="Arial"/>
        </w:rPr>
        <w:t xml:space="preserve">The data suggest that people with dementia and caregivers are not currently fully equipped to navigate a discourse that is complex, </w:t>
      </w:r>
      <w:proofErr w:type="gramStart"/>
      <w:r w:rsidRPr="003A6EB4">
        <w:rPr>
          <w:rFonts w:ascii="Arial" w:hAnsi="Arial" w:cs="Arial"/>
        </w:rPr>
        <w:t>confusing</w:t>
      </w:r>
      <w:proofErr w:type="gramEnd"/>
      <w:r w:rsidRPr="003A6EB4">
        <w:rPr>
          <w:rFonts w:ascii="Arial" w:hAnsi="Arial" w:cs="Arial"/>
        </w:rPr>
        <w:t xml:space="preserve"> and jargon-filled, meaning that they are ultimately excluded</w:t>
      </w:r>
      <w:r w:rsidR="00EC3071" w:rsidRPr="003A6EB4">
        <w:rPr>
          <w:rFonts w:ascii="Arial" w:hAnsi="Arial" w:cs="Arial"/>
        </w:rPr>
        <w:t xml:space="preserve">. </w:t>
      </w:r>
      <w:r w:rsidR="00D60D3F" w:rsidRPr="003A6EB4">
        <w:rPr>
          <w:rFonts w:ascii="Arial" w:hAnsi="Arial" w:cs="Arial"/>
        </w:rPr>
        <w:t>The complexity of the discourse suits the system, and not the individual</w:t>
      </w:r>
      <w:r w:rsidR="00926025" w:rsidRPr="003A6EB4">
        <w:rPr>
          <w:rFonts w:ascii="Arial" w:hAnsi="Arial" w:cs="Arial"/>
        </w:rPr>
        <w:t xml:space="preserve">. </w:t>
      </w:r>
    </w:p>
    <w:p w14:paraId="6EE5C5A3" w14:textId="68356A1D" w:rsidR="006040AE" w:rsidRPr="003A6EB4" w:rsidRDefault="006040AE" w:rsidP="005E57D7">
      <w:pPr>
        <w:spacing w:line="480" w:lineRule="auto"/>
        <w:ind w:firstLine="720"/>
        <w:rPr>
          <w:rFonts w:ascii="Arial" w:hAnsi="Arial" w:cs="Arial"/>
        </w:rPr>
      </w:pPr>
      <w:r w:rsidRPr="003A6EB4">
        <w:rPr>
          <w:rFonts w:ascii="Arial" w:hAnsi="Arial" w:cs="Arial"/>
        </w:rPr>
        <w:t>The discourse is a locus of power: “discourse transmits and produces power; it reinforces it but also undermines and exposes it, renders it fragile and makes it possible to thwart it” (Foucault (1978:101). Therefore, the language used in healthcare is important; the discourse helps to form what we consider to be true and determines the reality we perceive (Foucault 1972). Enabling people who have historically been excluded from discourses to enter, alter</w:t>
      </w:r>
      <w:r w:rsidR="00926025" w:rsidRPr="003A6EB4">
        <w:rPr>
          <w:rFonts w:ascii="Arial" w:hAnsi="Arial" w:cs="Arial"/>
        </w:rPr>
        <w:t>,</w:t>
      </w:r>
      <w:r w:rsidRPr="003A6EB4">
        <w:rPr>
          <w:rFonts w:ascii="Arial" w:hAnsi="Arial" w:cs="Arial"/>
        </w:rPr>
        <w:t xml:space="preserve"> and shape the discourse allows them to subvert traditional power structures, and enact individual agency.</w:t>
      </w:r>
    </w:p>
    <w:p w14:paraId="674C1F80" w14:textId="58514FB6" w:rsidR="005E57D7" w:rsidRPr="003A6EB4" w:rsidRDefault="005E57D7" w:rsidP="005E57D7">
      <w:pPr>
        <w:spacing w:line="480" w:lineRule="auto"/>
        <w:ind w:firstLine="720"/>
        <w:rPr>
          <w:rFonts w:ascii="Arial" w:hAnsi="Arial" w:cs="Arial"/>
        </w:rPr>
      </w:pPr>
      <w:r w:rsidRPr="003A6EB4">
        <w:rPr>
          <w:rFonts w:ascii="Arial" w:hAnsi="Arial" w:cs="Arial"/>
        </w:rPr>
        <w:t xml:space="preserve">Health </w:t>
      </w:r>
      <w:r w:rsidR="00D60D3F" w:rsidRPr="003A6EB4">
        <w:rPr>
          <w:rFonts w:ascii="Arial" w:hAnsi="Arial" w:cs="Arial"/>
        </w:rPr>
        <w:t>professionals</w:t>
      </w:r>
      <w:r w:rsidRPr="003A6EB4">
        <w:rPr>
          <w:rFonts w:ascii="Arial" w:hAnsi="Arial" w:cs="Arial"/>
        </w:rPr>
        <w:t xml:space="preserve"> can ensure that people receiving treatment are better equipped to navigate the discourse. Bartlett and O’Connor (2010) suggest strategies for addressing power imbalances by influencing the prevailing discourse, which include:</w:t>
      </w:r>
    </w:p>
    <w:p w14:paraId="1BE6639A" w14:textId="77777777" w:rsidR="005E57D7" w:rsidRPr="003A6EB4" w:rsidRDefault="005E57D7" w:rsidP="005E57D7">
      <w:pPr>
        <w:pStyle w:val="ListParagraph"/>
        <w:numPr>
          <w:ilvl w:val="0"/>
          <w:numId w:val="18"/>
        </w:numPr>
        <w:spacing w:line="480" w:lineRule="auto"/>
        <w:rPr>
          <w:rFonts w:ascii="Arial" w:hAnsi="Arial" w:cs="Arial"/>
        </w:rPr>
      </w:pPr>
      <w:r w:rsidRPr="003A6EB4">
        <w:rPr>
          <w:rFonts w:ascii="Arial" w:hAnsi="Arial" w:cs="Arial"/>
        </w:rPr>
        <w:t>Allowing experiential knowledge to be equally important as medical knowledge; the clinician is the expert in diagnosis, care and treatment, and the person is the expert in their own experiences.</w:t>
      </w:r>
    </w:p>
    <w:p w14:paraId="5E72FCB5" w14:textId="77777777" w:rsidR="005E57D7" w:rsidRPr="003A6EB4" w:rsidRDefault="005E57D7" w:rsidP="005E57D7">
      <w:pPr>
        <w:pStyle w:val="ListParagraph"/>
        <w:numPr>
          <w:ilvl w:val="0"/>
          <w:numId w:val="18"/>
        </w:numPr>
        <w:spacing w:line="480" w:lineRule="auto"/>
        <w:rPr>
          <w:rFonts w:ascii="Arial" w:hAnsi="Arial" w:cs="Arial"/>
        </w:rPr>
      </w:pPr>
      <w:r w:rsidRPr="003A6EB4">
        <w:rPr>
          <w:rFonts w:ascii="Arial" w:hAnsi="Arial" w:cs="Arial"/>
        </w:rPr>
        <w:t xml:space="preserve">Reducing social distance by using clear and jargon-free language. </w:t>
      </w:r>
    </w:p>
    <w:p w14:paraId="2FF2C0B2" w14:textId="77777777" w:rsidR="005E57D7" w:rsidRPr="003A6EB4" w:rsidRDefault="005E57D7" w:rsidP="005E57D7">
      <w:pPr>
        <w:pStyle w:val="ListParagraph"/>
        <w:numPr>
          <w:ilvl w:val="0"/>
          <w:numId w:val="18"/>
        </w:numPr>
        <w:spacing w:line="480" w:lineRule="auto"/>
        <w:rPr>
          <w:rFonts w:ascii="Arial" w:hAnsi="Arial" w:cs="Arial"/>
        </w:rPr>
      </w:pPr>
      <w:r w:rsidRPr="003A6EB4">
        <w:rPr>
          <w:rFonts w:ascii="Arial" w:hAnsi="Arial" w:cs="Arial"/>
        </w:rPr>
        <w:lastRenderedPageBreak/>
        <w:t>Providing information about diagnosis/prognosis, along with making clear the procedures for challenging a decision.</w:t>
      </w:r>
    </w:p>
    <w:p w14:paraId="35183A20" w14:textId="4F133C07" w:rsidR="005E57D7" w:rsidRPr="003A6EB4" w:rsidRDefault="005E57D7" w:rsidP="005E57D7">
      <w:pPr>
        <w:pStyle w:val="ListParagraph"/>
        <w:numPr>
          <w:ilvl w:val="0"/>
          <w:numId w:val="18"/>
        </w:numPr>
        <w:spacing w:line="480" w:lineRule="auto"/>
        <w:rPr>
          <w:rFonts w:ascii="Arial" w:hAnsi="Arial" w:cs="Arial"/>
        </w:rPr>
      </w:pPr>
      <w:r w:rsidRPr="003A6EB4">
        <w:rPr>
          <w:rFonts w:ascii="Arial" w:hAnsi="Arial" w:cs="Arial"/>
        </w:rPr>
        <w:t>Paying attention to how information is transferred during an encounter with a health professional – is there a reliance on conventional ways of communicating?</w:t>
      </w:r>
    </w:p>
    <w:p w14:paraId="73156F60" w14:textId="4F632AE2" w:rsidR="005E57D7" w:rsidRPr="003A6EB4" w:rsidRDefault="005E57D7" w:rsidP="005E57D7">
      <w:pPr>
        <w:spacing w:line="480" w:lineRule="auto"/>
        <w:ind w:firstLine="720"/>
        <w:rPr>
          <w:rFonts w:ascii="Arial" w:hAnsi="Arial" w:cs="Arial"/>
        </w:rPr>
      </w:pPr>
      <w:r w:rsidRPr="003A6EB4">
        <w:rPr>
          <w:rFonts w:ascii="Arial" w:hAnsi="Arial" w:cs="Arial"/>
        </w:rPr>
        <w:t>These strategies</w:t>
      </w:r>
      <w:r w:rsidR="00C351E2" w:rsidRPr="003A6EB4">
        <w:rPr>
          <w:rFonts w:ascii="Arial" w:hAnsi="Arial" w:cs="Arial"/>
        </w:rPr>
        <w:t xml:space="preserve"> involve a) giving</w:t>
      </w:r>
      <w:r w:rsidRPr="003A6EB4">
        <w:rPr>
          <w:rFonts w:ascii="Arial" w:hAnsi="Arial" w:cs="Arial"/>
        </w:rPr>
        <w:t xml:space="preserve"> people with dementia and caregivers</w:t>
      </w:r>
      <w:r w:rsidR="00C351E2" w:rsidRPr="003A6EB4">
        <w:rPr>
          <w:rFonts w:ascii="Arial" w:hAnsi="Arial" w:cs="Arial"/>
        </w:rPr>
        <w:t xml:space="preserve"> the tools</w:t>
      </w:r>
      <w:r w:rsidRPr="003A6EB4">
        <w:rPr>
          <w:rFonts w:ascii="Arial" w:hAnsi="Arial" w:cs="Arial"/>
        </w:rPr>
        <w:t xml:space="preserve"> to negotiate the discourse and </w:t>
      </w:r>
      <w:r w:rsidR="00C351E2" w:rsidRPr="003A6EB4">
        <w:rPr>
          <w:rFonts w:ascii="Arial" w:hAnsi="Arial" w:cs="Arial"/>
        </w:rPr>
        <w:t xml:space="preserve">b) altering the discourse itself to make it more accessible. If all the stakeholders can enter the sphere of discourse around cancer and cancer treatment, and act meaningfully, it is more likely that </w:t>
      </w:r>
      <w:r w:rsidR="00351B5A" w:rsidRPr="003A6EB4">
        <w:rPr>
          <w:rFonts w:ascii="Arial" w:hAnsi="Arial" w:cs="Arial"/>
        </w:rPr>
        <w:t>the needs of all involved will be met.</w:t>
      </w:r>
      <w:r w:rsidRPr="003A6EB4">
        <w:rPr>
          <w:rFonts w:ascii="Arial" w:hAnsi="Arial" w:cs="Arial"/>
        </w:rPr>
        <w:t xml:space="preserve">  </w:t>
      </w:r>
    </w:p>
    <w:p w14:paraId="5F9D5575" w14:textId="67E54BBE" w:rsidR="000B1583" w:rsidRPr="003A6EB4" w:rsidRDefault="0041647B" w:rsidP="000B1583">
      <w:pPr>
        <w:spacing w:line="480" w:lineRule="auto"/>
        <w:rPr>
          <w:rFonts w:ascii="Arial" w:hAnsi="Arial" w:cs="Arial"/>
          <w:b/>
          <w:bCs/>
        </w:rPr>
      </w:pPr>
      <w:r w:rsidRPr="003A6EB4">
        <w:rPr>
          <w:rFonts w:ascii="Arial" w:hAnsi="Arial" w:cs="Arial"/>
          <w:b/>
          <w:bCs/>
        </w:rPr>
        <w:t xml:space="preserve">6.2 </w:t>
      </w:r>
      <w:r w:rsidR="000B1583" w:rsidRPr="003A6EB4">
        <w:rPr>
          <w:rFonts w:ascii="Arial" w:hAnsi="Arial" w:cs="Arial"/>
          <w:b/>
          <w:bCs/>
        </w:rPr>
        <w:t>Enhancing agency</w:t>
      </w:r>
    </w:p>
    <w:p w14:paraId="5DF7F887" w14:textId="0E1F90A1" w:rsidR="003F2C4B" w:rsidRPr="003A6EB4" w:rsidRDefault="000B1583" w:rsidP="000B1583">
      <w:pPr>
        <w:spacing w:line="480" w:lineRule="auto"/>
        <w:ind w:firstLine="720"/>
        <w:rPr>
          <w:rFonts w:ascii="Arial" w:hAnsi="Arial" w:cs="Arial"/>
        </w:rPr>
      </w:pPr>
      <w:r w:rsidRPr="003A6EB4">
        <w:rPr>
          <w:rFonts w:ascii="Arial" w:hAnsi="Arial" w:cs="Arial"/>
        </w:rPr>
        <w:t>People have agency when they can act to influence their personal circumstances (Boyle 2014). Agency is often reduced for people encountering the healthcare system. In a study of people with cancer and dementia, Griffiths et al</w:t>
      </w:r>
      <w:r w:rsidR="00F84AE7" w:rsidRPr="003A6EB4">
        <w:rPr>
          <w:rFonts w:ascii="Arial" w:hAnsi="Arial" w:cs="Arial"/>
        </w:rPr>
        <w:t>.,</w:t>
      </w:r>
      <w:r w:rsidRPr="003A6EB4">
        <w:rPr>
          <w:rFonts w:ascii="Arial" w:hAnsi="Arial" w:cs="Arial"/>
        </w:rPr>
        <w:t xml:space="preserve"> (2021) noted that “Patients with dementia did not always feel a sense of agency to challenge staff or request changes, perceiving this as immoveable or “the appointment we’d been given”.” When interviewing people with chronic conditions as well as cancer, Corbett et al</w:t>
      </w:r>
      <w:r w:rsidR="00F84AE7" w:rsidRPr="003A6EB4">
        <w:rPr>
          <w:rFonts w:ascii="Arial" w:hAnsi="Arial" w:cs="Arial"/>
        </w:rPr>
        <w:t>.,</w:t>
      </w:r>
      <w:r w:rsidRPr="003A6EB4">
        <w:rPr>
          <w:rFonts w:ascii="Arial" w:hAnsi="Arial" w:cs="Arial"/>
        </w:rPr>
        <w:t xml:space="preserve"> (2022) found that individuals who normally displayed a sense of active agency in </w:t>
      </w:r>
      <w:r w:rsidR="00906664" w:rsidRPr="003A6EB4">
        <w:rPr>
          <w:rFonts w:ascii="Arial" w:hAnsi="Arial" w:cs="Arial"/>
        </w:rPr>
        <w:t>managing</w:t>
      </w:r>
      <w:r w:rsidRPr="003A6EB4">
        <w:rPr>
          <w:rFonts w:ascii="Arial" w:hAnsi="Arial" w:cs="Arial"/>
        </w:rPr>
        <w:t xml:space="preserve"> their health needs, reported ceding control to healthcare professionals when it came to undergoing treatment for cancer. I</w:t>
      </w:r>
      <w:r w:rsidR="008E5A48" w:rsidRPr="003A6EB4">
        <w:rPr>
          <w:rFonts w:ascii="Arial" w:hAnsi="Arial" w:cs="Arial"/>
        </w:rPr>
        <w:t>t</w:t>
      </w:r>
      <w:r w:rsidRPr="003A6EB4">
        <w:rPr>
          <w:rFonts w:ascii="Arial" w:hAnsi="Arial" w:cs="Arial"/>
        </w:rPr>
        <w:t xml:space="preserve"> can be difficult for individuals to exercise agency within a </w:t>
      </w:r>
      <w:proofErr w:type="gramStart"/>
      <w:r w:rsidRPr="003A6EB4">
        <w:rPr>
          <w:rFonts w:ascii="Arial" w:hAnsi="Arial" w:cs="Arial"/>
        </w:rPr>
        <w:t>highly-structured</w:t>
      </w:r>
      <w:proofErr w:type="gramEnd"/>
      <w:r w:rsidRPr="003A6EB4">
        <w:rPr>
          <w:rFonts w:ascii="Arial" w:hAnsi="Arial" w:cs="Arial"/>
        </w:rPr>
        <w:t xml:space="preserve"> system upon which they are reliant. </w:t>
      </w:r>
    </w:p>
    <w:p w14:paraId="7A91789E" w14:textId="0E2FE1D9" w:rsidR="000B1583" w:rsidRPr="003A6EB4" w:rsidRDefault="000B1583" w:rsidP="000B1583">
      <w:pPr>
        <w:spacing w:line="480" w:lineRule="auto"/>
        <w:ind w:firstLine="720"/>
        <w:rPr>
          <w:rFonts w:ascii="Arial" w:hAnsi="Arial" w:cs="Arial"/>
        </w:rPr>
      </w:pPr>
      <w:r w:rsidRPr="003A6EB4">
        <w:rPr>
          <w:rFonts w:ascii="Arial" w:hAnsi="Arial" w:cs="Arial"/>
        </w:rPr>
        <w:t xml:space="preserve">Participants in this study reported difficulties fitting in with the needs of the system, such as attending for appointments at designated times. Sometimes, the rigidity of the system was supportive rather than restrictive. Tracy’s account of a man with prostate cancer suggested that the structure and schedule provided the framework which allowed him to come to appointments, take tablets and so on, as it was familiar and routine. Problems arise when this structure no longer fits, at which point the individual may need a mediator (family member, specialist nurse) to enable them to navigate the altered structure. The system can </w:t>
      </w:r>
      <w:r w:rsidRPr="003A6EB4">
        <w:rPr>
          <w:rFonts w:ascii="Arial" w:hAnsi="Arial" w:cs="Arial"/>
        </w:rPr>
        <w:lastRenderedPageBreak/>
        <w:t>provide the structure for the person to navigate their healthcare effectively. However, when the structure does not meet the needs of the individual, it is challenging for people with dementia having treatment for cancer to exercise agency.</w:t>
      </w:r>
    </w:p>
    <w:p w14:paraId="488C522D" w14:textId="11E3EB79" w:rsidR="00B0248B" w:rsidRPr="003A6EB4" w:rsidRDefault="00B0248B" w:rsidP="00582969">
      <w:pPr>
        <w:spacing w:line="480" w:lineRule="auto"/>
        <w:ind w:firstLine="720"/>
        <w:rPr>
          <w:rFonts w:ascii="Arial" w:hAnsi="Arial" w:cs="Arial"/>
        </w:rPr>
      </w:pPr>
      <w:r w:rsidRPr="003A6EB4">
        <w:rPr>
          <w:rFonts w:ascii="Arial" w:hAnsi="Arial" w:cs="Arial"/>
        </w:rPr>
        <w:t>A longstanding assertion of dementia research is that recognising and enhancing the agency of people with dementia is crucial (</w:t>
      </w:r>
      <w:r w:rsidR="00DF2276" w:rsidRPr="003A6EB4">
        <w:rPr>
          <w:rFonts w:ascii="Arial" w:hAnsi="Arial" w:cs="Arial"/>
        </w:rPr>
        <w:t>Bosco et al</w:t>
      </w:r>
      <w:r w:rsidR="00F84AE7" w:rsidRPr="003A6EB4">
        <w:rPr>
          <w:rFonts w:ascii="Arial" w:hAnsi="Arial" w:cs="Arial"/>
        </w:rPr>
        <w:t>.,</w:t>
      </w:r>
      <w:r w:rsidR="00DF2276" w:rsidRPr="003A6EB4">
        <w:rPr>
          <w:rFonts w:ascii="Arial" w:hAnsi="Arial" w:cs="Arial"/>
        </w:rPr>
        <w:t xml:space="preserve"> 2019</w:t>
      </w:r>
      <w:r w:rsidRPr="003A6EB4">
        <w:rPr>
          <w:rFonts w:ascii="Arial" w:hAnsi="Arial" w:cs="Arial"/>
        </w:rPr>
        <w:t xml:space="preserve">). </w:t>
      </w:r>
      <w:r w:rsidR="00334963" w:rsidRPr="003A6EB4">
        <w:rPr>
          <w:rFonts w:ascii="Arial" w:hAnsi="Arial" w:cs="Arial"/>
        </w:rPr>
        <w:t>Dementia literature incorporates concepts such as personhood (</w:t>
      </w:r>
      <w:proofErr w:type="spellStart"/>
      <w:r w:rsidR="00334963" w:rsidRPr="003A6EB4">
        <w:rPr>
          <w:rFonts w:ascii="Arial" w:hAnsi="Arial" w:cs="Arial"/>
        </w:rPr>
        <w:t>Kitwood</w:t>
      </w:r>
      <w:proofErr w:type="spellEnd"/>
      <w:r w:rsidR="00334963" w:rsidRPr="003A6EB4">
        <w:rPr>
          <w:rFonts w:ascii="Arial" w:hAnsi="Arial" w:cs="Arial"/>
        </w:rPr>
        <w:t xml:space="preserve"> 1995) and citizenship (Bartlett and O’Connor 2007), which help to place people with dementia </w:t>
      </w:r>
      <w:r w:rsidR="00083E7E" w:rsidRPr="003A6EB4">
        <w:rPr>
          <w:rFonts w:ascii="Arial" w:hAnsi="Arial" w:cs="Arial"/>
        </w:rPr>
        <w:t>as people with power</w:t>
      </w:r>
      <w:r w:rsidR="00334963" w:rsidRPr="003A6EB4">
        <w:rPr>
          <w:rFonts w:ascii="Arial" w:hAnsi="Arial" w:cs="Arial"/>
        </w:rPr>
        <w:t xml:space="preserve">. </w:t>
      </w:r>
      <w:r w:rsidRPr="003A6EB4">
        <w:rPr>
          <w:rFonts w:ascii="Arial" w:hAnsi="Arial" w:cs="Arial"/>
        </w:rPr>
        <w:t xml:space="preserve">One way of </w:t>
      </w:r>
      <w:r w:rsidR="00582969" w:rsidRPr="003A6EB4">
        <w:rPr>
          <w:rFonts w:ascii="Arial" w:hAnsi="Arial" w:cs="Arial"/>
        </w:rPr>
        <w:t>enhancing agency</w:t>
      </w:r>
      <w:r w:rsidRPr="003A6EB4">
        <w:rPr>
          <w:rFonts w:ascii="Arial" w:hAnsi="Arial" w:cs="Arial"/>
        </w:rPr>
        <w:t xml:space="preserve"> is to look in more detail at communication styles (suggested by Bartlett and O’Connor 2010 above). </w:t>
      </w:r>
      <w:r w:rsidR="000C59F3" w:rsidRPr="003A6EB4">
        <w:rPr>
          <w:rFonts w:ascii="Arial" w:hAnsi="Arial" w:cs="Arial"/>
        </w:rPr>
        <w:t>Going against staff expectations</w:t>
      </w:r>
      <w:r w:rsidRPr="003A6EB4">
        <w:rPr>
          <w:rFonts w:ascii="Arial" w:hAnsi="Arial" w:cs="Arial"/>
        </w:rPr>
        <w:t xml:space="preserve"> may constitute an expression of agency rather than a lack of ability. When David described how his brother-in-law tells the doctor that he does all his own shopping and cleaning, David is uncomfortable because this is a misrepresentation of the truth. Another way of seeing this encounter would be that David’s brother-in-law is communicating to the doctor what is important to him, and how he wants to be seen. Similarly, the person with dementia Diana describes as declining a biopsy as it clashes with her shopping day is communicating information beyond the words of her polite refusal. She is letting the doctor know what is important to her, and in doing so asserting her agency. This does not mean that the doctor accepts this with no further discussion; but they can recognise that an important communication has been made, which will influence the conversation around treatment. </w:t>
      </w:r>
      <w:r w:rsidR="00083E7E" w:rsidRPr="003A6EB4">
        <w:rPr>
          <w:rFonts w:ascii="Arial" w:hAnsi="Arial" w:cs="Arial"/>
        </w:rPr>
        <w:t>The needs of the person therefore have a chance to become more balanced with the operational requirements of the system.</w:t>
      </w:r>
    </w:p>
    <w:p w14:paraId="15FC6DE0" w14:textId="647E792A" w:rsidR="00B0248B" w:rsidRPr="003A6EB4" w:rsidRDefault="00B0248B" w:rsidP="00B0248B">
      <w:pPr>
        <w:spacing w:line="480" w:lineRule="auto"/>
        <w:ind w:firstLine="720"/>
        <w:rPr>
          <w:rFonts w:ascii="Arial" w:hAnsi="Arial" w:cs="Arial"/>
        </w:rPr>
      </w:pPr>
      <w:r w:rsidRPr="003A6EB4">
        <w:rPr>
          <w:rFonts w:ascii="Arial" w:hAnsi="Arial" w:cs="Arial"/>
        </w:rPr>
        <w:t xml:space="preserve">Enhancing agency for people with dementia having treatment for cancer does not automatically compromise safety or quality of care. Data collected for this study revealed </w:t>
      </w:r>
      <w:r w:rsidR="00083E7E" w:rsidRPr="003A6EB4">
        <w:rPr>
          <w:rFonts w:ascii="Arial" w:hAnsi="Arial" w:cs="Arial"/>
        </w:rPr>
        <w:t>doctors’ concern</w:t>
      </w:r>
      <w:r w:rsidRPr="003A6EB4">
        <w:rPr>
          <w:rFonts w:ascii="Arial" w:hAnsi="Arial" w:cs="Arial"/>
        </w:rPr>
        <w:t xml:space="preserve"> when they </w:t>
      </w:r>
      <w:r w:rsidR="00083E7E" w:rsidRPr="003A6EB4">
        <w:rPr>
          <w:rFonts w:ascii="Arial" w:hAnsi="Arial" w:cs="Arial"/>
        </w:rPr>
        <w:t>declined to offer chemotherapy</w:t>
      </w:r>
      <w:r w:rsidRPr="003A6EB4">
        <w:rPr>
          <w:rFonts w:ascii="Arial" w:hAnsi="Arial" w:cs="Arial"/>
        </w:rPr>
        <w:t xml:space="preserve"> against the wishes of the person with dementia or caregivers. However, enhancing agency does not mean that patients or families could insist on care against the advice of the clinician. No person can insist upon receiving treatment. Enhancing agency may, however, make it easier for people to refuse treatment they do not want (Cook and McCarthy 2018). There are multiple strategies </w:t>
      </w:r>
      <w:r w:rsidRPr="003A6EB4">
        <w:rPr>
          <w:rFonts w:ascii="Arial" w:hAnsi="Arial" w:cs="Arial"/>
        </w:rPr>
        <w:lastRenderedPageBreak/>
        <w:t xml:space="preserve">available to enhance agency whilst maintaining safety and quality of care, including </w:t>
      </w:r>
      <w:r w:rsidR="002A29DF" w:rsidRPr="003A6EB4">
        <w:rPr>
          <w:rFonts w:ascii="Arial" w:hAnsi="Arial" w:cs="Arial"/>
        </w:rPr>
        <w:t>pre-</w:t>
      </w:r>
      <w:r w:rsidRPr="003A6EB4">
        <w:rPr>
          <w:rFonts w:ascii="Arial" w:hAnsi="Arial" w:cs="Arial"/>
        </w:rPr>
        <w:t>assessment and pre-treatment optimisation, to ensure that an individual’s needs, concerns</w:t>
      </w:r>
      <w:r w:rsidR="00083E7E" w:rsidRPr="003A6EB4">
        <w:rPr>
          <w:rFonts w:ascii="Arial" w:hAnsi="Arial" w:cs="Arial"/>
        </w:rPr>
        <w:t>,</w:t>
      </w:r>
      <w:r w:rsidRPr="003A6EB4">
        <w:rPr>
          <w:rFonts w:ascii="Arial" w:hAnsi="Arial" w:cs="Arial"/>
        </w:rPr>
        <w:t xml:space="preserve"> and expectations are identified, and </w:t>
      </w:r>
      <w:r w:rsidR="00083E7E" w:rsidRPr="003A6EB4">
        <w:rPr>
          <w:rFonts w:ascii="Arial" w:hAnsi="Arial" w:cs="Arial"/>
        </w:rPr>
        <w:t>aligned with what can be offered</w:t>
      </w:r>
      <w:r w:rsidRPr="003A6EB4">
        <w:rPr>
          <w:rFonts w:ascii="Arial" w:hAnsi="Arial" w:cs="Arial"/>
        </w:rPr>
        <w:t>. This could involve a Holistic Needs Assessment (Doyle and Henry 2014), or form part of a Comprehensive Geriatric Assessment (</w:t>
      </w:r>
      <w:proofErr w:type="spellStart"/>
      <w:r w:rsidRPr="003A6EB4">
        <w:rPr>
          <w:rFonts w:ascii="Arial" w:hAnsi="Arial" w:cs="Arial"/>
        </w:rPr>
        <w:t>Extermann</w:t>
      </w:r>
      <w:proofErr w:type="spellEnd"/>
      <w:r w:rsidRPr="003A6EB4">
        <w:rPr>
          <w:rFonts w:ascii="Arial" w:hAnsi="Arial" w:cs="Arial"/>
        </w:rPr>
        <w:t xml:space="preserve"> and Hurria 2007)</w:t>
      </w:r>
      <w:r w:rsidR="0078044E" w:rsidRPr="003A6EB4">
        <w:rPr>
          <w:rFonts w:ascii="Arial" w:hAnsi="Arial" w:cs="Arial"/>
        </w:rPr>
        <w:t xml:space="preserve"> if clinical capacity allows. </w:t>
      </w:r>
    </w:p>
    <w:p w14:paraId="7CA21141" w14:textId="4C4166EB" w:rsidR="009B7782" w:rsidRPr="003A6EB4" w:rsidRDefault="009B7782" w:rsidP="00B0248B">
      <w:pPr>
        <w:spacing w:line="480" w:lineRule="auto"/>
        <w:ind w:firstLine="720"/>
        <w:rPr>
          <w:rFonts w:ascii="Arial" w:hAnsi="Arial" w:cs="Arial"/>
        </w:rPr>
      </w:pPr>
      <w:r w:rsidRPr="003A6EB4">
        <w:rPr>
          <w:rFonts w:ascii="Arial" w:hAnsi="Arial" w:cs="Arial"/>
        </w:rPr>
        <w:t xml:space="preserve">Enabling discourse navigation and enhancing agency using some of the strategies described above works towards reducing the imbalance of power that leads to tension between safety and the right to treatment, and between the needs of the system and the needs of the person. These actions enhance the power of healthcare professionals, </w:t>
      </w:r>
      <w:proofErr w:type="gramStart"/>
      <w:r w:rsidRPr="003A6EB4">
        <w:rPr>
          <w:rFonts w:ascii="Arial" w:hAnsi="Arial" w:cs="Arial"/>
        </w:rPr>
        <w:t>patients</w:t>
      </w:r>
      <w:proofErr w:type="gramEnd"/>
      <w:r w:rsidRPr="003A6EB4">
        <w:rPr>
          <w:rFonts w:ascii="Arial" w:hAnsi="Arial" w:cs="Arial"/>
        </w:rPr>
        <w:t xml:space="preserve"> and caregivers to participate in a healthcare system that is better able to account for the </w:t>
      </w:r>
      <w:r w:rsidR="00083E7E" w:rsidRPr="003A6EB4">
        <w:rPr>
          <w:rFonts w:ascii="Arial" w:hAnsi="Arial" w:cs="Arial"/>
        </w:rPr>
        <w:t xml:space="preserve">needs </w:t>
      </w:r>
      <w:r w:rsidRPr="003A6EB4">
        <w:rPr>
          <w:rFonts w:ascii="Arial" w:hAnsi="Arial" w:cs="Arial"/>
        </w:rPr>
        <w:t>and preferences of all involved. This approach is exemplified in the concept of shared decision making</w:t>
      </w:r>
      <w:r w:rsidR="00FF379D" w:rsidRPr="003A6EB4">
        <w:rPr>
          <w:rFonts w:ascii="Arial" w:hAnsi="Arial" w:cs="Arial"/>
        </w:rPr>
        <w:t>;</w:t>
      </w:r>
      <w:r w:rsidRPr="003A6EB4">
        <w:rPr>
          <w:rFonts w:ascii="Arial" w:hAnsi="Arial" w:cs="Arial"/>
        </w:rPr>
        <w:t xml:space="preserve"> a set of principles and practices which</w:t>
      </w:r>
      <w:r w:rsidR="00FF379D" w:rsidRPr="003A6EB4">
        <w:rPr>
          <w:rFonts w:ascii="Arial" w:hAnsi="Arial" w:cs="Arial"/>
        </w:rPr>
        <w:t xml:space="preserve"> support patients and professionals to meet as partners. </w:t>
      </w:r>
    </w:p>
    <w:p w14:paraId="512DA1BC" w14:textId="0132776E" w:rsidR="002F3AC2" w:rsidRPr="003A6EB4" w:rsidRDefault="0041647B" w:rsidP="00EF1C94">
      <w:pPr>
        <w:spacing w:line="480" w:lineRule="auto"/>
        <w:rPr>
          <w:rFonts w:ascii="Arial" w:hAnsi="Arial" w:cs="Arial"/>
          <w:b/>
          <w:bCs/>
        </w:rPr>
      </w:pPr>
      <w:r w:rsidRPr="003A6EB4">
        <w:rPr>
          <w:rFonts w:ascii="Arial" w:hAnsi="Arial" w:cs="Arial"/>
          <w:b/>
          <w:bCs/>
        </w:rPr>
        <w:t xml:space="preserve">6.3 </w:t>
      </w:r>
      <w:r w:rsidR="00F80894" w:rsidRPr="003A6EB4">
        <w:rPr>
          <w:rFonts w:ascii="Arial" w:hAnsi="Arial" w:cs="Arial"/>
          <w:b/>
          <w:bCs/>
        </w:rPr>
        <w:t>Shared Decision Making</w:t>
      </w:r>
      <w:r w:rsidR="006040AE" w:rsidRPr="003A6EB4">
        <w:rPr>
          <w:rFonts w:ascii="Arial" w:hAnsi="Arial" w:cs="Arial"/>
          <w:b/>
          <w:bCs/>
        </w:rPr>
        <w:tab/>
      </w:r>
    </w:p>
    <w:p w14:paraId="5C50D3CD" w14:textId="54A2A859" w:rsidR="00E75FCF" w:rsidRPr="003A6EB4" w:rsidRDefault="00A46744" w:rsidP="00557DF0">
      <w:pPr>
        <w:spacing w:line="480" w:lineRule="auto"/>
        <w:rPr>
          <w:rFonts w:ascii="Arial" w:hAnsi="Arial" w:cs="Arial"/>
        </w:rPr>
      </w:pPr>
      <w:r w:rsidRPr="003A6EB4">
        <w:rPr>
          <w:rFonts w:ascii="Arial" w:hAnsi="Arial" w:cs="Arial"/>
        </w:rPr>
        <w:tab/>
      </w:r>
      <w:r w:rsidR="00306585" w:rsidRPr="003A6EB4">
        <w:rPr>
          <w:rFonts w:ascii="Arial" w:hAnsi="Arial" w:cs="Arial"/>
        </w:rPr>
        <w:t>T</w:t>
      </w:r>
      <w:r w:rsidRPr="003A6EB4">
        <w:rPr>
          <w:rFonts w:ascii="Arial" w:hAnsi="Arial" w:cs="Arial"/>
        </w:rPr>
        <w:t xml:space="preserve">o achieve enhanced agency </w:t>
      </w:r>
      <w:r w:rsidR="00F80894" w:rsidRPr="003A6EB4">
        <w:rPr>
          <w:rFonts w:ascii="Arial" w:hAnsi="Arial" w:cs="Arial"/>
        </w:rPr>
        <w:t xml:space="preserve">and enable discourse navigation </w:t>
      </w:r>
      <w:r w:rsidRPr="003A6EB4">
        <w:rPr>
          <w:rFonts w:ascii="Arial" w:hAnsi="Arial" w:cs="Arial"/>
        </w:rPr>
        <w:t xml:space="preserve">for </w:t>
      </w:r>
      <w:r w:rsidR="00C65B40" w:rsidRPr="003A6EB4">
        <w:rPr>
          <w:rFonts w:ascii="Arial" w:hAnsi="Arial" w:cs="Arial"/>
        </w:rPr>
        <w:t>people with dementia</w:t>
      </w:r>
      <w:r w:rsidRPr="003A6EB4">
        <w:rPr>
          <w:rFonts w:ascii="Arial" w:hAnsi="Arial" w:cs="Arial"/>
        </w:rPr>
        <w:t xml:space="preserve"> and caregivers</w:t>
      </w:r>
      <w:r w:rsidR="00306585" w:rsidRPr="003A6EB4">
        <w:rPr>
          <w:rFonts w:ascii="Arial" w:hAnsi="Arial" w:cs="Arial"/>
        </w:rPr>
        <w:t>, we recommend</w:t>
      </w:r>
      <w:r w:rsidRPr="003A6EB4">
        <w:rPr>
          <w:rFonts w:ascii="Arial" w:hAnsi="Arial" w:cs="Arial"/>
        </w:rPr>
        <w:t xml:space="preserve"> incorporat</w:t>
      </w:r>
      <w:r w:rsidR="00306585" w:rsidRPr="003A6EB4">
        <w:rPr>
          <w:rFonts w:ascii="Arial" w:hAnsi="Arial" w:cs="Arial"/>
        </w:rPr>
        <w:t>ing</w:t>
      </w:r>
      <w:r w:rsidRPr="003A6EB4">
        <w:rPr>
          <w:rFonts w:ascii="Arial" w:hAnsi="Arial" w:cs="Arial"/>
        </w:rPr>
        <w:t xml:space="preserve"> the principles of shared decision-making </w:t>
      </w:r>
      <w:r w:rsidR="0044627A" w:rsidRPr="003A6EB4">
        <w:rPr>
          <w:rFonts w:ascii="Arial" w:hAnsi="Arial" w:cs="Arial"/>
        </w:rPr>
        <w:t xml:space="preserve">(SDM) </w:t>
      </w:r>
      <w:r w:rsidRPr="003A6EB4">
        <w:rPr>
          <w:rFonts w:ascii="Arial" w:hAnsi="Arial" w:cs="Arial"/>
        </w:rPr>
        <w:t>into routine practice</w:t>
      </w:r>
      <w:r w:rsidR="00DF2276" w:rsidRPr="003A6EB4">
        <w:rPr>
          <w:rFonts w:ascii="Arial" w:hAnsi="Arial" w:cs="Arial"/>
        </w:rPr>
        <w:t xml:space="preserve"> in cancer services</w:t>
      </w:r>
      <w:r w:rsidRPr="003A6EB4">
        <w:rPr>
          <w:rFonts w:ascii="Arial" w:hAnsi="Arial" w:cs="Arial"/>
        </w:rPr>
        <w:t>.</w:t>
      </w:r>
      <w:r w:rsidR="00854994" w:rsidRPr="003A6EB4">
        <w:rPr>
          <w:rFonts w:ascii="Arial" w:hAnsi="Arial" w:cs="Arial"/>
        </w:rPr>
        <w:t xml:space="preserve"> Shared decision-making is </w:t>
      </w:r>
      <w:r w:rsidR="00306585" w:rsidRPr="003A6EB4">
        <w:rPr>
          <w:rFonts w:ascii="Arial" w:hAnsi="Arial" w:cs="Arial"/>
        </w:rPr>
        <w:t xml:space="preserve">a </w:t>
      </w:r>
      <w:r w:rsidR="0009555B" w:rsidRPr="003A6EB4">
        <w:rPr>
          <w:rFonts w:ascii="Arial" w:hAnsi="Arial" w:cs="Arial"/>
        </w:rPr>
        <w:t>key component of personalised care (NHS England 2019)</w:t>
      </w:r>
      <w:r w:rsidR="0065554C" w:rsidRPr="003A6EB4">
        <w:rPr>
          <w:rFonts w:ascii="Arial" w:hAnsi="Arial" w:cs="Arial"/>
        </w:rPr>
        <w:t xml:space="preserve">, the principles of which are recognised internationally </w:t>
      </w:r>
      <w:r w:rsidR="000B5A33" w:rsidRPr="003A6EB4">
        <w:rPr>
          <w:rFonts w:ascii="Arial" w:hAnsi="Arial" w:cs="Arial"/>
        </w:rPr>
        <w:t xml:space="preserve">to varying degrees </w:t>
      </w:r>
      <w:r w:rsidR="0065554C" w:rsidRPr="003A6EB4">
        <w:rPr>
          <w:rFonts w:ascii="Arial" w:hAnsi="Arial" w:cs="Arial"/>
        </w:rPr>
        <w:t>(Bravo et al</w:t>
      </w:r>
      <w:r w:rsidR="00F84AE7" w:rsidRPr="003A6EB4">
        <w:rPr>
          <w:rFonts w:ascii="Arial" w:hAnsi="Arial" w:cs="Arial"/>
        </w:rPr>
        <w:t>.,</w:t>
      </w:r>
      <w:r w:rsidR="0065554C" w:rsidRPr="003A6EB4">
        <w:rPr>
          <w:rFonts w:ascii="Arial" w:hAnsi="Arial" w:cs="Arial"/>
        </w:rPr>
        <w:t xml:space="preserve"> 2022)</w:t>
      </w:r>
      <w:r w:rsidR="0009555B" w:rsidRPr="003A6EB4">
        <w:rPr>
          <w:rFonts w:ascii="Arial" w:hAnsi="Arial" w:cs="Arial"/>
        </w:rPr>
        <w:t xml:space="preserve">. It is </w:t>
      </w:r>
      <w:r w:rsidR="00DA103D" w:rsidRPr="003A6EB4">
        <w:rPr>
          <w:rFonts w:ascii="Arial" w:hAnsi="Arial" w:cs="Arial"/>
        </w:rPr>
        <w:t>a collaborative process where the healthcare professional and p</w:t>
      </w:r>
      <w:r w:rsidR="00C65B40" w:rsidRPr="003A6EB4">
        <w:rPr>
          <w:rFonts w:ascii="Arial" w:hAnsi="Arial" w:cs="Arial"/>
        </w:rPr>
        <w:t>atient</w:t>
      </w:r>
      <w:r w:rsidR="00DA103D" w:rsidRPr="003A6EB4">
        <w:rPr>
          <w:rFonts w:ascii="Arial" w:hAnsi="Arial" w:cs="Arial"/>
        </w:rPr>
        <w:t xml:space="preserve"> work together to reach a decision about care, with the healthcare professional providing expert information on the evidence for treatment options, and the patient</w:t>
      </w:r>
      <w:r w:rsidRPr="003A6EB4">
        <w:rPr>
          <w:rFonts w:ascii="Arial" w:hAnsi="Arial" w:cs="Arial"/>
        </w:rPr>
        <w:t xml:space="preserve"> </w:t>
      </w:r>
      <w:r w:rsidR="00C27FDB" w:rsidRPr="003A6EB4">
        <w:rPr>
          <w:rFonts w:ascii="Arial" w:hAnsi="Arial" w:cs="Arial"/>
        </w:rPr>
        <w:t xml:space="preserve">providing expert information on their preferences, </w:t>
      </w:r>
      <w:proofErr w:type="gramStart"/>
      <w:r w:rsidR="00C27FDB" w:rsidRPr="003A6EB4">
        <w:rPr>
          <w:rFonts w:ascii="Arial" w:hAnsi="Arial" w:cs="Arial"/>
        </w:rPr>
        <w:t>beliefs</w:t>
      </w:r>
      <w:proofErr w:type="gramEnd"/>
      <w:r w:rsidR="00C27FDB" w:rsidRPr="003A6EB4">
        <w:rPr>
          <w:rFonts w:ascii="Arial" w:hAnsi="Arial" w:cs="Arial"/>
        </w:rPr>
        <w:t xml:space="preserve"> and values (</w:t>
      </w:r>
      <w:r w:rsidR="00DF2276" w:rsidRPr="003A6EB4">
        <w:rPr>
          <w:rFonts w:ascii="Arial" w:hAnsi="Arial" w:cs="Arial"/>
        </w:rPr>
        <w:t xml:space="preserve">Barry and </w:t>
      </w:r>
      <w:proofErr w:type="spellStart"/>
      <w:r w:rsidR="00DF2276" w:rsidRPr="003A6EB4">
        <w:rPr>
          <w:rFonts w:ascii="Arial" w:hAnsi="Arial" w:cs="Arial"/>
        </w:rPr>
        <w:t>Edgman</w:t>
      </w:r>
      <w:proofErr w:type="spellEnd"/>
      <w:r w:rsidR="00DF2276" w:rsidRPr="003A6EB4">
        <w:rPr>
          <w:rFonts w:ascii="Arial" w:hAnsi="Arial" w:cs="Arial"/>
        </w:rPr>
        <w:t xml:space="preserve">-Levitan 2012, </w:t>
      </w:r>
      <w:r w:rsidR="00C27FDB" w:rsidRPr="003A6EB4">
        <w:rPr>
          <w:rFonts w:ascii="Arial" w:hAnsi="Arial" w:cs="Arial"/>
        </w:rPr>
        <w:t>NICE 2021</w:t>
      </w:r>
      <w:r w:rsidR="005F76A4" w:rsidRPr="003A6EB4">
        <w:rPr>
          <w:rFonts w:ascii="Arial" w:hAnsi="Arial" w:cs="Arial"/>
        </w:rPr>
        <w:t>, Shepherd et al</w:t>
      </w:r>
      <w:r w:rsidR="00F84AE7" w:rsidRPr="003A6EB4">
        <w:rPr>
          <w:rFonts w:ascii="Arial" w:hAnsi="Arial" w:cs="Arial"/>
        </w:rPr>
        <w:t>.,</w:t>
      </w:r>
      <w:r w:rsidR="005F76A4" w:rsidRPr="003A6EB4">
        <w:rPr>
          <w:rFonts w:ascii="Arial" w:hAnsi="Arial" w:cs="Arial"/>
        </w:rPr>
        <w:t xml:space="preserve"> 2022</w:t>
      </w:r>
      <w:r w:rsidR="00C27FDB" w:rsidRPr="003A6EB4">
        <w:rPr>
          <w:rFonts w:ascii="Arial" w:hAnsi="Arial" w:cs="Arial"/>
        </w:rPr>
        <w:t xml:space="preserve">). </w:t>
      </w:r>
      <w:r w:rsidR="00854994" w:rsidRPr="003A6EB4">
        <w:rPr>
          <w:rFonts w:ascii="Arial" w:hAnsi="Arial" w:cs="Arial"/>
        </w:rPr>
        <w:t>If the default position is that the clinician is in a position of power because of their control of access to cancer treatments, the information that the clinician has about the patient’s needs, concerns</w:t>
      </w:r>
      <w:r w:rsidR="00D316B3" w:rsidRPr="003A6EB4">
        <w:rPr>
          <w:rFonts w:ascii="Arial" w:hAnsi="Arial" w:cs="Arial"/>
        </w:rPr>
        <w:t>,</w:t>
      </w:r>
      <w:r w:rsidR="00854994" w:rsidRPr="003A6EB4">
        <w:rPr>
          <w:rFonts w:ascii="Arial" w:hAnsi="Arial" w:cs="Arial"/>
        </w:rPr>
        <w:t xml:space="preserve"> and expectations (what is important to them) is as crucial as the information the patient (and caregivers) have about the benefits, </w:t>
      </w:r>
      <w:proofErr w:type="gramStart"/>
      <w:r w:rsidR="00854994" w:rsidRPr="003A6EB4">
        <w:rPr>
          <w:rFonts w:ascii="Arial" w:hAnsi="Arial" w:cs="Arial"/>
        </w:rPr>
        <w:t>risks</w:t>
      </w:r>
      <w:proofErr w:type="gramEnd"/>
      <w:r w:rsidR="00854994" w:rsidRPr="003A6EB4">
        <w:rPr>
          <w:rFonts w:ascii="Arial" w:hAnsi="Arial" w:cs="Arial"/>
        </w:rPr>
        <w:t xml:space="preserve"> and alternatives of treatment options. </w:t>
      </w:r>
      <w:r w:rsidR="0044627A" w:rsidRPr="003A6EB4">
        <w:rPr>
          <w:rFonts w:ascii="Arial" w:hAnsi="Arial" w:cs="Arial"/>
        </w:rPr>
        <w:t>SDM</w:t>
      </w:r>
      <w:r w:rsidR="003B7341" w:rsidRPr="003A6EB4">
        <w:rPr>
          <w:rFonts w:ascii="Arial" w:hAnsi="Arial" w:cs="Arial"/>
        </w:rPr>
        <w:t xml:space="preserve"> is more than information </w:t>
      </w:r>
      <w:r w:rsidR="003B7341" w:rsidRPr="003A6EB4">
        <w:rPr>
          <w:rFonts w:ascii="Arial" w:hAnsi="Arial" w:cs="Arial"/>
        </w:rPr>
        <w:lastRenderedPageBreak/>
        <w:t>provision, however, and requires a cultural shift (Joseph-Williams et al</w:t>
      </w:r>
      <w:r w:rsidR="00F84AE7" w:rsidRPr="003A6EB4">
        <w:rPr>
          <w:rFonts w:ascii="Arial" w:hAnsi="Arial" w:cs="Arial"/>
        </w:rPr>
        <w:t>.,</w:t>
      </w:r>
      <w:r w:rsidR="003B7341" w:rsidRPr="003A6EB4">
        <w:rPr>
          <w:rFonts w:ascii="Arial" w:hAnsi="Arial" w:cs="Arial"/>
        </w:rPr>
        <w:t xml:space="preserve"> 2014). </w:t>
      </w:r>
      <w:r w:rsidR="00B20643" w:rsidRPr="003A6EB4">
        <w:rPr>
          <w:rFonts w:ascii="Arial" w:hAnsi="Arial" w:cs="Arial"/>
        </w:rPr>
        <w:t xml:space="preserve">We recommend </w:t>
      </w:r>
      <w:proofErr w:type="spellStart"/>
      <w:r w:rsidR="00482998" w:rsidRPr="003A6EB4">
        <w:rPr>
          <w:rFonts w:ascii="Arial" w:hAnsi="Arial" w:cs="Arial"/>
        </w:rPr>
        <w:t>utilitising</w:t>
      </w:r>
      <w:proofErr w:type="spellEnd"/>
      <w:r w:rsidR="005F76A4" w:rsidRPr="003A6EB4">
        <w:rPr>
          <w:rFonts w:ascii="Arial" w:hAnsi="Arial" w:cs="Arial"/>
        </w:rPr>
        <w:t xml:space="preserve"> the principles of </w:t>
      </w:r>
      <w:r w:rsidR="00482998" w:rsidRPr="003A6EB4">
        <w:rPr>
          <w:rFonts w:ascii="Arial" w:hAnsi="Arial" w:cs="Arial"/>
        </w:rPr>
        <w:t>SDM</w:t>
      </w:r>
      <w:r w:rsidR="00B20643" w:rsidRPr="003A6EB4">
        <w:rPr>
          <w:rFonts w:ascii="Arial" w:hAnsi="Arial" w:cs="Arial"/>
        </w:rPr>
        <w:t xml:space="preserve"> </w:t>
      </w:r>
      <w:r w:rsidR="005F76A4" w:rsidRPr="003A6EB4">
        <w:rPr>
          <w:rFonts w:ascii="Arial" w:hAnsi="Arial" w:cs="Arial"/>
        </w:rPr>
        <w:t xml:space="preserve">in outpatient cancer services, </w:t>
      </w:r>
      <w:r w:rsidR="00890FED" w:rsidRPr="003A6EB4">
        <w:rPr>
          <w:rFonts w:ascii="Arial" w:hAnsi="Arial" w:cs="Arial"/>
        </w:rPr>
        <w:t>because it heightens understanding between patient and clinician, and sees both parties as equal participants with expertise to bring to a discussion</w:t>
      </w:r>
      <w:r w:rsidR="000538F3" w:rsidRPr="003A6EB4">
        <w:rPr>
          <w:rFonts w:ascii="Arial" w:hAnsi="Arial" w:cs="Arial"/>
        </w:rPr>
        <w:t xml:space="preserve">. </w:t>
      </w:r>
      <w:r w:rsidR="00822784" w:rsidRPr="003A6EB4">
        <w:rPr>
          <w:rFonts w:ascii="Arial" w:hAnsi="Arial" w:cs="Arial"/>
        </w:rPr>
        <w:t>It</w:t>
      </w:r>
      <w:r w:rsidR="00F25E20" w:rsidRPr="003A6EB4">
        <w:rPr>
          <w:rFonts w:ascii="Arial" w:hAnsi="Arial" w:cs="Arial"/>
        </w:rPr>
        <w:t xml:space="preserve"> helps to</w:t>
      </w:r>
      <w:r w:rsidR="00822784" w:rsidRPr="003A6EB4">
        <w:rPr>
          <w:rFonts w:ascii="Arial" w:hAnsi="Arial" w:cs="Arial"/>
        </w:rPr>
        <w:t xml:space="preserve"> avoid</w:t>
      </w:r>
      <w:r w:rsidR="000A0044" w:rsidRPr="003A6EB4">
        <w:rPr>
          <w:rFonts w:ascii="Arial" w:hAnsi="Arial" w:cs="Arial"/>
        </w:rPr>
        <w:t xml:space="preserve"> potentially troubling</w:t>
      </w:r>
      <w:r w:rsidR="00822784" w:rsidRPr="003A6EB4">
        <w:rPr>
          <w:rFonts w:ascii="Arial" w:hAnsi="Arial" w:cs="Arial"/>
        </w:rPr>
        <w:t xml:space="preserve"> situations </w:t>
      </w:r>
      <w:r w:rsidR="002D0779" w:rsidRPr="003A6EB4">
        <w:rPr>
          <w:rFonts w:ascii="Arial" w:hAnsi="Arial" w:cs="Arial"/>
        </w:rPr>
        <w:t xml:space="preserve">highlighted by the doctors in this study, who assess quality of life and weigh this against potential treatment effects, while not necessarily </w:t>
      </w:r>
      <w:r w:rsidR="009A1E55" w:rsidRPr="003A6EB4">
        <w:rPr>
          <w:rFonts w:ascii="Arial" w:hAnsi="Arial" w:cs="Arial"/>
        </w:rPr>
        <w:t xml:space="preserve">sharing </w:t>
      </w:r>
      <w:r w:rsidR="000A0044" w:rsidRPr="003A6EB4">
        <w:rPr>
          <w:rFonts w:ascii="Arial" w:hAnsi="Arial" w:cs="Arial"/>
        </w:rPr>
        <w:t xml:space="preserve">assumptions </w:t>
      </w:r>
      <w:r w:rsidR="002D0779" w:rsidRPr="003A6EB4">
        <w:rPr>
          <w:rFonts w:ascii="Arial" w:hAnsi="Arial" w:cs="Arial"/>
        </w:rPr>
        <w:t xml:space="preserve">with patients and caregivers. </w:t>
      </w:r>
      <w:r w:rsidR="009A1E55" w:rsidRPr="003A6EB4">
        <w:rPr>
          <w:rFonts w:ascii="Arial" w:hAnsi="Arial" w:cs="Arial"/>
        </w:rPr>
        <w:t xml:space="preserve">Shared decision making enables </w:t>
      </w:r>
      <w:r w:rsidR="008E5A48" w:rsidRPr="003A6EB4">
        <w:rPr>
          <w:rFonts w:ascii="Arial" w:hAnsi="Arial" w:cs="Arial"/>
        </w:rPr>
        <w:t>both</w:t>
      </w:r>
      <w:r w:rsidR="009A1E55" w:rsidRPr="003A6EB4">
        <w:rPr>
          <w:rFonts w:ascii="Arial" w:hAnsi="Arial" w:cs="Arial"/>
        </w:rPr>
        <w:t xml:space="preserve"> responsibility</w:t>
      </w:r>
      <w:r w:rsidR="008E5A48" w:rsidRPr="003A6EB4">
        <w:rPr>
          <w:rFonts w:ascii="Arial" w:hAnsi="Arial" w:cs="Arial"/>
        </w:rPr>
        <w:t xml:space="preserve"> and</w:t>
      </w:r>
      <w:r w:rsidR="009A1E55" w:rsidRPr="003A6EB4">
        <w:rPr>
          <w:rFonts w:ascii="Arial" w:hAnsi="Arial" w:cs="Arial"/>
        </w:rPr>
        <w:t xml:space="preserve"> p</w:t>
      </w:r>
      <w:r w:rsidR="00F80894" w:rsidRPr="003A6EB4">
        <w:rPr>
          <w:rFonts w:ascii="Arial" w:hAnsi="Arial" w:cs="Arial"/>
        </w:rPr>
        <w:t>ower</w:t>
      </w:r>
      <w:r w:rsidR="009A1E55" w:rsidRPr="003A6EB4">
        <w:rPr>
          <w:rFonts w:ascii="Arial" w:hAnsi="Arial" w:cs="Arial"/>
        </w:rPr>
        <w:t xml:space="preserve"> to be</w:t>
      </w:r>
      <w:r w:rsidR="00F80894" w:rsidRPr="003A6EB4">
        <w:rPr>
          <w:rFonts w:ascii="Arial" w:hAnsi="Arial" w:cs="Arial"/>
        </w:rPr>
        <w:t xml:space="preserve"> redistributed</w:t>
      </w:r>
      <w:r w:rsidR="009A1E55" w:rsidRPr="003A6EB4">
        <w:rPr>
          <w:rFonts w:ascii="Arial" w:hAnsi="Arial" w:cs="Arial"/>
        </w:rPr>
        <w:t xml:space="preserve">; </w:t>
      </w:r>
      <w:r w:rsidR="00F80894" w:rsidRPr="003A6EB4">
        <w:rPr>
          <w:rFonts w:ascii="Arial" w:hAnsi="Arial" w:cs="Arial"/>
        </w:rPr>
        <w:t>t</w:t>
      </w:r>
      <w:r w:rsidR="00E75FCF" w:rsidRPr="003A6EB4">
        <w:rPr>
          <w:rFonts w:ascii="Arial" w:hAnsi="Arial" w:cs="Arial"/>
        </w:rPr>
        <w:t xml:space="preserve">he agency of people with dementia and caregivers is enabled, and they are better able to navigate the discourse to achieve the best outcome for them at the time. </w:t>
      </w:r>
    </w:p>
    <w:p w14:paraId="599FF150" w14:textId="772A1A56" w:rsidR="003B47EC" w:rsidRPr="003A6EB4" w:rsidRDefault="000538F3" w:rsidP="0079190F">
      <w:pPr>
        <w:spacing w:line="480" w:lineRule="auto"/>
        <w:ind w:firstLine="720"/>
        <w:rPr>
          <w:rFonts w:ascii="Arial" w:hAnsi="Arial" w:cs="Arial"/>
        </w:rPr>
      </w:pPr>
      <w:r w:rsidRPr="003A6EB4">
        <w:rPr>
          <w:rFonts w:ascii="Arial" w:hAnsi="Arial" w:cs="Arial"/>
        </w:rPr>
        <w:t>Many of the techniques used in shared decision making will already be used in consultations by skilled clinicians</w:t>
      </w:r>
      <w:r w:rsidR="00482998" w:rsidRPr="003A6EB4">
        <w:rPr>
          <w:rFonts w:ascii="Arial" w:hAnsi="Arial" w:cs="Arial"/>
        </w:rPr>
        <w:t>;</w:t>
      </w:r>
      <w:r w:rsidRPr="003A6EB4">
        <w:rPr>
          <w:rFonts w:ascii="Arial" w:hAnsi="Arial" w:cs="Arial"/>
        </w:rPr>
        <w:t xml:space="preserve"> however</w:t>
      </w:r>
      <w:r w:rsidR="00482998" w:rsidRPr="003A6EB4">
        <w:rPr>
          <w:rFonts w:ascii="Arial" w:hAnsi="Arial" w:cs="Arial"/>
        </w:rPr>
        <w:t>,</w:t>
      </w:r>
      <w:r w:rsidRPr="003A6EB4">
        <w:rPr>
          <w:rFonts w:ascii="Arial" w:hAnsi="Arial" w:cs="Arial"/>
        </w:rPr>
        <w:t xml:space="preserve"> there exists an evidence-based set of practices which </w:t>
      </w:r>
      <w:r w:rsidR="00482998" w:rsidRPr="003A6EB4">
        <w:rPr>
          <w:rFonts w:ascii="Arial" w:hAnsi="Arial" w:cs="Arial"/>
        </w:rPr>
        <w:t>increase the likelihood</w:t>
      </w:r>
      <w:r w:rsidRPr="003A6EB4">
        <w:rPr>
          <w:rFonts w:ascii="Arial" w:hAnsi="Arial" w:cs="Arial"/>
        </w:rPr>
        <w:t xml:space="preserve"> that health professionals and patients will meet as equal partners (</w:t>
      </w:r>
      <w:r w:rsidRPr="003A6EB4">
        <w:rPr>
          <w:rFonts w:ascii="Arial" w:hAnsi="Arial" w:cs="Arial"/>
          <w:b/>
          <w:bCs/>
        </w:rPr>
        <w:t xml:space="preserve">Box 1a </w:t>
      </w:r>
      <w:r w:rsidRPr="003A6EB4">
        <w:rPr>
          <w:rFonts w:ascii="Arial" w:hAnsi="Arial" w:cs="Arial"/>
        </w:rPr>
        <w:t>and</w:t>
      </w:r>
      <w:r w:rsidRPr="003A6EB4">
        <w:rPr>
          <w:rFonts w:ascii="Arial" w:hAnsi="Arial" w:cs="Arial"/>
          <w:b/>
          <w:bCs/>
        </w:rPr>
        <w:t xml:space="preserve"> 1b</w:t>
      </w:r>
      <w:r w:rsidRPr="003A6EB4">
        <w:rPr>
          <w:rFonts w:ascii="Arial" w:hAnsi="Arial" w:cs="Arial"/>
        </w:rPr>
        <w:t xml:space="preserve">). </w:t>
      </w:r>
      <w:r w:rsidR="009B0A2D" w:rsidRPr="003A6EB4">
        <w:rPr>
          <w:rFonts w:ascii="Arial" w:hAnsi="Arial" w:cs="Arial"/>
        </w:rPr>
        <w:t>How these practices are used will vary on a case-by-case basis, and depend on the individual person with dementia, including cognitive a</w:t>
      </w:r>
      <w:r w:rsidR="00F90A85" w:rsidRPr="003A6EB4">
        <w:rPr>
          <w:rFonts w:ascii="Arial" w:hAnsi="Arial" w:cs="Arial"/>
        </w:rPr>
        <w:t>nd communication abilities</w:t>
      </w:r>
      <w:r w:rsidR="009B0A2D" w:rsidRPr="003A6EB4">
        <w:rPr>
          <w:rFonts w:ascii="Arial" w:hAnsi="Arial" w:cs="Arial"/>
        </w:rPr>
        <w:t>.</w:t>
      </w:r>
      <w:r w:rsidR="005A7DD0" w:rsidRPr="003A6EB4">
        <w:rPr>
          <w:rFonts w:ascii="Arial" w:hAnsi="Arial" w:cs="Arial"/>
        </w:rPr>
        <w:t xml:space="preserve"> </w:t>
      </w:r>
      <w:r w:rsidR="00DD7C6F" w:rsidRPr="003A6EB4">
        <w:rPr>
          <w:rFonts w:ascii="Arial" w:hAnsi="Arial" w:cs="Arial"/>
        </w:rPr>
        <w:t>This is separate from discussions about mental capacit</w:t>
      </w:r>
      <w:r w:rsidR="00482998" w:rsidRPr="003A6EB4">
        <w:rPr>
          <w:rFonts w:ascii="Arial" w:hAnsi="Arial" w:cs="Arial"/>
        </w:rPr>
        <w:t>y</w:t>
      </w:r>
      <w:r w:rsidR="00DD7C6F" w:rsidRPr="003A6EB4">
        <w:rPr>
          <w:rFonts w:ascii="Arial" w:hAnsi="Arial" w:cs="Arial"/>
        </w:rPr>
        <w:t xml:space="preserve"> (Department of Health 2005).</w:t>
      </w:r>
      <w:r w:rsidR="009B0A2D" w:rsidRPr="003A6EB4">
        <w:rPr>
          <w:rFonts w:ascii="Arial" w:hAnsi="Arial" w:cs="Arial"/>
        </w:rPr>
        <w:t xml:space="preserve"> It may be</w:t>
      </w:r>
      <w:r w:rsidR="00F90A85" w:rsidRPr="003A6EB4">
        <w:rPr>
          <w:rFonts w:ascii="Arial" w:hAnsi="Arial" w:cs="Arial"/>
        </w:rPr>
        <w:t xml:space="preserve"> </w:t>
      </w:r>
      <w:r w:rsidR="009B0A2D" w:rsidRPr="003A6EB4">
        <w:rPr>
          <w:rFonts w:ascii="Arial" w:hAnsi="Arial" w:cs="Arial"/>
        </w:rPr>
        <w:t xml:space="preserve">important to involve family members or outside agencies in discussions to support the person with dementia to take an active part in SDM. </w:t>
      </w:r>
      <w:r w:rsidR="005979E4" w:rsidRPr="003A6EB4">
        <w:rPr>
          <w:rFonts w:ascii="Arial" w:hAnsi="Arial" w:cs="Arial"/>
        </w:rPr>
        <w:t>Explicitly incorporating the principles of shared decision making into interactions in outpatient cancer environment</w:t>
      </w:r>
      <w:r w:rsidR="00482998" w:rsidRPr="003A6EB4">
        <w:rPr>
          <w:rFonts w:ascii="Arial" w:hAnsi="Arial" w:cs="Arial"/>
        </w:rPr>
        <w:t>s</w:t>
      </w:r>
      <w:r w:rsidR="005979E4" w:rsidRPr="003A6EB4">
        <w:rPr>
          <w:rFonts w:ascii="Arial" w:hAnsi="Arial" w:cs="Arial"/>
        </w:rPr>
        <w:t xml:space="preserve"> would assist in redressing the </w:t>
      </w:r>
      <w:r w:rsidR="00E75FCF" w:rsidRPr="003A6EB4">
        <w:rPr>
          <w:rFonts w:ascii="Arial" w:hAnsi="Arial" w:cs="Arial"/>
        </w:rPr>
        <w:t>imbalance of power</w:t>
      </w:r>
      <w:r w:rsidR="005979E4" w:rsidRPr="003A6EB4">
        <w:rPr>
          <w:rFonts w:ascii="Arial" w:hAnsi="Arial" w:cs="Arial"/>
        </w:rPr>
        <w:t xml:space="preserve"> that currently exists</w:t>
      </w:r>
      <w:r w:rsidR="00482998" w:rsidRPr="003A6EB4">
        <w:rPr>
          <w:rFonts w:ascii="Arial" w:hAnsi="Arial" w:cs="Arial"/>
        </w:rPr>
        <w:t xml:space="preserve"> to the </w:t>
      </w:r>
      <w:r w:rsidR="00E75FCF" w:rsidRPr="003A6EB4">
        <w:rPr>
          <w:rFonts w:ascii="Arial" w:hAnsi="Arial" w:cs="Arial"/>
        </w:rPr>
        <w:t>detriment</w:t>
      </w:r>
      <w:r w:rsidR="00482998" w:rsidRPr="003A6EB4">
        <w:rPr>
          <w:rFonts w:ascii="Arial" w:hAnsi="Arial" w:cs="Arial"/>
        </w:rPr>
        <w:t xml:space="preserve"> of all involved.</w:t>
      </w:r>
    </w:p>
    <w:p w14:paraId="275CE7AD" w14:textId="578BAEB8" w:rsidR="000858D2" w:rsidRPr="003A6EB4" w:rsidRDefault="0041647B" w:rsidP="00EF1C94">
      <w:pPr>
        <w:spacing w:line="480" w:lineRule="auto"/>
        <w:rPr>
          <w:rFonts w:ascii="Arial" w:hAnsi="Arial" w:cs="Arial"/>
          <w:b/>
          <w:bCs/>
        </w:rPr>
      </w:pPr>
      <w:r w:rsidRPr="003A6EB4">
        <w:rPr>
          <w:rFonts w:ascii="Arial" w:hAnsi="Arial" w:cs="Arial"/>
          <w:b/>
          <w:bCs/>
        </w:rPr>
        <w:t xml:space="preserve">6.4 </w:t>
      </w:r>
      <w:r w:rsidR="0009555B" w:rsidRPr="003A6EB4">
        <w:rPr>
          <w:rFonts w:ascii="Arial" w:hAnsi="Arial" w:cs="Arial"/>
          <w:b/>
          <w:bCs/>
        </w:rPr>
        <w:t xml:space="preserve">Strengths and </w:t>
      </w:r>
      <w:r w:rsidR="000858D2" w:rsidRPr="003A6EB4">
        <w:rPr>
          <w:rFonts w:ascii="Arial" w:hAnsi="Arial" w:cs="Arial"/>
          <w:b/>
          <w:bCs/>
        </w:rPr>
        <w:t>Limitations</w:t>
      </w:r>
    </w:p>
    <w:p w14:paraId="47747272" w14:textId="268B9CB7" w:rsidR="00A51903" w:rsidRPr="003A6EB4" w:rsidRDefault="000858D2" w:rsidP="00A51903">
      <w:pPr>
        <w:spacing w:line="480" w:lineRule="auto"/>
        <w:ind w:firstLine="720"/>
        <w:rPr>
          <w:rFonts w:ascii="Arial" w:eastAsia="Calibri" w:hAnsi="Arial" w:cs="Arial"/>
        </w:rPr>
      </w:pPr>
      <w:r w:rsidRPr="003A6EB4">
        <w:rPr>
          <w:rFonts w:ascii="Arial" w:hAnsi="Arial" w:cs="Arial"/>
        </w:rPr>
        <w:t xml:space="preserve">The study was suspended for 6 months during the COVID-19 pandemic, and recruitment and observation were made more challenging by </w:t>
      </w:r>
      <w:r w:rsidR="009A7D9F" w:rsidRPr="003A6EB4">
        <w:rPr>
          <w:rFonts w:ascii="Arial" w:hAnsi="Arial" w:cs="Arial"/>
        </w:rPr>
        <w:t>the pandemic</w:t>
      </w:r>
      <w:r w:rsidRPr="003A6EB4">
        <w:rPr>
          <w:rFonts w:ascii="Arial" w:hAnsi="Arial" w:cs="Arial"/>
        </w:rPr>
        <w:t>.</w:t>
      </w:r>
      <w:r w:rsidR="00A51903" w:rsidRPr="003A6EB4">
        <w:rPr>
          <w:rFonts w:ascii="Arial" w:eastAsia="Calibri" w:hAnsi="Arial" w:cs="Arial"/>
        </w:rPr>
        <w:t xml:space="preserve"> Only two people with cancer and dementia were recruited for a formal interview, which itself could represent an imbalance of power within the study. We had hoped to recruit more patient participants; however, the COVID-19 pandemic made this challenging. Opportunities for face-to-face interactions with potential participants were limited, and it was difficult for the researchers to </w:t>
      </w:r>
      <w:r w:rsidR="00A51903" w:rsidRPr="003A6EB4">
        <w:rPr>
          <w:rFonts w:ascii="Arial" w:eastAsia="Calibri" w:hAnsi="Arial" w:cs="Arial"/>
        </w:rPr>
        <w:lastRenderedPageBreak/>
        <w:t xml:space="preserve">build rapport over the telephone. However, the interviews represent only one aspect of investigation, and patient perspectives were gained via other routes, including observation and informal discussion. </w:t>
      </w:r>
    </w:p>
    <w:p w14:paraId="4A75D933" w14:textId="15EB3F6D" w:rsidR="000858D2" w:rsidRPr="003A6EB4" w:rsidRDefault="00A51903" w:rsidP="00A51903">
      <w:pPr>
        <w:spacing w:line="480" w:lineRule="auto"/>
        <w:ind w:firstLine="720"/>
        <w:rPr>
          <w:rFonts w:ascii="Arial" w:eastAsia="Calibri" w:hAnsi="Arial" w:cs="Arial"/>
        </w:rPr>
      </w:pPr>
      <w:r w:rsidRPr="003A6EB4">
        <w:rPr>
          <w:rFonts w:ascii="Arial" w:eastAsia="Calibri" w:hAnsi="Arial" w:cs="Arial"/>
        </w:rPr>
        <w:t>The inclusion criteria chosen may have inhibited recruitment of patients; only patients with a confirmed diagnosis of dementia w</w:t>
      </w:r>
      <w:r w:rsidR="00D316B3" w:rsidRPr="003A6EB4">
        <w:rPr>
          <w:rFonts w:ascii="Arial" w:eastAsia="Calibri" w:hAnsi="Arial" w:cs="Arial"/>
        </w:rPr>
        <w:t xml:space="preserve">ere </w:t>
      </w:r>
      <w:r w:rsidRPr="003A6EB4">
        <w:rPr>
          <w:rFonts w:ascii="Arial" w:eastAsia="Calibri" w:hAnsi="Arial" w:cs="Arial"/>
        </w:rPr>
        <w:t>eligible for invitation to participate. While we maintain that this criterion was ethically sound (reducing the likelihood of causing distress to people without a confirmed diagnosis), it limited the number of people available to approach. Despite th</w:t>
      </w:r>
      <w:r w:rsidR="00D316B3" w:rsidRPr="003A6EB4">
        <w:rPr>
          <w:rFonts w:ascii="Arial" w:eastAsia="Calibri" w:hAnsi="Arial" w:cs="Arial"/>
        </w:rPr>
        <w:t>is</w:t>
      </w:r>
      <w:r w:rsidRPr="003A6EB4">
        <w:rPr>
          <w:rFonts w:ascii="Arial" w:eastAsia="Calibri" w:hAnsi="Arial" w:cs="Arial"/>
        </w:rPr>
        <w:t xml:space="preserve">, we are satisfied that the findings represent the experience of people with dementia having treatment for cancer. </w:t>
      </w:r>
      <w:r w:rsidR="00F97C77" w:rsidRPr="003A6EB4">
        <w:rPr>
          <w:rFonts w:ascii="Arial" w:eastAsia="Calibri" w:hAnsi="Arial" w:cs="Arial"/>
        </w:rPr>
        <w:t xml:space="preserve">Member checking with patient participants was </w:t>
      </w:r>
      <w:r w:rsidR="00FA1EBD" w:rsidRPr="003A6EB4">
        <w:rPr>
          <w:rFonts w:ascii="Arial" w:eastAsia="Calibri" w:hAnsi="Arial" w:cs="Arial"/>
        </w:rPr>
        <w:t>challenging</w:t>
      </w:r>
      <w:r w:rsidR="00F97C77" w:rsidRPr="003A6EB4">
        <w:rPr>
          <w:rFonts w:ascii="Arial" w:eastAsia="Calibri" w:hAnsi="Arial" w:cs="Arial"/>
        </w:rPr>
        <w:t xml:space="preserve"> in this study due to</w:t>
      </w:r>
      <w:r w:rsidR="00FA1EBD" w:rsidRPr="003A6EB4">
        <w:rPr>
          <w:rFonts w:ascii="Arial" w:eastAsia="Calibri" w:hAnsi="Arial" w:cs="Arial"/>
        </w:rPr>
        <w:t xml:space="preserve"> advancing cognitive impairment. To</w:t>
      </w:r>
      <w:r w:rsidRPr="003A6EB4">
        <w:rPr>
          <w:rFonts w:ascii="Arial" w:eastAsia="Calibri" w:hAnsi="Arial" w:cs="Arial"/>
        </w:rPr>
        <w:t xml:space="preserve"> access the experience and perspectives of patients and the public in relation to the study findings</w:t>
      </w:r>
      <w:r w:rsidR="00FA1EBD" w:rsidRPr="003A6EB4">
        <w:rPr>
          <w:rFonts w:ascii="Arial" w:eastAsia="Calibri" w:hAnsi="Arial" w:cs="Arial"/>
        </w:rPr>
        <w:t>, a meeting</w:t>
      </w:r>
      <w:r w:rsidRPr="003A6EB4">
        <w:rPr>
          <w:rFonts w:ascii="Arial" w:eastAsia="Calibri" w:hAnsi="Arial" w:cs="Arial"/>
        </w:rPr>
        <w:t xml:space="preserve"> was convened after the close of the study. </w:t>
      </w:r>
      <w:r w:rsidR="00FA1EBD" w:rsidRPr="003A6EB4">
        <w:rPr>
          <w:rFonts w:ascii="Arial" w:eastAsia="Calibri" w:hAnsi="Arial" w:cs="Arial"/>
        </w:rPr>
        <w:t xml:space="preserve">People with lived experience of cancer and dementia were invited to attend, and the study findings were presented. </w:t>
      </w:r>
      <w:r w:rsidRPr="003A6EB4">
        <w:rPr>
          <w:rFonts w:ascii="Arial" w:eastAsia="Calibri" w:hAnsi="Arial" w:cs="Arial"/>
        </w:rPr>
        <w:t xml:space="preserve">Contributors were </w:t>
      </w:r>
      <w:r w:rsidR="00D316B3" w:rsidRPr="003A6EB4">
        <w:rPr>
          <w:rFonts w:ascii="Arial" w:eastAsia="Calibri" w:hAnsi="Arial" w:cs="Arial"/>
        </w:rPr>
        <w:t>asked</w:t>
      </w:r>
      <w:r w:rsidRPr="003A6EB4">
        <w:rPr>
          <w:rFonts w:ascii="Arial" w:eastAsia="Calibri" w:hAnsi="Arial" w:cs="Arial"/>
        </w:rPr>
        <w:t xml:space="preserve"> to comment on whether they felt the findings were representative of their own experiences, and whether </w:t>
      </w:r>
      <w:r w:rsidR="00D316B3" w:rsidRPr="003A6EB4">
        <w:rPr>
          <w:rFonts w:ascii="Arial" w:eastAsia="Calibri" w:hAnsi="Arial" w:cs="Arial"/>
        </w:rPr>
        <w:t>there were any significant omissions</w:t>
      </w:r>
      <w:r w:rsidRPr="003A6EB4">
        <w:rPr>
          <w:rFonts w:ascii="Arial" w:eastAsia="Calibri" w:hAnsi="Arial" w:cs="Arial"/>
        </w:rPr>
        <w:t xml:space="preserve">. Contributors confirmed the findings matched their own experiences. </w:t>
      </w:r>
    </w:p>
    <w:p w14:paraId="124BAABB" w14:textId="14A9C9B4" w:rsidR="0041647B" w:rsidRPr="003A6EB4" w:rsidRDefault="0041647B" w:rsidP="0041647B">
      <w:pPr>
        <w:pStyle w:val="ListParagraph"/>
        <w:numPr>
          <w:ilvl w:val="1"/>
          <w:numId w:val="19"/>
        </w:numPr>
        <w:spacing w:line="480" w:lineRule="auto"/>
        <w:rPr>
          <w:rFonts w:ascii="Arial" w:hAnsi="Arial" w:cs="Arial"/>
          <w:b/>
          <w:bCs/>
        </w:rPr>
      </w:pPr>
      <w:r w:rsidRPr="003A6EB4">
        <w:rPr>
          <w:rFonts w:ascii="Arial" w:hAnsi="Arial" w:cs="Arial"/>
          <w:b/>
          <w:bCs/>
        </w:rPr>
        <w:t xml:space="preserve">Recommendations for further research </w:t>
      </w:r>
    </w:p>
    <w:p w14:paraId="14B23BB8" w14:textId="27818398" w:rsidR="0041647B" w:rsidRPr="003A6EB4" w:rsidRDefault="001378B6" w:rsidP="001378B6">
      <w:pPr>
        <w:spacing w:line="480" w:lineRule="auto"/>
        <w:ind w:firstLine="720"/>
        <w:rPr>
          <w:rFonts w:ascii="Arial" w:hAnsi="Arial" w:cs="Arial"/>
        </w:rPr>
      </w:pPr>
      <w:r w:rsidRPr="003A6EB4">
        <w:rPr>
          <w:rFonts w:ascii="Arial" w:hAnsi="Arial" w:cs="Arial"/>
        </w:rPr>
        <w:t xml:space="preserve">Further research is required into how shared decision making should be integrated into existing cancer services, and subsequently into measuring the effect it has on experience of cancer care, and associated health outcomes. </w:t>
      </w:r>
    </w:p>
    <w:p w14:paraId="120C952B" w14:textId="438DB215" w:rsidR="002916A8" w:rsidRPr="003A6EB4" w:rsidRDefault="003E4D6B" w:rsidP="0041647B">
      <w:pPr>
        <w:pStyle w:val="ListParagraph"/>
        <w:numPr>
          <w:ilvl w:val="0"/>
          <w:numId w:val="19"/>
        </w:numPr>
        <w:spacing w:line="480" w:lineRule="auto"/>
        <w:rPr>
          <w:rFonts w:ascii="Arial" w:hAnsi="Arial" w:cs="Arial"/>
          <w:b/>
          <w:bCs/>
        </w:rPr>
      </w:pPr>
      <w:r w:rsidRPr="003A6EB4">
        <w:rPr>
          <w:rFonts w:ascii="Arial" w:hAnsi="Arial" w:cs="Arial"/>
          <w:b/>
          <w:bCs/>
        </w:rPr>
        <w:t>Conclusio</w:t>
      </w:r>
      <w:r w:rsidR="00C87A38" w:rsidRPr="003A6EB4">
        <w:rPr>
          <w:rFonts w:ascii="Arial" w:hAnsi="Arial" w:cs="Arial"/>
          <w:b/>
          <w:bCs/>
        </w:rPr>
        <w:t>n</w:t>
      </w:r>
    </w:p>
    <w:p w14:paraId="4F131D3C" w14:textId="283BFB04" w:rsidR="003E4D6B" w:rsidRPr="003A6EB4" w:rsidRDefault="002916A8" w:rsidP="00EF1C94">
      <w:pPr>
        <w:spacing w:line="480" w:lineRule="auto"/>
        <w:rPr>
          <w:rFonts w:ascii="Arial" w:hAnsi="Arial" w:cs="Arial"/>
        </w:rPr>
      </w:pPr>
      <w:r w:rsidRPr="003A6EB4">
        <w:rPr>
          <w:rFonts w:ascii="Arial" w:hAnsi="Arial" w:cs="Arial"/>
        </w:rPr>
        <w:tab/>
        <w:t xml:space="preserve">People with dementia having treatment for cancer often have complex needs, and outpatient cancer services are not routinely organised or designed to meet these needs. </w:t>
      </w:r>
      <w:r w:rsidR="002F5F5D" w:rsidRPr="003A6EB4">
        <w:rPr>
          <w:rFonts w:ascii="Arial" w:hAnsi="Arial" w:cs="Arial"/>
        </w:rPr>
        <w:t>A</w:t>
      </w:r>
      <w:r w:rsidRPr="003A6EB4">
        <w:rPr>
          <w:rFonts w:ascii="Arial" w:hAnsi="Arial" w:cs="Arial"/>
        </w:rPr>
        <w:t xml:space="preserve"> power imbalance remains between those who provide treatment, and those who receive treatment</w:t>
      </w:r>
      <w:r w:rsidR="0044627A" w:rsidRPr="003A6EB4">
        <w:rPr>
          <w:rFonts w:ascii="Arial" w:hAnsi="Arial" w:cs="Arial"/>
        </w:rPr>
        <w:t>, the latter having been historically excluded from the discourse</w:t>
      </w:r>
      <w:r w:rsidRPr="003A6EB4">
        <w:rPr>
          <w:rFonts w:ascii="Arial" w:hAnsi="Arial" w:cs="Arial"/>
        </w:rPr>
        <w:t xml:space="preserve">. To redress the disparity, people with dementia and their families need to be equipped to navigate the </w:t>
      </w:r>
      <w:r w:rsidRPr="003A6EB4">
        <w:rPr>
          <w:rFonts w:ascii="Arial" w:hAnsi="Arial" w:cs="Arial"/>
        </w:rPr>
        <w:lastRenderedPageBreak/>
        <w:t xml:space="preserve">discourse of cancer treatment, which can be achieved by enhancing the agency of those who receive treatment, </w:t>
      </w:r>
      <w:r w:rsidR="00C87A38" w:rsidRPr="003A6EB4">
        <w:rPr>
          <w:rFonts w:ascii="Arial" w:hAnsi="Arial" w:cs="Arial"/>
        </w:rPr>
        <w:t xml:space="preserve">by altering the discourse to be more inclusive, or both. </w:t>
      </w:r>
      <w:bookmarkStart w:id="3" w:name="_Hlk116643469"/>
      <w:bookmarkStart w:id="4" w:name="_Hlk102048207"/>
      <w:r w:rsidR="00C87A38" w:rsidRPr="003A6EB4">
        <w:rPr>
          <w:rFonts w:ascii="Arial" w:hAnsi="Arial" w:cs="Arial"/>
        </w:rPr>
        <w:t>We recommend incorporating the principles of personalised care and in particular, shared decision making, to achieve more equitable power relations, reduce health inequalities, and ensure that cancer treatment offered to p</w:t>
      </w:r>
      <w:r w:rsidR="00C65B40" w:rsidRPr="003A6EB4">
        <w:rPr>
          <w:rFonts w:ascii="Arial" w:hAnsi="Arial" w:cs="Arial"/>
        </w:rPr>
        <w:t>eople</w:t>
      </w:r>
      <w:r w:rsidR="00C87A38" w:rsidRPr="003A6EB4">
        <w:rPr>
          <w:rFonts w:ascii="Arial" w:hAnsi="Arial" w:cs="Arial"/>
        </w:rPr>
        <w:t xml:space="preserve"> with dementia is safe and appropriate. </w:t>
      </w:r>
      <w:bookmarkEnd w:id="3"/>
      <w:bookmarkEnd w:id="4"/>
    </w:p>
    <w:p w14:paraId="72272BC3" w14:textId="23B9C149" w:rsidR="00D63954" w:rsidRPr="003A6EB4" w:rsidRDefault="00E37385" w:rsidP="00EF1C94">
      <w:pPr>
        <w:spacing w:line="480" w:lineRule="auto"/>
        <w:rPr>
          <w:rFonts w:ascii="Arial" w:hAnsi="Arial" w:cs="Arial"/>
          <w:b/>
          <w:bCs/>
        </w:rPr>
      </w:pPr>
      <w:r w:rsidRPr="003A6EB4">
        <w:rPr>
          <w:rFonts w:ascii="Arial" w:hAnsi="Arial" w:cs="Arial"/>
          <w:b/>
          <w:bCs/>
        </w:rPr>
        <w:t>Word count:</w:t>
      </w:r>
      <w:r w:rsidR="00AD0E72" w:rsidRPr="003A6EB4">
        <w:rPr>
          <w:rFonts w:ascii="Arial" w:hAnsi="Arial" w:cs="Arial"/>
          <w:b/>
          <w:bCs/>
        </w:rPr>
        <w:tab/>
      </w:r>
      <w:r w:rsidR="00CE26ED" w:rsidRPr="003A6EB4">
        <w:rPr>
          <w:rFonts w:ascii="Arial" w:hAnsi="Arial" w:cs="Arial"/>
          <w:b/>
          <w:bCs/>
        </w:rPr>
        <w:t>7</w:t>
      </w:r>
      <w:r w:rsidR="00C50E8E" w:rsidRPr="003A6EB4">
        <w:rPr>
          <w:rFonts w:ascii="Arial" w:hAnsi="Arial" w:cs="Arial"/>
          <w:b/>
          <w:bCs/>
        </w:rPr>
        <w:t>0</w:t>
      </w:r>
      <w:r w:rsidR="004511A8" w:rsidRPr="003A6EB4">
        <w:rPr>
          <w:rFonts w:ascii="Arial" w:hAnsi="Arial" w:cs="Arial"/>
          <w:b/>
          <w:bCs/>
        </w:rPr>
        <w:t>12</w:t>
      </w:r>
      <w:r w:rsidR="00AD0E72" w:rsidRPr="003A6EB4">
        <w:rPr>
          <w:rFonts w:ascii="Arial" w:hAnsi="Arial" w:cs="Arial"/>
          <w:b/>
          <w:bCs/>
        </w:rPr>
        <w:tab/>
      </w:r>
      <w:r w:rsidR="003B47EC" w:rsidRPr="003A6EB4">
        <w:rPr>
          <w:rFonts w:ascii="Arial" w:hAnsi="Arial" w:cs="Arial"/>
          <w:b/>
          <w:bCs/>
        </w:rPr>
        <w:t xml:space="preserve">Date: </w:t>
      </w:r>
      <w:r w:rsidR="00C50E8E" w:rsidRPr="003A6EB4">
        <w:rPr>
          <w:rFonts w:ascii="Arial" w:hAnsi="Arial" w:cs="Arial"/>
          <w:b/>
          <w:bCs/>
        </w:rPr>
        <w:t>0</w:t>
      </w:r>
      <w:r w:rsidR="004511A8" w:rsidRPr="003A6EB4">
        <w:rPr>
          <w:rFonts w:ascii="Arial" w:hAnsi="Arial" w:cs="Arial"/>
          <w:b/>
          <w:bCs/>
        </w:rPr>
        <w:t>7</w:t>
      </w:r>
      <w:r w:rsidR="00D63954" w:rsidRPr="003A6EB4">
        <w:rPr>
          <w:rFonts w:ascii="Arial" w:hAnsi="Arial" w:cs="Arial"/>
          <w:b/>
          <w:bCs/>
        </w:rPr>
        <w:t>/</w:t>
      </w:r>
      <w:r w:rsidR="00C50E8E" w:rsidRPr="003A6EB4">
        <w:rPr>
          <w:rFonts w:ascii="Arial" w:hAnsi="Arial" w:cs="Arial"/>
          <w:b/>
          <w:bCs/>
        </w:rPr>
        <w:t>02</w:t>
      </w:r>
      <w:r w:rsidR="00D63954" w:rsidRPr="003A6EB4">
        <w:rPr>
          <w:rFonts w:ascii="Arial" w:hAnsi="Arial" w:cs="Arial"/>
          <w:b/>
          <w:bCs/>
        </w:rPr>
        <w:t>/2</w:t>
      </w:r>
      <w:r w:rsidR="00C50E8E" w:rsidRPr="003A6EB4">
        <w:rPr>
          <w:rFonts w:ascii="Arial" w:hAnsi="Arial" w:cs="Arial"/>
          <w:b/>
          <w:bCs/>
        </w:rPr>
        <w:t>3</w:t>
      </w:r>
    </w:p>
    <w:p w14:paraId="07D03828" w14:textId="30EC3E84" w:rsidR="003B47EC" w:rsidRPr="003A6EB4" w:rsidRDefault="003B47EC" w:rsidP="00EF1C94">
      <w:pPr>
        <w:spacing w:line="480" w:lineRule="auto"/>
        <w:rPr>
          <w:rFonts w:ascii="Arial" w:hAnsi="Arial" w:cs="Arial"/>
          <w:b/>
          <w:bCs/>
        </w:rPr>
      </w:pPr>
      <w:r w:rsidRPr="003A6EB4">
        <w:rPr>
          <w:rFonts w:ascii="Arial" w:hAnsi="Arial" w:cs="Arial"/>
          <w:b/>
          <w:bCs/>
        </w:rPr>
        <w:t xml:space="preserve">Acknowledgements: </w:t>
      </w:r>
      <w:r w:rsidRPr="003A6EB4">
        <w:rPr>
          <w:rFonts w:ascii="Arial" w:hAnsi="Arial" w:cs="Arial"/>
        </w:rPr>
        <w:t xml:space="preserve">Thanks go to </w:t>
      </w:r>
      <w:r w:rsidRPr="003A6EB4">
        <w:rPr>
          <w:rFonts w:ascii="Arial" w:hAnsi="Arial" w:cs="Arial"/>
          <w:highlight w:val="black"/>
        </w:rPr>
        <w:t>Dr Ruth Bartlett</w:t>
      </w:r>
      <w:r w:rsidRPr="003A6EB4">
        <w:rPr>
          <w:rFonts w:ascii="Arial" w:hAnsi="Arial" w:cs="Arial"/>
        </w:rPr>
        <w:t xml:space="preserve"> for</w:t>
      </w:r>
      <w:r w:rsidRPr="003A6EB4">
        <w:rPr>
          <w:rFonts w:ascii="Arial" w:hAnsi="Arial" w:cs="Arial"/>
          <w:b/>
          <w:bCs/>
        </w:rPr>
        <w:t xml:space="preserve"> </w:t>
      </w:r>
      <w:r w:rsidRPr="003A6EB4">
        <w:rPr>
          <w:rFonts w:ascii="Arial" w:hAnsi="Arial" w:cs="Arial"/>
        </w:rPr>
        <w:t>her review of the manuscript in its early stages, and her helpful suggestions for improvement. The authors would also like to thank the patients, caregivers and staff who generously gave their time to participate in this study.</w:t>
      </w:r>
    </w:p>
    <w:p w14:paraId="21CE69F1" w14:textId="1772A550" w:rsidR="003B47EC" w:rsidRPr="003A6EB4" w:rsidRDefault="003B47EC" w:rsidP="00EF1C94">
      <w:pPr>
        <w:spacing w:line="480" w:lineRule="auto"/>
        <w:rPr>
          <w:rFonts w:ascii="Arial" w:hAnsi="Arial" w:cs="Arial"/>
        </w:rPr>
      </w:pPr>
      <w:r w:rsidRPr="003A6EB4">
        <w:rPr>
          <w:rFonts w:ascii="Arial" w:hAnsi="Arial" w:cs="Arial"/>
          <w:b/>
          <w:bCs/>
        </w:rPr>
        <w:t>Funding:</w:t>
      </w:r>
      <w:r w:rsidRPr="003A6EB4">
        <w:rPr>
          <w:rFonts w:ascii="Arial" w:hAnsi="Arial" w:cs="Arial"/>
        </w:rPr>
        <w:t xml:space="preserve"> </w:t>
      </w:r>
      <w:r w:rsidRPr="003A6EB4">
        <w:rPr>
          <w:rFonts w:ascii="Arial" w:hAnsi="Arial" w:cs="Arial"/>
          <w:highlight w:val="black"/>
        </w:rPr>
        <w:t>Naomi Farrington</w:t>
      </w:r>
      <w:r w:rsidRPr="003A6EB4">
        <w:rPr>
          <w:rFonts w:ascii="Arial" w:hAnsi="Arial" w:cs="Arial"/>
        </w:rPr>
        <w:t xml:space="preserve"> is funded by a NIHR Clinical Lectureship (</w:t>
      </w:r>
      <w:r w:rsidRPr="003A6EB4">
        <w:rPr>
          <w:rFonts w:ascii="Arial" w:hAnsi="Arial" w:cs="Arial"/>
          <w:highlight w:val="black"/>
        </w:rPr>
        <w:t>ICA-CL-2015–01-003</w:t>
      </w:r>
      <w:r w:rsidRPr="003A6EB4">
        <w:rPr>
          <w:rFonts w:ascii="Arial" w:hAnsi="Arial" w:cs="Arial"/>
        </w:rPr>
        <w:t>). The views expressed are those of the authors and not necessarily those of the NHS, the NIHR or the Department of Health and Social Care.</w:t>
      </w:r>
    </w:p>
    <w:p w14:paraId="243CBB2A" w14:textId="4E4DC996" w:rsidR="002C6DCC" w:rsidRPr="003A6EB4" w:rsidRDefault="002C6DCC" w:rsidP="00EF1C94">
      <w:pPr>
        <w:spacing w:line="480" w:lineRule="auto"/>
        <w:rPr>
          <w:rFonts w:ascii="Arial" w:hAnsi="Arial" w:cs="Arial"/>
        </w:rPr>
      </w:pPr>
      <w:proofErr w:type="gramStart"/>
      <w:r w:rsidRPr="003A6EB4">
        <w:rPr>
          <w:rFonts w:ascii="Arial" w:hAnsi="Arial" w:cs="Arial"/>
        </w:rPr>
        <w:t>For the purpose of</w:t>
      </w:r>
      <w:proofErr w:type="gramEnd"/>
      <w:r w:rsidRPr="003A6EB4">
        <w:rPr>
          <w:rFonts w:ascii="Arial" w:hAnsi="Arial" w:cs="Arial"/>
        </w:rPr>
        <w:t xml:space="preserve"> open access, the author has applied a CC BY public copyright licence to any Author Accepted Manuscript version arising from this submission.</w:t>
      </w:r>
    </w:p>
    <w:p w14:paraId="61EA7945" w14:textId="40537A23" w:rsidR="00EF16EE" w:rsidRPr="003A6EB4" w:rsidRDefault="005A51EF" w:rsidP="00BB6E1A">
      <w:pPr>
        <w:spacing w:before="240" w:line="480" w:lineRule="auto"/>
        <w:rPr>
          <w:rFonts w:ascii="Arial" w:hAnsi="Arial" w:cs="Arial"/>
          <w:b/>
          <w:bCs/>
        </w:rPr>
      </w:pPr>
      <w:r w:rsidRPr="003A6EB4">
        <w:rPr>
          <w:rFonts w:ascii="Arial" w:hAnsi="Arial" w:cs="Arial"/>
          <w:b/>
          <w:bCs/>
        </w:rPr>
        <w:t>References</w:t>
      </w:r>
    </w:p>
    <w:p w14:paraId="03DA3174" w14:textId="0F0CF521" w:rsidR="009C29B5" w:rsidRPr="003A6EB4" w:rsidRDefault="009C29B5" w:rsidP="00367DB1">
      <w:pPr>
        <w:spacing w:before="240" w:line="480" w:lineRule="auto"/>
        <w:rPr>
          <w:rFonts w:ascii="Arial" w:hAnsi="Arial" w:cs="Arial"/>
        </w:rPr>
      </w:pPr>
      <w:r w:rsidRPr="003A6EB4">
        <w:rPr>
          <w:rFonts w:ascii="Arial" w:hAnsi="Arial" w:cs="Arial"/>
        </w:rPr>
        <w:t>Alzheimer's Disease International</w:t>
      </w:r>
      <w:r w:rsidR="00277328" w:rsidRPr="003A6EB4">
        <w:rPr>
          <w:rFonts w:ascii="Arial" w:hAnsi="Arial" w:cs="Arial"/>
        </w:rPr>
        <w:t>.</w:t>
      </w:r>
      <w:r w:rsidRPr="003A6EB4">
        <w:rPr>
          <w:rFonts w:ascii="Arial" w:hAnsi="Arial" w:cs="Arial"/>
        </w:rPr>
        <w:t xml:space="preserve"> (2019)</w:t>
      </w:r>
      <w:r w:rsidR="006817DB" w:rsidRPr="003A6EB4">
        <w:rPr>
          <w:rFonts w:ascii="Arial" w:hAnsi="Arial" w:cs="Arial"/>
        </w:rPr>
        <w:t>.</w:t>
      </w:r>
      <w:r w:rsidRPr="003A6EB4">
        <w:rPr>
          <w:rFonts w:ascii="Arial" w:hAnsi="Arial" w:cs="Arial"/>
        </w:rPr>
        <w:t xml:space="preserve"> </w:t>
      </w:r>
      <w:r w:rsidRPr="003A6EB4">
        <w:rPr>
          <w:rFonts w:ascii="Arial" w:hAnsi="Arial" w:cs="Arial"/>
          <w:i/>
          <w:iCs/>
        </w:rPr>
        <w:t>World Alzheimer report 2019: attitudes to dementia</w:t>
      </w:r>
      <w:r w:rsidRPr="003A6EB4">
        <w:rPr>
          <w:rFonts w:ascii="Arial" w:hAnsi="Arial" w:cs="Arial"/>
        </w:rPr>
        <w:t>. London: Alzheimer’s Disease International.</w:t>
      </w:r>
    </w:p>
    <w:p w14:paraId="29ED6EAE" w14:textId="648C62DB" w:rsidR="004722C7" w:rsidRPr="003A6EB4" w:rsidRDefault="004722C7" w:rsidP="00367DB1">
      <w:pPr>
        <w:spacing w:before="240" w:line="480" w:lineRule="auto"/>
        <w:rPr>
          <w:rFonts w:ascii="Arial" w:hAnsi="Arial" w:cs="Arial"/>
        </w:rPr>
      </w:pPr>
      <w:r w:rsidRPr="003A6EB4">
        <w:rPr>
          <w:rFonts w:ascii="Arial" w:hAnsi="Arial" w:cs="Arial"/>
        </w:rPr>
        <w:t>Alzheimer’s Society</w:t>
      </w:r>
      <w:r w:rsidR="00277328" w:rsidRPr="003A6EB4">
        <w:rPr>
          <w:rFonts w:ascii="Arial" w:hAnsi="Arial" w:cs="Arial"/>
        </w:rPr>
        <w:t>.</w:t>
      </w:r>
      <w:r w:rsidR="00855BF9" w:rsidRPr="003A6EB4">
        <w:rPr>
          <w:rFonts w:ascii="Arial" w:hAnsi="Arial" w:cs="Arial"/>
        </w:rPr>
        <w:t xml:space="preserve"> </w:t>
      </w:r>
      <w:r w:rsidRPr="003A6EB4">
        <w:rPr>
          <w:rFonts w:ascii="Arial" w:hAnsi="Arial" w:cs="Arial"/>
        </w:rPr>
        <w:t>(2022)</w:t>
      </w:r>
      <w:r w:rsidR="00855BF9" w:rsidRPr="003A6EB4">
        <w:rPr>
          <w:rFonts w:ascii="Arial" w:hAnsi="Arial" w:cs="Arial"/>
        </w:rPr>
        <w:t>.</w:t>
      </w:r>
      <w:r w:rsidRPr="003A6EB4">
        <w:rPr>
          <w:rFonts w:ascii="Arial" w:hAnsi="Arial" w:cs="Arial"/>
        </w:rPr>
        <w:t xml:space="preserve"> </w:t>
      </w:r>
      <w:r w:rsidRPr="003A6EB4">
        <w:rPr>
          <w:rFonts w:ascii="Arial" w:hAnsi="Arial" w:cs="Arial"/>
          <w:i/>
          <w:iCs/>
        </w:rPr>
        <w:t>This is me</w:t>
      </w:r>
      <w:r w:rsidRPr="003A6EB4">
        <w:rPr>
          <w:rFonts w:ascii="Arial" w:hAnsi="Arial" w:cs="Arial"/>
        </w:rPr>
        <w:t xml:space="preserve">. </w:t>
      </w:r>
      <w:hyperlink r:id="rId7" w:history="1">
        <w:r w:rsidRPr="003A6EB4">
          <w:rPr>
            <w:rStyle w:val="Hyperlink"/>
            <w:rFonts w:ascii="Arial" w:hAnsi="Arial" w:cs="Arial"/>
            <w:color w:val="auto"/>
          </w:rPr>
          <w:t>https://www.alzheimers.org.uk/get-support/publications-factsheets/this-is-me</w:t>
        </w:r>
      </w:hyperlink>
      <w:r w:rsidR="00277328" w:rsidRPr="003A6EB4">
        <w:rPr>
          <w:rFonts w:ascii="Arial" w:hAnsi="Arial" w:cs="Arial"/>
        </w:rPr>
        <w:t>, a</w:t>
      </w:r>
      <w:r w:rsidRPr="003A6EB4">
        <w:rPr>
          <w:rFonts w:ascii="Arial" w:hAnsi="Arial" w:cs="Arial"/>
        </w:rPr>
        <w:t xml:space="preserve">ccessed 25 May 2022. </w:t>
      </w:r>
    </w:p>
    <w:p w14:paraId="1442D5F0" w14:textId="364ADAA9" w:rsidR="005F1A70" w:rsidRPr="003A6EB4" w:rsidRDefault="005F1A70" w:rsidP="00367DB1">
      <w:pPr>
        <w:spacing w:before="240" w:line="480" w:lineRule="auto"/>
        <w:rPr>
          <w:rFonts w:ascii="Arial" w:hAnsi="Arial" w:cs="Arial"/>
        </w:rPr>
      </w:pPr>
      <w:r w:rsidRPr="003A6EB4">
        <w:rPr>
          <w:rFonts w:ascii="Arial" w:hAnsi="Arial" w:cs="Arial"/>
        </w:rPr>
        <w:t>Barry</w:t>
      </w:r>
      <w:r w:rsidR="00277328" w:rsidRPr="003A6EB4">
        <w:rPr>
          <w:rFonts w:ascii="Arial" w:hAnsi="Arial" w:cs="Arial"/>
        </w:rPr>
        <w:t>,</w:t>
      </w:r>
      <w:r w:rsidRPr="003A6EB4">
        <w:rPr>
          <w:rFonts w:ascii="Arial" w:hAnsi="Arial" w:cs="Arial"/>
        </w:rPr>
        <w:t xml:space="preserve"> M</w:t>
      </w:r>
      <w:r w:rsidR="00277328" w:rsidRPr="003A6EB4">
        <w:rPr>
          <w:rFonts w:ascii="Arial" w:hAnsi="Arial" w:cs="Arial"/>
        </w:rPr>
        <w:t>.</w:t>
      </w:r>
      <w:r w:rsidRPr="003A6EB4">
        <w:rPr>
          <w:rFonts w:ascii="Arial" w:hAnsi="Arial" w:cs="Arial"/>
        </w:rPr>
        <w:t>J</w:t>
      </w:r>
      <w:r w:rsidR="00277328" w:rsidRPr="003A6EB4">
        <w:rPr>
          <w:rFonts w:ascii="Arial" w:hAnsi="Arial" w:cs="Arial"/>
        </w:rPr>
        <w:t>.</w:t>
      </w:r>
      <w:r w:rsidR="00C32D60" w:rsidRPr="003A6EB4">
        <w:rPr>
          <w:rFonts w:ascii="Arial" w:hAnsi="Arial" w:cs="Arial"/>
        </w:rPr>
        <w:t>, &amp;</w:t>
      </w:r>
      <w:r w:rsidRPr="003A6EB4">
        <w:rPr>
          <w:rFonts w:ascii="Arial" w:hAnsi="Arial" w:cs="Arial"/>
        </w:rPr>
        <w:t xml:space="preserve"> </w:t>
      </w:r>
      <w:proofErr w:type="spellStart"/>
      <w:r w:rsidRPr="003A6EB4">
        <w:rPr>
          <w:rFonts w:ascii="Arial" w:hAnsi="Arial" w:cs="Arial"/>
        </w:rPr>
        <w:t>Edgman</w:t>
      </w:r>
      <w:proofErr w:type="spellEnd"/>
      <w:r w:rsidRPr="003A6EB4">
        <w:rPr>
          <w:rFonts w:ascii="Arial" w:hAnsi="Arial" w:cs="Arial"/>
        </w:rPr>
        <w:t>-Levitan, S</w:t>
      </w:r>
      <w:r w:rsidR="00277328" w:rsidRPr="003A6EB4">
        <w:rPr>
          <w:rFonts w:ascii="Arial" w:hAnsi="Arial" w:cs="Arial"/>
        </w:rPr>
        <w:t>.</w:t>
      </w:r>
      <w:r w:rsidRPr="003A6EB4">
        <w:rPr>
          <w:rFonts w:ascii="Arial" w:hAnsi="Arial" w:cs="Arial"/>
        </w:rPr>
        <w:t xml:space="preserve"> (2012)</w:t>
      </w:r>
      <w:r w:rsidR="00C32D60" w:rsidRPr="003A6EB4">
        <w:rPr>
          <w:rFonts w:ascii="Arial" w:hAnsi="Arial" w:cs="Arial"/>
        </w:rPr>
        <w:t>.</w:t>
      </w:r>
      <w:r w:rsidRPr="003A6EB4">
        <w:rPr>
          <w:rFonts w:ascii="Arial" w:hAnsi="Arial" w:cs="Arial"/>
        </w:rPr>
        <w:t xml:space="preserve"> Shared Decision Making: the pinnacle of patient-centred care. </w:t>
      </w:r>
      <w:r w:rsidRPr="003A6EB4">
        <w:rPr>
          <w:rFonts w:ascii="Arial" w:hAnsi="Arial" w:cs="Arial"/>
          <w:i/>
          <w:iCs/>
        </w:rPr>
        <w:t>New England Journal of Medicine</w:t>
      </w:r>
      <w:r w:rsidR="00C32D60" w:rsidRPr="003A6EB4">
        <w:rPr>
          <w:rFonts w:ascii="Arial" w:hAnsi="Arial" w:cs="Arial"/>
        </w:rPr>
        <w:t>,</w:t>
      </w:r>
      <w:r w:rsidRPr="003A6EB4">
        <w:rPr>
          <w:rFonts w:ascii="Arial" w:hAnsi="Arial" w:cs="Arial"/>
        </w:rPr>
        <w:t xml:space="preserve"> 366(9)</w:t>
      </w:r>
      <w:r w:rsidR="00C32D60" w:rsidRPr="003A6EB4">
        <w:rPr>
          <w:rFonts w:ascii="Arial" w:hAnsi="Arial" w:cs="Arial"/>
        </w:rPr>
        <w:t>,</w:t>
      </w:r>
      <w:r w:rsidRPr="003A6EB4">
        <w:rPr>
          <w:rFonts w:ascii="Arial" w:hAnsi="Arial" w:cs="Arial"/>
        </w:rPr>
        <w:t xml:space="preserve"> 780-1.</w:t>
      </w:r>
    </w:p>
    <w:p w14:paraId="2BA2137C" w14:textId="08E5CA90" w:rsidR="00AF03B0" w:rsidRPr="003A6EB4" w:rsidRDefault="00AF03B0" w:rsidP="00367DB1">
      <w:pPr>
        <w:spacing w:before="240" w:line="480" w:lineRule="auto"/>
        <w:rPr>
          <w:rFonts w:ascii="Arial" w:hAnsi="Arial" w:cs="Arial"/>
        </w:rPr>
      </w:pPr>
      <w:r w:rsidRPr="003A6EB4">
        <w:rPr>
          <w:rFonts w:ascii="Arial" w:hAnsi="Arial" w:cs="Arial"/>
        </w:rPr>
        <w:t>Bartlett</w:t>
      </w:r>
      <w:r w:rsidR="00277328" w:rsidRPr="003A6EB4">
        <w:rPr>
          <w:rFonts w:ascii="Arial" w:hAnsi="Arial" w:cs="Arial"/>
        </w:rPr>
        <w:t>,</w:t>
      </w:r>
      <w:r w:rsidRPr="003A6EB4">
        <w:rPr>
          <w:rFonts w:ascii="Arial" w:hAnsi="Arial" w:cs="Arial"/>
        </w:rPr>
        <w:t xml:space="preserve"> R</w:t>
      </w:r>
      <w:r w:rsidR="00277328" w:rsidRPr="003A6EB4">
        <w:rPr>
          <w:rFonts w:ascii="Arial" w:hAnsi="Arial" w:cs="Arial"/>
        </w:rPr>
        <w:t>.</w:t>
      </w:r>
      <w:r w:rsidR="00C32D60" w:rsidRPr="003A6EB4">
        <w:rPr>
          <w:rFonts w:ascii="Arial" w:hAnsi="Arial" w:cs="Arial"/>
        </w:rPr>
        <w:t>, &amp;</w:t>
      </w:r>
      <w:r w:rsidR="00277328" w:rsidRPr="003A6EB4">
        <w:rPr>
          <w:rFonts w:ascii="Arial" w:hAnsi="Arial" w:cs="Arial"/>
        </w:rPr>
        <w:t xml:space="preserve"> </w:t>
      </w:r>
      <w:r w:rsidRPr="003A6EB4">
        <w:rPr>
          <w:rFonts w:ascii="Arial" w:hAnsi="Arial" w:cs="Arial"/>
        </w:rPr>
        <w:t>O’Connor</w:t>
      </w:r>
      <w:r w:rsidR="00277328" w:rsidRPr="003A6EB4">
        <w:rPr>
          <w:rFonts w:ascii="Arial" w:hAnsi="Arial" w:cs="Arial"/>
        </w:rPr>
        <w:t>,</w:t>
      </w:r>
      <w:r w:rsidRPr="003A6EB4">
        <w:rPr>
          <w:rFonts w:ascii="Arial" w:hAnsi="Arial" w:cs="Arial"/>
        </w:rPr>
        <w:t xml:space="preserve"> D</w:t>
      </w:r>
      <w:r w:rsidR="00277328" w:rsidRPr="003A6EB4">
        <w:rPr>
          <w:rFonts w:ascii="Arial" w:hAnsi="Arial" w:cs="Arial"/>
        </w:rPr>
        <w:t>.</w:t>
      </w:r>
      <w:r w:rsidRPr="003A6EB4">
        <w:rPr>
          <w:rFonts w:ascii="Arial" w:hAnsi="Arial" w:cs="Arial"/>
        </w:rPr>
        <w:t xml:space="preserve"> (2007)</w:t>
      </w:r>
      <w:r w:rsidR="00C32D60" w:rsidRPr="003A6EB4">
        <w:rPr>
          <w:rFonts w:ascii="Arial" w:hAnsi="Arial" w:cs="Arial"/>
        </w:rPr>
        <w:t>.</w:t>
      </w:r>
      <w:r w:rsidRPr="003A6EB4">
        <w:rPr>
          <w:rFonts w:ascii="Arial" w:hAnsi="Arial" w:cs="Arial"/>
        </w:rPr>
        <w:t xml:space="preserve"> From personhood to citizenship: Broadening the lens for dementia practice and research. </w:t>
      </w:r>
      <w:r w:rsidRPr="003A6EB4">
        <w:rPr>
          <w:rFonts w:ascii="Arial" w:hAnsi="Arial" w:cs="Arial"/>
          <w:i/>
          <w:iCs/>
        </w:rPr>
        <w:t>Journal of Ageing Studies</w:t>
      </w:r>
      <w:r w:rsidR="00C32D60" w:rsidRPr="003A6EB4">
        <w:rPr>
          <w:rFonts w:ascii="Arial" w:hAnsi="Arial" w:cs="Arial"/>
        </w:rPr>
        <w:t>,</w:t>
      </w:r>
      <w:r w:rsidRPr="003A6EB4">
        <w:rPr>
          <w:rFonts w:ascii="Arial" w:hAnsi="Arial" w:cs="Arial"/>
        </w:rPr>
        <w:t xml:space="preserve"> 21</w:t>
      </w:r>
      <w:r w:rsidR="00C32D60" w:rsidRPr="003A6EB4">
        <w:rPr>
          <w:rFonts w:ascii="Arial" w:hAnsi="Arial" w:cs="Arial"/>
        </w:rPr>
        <w:t xml:space="preserve">, </w:t>
      </w:r>
      <w:r w:rsidRPr="003A6EB4">
        <w:rPr>
          <w:rFonts w:ascii="Arial" w:hAnsi="Arial" w:cs="Arial"/>
        </w:rPr>
        <w:t>107-118.</w:t>
      </w:r>
    </w:p>
    <w:p w14:paraId="03D23885" w14:textId="0D53BC41" w:rsidR="005D3CA2" w:rsidRPr="003A6EB4" w:rsidRDefault="005D3CA2" w:rsidP="00367DB1">
      <w:pPr>
        <w:spacing w:before="240" w:line="480" w:lineRule="auto"/>
        <w:rPr>
          <w:rFonts w:ascii="Arial" w:hAnsi="Arial" w:cs="Arial"/>
        </w:rPr>
      </w:pPr>
      <w:r w:rsidRPr="003A6EB4">
        <w:rPr>
          <w:rFonts w:ascii="Arial" w:hAnsi="Arial" w:cs="Arial"/>
        </w:rPr>
        <w:lastRenderedPageBreak/>
        <w:t>Bartlett, R.</w:t>
      </w:r>
      <w:r w:rsidR="00C32D60" w:rsidRPr="003A6EB4">
        <w:rPr>
          <w:rFonts w:ascii="Arial" w:hAnsi="Arial" w:cs="Arial"/>
        </w:rPr>
        <w:t>, &amp;</w:t>
      </w:r>
      <w:r w:rsidRPr="003A6EB4">
        <w:rPr>
          <w:rFonts w:ascii="Arial" w:hAnsi="Arial" w:cs="Arial"/>
        </w:rPr>
        <w:t xml:space="preserve"> and O’Connor, D. (2010). </w:t>
      </w:r>
      <w:r w:rsidRPr="003A6EB4">
        <w:rPr>
          <w:rFonts w:ascii="Arial" w:hAnsi="Arial" w:cs="Arial"/>
          <w:i/>
          <w:iCs/>
        </w:rPr>
        <w:t>Broadening the dementia debate: towards social citizenship</w:t>
      </w:r>
      <w:r w:rsidRPr="003A6EB4">
        <w:rPr>
          <w:rFonts w:ascii="Arial" w:hAnsi="Arial" w:cs="Arial"/>
        </w:rPr>
        <w:t xml:space="preserve">. Bristol: The </w:t>
      </w:r>
      <w:r w:rsidR="00277328" w:rsidRPr="003A6EB4">
        <w:rPr>
          <w:rFonts w:ascii="Arial" w:hAnsi="Arial" w:cs="Arial"/>
        </w:rPr>
        <w:t>P</w:t>
      </w:r>
      <w:r w:rsidRPr="003A6EB4">
        <w:rPr>
          <w:rFonts w:ascii="Arial" w:hAnsi="Arial" w:cs="Arial"/>
        </w:rPr>
        <w:t xml:space="preserve">olicy </w:t>
      </w:r>
      <w:r w:rsidR="00277328" w:rsidRPr="003A6EB4">
        <w:rPr>
          <w:rFonts w:ascii="Arial" w:hAnsi="Arial" w:cs="Arial"/>
        </w:rPr>
        <w:t>P</w:t>
      </w:r>
      <w:r w:rsidRPr="003A6EB4">
        <w:rPr>
          <w:rFonts w:ascii="Arial" w:hAnsi="Arial" w:cs="Arial"/>
        </w:rPr>
        <w:t>ress</w:t>
      </w:r>
      <w:r w:rsidR="00277328" w:rsidRPr="003A6EB4">
        <w:rPr>
          <w:rFonts w:ascii="Arial" w:hAnsi="Arial" w:cs="Arial"/>
        </w:rPr>
        <w:t>.</w:t>
      </w:r>
    </w:p>
    <w:p w14:paraId="32CEE9D5" w14:textId="33D2C949" w:rsidR="008307EC" w:rsidRPr="003A6EB4" w:rsidRDefault="008307EC" w:rsidP="00367DB1">
      <w:pPr>
        <w:spacing w:before="240" w:line="480" w:lineRule="auto"/>
        <w:rPr>
          <w:rFonts w:ascii="Arial" w:hAnsi="Arial" w:cs="Arial"/>
        </w:rPr>
      </w:pPr>
      <w:r w:rsidRPr="003A6EB4">
        <w:rPr>
          <w:rFonts w:ascii="Arial" w:hAnsi="Arial" w:cs="Arial"/>
        </w:rPr>
        <w:t>Bosco</w:t>
      </w:r>
      <w:r w:rsidR="00277328" w:rsidRPr="003A6EB4">
        <w:rPr>
          <w:rFonts w:ascii="Arial" w:hAnsi="Arial" w:cs="Arial"/>
        </w:rPr>
        <w:t>,</w:t>
      </w:r>
      <w:r w:rsidRPr="003A6EB4">
        <w:rPr>
          <w:rFonts w:ascii="Arial" w:hAnsi="Arial" w:cs="Arial"/>
        </w:rPr>
        <w:t xml:space="preserve"> A</w:t>
      </w:r>
      <w:r w:rsidR="00277328" w:rsidRPr="003A6EB4">
        <w:rPr>
          <w:rFonts w:ascii="Arial" w:hAnsi="Arial" w:cs="Arial"/>
        </w:rPr>
        <w:t>.</w:t>
      </w:r>
      <w:r w:rsidRPr="003A6EB4">
        <w:rPr>
          <w:rFonts w:ascii="Arial" w:hAnsi="Arial" w:cs="Arial"/>
        </w:rPr>
        <w:t>, Schneider</w:t>
      </w:r>
      <w:r w:rsidR="00277328" w:rsidRPr="003A6EB4">
        <w:rPr>
          <w:rFonts w:ascii="Arial" w:hAnsi="Arial" w:cs="Arial"/>
        </w:rPr>
        <w:t>,</w:t>
      </w:r>
      <w:r w:rsidRPr="003A6EB4">
        <w:rPr>
          <w:rFonts w:ascii="Arial" w:hAnsi="Arial" w:cs="Arial"/>
        </w:rPr>
        <w:t xml:space="preserve"> J</w:t>
      </w:r>
      <w:r w:rsidR="00277328" w:rsidRPr="003A6EB4">
        <w:rPr>
          <w:rFonts w:ascii="Arial" w:hAnsi="Arial" w:cs="Arial"/>
        </w:rPr>
        <w:t>.</w:t>
      </w:r>
      <w:r w:rsidRPr="003A6EB4">
        <w:rPr>
          <w:rFonts w:ascii="Arial" w:hAnsi="Arial" w:cs="Arial"/>
        </w:rPr>
        <w:t xml:space="preserve">, </w:t>
      </w:r>
      <w:proofErr w:type="spellStart"/>
      <w:r w:rsidRPr="003A6EB4">
        <w:rPr>
          <w:rFonts w:ascii="Arial" w:hAnsi="Arial" w:cs="Arial"/>
        </w:rPr>
        <w:t>Coleston</w:t>
      </w:r>
      <w:proofErr w:type="spellEnd"/>
      <w:r w:rsidRPr="003A6EB4">
        <w:rPr>
          <w:rFonts w:ascii="Arial" w:hAnsi="Arial" w:cs="Arial"/>
        </w:rPr>
        <w:t>-Shields</w:t>
      </w:r>
      <w:r w:rsidR="00277328" w:rsidRPr="003A6EB4">
        <w:rPr>
          <w:rFonts w:ascii="Arial" w:hAnsi="Arial" w:cs="Arial"/>
        </w:rPr>
        <w:t>,</w:t>
      </w:r>
      <w:r w:rsidRPr="003A6EB4">
        <w:rPr>
          <w:rFonts w:ascii="Arial" w:hAnsi="Arial" w:cs="Arial"/>
        </w:rPr>
        <w:t xml:space="preserve"> D</w:t>
      </w:r>
      <w:r w:rsidR="00277328" w:rsidRPr="003A6EB4">
        <w:rPr>
          <w:rFonts w:ascii="Arial" w:hAnsi="Arial" w:cs="Arial"/>
        </w:rPr>
        <w:t>.</w:t>
      </w:r>
      <w:r w:rsidRPr="003A6EB4">
        <w:rPr>
          <w:rFonts w:ascii="Arial" w:hAnsi="Arial" w:cs="Arial"/>
        </w:rPr>
        <w:t>M</w:t>
      </w:r>
      <w:r w:rsidR="00277328" w:rsidRPr="003A6EB4">
        <w:rPr>
          <w:rFonts w:ascii="Arial" w:hAnsi="Arial" w:cs="Arial"/>
        </w:rPr>
        <w:t>.</w:t>
      </w:r>
      <w:r w:rsidRPr="003A6EB4">
        <w:rPr>
          <w:rFonts w:ascii="Arial" w:hAnsi="Arial" w:cs="Arial"/>
        </w:rPr>
        <w:t>, Jawahar</w:t>
      </w:r>
      <w:r w:rsidR="00277328" w:rsidRPr="003A6EB4">
        <w:rPr>
          <w:rFonts w:ascii="Arial" w:hAnsi="Arial" w:cs="Arial"/>
        </w:rPr>
        <w:t>,</w:t>
      </w:r>
      <w:r w:rsidRPr="003A6EB4">
        <w:rPr>
          <w:rFonts w:ascii="Arial" w:hAnsi="Arial" w:cs="Arial"/>
        </w:rPr>
        <w:t xml:space="preserve"> J</w:t>
      </w:r>
      <w:r w:rsidR="00277328" w:rsidRPr="003A6EB4">
        <w:rPr>
          <w:rFonts w:ascii="Arial" w:hAnsi="Arial" w:cs="Arial"/>
        </w:rPr>
        <w:t>.</w:t>
      </w:r>
      <w:r w:rsidRPr="003A6EB4">
        <w:rPr>
          <w:rFonts w:ascii="Arial" w:hAnsi="Arial" w:cs="Arial"/>
        </w:rPr>
        <w:t>, Higgs</w:t>
      </w:r>
      <w:r w:rsidR="00277328" w:rsidRPr="003A6EB4">
        <w:rPr>
          <w:rFonts w:ascii="Arial" w:hAnsi="Arial" w:cs="Arial"/>
        </w:rPr>
        <w:t>,</w:t>
      </w:r>
      <w:r w:rsidRPr="003A6EB4">
        <w:rPr>
          <w:rFonts w:ascii="Arial" w:hAnsi="Arial" w:cs="Arial"/>
        </w:rPr>
        <w:t xml:space="preserve"> P</w:t>
      </w:r>
      <w:r w:rsidR="00277328" w:rsidRPr="003A6EB4">
        <w:rPr>
          <w:rFonts w:ascii="Arial" w:hAnsi="Arial" w:cs="Arial"/>
        </w:rPr>
        <w:t>.</w:t>
      </w:r>
      <w:r w:rsidRPr="003A6EB4">
        <w:rPr>
          <w:rFonts w:ascii="Arial" w:hAnsi="Arial" w:cs="Arial"/>
        </w:rPr>
        <w:t xml:space="preserve">, </w:t>
      </w:r>
      <w:r w:rsidR="00C32D60" w:rsidRPr="003A6EB4">
        <w:rPr>
          <w:rFonts w:ascii="Arial" w:hAnsi="Arial" w:cs="Arial"/>
        </w:rPr>
        <w:t xml:space="preserve">&amp; </w:t>
      </w:r>
      <w:proofErr w:type="spellStart"/>
      <w:r w:rsidRPr="003A6EB4">
        <w:rPr>
          <w:rFonts w:ascii="Arial" w:hAnsi="Arial" w:cs="Arial"/>
        </w:rPr>
        <w:t>Orrell</w:t>
      </w:r>
      <w:proofErr w:type="spellEnd"/>
      <w:r w:rsidR="00277328" w:rsidRPr="003A6EB4">
        <w:rPr>
          <w:rFonts w:ascii="Arial" w:hAnsi="Arial" w:cs="Arial"/>
        </w:rPr>
        <w:t>,</w:t>
      </w:r>
      <w:r w:rsidRPr="003A6EB4">
        <w:rPr>
          <w:rFonts w:ascii="Arial" w:hAnsi="Arial" w:cs="Arial"/>
        </w:rPr>
        <w:t xml:space="preserve"> M</w:t>
      </w:r>
      <w:r w:rsidR="00277328" w:rsidRPr="003A6EB4">
        <w:rPr>
          <w:rFonts w:ascii="Arial" w:hAnsi="Arial" w:cs="Arial"/>
        </w:rPr>
        <w:t>.</w:t>
      </w:r>
      <w:r w:rsidRPr="003A6EB4">
        <w:rPr>
          <w:rFonts w:ascii="Arial" w:hAnsi="Arial" w:cs="Arial"/>
        </w:rPr>
        <w:t xml:space="preserve"> (2019)</w:t>
      </w:r>
      <w:r w:rsidR="00C32D60" w:rsidRPr="003A6EB4">
        <w:rPr>
          <w:rFonts w:ascii="Arial" w:hAnsi="Arial" w:cs="Arial"/>
        </w:rPr>
        <w:t>.</w:t>
      </w:r>
      <w:r w:rsidRPr="003A6EB4">
        <w:rPr>
          <w:rFonts w:ascii="Arial" w:hAnsi="Arial" w:cs="Arial"/>
        </w:rPr>
        <w:t xml:space="preserve"> Agency in dementia care: systematic review and meta-ethnography. </w:t>
      </w:r>
      <w:r w:rsidRPr="003A6EB4">
        <w:rPr>
          <w:rFonts w:ascii="Arial" w:hAnsi="Arial" w:cs="Arial"/>
          <w:i/>
          <w:iCs/>
        </w:rPr>
        <w:t>International Psychogeriatrics</w:t>
      </w:r>
      <w:r w:rsidR="00C32D60" w:rsidRPr="003A6EB4">
        <w:rPr>
          <w:rFonts w:ascii="Arial" w:hAnsi="Arial" w:cs="Arial"/>
          <w:i/>
          <w:iCs/>
        </w:rPr>
        <w:t>,</w:t>
      </w:r>
      <w:r w:rsidRPr="003A6EB4">
        <w:rPr>
          <w:rFonts w:ascii="Arial" w:hAnsi="Arial" w:cs="Arial"/>
        </w:rPr>
        <w:t xml:space="preserve"> 31(5)</w:t>
      </w:r>
      <w:r w:rsidR="00C32D60" w:rsidRPr="003A6EB4">
        <w:rPr>
          <w:rFonts w:ascii="Arial" w:hAnsi="Arial" w:cs="Arial"/>
        </w:rPr>
        <w:t xml:space="preserve">, </w:t>
      </w:r>
      <w:r w:rsidRPr="003A6EB4">
        <w:rPr>
          <w:rFonts w:ascii="Arial" w:hAnsi="Arial" w:cs="Arial"/>
        </w:rPr>
        <w:t>627-642.</w:t>
      </w:r>
    </w:p>
    <w:p w14:paraId="46ED6DF7" w14:textId="04CF7E1D" w:rsidR="00477286" w:rsidRPr="003A6EB4" w:rsidRDefault="00477286" w:rsidP="00367DB1">
      <w:pPr>
        <w:spacing w:before="240" w:line="480" w:lineRule="auto"/>
        <w:rPr>
          <w:rFonts w:ascii="Arial" w:hAnsi="Arial" w:cs="Arial"/>
        </w:rPr>
      </w:pPr>
      <w:r w:rsidRPr="003A6EB4">
        <w:rPr>
          <w:rFonts w:ascii="Arial" w:hAnsi="Arial" w:cs="Arial"/>
        </w:rPr>
        <w:t>Boyle</w:t>
      </w:r>
      <w:r w:rsidR="006607CF" w:rsidRPr="003A6EB4">
        <w:rPr>
          <w:rFonts w:ascii="Arial" w:hAnsi="Arial" w:cs="Arial"/>
        </w:rPr>
        <w:t>,</w:t>
      </w:r>
      <w:r w:rsidRPr="003A6EB4">
        <w:rPr>
          <w:rFonts w:ascii="Arial" w:hAnsi="Arial" w:cs="Arial"/>
        </w:rPr>
        <w:t xml:space="preserve"> G</w:t>
      </w:r>
      <w:r w:rsidR="006607CF" w:rsidRPr="003A6EB4">
        <w:rPr>
          <w:rFonts w:ascii="Arial" w:hAnsi="Arial" w:cs="Arial"/>
        </w:rPr>
        <w:t>.</w:t>
      </w:r>
      <w:r w:rsidRPr="003A6EB4">
        <w:rPr>
          <w:rFonts w:ascii="Arial" w:hAnsi="Arial" w:cs="Arial"/>
        </w:rPr>
        <w:t xml:space="preserve"> (2014)</w:t>
      </w:r>
      <w:r w:rsidR="00C32D60" w:rsidRPr="003A6EB4">
        <w:rPr>
          <w:rFonts w:ascii="Arial" w:hAnsi="Arial" w:cs="Arial"/>
        </w:rPr>
        <w:t>.</w:t>
      </w:r>
      <w:r w:rsidRPr="003A6EB4">
        <w:rPr>
          <w:rFonts w:ascii="Arial" w:hAnsi="Arial" w:cs="Arial"/>
        </w:rPr>
        <w:t xml:space="preserve"> Recognising the agency of people with dementia. </w:t>
      </w:r>
      <w:r w:rsidRPr="003A6EB4">
        <w:rPr>
          <w:rFonts w:ascii="Arial" w:hAnsi="Arial" w:cs="Arial"/>
          <w:i/>
          <w:iCs/>
        </w:rPr>
        <w:t>Disability and Society</w:t>
      </w:r>
      <w:r w:rsidR="00C32D60" w:rsidRPr="003A6EB4">
        <w:rPr>
          <w:rFonts w:ascii="Arial" w:hAnsi="Arial" w:cs="Arial"/>
          <w:i/>
          <w:iCs/>
        </w:rPr>
        <w:t>,</w:t>
      </w:r>
      <w:r w:rsidRPr="003A6EB4">
        <w:rPr>
          <w:rFonts w:ascii="Arial" w:hAnsi="Arial" w:cs="Arial"/>
        </w:rPr>
        <w:t xml:space="preserve"> 29(7)</w:t>
      </w:r>
      <w:r w:rsidR="00C32D60" w:rsidRPr="003A6EB4">
        <w:rPr>
          <w:rFonts w:ascii="Arial" w:hAnsi="Arial" w:cs="Arial"/>
        </w:rPr>
        <w:t>,</w:t>
      </w:r>
      <w:r w:rsidRPr="003A6EB4">
        <w:rPr>
          <w:rFonts w:ascii="Arial" w:hAnsi="Arial" w:cs="Arial"/>
        </w:rPr>
        <w:t xml:space="preserve"> 1130-1144.</w:t>
      </w:r>
    </w:p>
    <w:p w14:paraId="1DA0718D" w14:textId="45D8CA6F" w:rsidR="000F7BC4" w:rsidRPr="003A6EB4" w:rsidRDefault="000F7BC4" w:rsidP="00367DB1">
      <w:pPr>
        <w:spacing w:before="240" w:line="480" w:lineRule="auto"/>
        <w:rPr>
          <w:rFonts w:ascii="Arial" w:hAnsi="Arial" w:cs="Arial"/>
        </w:rPr>
      </w:pPr>
      <w:proofErr w:type="spellStart"/>
      <w:r w:rsidRPr="003A6EB4">
        <w:rPr>
          <w:rFonts w:ascii="Arial" w:hAnsi="Arial" w:cs="Arial"/>
        </w:rPr>
        <w:t>Brannelly</w:t>
      </w:r>
      <w:proofErr w:type="spellEnd"/>
      <w:r w:rsidR="006607CF" w:rsidRPr="003A6EB4">
        <w:rPr>
          <w:rFonts w:ascii="Arial" w:hAnsi="Arial" w:cs="Arial"/>
        </w:rPr>
        <w:t>,</w:t>
      </w:r>
      <w:r w:rsidRPr="003A6EB4">
        <w:rPr>
          <w:rFonts w:ascii="Arial" w:hAnsi="Arial" w:cs="Arial"/>
        </w:rPr>
        <w:t xml:space="preserve"> T</w:t>
      </w:r>
      <w:r w:rsidR="006607CF" w:rsidRPr="003A6EB4">
        <w:rPr>
          <w:rFonts w:ascii="Arial" w:hAnsi="Arial" w:cs="Arial"/>
        </w:rPr>
        <w:t>.</w:t>
      </w:r>
      <w:r w:rsidRPr="003A6EB4">
        <w:rPr>
          <w:rFonts w:ascii="Arial" w:hAnsi="Arial" w:cs="Arial"/>
        </w:rPr>
        <w:t xml:space="preserve"> (2016)</w:t>
      </w:r>
      <w:r w:rsidR="00C32D60" w:rsidRPr="003A6EB4">
        <w:rPr>
          <w:rFonts w:ascii="Arial" w:hAnsi="Arial" w:cs="Arial"/>
        </w:rPr>
        <w:t>.</w:t>
      </w:r>
      <w:r w:rsidRPr="003A6EB4">
        <w:rPr>
          <w:rFonts w:ascii="Arial" w:hAnsi="Arial" w:cs="Arial"/>
        </w:rPr>
        <w:t xml:space="preserve"> Citizenship and people living with dementia: A case for the ethics of care. </w:t>
      </w:r>
      <w:r w:rsidRPr="003A6EB4">
        <w:rPr>
          <w:rFonts w:ascii="Arial" w:hAnsi="Arial" w:cs="Arial"/>
          <w:i/>
          <w:iCs/>
        </w:rPr>
        <w:t>Dementia</w:t>
      </w:r>
      <w:r w:rsidR="00C32D60" w:rsidRPr="003A6EB4">
        <w:rPr>
          <w:rFonts w:ascii="Arial" w:hAnsi="Arial" w:cs="Arial"/>
        </w:rPr>
        <w:t>,</w:t>
      </w:r>
      <w:r w:rsidRPr="003A6EB4">
        <w:rPr>
          <w:rFonts w:ascii="Arial" w:hAnsi="Arial" w:cs="Arial"/>
        </w:rPr>
        <w:t xml:space="preserve"> 15(3)</w:t>
      </w:r>
      <w:r w:rsidR="00C32D60" w:rsidRPr="003A6EB4">
        <w:rPr>
          <w:rFonts w:ascii="Arial" w:hAnsi="Arial" w:cs="Arial"/>
        </w:rPr>
        <w:t xml:space="preserve">, </w:t>
      </w:r>
      <w:r w:rsidRPr="003A6EB4">
        <w:rPr>
          <w:rFonts w:ascii="Arial" w:hAnsi="Arial" w:cs="Arial"/>
        </w:rPr>
        <w:t>304-314.</w:t>
      </w:r>
    </w:p>
    <w:p w14:paraId="6C28BA57" w14:textId="2705CF59" w:rsidR="0065554C" w:rsidRPr="003A6EB4" w:rsidRDefault="0065554C" w:rsidP="00367DB1">
      <w:pPr>
        <w:spacing w:before="240" w:line="480" w:lineRule="auto"/>
        <w:rPr>
          <w:rFonts w:ascii="Arial" w:hAnsi="Arial" w:cs="Arial"/>
        </w:rPr>
      </w:pPr>
      <w:r w:rsidRPr="003A6EB4">
        <w:rPr>
          <w:rFonts w:ascii="Arial" w:hAnsi="Arial" w:cs="Arial"/>
        </w:rPr>
        <w:t xml:space="preserve">Bravo, P., </w:t>
      </w:r>
      <w:proofErr w:type="spellStart"/>
      <w:r w:rsidRPr="003A6EB4">
        <w:rPr>
          <w:rFonts w:ascii="Arial" w:hAnsi="Arial" w:cs="Arial"/>
        </w:rPr>
        <w:t>Härter</w:t>
      </w:r>
      <w:proofErr w:type="spellEnd"/>
      <w:r w:rsidRPr="003A6EB4">
        <w:rPr>
          <w:rFonts w:ascii="Arial" w:hAnsi="Arial" w:cs="Arial"/>
        </w:rPr>
        <w:t xml:space="preserve">, M., McCaffery, K., </w:t>
      </w:r>
      <w:proofErr w:type="spellStart"/>
      <w:r w:rsidRPr="003A6EB4">
        <w:rPr>
          <w:rFonts w:ascii="Arial" w:hAnsi="Arial" w:cs="Arial"/>
        </w:rPr>
        <w:t>Giguère</w:t>
      </w:r>
      <w:proofErr w:type="spellEnd"/>
      <w:r w:rsidRPr="003A6EB4">
        <w:rPr>
          <w:rFonts w:ascii="Arial" w:hAnsi="Arial" w:cs="Arial"/>
        </w:rPr>
        <w:t xml:space="preserve">, A., </w:t>
      </w:r>
      <w:proofErr w:type="spellStart"/>
      <w:r w:rsidRPr="003A6EB4">
        <w:rPr>
          <w:rFonts w:ascii="Arial" w:hAnsi="Arial" w:cs="Arial"/>
        </w:rPr>
        <w:t>Hahlweg</w:t>
      </w:r>
      <w:proofErr w:type="spellEnd"/>
      <w:r w:rsidRPr="003A6EB4">
        <w:rPr>
          <w:rFonts w:ascii="Arial" w:hAnsi="Arial" w:cs="Arial"/>
        </w:rPr>
        <w:t xml:space="preserve">, P., </w:t>
      </w:r>
      <w:r w:rsidR="00C32D60" w:rsidRPr="003A6EB4">
        <w:rPr>
          <w:rFonts w:ascii="Arial" w:hAnsi="Arial" w:cs="Arial"/>
        </w:rPr>
        <w:t xml:space="preserve">&amp; </w:t>
      </w:r>
      <w:r w:rsidRPr="003A6EB4">
        <w:rPr>
          <w:rFonts w:ascii="Arial" w:hAnsi="Arial" w:cs="Arial"/>
        </w:rPr>
        <w:t>Elwyn, G. (2022)</w:t>
      </w:r>
      <w:r w:rsidR="00C32D60" w:rsidRPr="003A6EB4">
        <w:rPr>
          <w:rFonts w:ascii="Arial" w:hAnsi="Arial" w:cs="Arial"/>
        </w:rPr>
        <w:t>.</w:t>
      </w:r>
      <w:r w:rsidRPr="003A6EB4">
        <w:rPr>
          <w:rFonts w:ascii="Arial" w:hAnsi="Arial" w:cs="Arial"/>
        </w:rPr>
        <w:t xml:space="preserve"> </w:t>
      </w:r>
      <w:r w:rsidR="00E015C2" w:rsidRPr="003A6EB4">
        <w:rPr>
          <w:rFonts w:ascii="Arial" w:hAnsi="Arial" w:cs="Arial"/>
        </w:rPr>
        <w:t xml:space="preserve">Editorial: 20 years after the start of international Shared Decision-Making activities: Is it time to celebrate? Probably…. </w:t>
      </w:r>
      <w:proofErr w:type="spellStart"/>
      <w:r w:rsidR="00E015C2" w:rsidRPr="003A6EB4">
        <w:rPr>
          <w:rFonts w:ascii="Arial" w:hAnsi="Arial" w:cs="Arial"/>
          <w:i/>
          <w:iCs/>
        </w:rPr>
        <w:t>Zeitschrift</w:t>
      </w:r>
      <w:proofErr w:type="spellEnd"/>
      <w:r w:rsidR="00E015C2" w:rsidRPr="003A6EB4">
        <w:rPr>
          <w:rFonts w:ascii="Arial" w:hAnsi="Arial" w:cs="Arial"/>
          <w:i/>
          <w:iCs/>
        </w:rPr>
        <w:t xml:space="preserve"> für </w:t>
      </w:r>
      <w:proofErr w:type="spellStart"/>
      <w:r w:rsidR="00E015C2" w:rsidRPr="003A6EB4">
        <w:rPr>
          <w:rFonts w:ascii="Arial" w:hAnsi="Arial" w:cs="Arial"/>
          <w:i/>
          <w:iCs/>
        </w:rPr>
        <w:t>Evidenz</w:t>
      </w:r>
      <w:proofErr w:type="spellEnd"/>
      <w:r w:rsidR="00E015C2" w:rsidRPr="003A6EB4">
        <w:rPr>
          <w:rFonts w:ascii="Arial" w:hAnsi="Arial" w:cs="Arial"/>
          <w:i/>
          <w:iCs/>
        </w:rPr>
        <w:t xml:space="preserve">, </w:t>
      </w:r>
      <w:proofErr w:type="spellStart"/>
      <w:r w:rsidR="00E015C2" w:rsidRPr="003A6EB4">
        <w:rPr>
          <w:rFonts w:ascii="Arial" w:hAnsi="Arial" w:cs="Arial"/>
          <w:i/>
          <w:iCs/>
        </w:rPr>
        <w:t>Fortbildung</w:t>
      </w:r>
      <w:proofErr w:type="spellEnd"/>
      <w:r w:rsidR="00E015C2" w:rsidRPr="003A6EB4">
        <w:rPr>
          <w:rFonts w:ascii="Arial" w:hAnsi="Arial" w:cs="Arial"/>
          <w:i/>
          <w:iCs/>
        </w:rPr>
        <w:t xml:space="preserve"> und </w:t>
      </w:r>
      <w:proofErr w:type="spellStart"/>
      <w:r w:rsidR="00E015C2" w:rsidRPr="003A6EB4">
        <w:rPr>
          <w:rFonts w:ascii="Arial" w:hAnsi="Arial" w:cs="Arial"/>
          <w:i/>
          <w:iCs/>
        </w:rPr>
        <w:t>Qualität</w:t>
      </w:r>
      <w:proofErr w:type="spellEnd"/>
      <w:r w:rsidR="00E015C2" w:rsidRPr="003A6EB4">
        <w:rPr>
          <w:rFonts w:ascii="Arial" w:hAnsi="Arial" w:cs="Arial"/>
          <w:i/>
          <w:iCs/>
        </w:rPr>
        <w:t xml:space="preserve"> </w:t>
      </w:r>
      <w:proofErr w:type="spellStart"/>
      <w:r w:rsidR="00E015C2" w:rsidRPr="003A6EB4">
        <w:rPr>
          <w:rFonts w:ascii="Arial" w:hAnsi="Arial" w:cs="Arial"/>
          <w:i/>
          <w:iCs/>
        </w:rPr>
        <w:t>im</w:t>
      </w:r>
      <w:proofErr w:type="spellEnd"/>
      <w:r w:rsidR="00E015C2" w:rsidRPr="003A6EB4">
        <w:rPr>
          <w:rFonts w:ascii="Arial" w:hAnsi="Arial" w:cs="Arial"/>
          <w:i/>
          <w:iCs/>
        </w:rPr>
        <w:t xml:space="preserve"> </w:t>
      </w:r>
      <w:proofErr w:type="spellStart"/>
      <w:r w:rsidR="00E015C2" w:rsidRPr="003A6EB4">
        <w:rPr>
          <w:rFonts w:ascii="Arial" w:hAnsi="Arial" w:cs="Arial"/>
          <w:i/>
          <w:iCs/>
        </w:rPr>
        <w:t>Gesundheitswesen</w:t>
      </w:r>
      <w:proofErr w:type="spellEnd"/>
      <w:r w:rsidR="006607CF" w:rsidRPr="003A6EB4">
        <w:rPr>
          <w:rFonts w:ascii="Arial" w:hAnsi="Arial" w:cs="Arial"/>
        </w:rPr>
        <w:t xml:space="preserve">, advance online publication 31 May, </w:t>
      </w:r>
      <w:proofErr w:type="spellStart"/>
      <w:r w:rsidR="006607CF" w:rsidRPr="003A6EB4">
        <w:rPr>
          <w:rFonts w:ascii="Arial" w:hAnsi="Arial" w:cs="Arial"/>
        </w:rPr>
        <w:t>doi</w:t>
      </w:r>
      <w:proofErr w:type="spellEnd"/>
      <w:r w:rsidR="006607CF" w:rsidRPr="003A6EB4">
        <w:rPr>
          <w:rFonts w:ascii="Arial" w:hAnsi="Arial" w:cs="Arial"/>
        </w:rPr>
        <w:t xml:space="preserve">: </w:t>
      </w:r>
      <w:hyperlink r:id="rId8" w:history="1">
        <w:r w:rsidR="006607CF" w:rsidRPr="003A6EB4">
          <w:rPr>
            <w:rStyle w:val="Hyperlink"/>
            <w:rFonts w:ascii="Arial" w:hAnsi="Arial" w:cs="Arial"/>
            <w:color w:val="auto"/>
          </w:rPr>
          <w:t>https://doi.org/10.1016/j.zefq.2022.05.009</w:t>
        </w:r>
      </w:hyperlink>
      <w:r w:rsidR="00E015C2" w:rsidRPr="003A6EB4">
        <w:rPr>
          <w:rFonts w:ascii="Arial" w:hAnsi="Arial" w:cs="Arial"/>
        </w:rPr>
        <w:t xml:space="preserve">. </w:t>
      </w:r>
    </w:p>
    <w:p w14:paraId="78AA18B8" w14:textId="77DB11D5" w:rsidR="009C29B5" w:rsidRPr="003A6EB4" w:rsidRDefault="009C29B5" w:rsidP="00367DB1">
      <w:pPr>
        <w:spacing w:before="240" w:line="480" w:lineRule="auto"/>
        <w:rPr>
          <w:rFonts w:ascii="Arial" w:hAnsi="Arial" w:cs="Arial"/>
        </w:rPr>
      </w:pPr>
      <w:r w:rsidRPr="003A6EB4">
        <w:rPr>
          <w:rFonts w:ascii="Arial" w:hAnsi="Arial" w:cs="Arial"/>
        </w:rPr>
        <w:t>Care Quality Commission</w:t>
      </w:r>
      <w:r w:rsidR="006607CF" w:rsidRPr="003A6EB4">
        <w:rPr>
          <w:rFonts w:ascii="Arial" w:hAnsi="Arial" w:cs="Arial"/>
        </w:rPr>
        <w:t>.</w:t>
      </w:r>
      <w:r w:rsidRPr="003A6EB4">
        <w:rPr>
          <w:rFonts w:ascii="Arial" w:hAnsi="Arial" w:cs="Arial"/>
        </w:rPr>
        <w:t xml:space="preserve"> (2014)</w:t>
      </w:r>
      <w:r w:rsidR="00C32D60" w:rsidRPr="003A6EB4">
        <w:rPr>
          <w:rFonts w:ascii="Arial" w:hAnsi="Arial" w:cs="Arial"/>
        </w:rPr>
        <w:t>.</w:t>
      </w:r>
      <w:r w:rsidRPr="003A6EB4">
        <w:rPr>
          <w:rFonts w:ascii="Arial" w:hAnsi="Arial" w:cs="Arial"/>
        </w:rPr>
        <w:t xml:space="preserve"> Cracks in the Pathway: people’s experiences of dementia care as they move between care homes and hospitals</w:t>
      </w:r>
      <w:r w:rsidR="00C32D60" w:rsidRPr="003A6EB4">
        <w:rPr>
          <w:rFonts w:ascii="Arial" w:hAnsi="Arial" w:cs="Arial"/>
        </w:rPr>
        <w:t>.</w:t>
      </w:r>
      <w:r w:rsidRPr="003A6EB4">
        <w:rPr>
          <w:rFonts w:ascii="Arial" w:hAnsi="Arial" w:cs="Arial"/>
        </w:rPr>
        <w:t xml:space="preserve"> </w:t>
      </w:r>
      <w:hyperlink r:id="rId9" w:history="1">
        <w:r w:rsidR="006607CF" w:rsidRPr="003A6EB4">
          <w:rPr>
            <w:rStyle w:val="Hyperlink"/>
            <w:rFonts w:ascii="Arial" w:hAnsi="Arial" w:cs="Arial"/>
            <w:color w:val="auto"/>
          </w:rPr>
          <w:t>https://www.cqc.org.uk/sites/default/files/20141009_cracks_in_the_pathway_final_0.pdf</w:t>
        </w:r>
      </w:hyperlink>
      <w:r w:rsidR="006607CF" w:rsidRPr="003A6EB4">
        <w:rPr>
          <w:rFonts w:ascii="Arial" w:hAnsi="Arial" w:cs="Arial"/>
        </w:rPr>
        <w:t>, a</w:t>
      </w:r>
      <w:r w:rsidRPr="003A6EB4">
        <w:rPr>
          <w:rFonts w:ascii="Arial" w:hAnsi="Arial" w:cs="Arial"/>
        </w:rPr>
        <w:t>ccessed 23 September 2021.</w:t>
      </w:r>
    </w:p>
    <w:p w14:paraId="2634F1F4" w14:textId="25C089EC" w:rsidR="00163822" w:rsidRPr="003A6EB4" w:rsidRDefault="00163822" w:rsidP="00367DB1">
      <w:pPr>
        <w:spacing w:before="240" w:line="480" w:lineRule="auto"/>
        <w:rPr>
          <w:rFonts w:ascii="Arial" w:hAnsi="Arial" w:cs="Arial"/>
        </w:rPr>
      </w:pPr>
      <w:r w:rsidRPr="003A6EB4">
        <w:rPr>
          <w:rFonts w:ascii="Arial" w:hAnsi="Arial" w:cs="Arial"/>
        </w:rPr>
        <w:t>Charmaz, K. (2007</w:t>
      </w:r>
      <w:r w:rsidRPr="003A6EB4">
        <w:rPr>
          <w:rFonts w:ascii="Arial" w:hAnsi="Arial" w:cs="Arial"/>
          <w:i/>
          <w:iCs/>
        </w:rPr>
        <w:t>). Constructing Grounded Theory: A Practical Guide Through Qualitative Analysis</w:t>
      </w:r>
      <w:r w:rsidRPr="003A6EB4">
        <w:rPr>
          <w:rFonts w:ascii="Arial" w:hAnsi="Arial" w:cs="Arial"/>
        </w:rPr>
        <w:t xml:space="preserve">. London: Sage. </w:t>
      </w:r>
    </w:p>
    <w:p w14:paraId="50017A7A" w14:textId="3E19D0A9" w:rsidR="00B845C8" w:rsidRPr="003A6EB4" w:rsidRDefault="00B845C8" w:rsidP="00367DB1">
      <w:pPr>
        <w:spacing w:before="240" w:line="480" w:lineRule="auto"/>
        <w:rPr>
          <w:rFonts w:ascii="Arial" w:hAnsi="Arial" w:cs="Arial"/>
        </w:rPr>
      </w:pPr>
      <w:r w:rsidRPr="003A6EB4">
        <w:rPr>
          <w:rFonts w:ascii="Arial" w:hAnsi="Arial" w:cs="Arial"/>
        </w:rPr>
        <w:t>Collinson</w:t>
      </w:r>
      <w:r w:rsidR="006607CF" w:rsidRPr="003A6EB4">
        <w:rPr>
          <w:rFonts w:ascii="Arial" w:hAnsi="Arial" w:cs="Arial"/>
        </w:rPr>
        <w:t>,</w:t>
      </w:r>
      <w:r w:rsidRPr="003A6EB4">
        <w:rPr>
          <w:rFonts w:ascii="Arial" w:hAnsi="Arial" w:cs="Arial"/>
        </w:rPr>
        <w:t xml:space="preserve"> M</w:t>
      </w:r>
      <w:r w:rsidR="006607CF" w:rsidRPr="003A6EB4">
        <w:rPr>
          <w:rFonts w:ascii="Arial" w:hAnsi="Arial" w:cs="Arial"/>
        </w:rPr>
        <w:t>.</w:t>
      </w:r>
      <w:r w:rsidRPr="003A6EB4">
        <w:rPr>
          <w:rFonts w:ascii="Arial" w:hAnsi="Arial" w:cs="Arial"/>
        </w:rPr>
        <w:t>, Mason</w:t>
      </w:r>
      <w:r w:rsidR="006607CF" w:rsidRPr="003A6EB4">
        <w:rPr>
          <w:rFonts w:ascii="Arial" w:hAnsi="Arial" w:cs="Arial"/>
        </w:rPr>
        <w:t>,</w:t>
      </w:r>
      <w:r w:rsidRPr="003A6EB4">
        <w:rPr>
          <w:rFonts w:ascii="Arial" w:hAnsi="Arial" w:cs="Arial"/>
        </w:rPr>
        <w:t xml:space="preserve"> E</w:t>
      </w:r>
      <w:r w:rsidR="006607CF" w:rsidRPr="003A6EB4">
        <w:rPr>
          <w:rFonts w:ascii="Arial" w:hAnsi="Arial" w:cs="Arial"/>
        </w:rPr>
        <w:t>.</w:t>
      </w:r>
      <w:r w:rsidRPr="003A6EB4">
        <w:rPr>
          <w:rFonts w:ascii="Arial" w:hAnsi="Arial" w:cs="Arial"/>
        </w:rPr>
        <w:t>, Ashley</w:t>
      </w:r>
      <w:r w:rsidR="006607CF" w:rsidRPr="003A6EB4">
        <w:rPr>
          <w:rFonts w:ascii="Arial" w:hAnsi="Arial" w:cs="Arial"/>
        </w:rPr>
        <w:t>,</w:t>
      </w:r>
      <w:r w:rsidRPr="003A6EB4">
        <w:rPr>
          <w:rFonts w:ascii="Arial" w:hAnsi="Arial" w:cs="Arial"/>
        </w:rPr>
        <w:t xml:space="preserve"> L</w:t>
      </w:r>
      <w:r w:rsidR="006607CF" w:rsidRPr="003A6EB4">
        <w:rPr>
          <w:rFonts w:ascii="Arial" w:hAnsi="Arial" w:cs="Arial"/>
        </w:rPr>
        <w:t>.</w:t>
      </w:r>
      <w:r w:rsidRPr="003A6EB4">
        <w:rPr>
          <w:rFonts w:ascii="Arial" w:hAnsi="Arial" w:cs="Arial"/>
        </w:rPr>
        <w:t xml:space="preserve">, </w:t>
      </w:r>
      <w:proofErr w:type="spellStart"/>
      <w:r w:rsidRPr="003A6EB4">
        <w:rPr>
          <w:rFonts w:ascii="Arial" w:hAnsi="Arial" w:cs="Arial"/>
        </w:rPr>
        <w:t>Farrin</w:t>
      </w:r>
      <w:proofErr w:type="spellEnd"/>
      <w:r w:rsidR="006607CF" w:rsidRPr="003A6EB4">
        <w:rPr>
          <w:rFonts w:ascii="Arial" w:hAnsi="Arial" w:cs="Arial"/>
        </w:rPr>
        <w:t>,</w:t>
      </w:r>
      <w:r w:rsidRPr="003A6EB4">
        <w:rPr>
          <w:rFonts w:ascii="Arial" w:hAnsi="Arial" w:cs="Arial"/>
        </w:rPr>
        <w:t xml:space="preserve"> A</w:t>
      </w:r>
      <w:r w:rsidR="006607CF" w:rsidRPr="003A6EB4">
        <w:rPr>
          <w:rFonts w:ascii="Arial" w:hAnsi="Arial" w:cs="Arial"/>
        </w:rPr>
        <w:t>.</w:t>
      </w:r>
      <w:r w:rsidRPr="003A6EB4">
        <w:rPr>
          <w:rFonts w:ascii="Arial" w:hAnsi="Arial" w:cs="Arial"/>
        </w:rPr>
        <w:t>, Griffiths</w:t>
      </w:r>
      <w:r w:rsidR="006607CF" w:rsidRPr="003A6EB4">
        <w:rPr>
          <w:rFonts w:ascii="Arial" w:hAnsi="Arial" w:cs="Arial"/>
        </w:rPr>
        <w:t>,</w:t>
      </w:r>
      <w:r w:rsidRPr="003A6EB4">
        <w:rPr>
          <w:rFonts w:ascii="Arial" w:hAnsi="Arial" w:cs="Arial"/>
        </w:rPr>
        <w:t xml:space="preserve"> A</w:t>
      </w:r>
      <w:r w:rsidR="006607CF" w:rsidRPr="003A6EB4">
        <w:rPr>
          <w:rFonts w:ascii="Arial" w:hAnsi="Arial" w:cs="Arial"/>
        </w:rPr>
        <w:t>.</w:t>
      </w:r>
      <w:r w:rsidRPr="003A6EB4">
        <w:rPr>
          <w:rFonts w:ascii="Arial" w:hAnsi="Arial" w:cs="Arial"/>
        </w:rPr>
        <w:t xml:space="preserve">, </w:t>
      </w:r>
      <w:proofErr w:type="spellStart"/>
      <w:r w:rsidRPr="003A6EB4">
        <w:rPr>
          <w:rFonts w:ascii="Arial" w:hAnsi="Arial" w:cs="Arial"/>
        </w:rPr>
        <w:t>Hennell</w:t>
      </w:r>
      <w:proofErr w:type="spellEnd"/>
      <w:r w:rsidR="006607CF" w:rsidRPr="003A6EB4">
        <w:rPr>
          <w:rFonts w:ascii="Arial" w:hAnsi="Arial" w:cs="Arial"/>
        </w:rPr>
        <w:t>,</w:t>
      </w:r>
      <w:r w:rsidRPr="003A6EB4">
        <w:rPr>
          <w:rFonts w:ascii="Arial" w:hAnsi="Arial" w:cs="Arial"/>
        </w:rPr>
        <w:t xml:space="preserve"> J</w:t>
      </w:r>
      <w:r w:rsidR="006607CF" w:rsidRPr="003A6EB4">
        <w:rPr>
          <w:rFonts w:ascii="Arial" w:hAnsi="Arial" w:cs="Arial"/>
        </w:rPr>
        <w:t>.</w:t>
      </w:r>
      <w:r w:rsidRPr="003A6EB4">
        <w:rPr>
          <w:rFonts w:ascii="Arial" w:hAnsi="Arial" w:cs="Arial"/>
        </w:rPr>
        <w:t>, Kelley</w:t>
      </w:r>
      <w:r w:rsidR="006607CF" w:rsidRPr="003A6EB4">
        <w:rPr>
          <w:rFonts w:ascii="Arial" w:hAnsi="Arial" w:cs="Arial"/>
        </w:rPr>
        <w:t>,</w:t>
      </w:r>
      <w:r w:rsidRPr="003A6EB4">
        <w:rPr>
          <w:rFonts w:ascii="Arial" w:hAnsi="Arial" w:cs="Arial"/>
        </w:rPr>
        <w:t xml:space="preserve"> R</w:t>
      </w:r>
      <w:r w:rsidR="006607CF" w:rsidRPr="003A6EB4">
        <w:rPr>
          <w:rFonts w:ascii="Arial" w:hAnsi="Arial" w:cs="Arial"/>
        </w:rPr>
        <w:t>.</w:t>
      </w:r>
      <w:r w:rsidRPr="003A6EB4">
        <w:rPr>
          <w:rFonts w:ascii="Arial" w:hAnsi="Arial" w:cs="Arial"/>
        </w:rPr>
        <w:t xml:space="preserve">, </w:t>
      </w:r>
      <w:r w:rsidR="00C32D60" w:rsidRPr="003A6EB4">
        <w:rPr>
          <w:rFonts w:ascii="Arial" w:hAnsi="Arial" w:cs="Arial"/>
        </w:rPr>
        <w:t xml:space="preserve">&amp; </w:t>
      </w:r>
      <w:proofErr w:type="spellStart"/>
      <w:r w:rsidRPr="003A6EB4">
        <w:rPr>
          <w:rFonts w:ascii="Arial" w:hAnsi="Arial" w:cs="Arial"/>
        </w:rPr>
        <w:t>Surr</w:t>
      </w:r>
      <w:proofErr w:type="spellEnd"/>
      <w:r w:rsidRPr="003A6EB4">
        <w:rPr>
          <w:rFonts w:ascii="Arial" w:hAnsi="Arial" w:cs="Arial"/>
        </w:rPr>
        <w:t xml:space="preserve">, C. (2019) Effective clinical cancer treatment, </w:t>
      </w:r>
      <w:proofErr w:type="gramStart"/>
      <w:r w:rsidRPr="003A6EB4">
        <w:rPr>
          <w:rFonts w:ascii="Arial" w:hAnsi="Arial" w:cs="Arial"/>
        </w:rPr>
        <w:t>care</w:t>
      </w:r>
      <w:proofErr w:type="gramEnd"/>
      <w:r w:rsidRPr="003A6EB4">
        <w:rPr>
          <w:rFonts w:ascii="Arial" w:hAnsi="Arial" w:cs="Arial"/>
        </w:rPr>
        <w:t xml:space="preserve"> and management for people with comorbid cancer and dementia: understanding population demographics and intervention priorities </w:t>
      </w:r>
      <w:r w:rsidRPr="003A6EB4">
        <w:rPr>
          <w:rFonts w:ascii="Arial" w:hAnsi="Arial" w:cs="Arial"/>
        </w:rPr>
        <w:lastRenderedPageBreak/>
        <w:t>and outcomes (</w:t>
      </w:r>
      <w:proofErr w:type="spellStart"/>
      <w:r w:rsidRPr="003A6EB4">
        <w:rPr>
          <w:rFonts w:ascii="Arial" w:hAnsi="Arial" w:cs="Arial"/>
        </w:rPr>
        <w:t>CanDem</w:t>
      </w:r>
      <w:proofErr w:type="spellEnd"/>
      <w:r w:rsidRPr="003A6EB4">
        <w:rPr>
          <w:rFonts w:ascii="Arial" w:hAnsi="Arial" w:cs="Arial"/>
        </w:rPr>
        <w:t xml:space="preserve">-Int). </w:t>
      </w:r>
      <w:r w:rsidRPr="003A6EB4">
        <w:rPr>
          <w:rFonts w:ascii="Arial" w:hAnsi="Arial" w:cs="Arial"/>
          <w:i/>
          <w:iCs/>
        </w:rPr>
        <w:t>British Journal of Cancer</w:t>
      </w:r>
      <w:r w:rsidR="00C32D60" w:rsidRPr="003A6EB4">
        <w:rPr>
          <w:rFonts w:ascii="Arial" w:hAnsi="Arial" w:cs="Arial"/>
          <w:i/>
          <w:iCs/>
        </w:rPr>
        <w:t>,</w:t>
      </w:r>
      <w:r w:rsidRPr="003A6EB4">
        <w:rPr>
          <w:rFonts w:ascii="Arial" w:hAnsi="Arial" w:cs="Arial"/>
        </w:rPr>
        <w:t xml:space="preserve"> 121</w:t>
      </w:r>
      <w:r w:rsidR="00C32D60" w:rsidRPr="003A6EB4">
        <w:rPr>
          <w:rFonts w:ascii="Arial" w:hAnsi="Arial" w:cs="Arial"/>
        </w:rPr>
        <w:t>,</w:t>
      </w:r>
      <w:r w:rsidRPr="003A6EB4">
        <w:rPr>
          <w:rFonts w:ascii="Arial" w:hAnsi="Arial" w:cs="Arial"/>
        </w:rPr>
        <w:t xml:space="preserve"> 30–1. National Cancer Research Institute conference abstract. </w:t>
      </w:r>
    </w:p>
    <w:p w14:paraId="7C4E9EDD" w14:textId="1150053C" w:rsidR="0059444E" w:rsidRPr="003A6EB4" w:rsidRDefault="0059444E" w:rsidP="00367DB1">
      <w:pPr>
        <w:spacing w:before="240" w:line="480" w:lineRule="auto"/>
        <w:rPr>
          <w:rFonts w:ascii="Arial" w:hAnsi="Arial" w:cs="Arial"/>
        </w:rPr>
      </w:pPr>
      <w:r w:rsidRPr="003A6EB4">
        <w:rPr>
          <w:rFonts w:ascii="Arial" w:hAnsi="Arial" w:cs="Arial"/>
        </w:rPr>
        <w:t>Cook</w:t>
      </w:r>
      <w:r w:rsidR="006607CF" w:rsidRPr="003A6EB4">
        <w:rPr>
          <w:rFonts w:ascii="Arial" w:hAnsi="Arial" w:cs="Arial"/>
        </w:rPr>
        <w:t>,</w:t>
      </w:r>
      <w:r w:rsidRPr="003A6EB4">
        <w:rPr>
          <w:rFonts w:ascii="Arial" w:hAnsi="Arial" w:cs="Arial"/>
        </w:rPr>
        <w:t xml:space="preserve"> P</w:t>
      </w:r>
      <w:r w:rsidR="006607CF" w:rsidRPr="003A6EB4">
        <w:rPr>
          <w:rFonts w:ascii="Arial" w:hAnsi="Arial" w:cs="Arial"/>
        </w:rPr>
        <w:t>.</w:t>
      </w:r>
      <w:r w:rsidRPr="003A6EB4">
        <w:rPr>
          <w:rFonts w:ascii="Arial" w:hAnsi="Arial" w:cs="Arial"/>
        </w:rPr>
        <w:t>S</w:t>
      </w:r>
      <w:r w:rsidR="006607CF" w:rsidRPr="003A6EB4">
        <w:rPr>
          <w:rFonts w:ascii="Arial" w:hAnsi="Arial" w:cs="Arial"/>
        </w:rPr>
        <w:t>.</w:t>
      </w:r>
      <w:r w:rsidR="00C32D60" w:rsidRPr="003A6EB4">
        <w:rPr>
          <w:rFonts w:ascii="Arial" w:hAnsi="Arial" w:cs="Arial"/>
        </w:rPr>
        <w:t>, &amp;</w:t>
      </w:r>
      <w:r w:rsidRPr="003A6EB4">
        <w:rPr>
          <w:rFonts w:ascii="Arial" w:hAnsi="Arial" w:cs="Arial"/>
        </w:rPr>
        <w:t xml:space="preserve"> McCarthy</w:t>
      </w:r>
      <w:r w:rsidR="006607CF" w:rsidRPr="003A6EB4">
        <w:rPr>
          <w:rFonts w:ascii="Arial" w:hAnsi="Arial" w:cs="Arial"/>
        </w:rPr>
        <w:t>,</w:t>
      </w:r>
      <w:r w:rsidRPr="003A6EB4">
        <w:rPr>
          <w:rFonts w:ascii="Arial" w:hAnsi="Arial" w:cs="Arial"/>
        </w:rPr>
        <w:t xml:space="preserve"> A</w:t>
      </w:r>
      <w:r w:rsidR="006607CF" w:rsidRPr="003A6EB4">
        <w:rPr>
          <w:rFonts w:ascii="Arial" w:hAnsi="Arial" w:cs="Arial"/>
        </w:rPr>
        <w:t>.</w:t>
      </w:r>
      <w:r w:rsidRPr="003A6EB4">
        <w:rPr>
          <w:rFonts w:ascii="Arial" w:hAnsi="Arial" w:cs="Arial"/>
        </w:rPr>
        <w:t xml:space="preserve"> (2018)</w:t>
      </w:r>
      <w:r w:rsidR="00C32D60" w:rsidRPr="003A6EB4">
        <w:rPr>
          <w:rFonts w:ascii="Arial" w:hAnsi="Arial" w:cs="Arial"/>
        </w:rPr>
        <w:t>.</w:t>
      </w:r>
      <w:r w:rsidRPr="003A6EB4">
        <w:rPr>
          <w:rFonts w:ascii="Arial" w:hAnsi="Arial" w:cs="Arial"/>
        </w:rPr>
        <w:t xml:space="preserve"> Cancer treatment decision-making with/ for older adults with dementia: the intersections of autonomy, capital, and power. </w:t>
      </w:r>
      <w:r w:rsidRPr="003A6EB4">
        <w:rPr>
          <w:rFonts w:ascii="Arial" w:hAnsi="Arial" w:cs="Arial"/>
          <w:i/>
          <w:iCs/>
        </w:rPr>
        <w:t>Health Sociology Review</w:t>
      </w:r>
      <w:r w:rsidR="00C32D60" w:rsidRPr="003A6EB4">
        <w:rPr>
          <w:rFonts w:ascii="Arial" w:hAnsi="Arial" w:cs="Arial"/>
        </w:rPr>
        <w:t>,</w:t>
      </w:r>
      <w:r w:rsidRPr="003A6EB4">
        <w:rPr>
          <w:rFonts w:ascii="Arial" w:hAnsi="Arial" w:cs="Arial"/>
        </w:rPr>
        <w:t xml:space="preserve"> 27(2)</w:t>
      </w:r>
      <w:r w:rsidR="00C32D60" w:rsidRPr="003A6EB4">
        <w:rPr>
          <w:rFonts w:ascii="Arial" w:hAnsi="Arial" w:cs="Arial"/>
        </w:rPr>
        <w:t>,</w:t>
      </w:r>
      <w:r w:rsidRPr="003A6EB4">
        <w:rPr>
          <w:rFonts w:ascii="Arial" w:hAnsi="Arial" w:cs="Arial"/>
        </w:rPr>
        <w:t xml:space="preserve"> 184-198. </w:t>
      </w:r>
    </w:p>
    <w:p w14:paraId="56254357" w14:textId="07B9CC64" w:rsidR="00BF2113" w:rsidRPr="003A6EB4" w:rsidRDefault="00AF4F09" w:rsidP="00367DB1">
      <w:pPr>
        <w:spacing w:before="240" w:line="480" w:lineRule="auto"/>
        <w:rPr>
          <w:rFonts w:ascii="Arial" w:hAnsi="Arial" w:cs="Arial"/>
          <w:sz w:val="21"/>
          <w:szCs w:val="21"/>
        </w:rPr>
      </w:pPr>
      <w:r w:rsidRPr="003A6EB4">
        <w:rPr>
          <w:rFonts w:ascii="Arial" w:hAnsi="Arial" w:cs="Arial"/>
          <w:sz w:val="21"/>
          <w:szCs w:val="21"/>
        </w:rPr>
        <w:t>Corbett</w:t>
      </w:r>
      <w:r w:rsidR="006607CF" w:rsidRPr="003A6EB4">
        <w:rPr>
          <w:rFonts w:ascii="Arial" w:hAnsi="Arial" w:cs="Arial"/>
          <w:sz w:val="21"/>
          <w:szCs w:val="21"/>
        </w:rPr>
        <w:t>,</w:t>
      </w:r>
      <w:r w:rsidRPr="003A6EB4">
        <w:rPr>
          <w:rFonts w:ascii="Arial" w:hAnsi="Arial" w:cs="Arial"/>
          <w:sz w:val="21"/>
          <w:szCs w:val="21"/>
        </w:rPr>
        <w:t xml:space="preserve"> T</w:t>
      </w:r>
      <w:r w:rsidR="006607CF" w:rsidRPr="003A6EB4">
        <w:rPr>
          <w:rFonts w:ascii="Arial" w:hAnsi="Arial" w:cs="Arial"/>
          <w:sz w:val="21"/>
          <w:szCs w:val="21"/>
        </w:rPr>
        <w:t>.</w:t>
      </w:r>
      <w:r w:rsidRPr="003A6EB4">
        <w:rPr>
          <w:rFonts w:ascii="Arial" w:hAnsi="Arial" w:cs="Arial"/>
          <w:sz w:val="21"/>
          <w:szCs w:val="21"/>
        </w:rPr>
        <w:t>, Lee</w:t>
      </w:r>
      <w:r w:rsidR="006607CF" w:rsidRPr="003A6EB4">
        <w:rPr>
          <w:rFonts w:ascii="Arial" w:hAnsi="Arial" w:cs="Arial"/>
          <w:sz w:val="21"/>
          <w:szCs w:val="21"/>
        </w:rPr>
        <w:t>,</w:t>
      </w:r>
      <w:r w:rsidRPr="003A6EB4">
        <w:rPr>
          <w:rFonts w:ascii="Arial" w:hAnsi="Arial" w:cs="Arial"/>
          <w:sz w:val="21"/>
          <w:szCs w:val="21"/>
        </w:rPr>
        <w:t xml:space="preserve"> K</w:t>
      </w:r>
      <w:r w:rsidR="006607CF" w:rsidRPr="003A6EB4">
        <w:rPr>
          <w:rFonts w:ascii="Arial" w:hAnsi="Arial" w:cs="Arial"/>
          <w:sz w:val="21"/>
          <w:szCs w:val="21"/>
        </w:rPr>
        <w:t>.</w:t>
      </w:r>
      <w:r w:rsidRPr="003A6EB4">
        <w:rPr>
          <w:rFonts w:ascii="Arial" w:hAnsi="Arial" w:cs="Arial"/>
          <w:sz w:val="21"/>
          <w:szCs w:val="21"/>
        </w:rPr>
        <w:t>, Cummings</w:t>
      </w:r>
      <w:r w:rsidR="006607CF" w:rsidRPr="003A6EB4">
        <w:rPr>
          <w:rFonts w:ascii="Arial" w:hAnsi="Arial" w:cs="Arial"/>
          <w:sz w:val="21"/>
          <w:szCs w:val="21"/>
        </w:rPr>
        <w:t>,</w:t>
      </w:r>
      <w:r w:rsidRPr="003A6EB4">
        <w:rPr>
          <w:rFonts w:ascii="Arial" w:hAnsi="Arial" w:cs="Arial"/>
          <w:sz w:val="21"/>
          <w:szCs w:val="21"/>
        </w:rPr>
        <w:t xml:space="preserve"> A</w:t>
      </w:r>
      <w:r w:rsidR="006607CF" w:rsidRPr="003A6EB4">
        <w:rPr>
          <w:rFonts w:ascii="Arial" w:hAnsi="Arial" w:cs="Arial"/>
          <w:sz w:val="21"/>
          <w:szCs w:val="21"/>
        </w:rPr>
        <w:t>.</w:t>
      </w:r>
      <w:r w:rsidRPr="003A6EB4">
        <w:rPr>
          <w:rFonts w:ascii="Arial" w:hAnsi="Arial" w:cs="Arial"/>
          <w:sz w:val="21"/>
          <w:szCs w:val="21"/>
        </w:rPr>
        <w:t xml:space="preserve">, </w:t>
      </w:r>
      <w:proofErr w:type="spellStart"/>
      <w:r w:rsidRPr="003A6EB4">
        <w:rPr>
          <w:rFonts w:ascii="Arial" w:hAnsi="Arial" w:cs="Arial"/>
          <w:sz w:val="21"/>
          <w:szCs w:val="21"/>
        </w:rPr>
        <w:t>Calman</w:t>
      </w:r>
      <w:proofErr w:type="spellEnd"/>
      <w:r w:rsidR="006607CF" w:rsidRPr="003A6EB4">
        <w:rPr>
          <w:rFonts w:ascii="Arial" w:hAnsi="Arial" w:cs="Arial"/>
          <w:sz w:val="21"/>
          <w:szCs w:val="21"/>
        </w:rPr>
        <w:t>,</w:t>
      </w:r>
      <w:r w:rsidRPr="003A6EB4">
        <w:rPr>
          <w:rFonts w:ascii="Arial" w:hAnsi="Arial" w:cs="Arial"/>
          <w:sz w:val="21"/>
          <w:szCs w:val="21"/>
        </w:rPr>
        <w:t xml:space="preserve"> L</w:t>
      </w:r>
      <w:r w:rsidR="006607CF" w:rsidRPr="003A6EB4">
        <w:rPr>
          <w:rFonts w:ascii="Arial" w:hAnsi="Arial" w:cs="Arial"/>
          <w:sz w:val="21"/>
          <w:szCs w:val="21"/>
        </w:rPr>
        <w:t>.</w:t>
      </w:r>
      <w:r w:rsidRPr="003A6EB4">
        <w:rPr>
          <w:rFonts w:ascii="Arial" w:hAnsi="Arial" w:cs="Arial"/>
          <w:sz w:val="21"/>
          <w:szCs w:val="21"/>
        </w:rPr>
        <w:t xml:space="preserve">, </w:t>
      </w:r>
      <w:proofErr w:type="spellStart"/>
      <w:r w:rsidRPr="003A6EB4">
        <w:rPr>
          <w:rFonts w:ascii="Arial" w:hAnsi="Arial" w:cs="Arial"/>
          <w:sz w:val="21"/>
          <w:szCs w:val="21"/>
        </w:rPr>
        <w:t>Farrington</w:t>
      </w:r>
      <w:r w:rsidR="006607CF" w:rsidRPr="003A6EB4">
        <w:rPr>
          <w:rFonts w:ascii="Arial" w:hAnsi="Arial" w:cs="Arial"/>
          <w:sz w:val="21"/>
          <w:szCs w:val="21"/>
        </w:rPr>
        <w:t>,</w:t>
      </w:r>
      <w:proofErr w:type="spellEnd"/>
      <w:r w:rsidRPr="003A6EB4">
        <w:rPr>
          <w:rFonts w:ascii="Arial" w:hAnsi="Arial" w:cs="Arial"/>
          <w:sz w:val="21"/>
          <w:szCs w:val="21"/>
        </w:rPr>
        <w:t xml:space="preserve"> N</w:t>
      </w:r>
      <w:r w:rsidR="006607CF" w:rsidRPr="003A6EB4">
        <w:rPr>
          <w:rFonts w:ascii="Arial" w:hAnsi="Arial" w:cs="Arial"/>
          <w:sz w:val="21"/>
          <w:szCs w:val="21"/>
        </w:rPr>
        <w:t>.</w:t>
      </w:r>
      <w:r w:rsidRPr="003A6EB4">
        <w:rPr>
          <w:rFonts w:ascii="Arial" w:hAnsi="Arial" w:cs="Arial"/>
          <w:sz w:val="21"/>
          <w:szCs w:val="21"/>
        </w:rPr>
        <w:t>, Lewis</w:t>
      </w:r>
      <w:r w:rsidR="006607CF" w:rsidRPr="003A6EB4">
        <w:rPr>
          <w:rFonts w:ascii="Arial" w:hAnsi="Arial" w:cs="Arial"/>
          <w:sz w:val="21"/>
          <w:szCs w:val="21"/>
        </w:rPr>
        <w:t>,</w:t>
      </w:r>
      <w:r w:rsidRPr="003A6EB4">
        <w:rPr>
          <w:rFonts w:ascii="Arial" w:hAnsi="Arial" w:cs="Arial"/>
          <w:sz w:val="21"/>
          <w:szCs w:val="21"/>
        </w:rPr>
        <w:t xml:space="preserve"> L</w:t>
      </w:r>
      <w:r w:rsidR="006607CF" w:rsidRPr="003A6EB4">
        <w:rPr>
          <w:rFonts w:ascii="Arial" w:hAnsi="Arial" w:cs="Arial"/>
          <w:sz w:val="21"/>
          <w:szCs w:val="21"/>
        </w:rPr>
        <w:t>.</w:t>
      </w:r>
      <w:r w:rsidRPr="003A6EB4">
        <w:rPr>
          <w:rFonts w:ascii="Arial" w:hAnsi="Arial" w:cs="Arial"/>
          <w:sz w:val="21"/>
          <w:szCs w:val="21"/>
        </w:rPr>
        <w:t>, Young</w:t>
      </w:r>
      <w:r w:rsidR="006607CF" w:rsidRPr="003A6EB4">
        <w:rPr>
          <w:rFonts w:ascii="Arial" w:hAnsi="Arial" w:cs="Arial"/>
          <w:sz w:val="21"/>
          <w:szCs w:val="21"/>
        </w:rPr>
        <w:t>,</w:t>
      </w:r>
      <w:r w:rsidRPr="003A6EB4">
        <w:rPr>
          <w:rFonts w:ascii="Arial" w:hAnsi="Arial" w:cs="Arial"/>
          <w:sz w:val="21"/>
          <w:szCs w:val="21"/>
        </w:rPr>
        <w:t xml:space="preserve"> A</w:t>
      </w:r>
      <w:r w:rsidR="006607CF" w:rsidRPr="003A6EB4">
        <w:rPr>
          <w:rFonts w:ascii="Arial" w:hAnsi="Arial" w:cs="Arial"/>
          <w:sz w:val="21"/>
          <w:szCs w:val="21"/>
        </w:rPr>
        <w:t>.</w:t>
      </w:r>
      <w:r w:rsidRPr="003A6EB4">
        <w:rPr>
          <w:rFonts w:ascii="Arial" w:hAnsi="Arial" w:cs="Arial"/>
          <w:sz w:val="21"/>
          <w:szCs w:val="21"/>
        </w:rPr>
        <w:t>, Richardson</w:t>
      </w:r>
      <w:r w:rsidR="006607CF" w:rsidRPr="003A6EB4">
        <w:rPr>
          <w:rFonts w:ascii="Arial" w:hAnsi="Arial" w:cs="Arial"/>
          <w:sz w:val="21"/>
          <w:szCs w:val="21"/>
        </w:rPr>
        <w:t>,</w:t>
      </w:r>
      <w:r w:rsidRPr="003A6EB4">
        <w:rPr>
          <w:rFonts w:ascii="Arial" w:hAnsi="Arial" w:cs="Arial"/>
          <w:sz w:val="21"/>
          <w:szCs w:val="21"/>
        </w:rPr>
        <w:t xml:space="preserve"> A</w:t>
      </w:r>
      <w:r w:rsidR="006607CF" w:rsidRPr="003A6EB4">
        <w:rPr>
          <w:rFonts w:ascii="Arial" w:hAnsi="Arial" w:cs="Arial"/>
          <w:sz w:val="21"/>
          <w:szCs w:val="21"/>
        </w:rPr>
        <w:t>.</w:t>
      </w:r>
      <w:r w:rsidRPr="003A6EB4">
        <w:rPr>
          <w:rFonts w:ascii="Arial" w:hAnsi="Arial" w:cs="Arial"/>
          <w:sz w:val="21"/>
          <w:szCs w:val="21"/>
        </w:rPr>
        <w:t>, Foster</w:t>
      </w:r>
      <w:r w:rsidR="006607CF" w:rsidRPr="003A6EB4">
        <w:rPr>
          <w:rFonts w:ascii="Arial" w:hAnsi="Arial" w:cs="Arial"/>
          <w:sz w:val="21"/>
          <w:szCs w:val="21"/>
        </w:rPr>
        <w:t>,</w:t>
      </w:r>
      <w:r w:rsidRPr="003A6EB4">
        <w:rPr>
          <w:rFonts w:ascii="Arial" w:hAnsi="Arial" w:cs="Arial"/>
          <w:sz w:val="21"/>
          <w:szCs w:val="21"/>
        </w:rPr>
        <w:t xml:space="preserve"> C</w:t>
      </w:r>
      <w:r w:rsidR="006607CF" w:rsidRPr="003A6EB4">
        <w:rPr>
          <w:rFonts w:ascii="Arial" w:hAnsi="Arial" w:cs="Arial"/>
          <w:sz w:val="21"/>
          <w:szCs w:val="21"/>
        </w:rPr>
        <w:t>.</w:t>
      </w:r>
      <w:r w:rsidRPr="003A6EB4">
        <w:rPr>
          <w:rFonts w:ascii="Arial" w:hAnsi="Arial" w:cs="Arial"/>
          <w:sz w:val="21"/>
          <w:szCs w:val="21"/>
        </w:rPr>
        <w:t xml:space="preserve">, </w:t>
      </w:r>
      <w:r w:rsidR="00C32D60" w:rsidRPr="003A6EB4">
        <w:rPr>
          <w:rFonts w:ascii="Arial" w:hAnsi="Arial" w:cs="Arial"/>
          <w:sz w:val="21"/>
          <w:szCs w:val="21"/>
        </w:rPr>
        <w:t xml:space="preserve">&amp; </w:t>
      </w:r>
      <w:r w:rsidRPr="003A6EB4">
        <w:rPr>
          <w:rFonts w:ascii="Arial" w:hAnsi="Arial" w:cs="Arial"/>
          <w:sz w:val="21"/>
          <w:szCs w:val="21"/>
        </w:rPr>
        <w:t>Bridges</w:t>
      </w:r>
      <w:r w:rsidR="006607CF" w:rsidRPr="003A6EB4">
        <w:rPr>
          <w:rFonts w:ascii="Arial" w:hAnsi="Arial" w:cs="Arial"/>
          <w:sz w:val="21"/>
          <w:szCs w:val="21"/>
        </w:rPr>
        <w:t>,</w:t>
      </w:r>
      <w:r w:rsidRPr="003A6EB4">
        <w:rPr>
          <w:rFonts w:ascii="Arial" w:hAnsi="Arial" w:cs="Arial"/>
          <w:sz w:val="21"/>
          <w:szCs w:val="21"/>
        </w:rPr>
        <w:t xml:space="preserve"> J</w:t>
      </w:r>
      <w:r w:rsidR="006607CF" w:rsidRPr="003A6EB4">
        <w:rPr>
          <w:rFonts w:ascii="Arial" w:hAnsi="Arial" w:cs="Arial"/>
          <w:sz w:val="21"/>
          <w:szCs w:val="21"/>
        </w:rPr>
        <w:t>.</w:t>
      </w:r>
      <w:r w:rsidRPr="003A6EB4">
        <w:rPr>
          <w:rFonts w:ascii="Arial" w:hAnsi="Arial" w:cs="Arial"/>
          <w:sz w:val="21"/>
          <w:szCs w:val="21"/>
        </w:rPr>
        <w:t xml:space="preserve"> (2022)</w:t>
      </w:r>
      <w:r w:rsidR="00C32D60" w:rsidRPr="003A6EB4">
        <w:rPr>
          <w:rFonts w:ascii="Arial" w:hAnsi="Arial" w:cs="Arial"/>
          <w:sz w:val="21"/>
          <w:szCs w:val="21"/>
        </w:rPr>
        <w:t>.</w:t>
      </w:r>
      <w:r w:rsidRPr="003A6EB4">
        <w:rPr>
          <w:rFonts w:ascii="Arial" w:hAnsi="Arial" w:cs="Arial"/>
          <w:sz w:val="21"/>
          <w:szCs w:val="21"/>
        </w:rPr>
        <w:t xml:space="preserve"> Self-management by older people living with cancer and multimorbidity: a qualitative study. </w:t>
      </w:r>
      <w:r w:rsidRPr="003A6EB4">
        <w:rPr>
          <w:rFonts w:ascii="Arial" w:hAnsi="Arial" w:cs="Arial"/>
          <w:i/>
          <w:iCs/>
          <w:sz w:val="21"/>
          <w:szCs w:val="21"/>
        </w:rPr>
        <w:t>Supportive Care in Cancer</w:t>
      </w:r>
      <w:r w:rsidR="00C32D60" w:rsidRPr="003A6EB4">
        <w:rPr>
          <w:rFonts w:ascii="Arial" w:hAnsi="Arial" w:cs="Arial"/>
          <w:i/>
          <w:iCs/>
          <w:sz w:val="21"/>
          <w:szCs w:val="21"/>
        </w:rPr>
        <w:t>,</w:t>
      </w:r>
      <w:r w:rsidR="00820109" w:rsidRPr="003A6EB4">
        <w:rPr>
          <w:rFonts w:ascii="Arial" w:hAnsi="Arial" w:cs="Arial"/>
          <w:sz w:val="21"/>
          <w:szCs w:val="21"/>
        </w:rPr>
        <w:t xml:space="preserve"> 30(6)</w:t>
      </w:r>
      <w:r w:rsidR="00C32D60" w:rsidRPr="003A6EB4">
        <w:rPr>
          <w:rFonts w:ascii="Arial" w:hAnsi="Arial" w:cs="Arial"/>
          <w:sz w:val="21"/>
          <w:szCs w:val="21"/>
        </w:rPr>
        <w:t>,</w:t>
      </w:r>
      <w:r w:rsidR="00820109" w:rsidRPr="003A6EB4">
        <w:rPr>
          <w:rFonts w:ascii="Arial" w:hAnsi="Arial" w:cs="Arial"/>
          <w:sz w:val="21"/>
          <w:szCs w:val="21"/>
        </w:rPr>
        <w:t xml:space="preserve"> 4823-4833. </w:t>
      </w:r>
    </w:p>
    <w:p w14:paraId="5BF336E9" w14:textId="7DE2D4A4" w:rsidR="00DD7C6F" w:rsidRPr="003A6EB4" w:rsidRDefault="00DD7C6F" w:rsidP="00367DB1">
      <w:pPr>
        <w:spacing w:before="240" w:line="480" w:lineRule="auto"/>
        <w:rPr>
          <w:rFonts w:ascii="Arial" w:hAnsi="Arial" w:cs="Arial"/>
          <w:sz w:val="21"/>
          <w:szCs w:val="21"/>
        </w:rPr>
      </w:pPr>
      <w:r w:rsidRPr="003A6EB4">
        <w:rPr>
          <w:rFonts w:ascii="Arial" w:hAnsi="Arial" w:cs="Arial"/>
          <w:sz w:val="21"/>
          <w:szCs w:val="21"/>
        </w:rPr>
        <w:t>Department of Health</w:t>
      </w:r>
      <w:r w:rsidR="00820109" w:rsidRPr="003A6EB4">
        <w:rPr>
          <w:rFonts w:ascii="Arial" w:hAnsi="Arial" w:cs="Arial"/>
          <w:sz w:val="21"/>
          <w:szCs w:val="21"/>
        </w:rPr>
        <w:t>.</w:t>
      </w:r>
      <w:r w:rsidRPr="003A6EB4">
        <w:rPr>
          <w:rFonts w:ascii="Arial" w:hAnsi="Arial" w:cs="Arial"/>
          <w:sz w:val="21"/>
          <w:szCs w:val="21"/>
        </w:rPr>
        <w:t xml:space="preserve"> (2005)</w:t>
      </w:r>
      <w:r w:rsidR="00C32D60" w:rsidRPr="003A6EB4">
        <w:rPr>
          <w:rFonts w:ascii="Arial" w:hAnsi="Arial" w:cs="Arial"/>
          <w:sz w:val="21"/>
          <w:szCs w:val="21"/>
        </w:rPr>
        <w:t>.</w:t>
      </w:r>
      <w:r w:rsidRPr="003A6EB4">
        <w:rPr>
          <w:rFonts w:ascii="Arial" w:hAnsi="Arial" w:cs="Arial"/>
          <w:sz w:val="21"/>
          <w:szCs w:val="21"/>
        </w:rPr>
        <w:t xml:space="preserve"> </w:t>
      </w:r>
      <w:r w:rsidRPr="003A6EB4">
        <w:rPr>
          <w:rFonts w:ascii="Arial" w:hAnsi="Arial" w:cs="Arial"/>
          <w:i/>
          <w:iCs/>
          <w:sz w:val="21"/>
          <w:szCs w:val="21"/>
        </w:rPr>
        <w:t>Mental Capacity Act</w:t>
      </w:r>
      <w:r w:rsidRPr="003A6EB4">
        <w:rPr>
          <w:rFonts w:ascii="Arial" w:hAnsi="Arial" w:cs="Arial"/>
          <w:sz w:val="21"/>
          <w:szCs w:val="21"/>
        </w:rPr>
        <w:t xml:space="preserve">. HMSO: London. </w:t>
      </w:r>
    </w:p>
    <w:p w14:paraId="5A30B066" w14:textId="22CB1E8E" w:rsidR="009D3BE2" w:rsidRPr="003A6EB4" w:rsidRDefault="009D3BE2" w:rsidP="00367DB1">
      <w:pPr>
        <w:spacing w:before="240" w:line="480" w:lineRule="auto"/>
        <w:rPr>
          <w:rFonts w:ascii="Arial" w:hAnsi="Arial" w:cs="Arial"/>
          <w:sz w:val="21"/>
          <w:szCs w:val="21"/>
        </w:rPr>
      </w:pPr>
      <w:r w:rsidRPr="003A6EB4">
        <w:rPr>
          <w:rFonts w:ascii="Arial" w:hAnsi="Arial" w:cs="Arial"/>
          <w:sz w:val="21"/>
          <w:szCs w:val="21"/>
        </w:rPr>
        <w:t>Dickie</w:t>
      </w:r>
      <w:r w:rsidR="00820109" w:rsidRPr="003A6EB4">
        <w:rPr>
          <w:rFonts w:ascii="Arial" w:hAnsi="Arial" w:cs="Arial"/>
          <w:sz w:val="21"/>
          <w:szCs w:val="21"/>
        </w:rPr>
        <w:t>,</w:t>
      </w:r>
      <w:r w:rsidRPr="003A6EB4">
        <w:rPr>
          <w:rFonts w:ascii="Arial" w:hAnsi="Arial" w:cs="Arial"/>
          <w:sz w:val="21"/>
          <w:szCs w:val="21"/>
        </w:rPr>
        <w:t xml:space="preserve"> E</w:t>
      </w:r>
      <w:r w:rsidR="00820109" w:rsidRPr="003A6EB4">
        <w:rPr>
          <w:rFonts w:ascii="Arial" w:hAnsi="Arial" w:cs="Arial"/>
          <w:sz w:val="21"/>
          <w:szCs w:val="21"/>
        </w:rPr>
        <w:t>.</w:t>
      </w:r>
      <w:r w:rsidRPr="003A6EB4">
        <w:rPr>
          <w:rFonts w:ascii="Arial" w:hAnsi="Arial" w:cs="Arial"/>
          <w:sz w:val="21"/>
          <w:szCs w:val="21"/>
        </w:rPr>
        <w:t>, Hearty</w:t>
      </w:r>
      <w:r w:rsidR="00820109" w:rsidRPr="003A6EB4">
        <w:rPr>
          <w:rFonts w:ascii="Arial" w:hAnsi="Arial" w:cs="Arial"/>
          <w:sz w:val="21"/>
          <w:szCs w:val="21"/>
        </w:rPr>
        <w:t>,</w:t>
      </w:r>
      <w:r w:rsidRPr="003A6EB4">
        <w:rPr>
          <w:rFonts w:ascii="Arial" w:hAnsi="Arial" w:cs="Arial"/>
          <w:sz w:val="21"/>
          <w:szCs w:val="21"/>
        </w:rPr>
        <w:t xml:space="preserve"> W</w:t>
      </w:r>
      <w:r w:rsidR="00820109" w:rsidRPr="003A6EB4">
        <w:rPr>
          <w:rFonts w:ascii="Arial" w:hAnsi="Arial" w:cs="Arial"/>
          <w:sz w:val="21"/>
          <w:szCs w:val="21"/>
        </w:rPr>
        <w:t>.</w:t>
      </w:r>
      <w:r w:rsidRPr="003A6EB4">
        <w:rPr>
          <w:rFonts w:ascii="Arial" w:hAnsi="Arial" w:cs="Arial"/>
          <w:sz w:val="21"/>
          <w:szCs w:val="21"/>
        </w:rPr>
        <w:t>, Fraser</w:t>
      </w:r>
      <w:r w:rsidR="00820109" w:rsidRPr="003A6EB4">
        <w:rPr>
          <w:rFonts w:ascii="Arial" w:hAnsi="Arial" w:cs="Arial"/>
          <w:sz w:val="21"/>
          <w:szCs w:val="21"/>
        </w:rPr>
        <w:t>,</w:t>
      </w:r>
      <w:r w:rsidRPr="003A6EB4">
        <w:rPr>
          <w:rFonts w:ascii="Arial" w:hAnsi="Arial" w:cs="Arial"/>
          <w:sz w:val="21"/>
          <w:szCs w:val="21"/>
        </w:rPr>
        <w:t xml:space="preserve"> A</w:t>
      </w:r>
      <w:r w:rsidR="00820109" w:rsidRPr="003A6EB4">
        <w:rPr>
          <w:rFonts w:ascii="Arial" w:hAnsi="Arial" w:cs="Arial"/>
          <w:sz w:val="21"/>
          <w:szCs w:val="21"/>
        </w:rPr>
        <w:t>.</w:t>
      </w:r>
      <w:r w:rsidRPr="003A6EB4">
        <w:rPr>
          <w:rFonts w:ascii="Arial" w:hAnsi="Arial" w:cs="Arial"/>
          <w:sz w:val="21"/>
          <w:szCs w:val="21"/>
        </w:rPr>
        <w:t>, McCartney</w:t>
      </w:r>
      <w:r w:rsidR="00820109" w:rsidRPr="003A6EB4">
        <w:rPr>
          <w:rFonts w:ascii="Arial" w:hAnsi="Arial" w:cs="Arial"/>
          <w:sz w:val="21"/>
          <w:szCs w:val="21"/>
        </w:rPr>
        <w:t>,</w:t>
      </w:r>
      <w:r w:rsidRPr="003A6EB4">
        <w:rPr>
          <w:rFonts w:ascii="Arial" w:hAnsi="Arial" w:cs="Arial"/>
          <w:sz w:val="21"/>
          <w:szCs w:val="21"/>
        </w:rPr>
        <w:t xml:space="preserve"> D</w:t>
      </w:r>
      <w:r w:rsidR="00820109" w:rsidRPr="003A6EB4">
        <w:rPr>
          <w:rFonts w:ascii="Arial" w:hAnsi="Arial" w:cs="Arial"/>
          <w:sz w:val="21"/>
          <w:szCs w:val="21"/>
        </w:rPr>
        <w:t>.</w:t>
      </w:r>
      <w:r w:rsidRPr="003A6EB4">
        <w:rPr>
          <w:rFonts w:ascii="Arial" w:hAnsi="Arial" w:cs="Arial"/>
          <w:sz w:val="21"/>
          <w:szCs w:val="21"/>
        </w:rPr>
        <w:t>, Doyle</w:t>
      </w:r>
      <w:r w:rsidR="00820109" w:rsidRPr="003A6EB4">
        <w:rPr>
          <w:rFonts w:ascii="Arial" w:hAnsi="Arial" w:cs="Arial"/>
          <w:sz w:val="21"/>
          <w:szCs w:val="21"/>
        </w:rPr>
        <w:t>,</w:t>
      </w:r>
      <w:r w:rsidRPr="003A6EB4">
        <w:rPr>
          <w:rFonts w:ascii="Arial" w:hAnsi="Arial" w:cs="Arial"/>
          <w:sz w:val="21"/>
          <w:szCs w:val="21"/>
        </w:rPr>
        <w:t xml:space="preserve"> E</w:t>
      </w:r>
      <w:r w:rsidR="00820109" w:rsidRPr="003A6EB4">
        <w:rPr>
          <w:rFonts w:ascii="Arial" w:hAnsi="Arial" w:cs="Arial"/>
          <w:sz w:val="21"/>
          <w:szCs w:val="21"/>
        </w:rPr>
        <w:t>.</w:t>
      </w:r>
      <w:r w:rsidRPr="003A6EB4">
        <w:rPr>
          <w:rFonts w:ascii="Arial" w:hAnsi="Arial" w:cs="Arial"/>
          <w:sz w:val="21"/>
          <w:szCs w:val="21"/>
        </w:rPr>
        <w:t xml:space="preserve">, </w:t>
      </w:r>
      <w:r w:rsidR="00C32D60" w:rsidRPr="003A6EB4">
        <w:rPr>
          <w:rFonts w:ascii="Arial" w:hAnsi="Arial" w:cs="Arial"/>
          <w:sz w:val="21"/>
          <w:szCs w:val="21"/>
        </w:rPr>
        <w:t xml:space="preserve">&amp; </w:t>
      </w:r>
      <w:r w:rsidRPr="003A6EB4">
        <w:rPr>
          <w:rFonts w:ascii="Arial" w:hAnsi="Arial" w:cs="Arial"/>
          <w:sz w:val="21"/>
          <w:szCs w:val="21"/>
        </w:rPr>
        <w:t>Myers</w:t>
      </w:r>
      <w:r w:rsidR="00820109" w:rsidRPr="003A6EB4">
        <w:rPr>
          <w:rFonts w:ascii="Arial" w:hAnsi="Arial" w:cs="Arial"/>
          <w:sz w:val="21"/>
          <w:szCs w:val="21"/>
        </w:rPr>
        <w:t>,</w:t>
      </w:r>
      <w:r w:rsidRPr="003A6EB4">
        <w:rPr>
          <w:rFonts w:ascii="Arial" w:hAnsi="Arial" w:cs="Arial"/>
          <w:sz w:val="21"/>
          <w:szCs w:val="21"/>
        </w:rPr>
        <w:t xml:space="preserve"> F. (2015)</w:t>
      </w:r>
      <w:r w:rsidR="00C32D60" w:rsidRPr="003A6EB4">
        <w:rPr>
          <w:rFonts w:ascii="Arial" w:hAnsi="Arial" w:cs="Arial"/>
          <w:sz w:val="21"/>
          <w:szCs w:val="21"/>
        </w:rPr>
        <w:t>.</w:t>
      </w:r>
      <w:r w:rsidRPr="003A6EB4">
        <w:rPr>
          <w:rFonts w:ascii="Arial" w:hAnsi="Arial" w:cs="Arial"/>
          <w:sz w:val="21"/>
          <w:szCs w:val="21"/>
        </w:rPr>
        <w:t xml:space="preserve"> </w:t>
      </w:r>
      <w:r w:rsidRPr="003A6EB4">
        <w:rPr>
          <w:rFonts w:ascii="Arial" w:hAnsi="Arial" w:cs="Arial"/>
          <w:i/>
          <w:iCs/>
          <w:sz w:val="21"/>
          <w:szCs w:val="21"/>
        </w:rPr>
        <w:t>Power – A Health and Social Justice Issue</w:t>
      </w:r>
      <w:r w:rsidRPr="003A6EB4">
        <w:rPr>
          <w:rFonts w:ascii="Arial" w:hAnsi="Arial" w:cs="Arial"/>
          <w:sz w:val="21"/>
          <w:szCs w:val="21"/>
        </w:rPr>
        <w:t xml:space="preserve">. NHS Health Scotland. </w:t>
      </w:r>
    </w:p>
    <w:p w14:paraId="26130D02" w14:textId="37E3BB6D" w:rsidR="006A56BF" w:rsidRPr="003A6EB4" w:rsidRDefault="00257B5B" w:rsidP="00367DB1">
      <w:pPr>
        <w:spacing w:before="240" w:line="480" w:lineRule="auto"/>
        <w:rPr>
          <w:rFonts w:ascii="Arial" w:hAnsi="Arial" w:cs="Arial"/>
          <w:sz w:val="21"/>
          <w:szCs w:val="21"/>
        </w:rPr>
      </w:pPr>
      <w:r w:rsidRPr="003A6EB4">
        <w:rPr>
          <w:rFonts w:ascii="Arial" w:hAnsi="Arial" w:cs="Arial"/>
          <w:sz w:val="21"/>
          <w:szCs w:val="21"/>
        </w:rPr>
        <w:t>Doyle</w:t>
      </w:r>
      <w:r w:rsidR="00820109" w:rsidRPr="003A6EB4">
        <w:rPr>
          <w:rFonts w:ascii="Arial" w:hAnsi="Arial" w:cs="Arial"/>
          <w:sz w:val="21"/>
          <w:szCs w:val="21"/>
        </w:rPr>
        <w:t>,</w:t>
      </w:r>
      <w:r w:rsidRPr="003A6EB4">
        <w:rPr>
          <w:rFonts w:ascii="Arial" w:hAnsi="Arial" w:cs="Arial"/>
          <w:sz w:val="21"/>
          <w:szCs w:val="21"/>
        </w:rPr>
        <w:t xml:space="preserve"> N</w:t>
      </w:r>
      <w:r w:rsidR="00820109" w:rsidRPr="003A6EB4">
        <w:rPr>
          <w:rFonts w:ascii="Arial" w:hAnsi="Arial" w:cs="Arial"/>
          <w:sz w:val="21"/>
          <w:szCs w:val="21"/>
        </w:rPr>
        <w:t>.</w:t>
      </w:r>
      <w:r w:rsidR="00C32D60" w:rsidRPr="003A6EB4">
        <w:rPr>
          <w:rFonts w:ascii="Arial" w:hAnsi="Arial" w:cs="Arial"/>
          <w:sz w:val="21"/>
          <w:szCs w:val="21"/>
        </w:rPr>
        <w:t xml:space="preserve">, &amp; </w:t>
      </w:r>
      <w:r w:rsidRPr="003A6EB4">
        <w:rPr>
          <w:rFonts w:ascii="Arial" w:hAnsi="Arial" w:cs="Arial"/>
          <w:sz w:val="21"/>
          <w:szCs w:val="21"/>
        </w:rPr>
        <w:t>Henry</w:t>
      </w:r>
      <w:r w:rsidR="00820109" w:rsidRPr="003A6EB4">
        <w:rPr>
          <w:rFonts w:ascii="Arial" w:hAnsi="Arial" w:cs="Arial"/>
          <w:sz w:val="21"/>
          <w:szCs w:val="21"/>
        </w:rPr>
        <w:t>,</w:t>
      </w:r>
      <w:r w:rsidRPr="003A6EB4">
        <w:rPr>
          <w:rFonts w:ascii="Arial" w:hAnsi="Arial" w:cs="Arial"/>
          <w:sz w:val="21"/>
          <w:szCs w:val="21"/>
        </w:rPr>
        <w:t xml:space="preserve"> R</w:t>
      </w:r>
      <w:r w:rsidR="00820109" w:rsidRPr="003A6EB4">
        <w:rPr>
          <w:rFonts w:ascii="Arial" w:hAnsi="Arial" w:cs="Arial"/>
          <w:sz w:val="21"/>
          <w:szCs w:val="21"/>
        </w:rPr>
        <w:t>.</w:t>
      </w:r>
      <w:r w:rsidRPr="003A6EB4">
        <w:rPr>
          <w:rFonts w:ascii="Arial" w:hAnsi="Arial" w:cs="Arial"/>
          <w:sz w:val="21"/>
          <w:szCs w:val="21"/>
        </w:rPr>
        <w:t xml:space="preserve"> (2014) Holistic Needs Assessment: Rationale and practical implementation. </w:t>
      </w:r>
      <w:r w:rsidRPr="003A6EB4">
        <w:rPr>
          <w:rFonts w:ascii="Arial" w:hAnsi="Arial" w:cs="Arial"/>
          <w:i/>
          <w:iCs/>
          <w:sz w:val="21"/>
          <w:szCs w:val="21"/>
        </w:rPr>
        <w:t>Cancer Nursing Practice</w:t>
      </w:r>
      <w:r w:rsidR="00C32D60" w:rsidRPr="003A6EB4">
        <w:rPr>
          <w:rFonts w:ascii="Arial" w:hAnsi="Arial" w:cs="Arial"/>
          <w:sz w:val="21"/>
          <w:szCs w:val="21"/>
        </w:rPr>
        <w:t>,</w:t>
      </w:r>
      <w:r w:rsidRPr="003A6EB4">
        <w:rPr>
          <w:rFonts w:ascii="Arial" w:hAnsi="Arial" w:cs="Arial"/>
          <w:sz w:val="21"/>
          <w:szCs w:val="21"/>
        </w:rPr>
        <w:t xml:space="preserve"> 13(5)</w:t>
      </w:r>
      <w:r w:rsidR="00C32D60" w:rsidRPr="003A6EB4">
        <w:rPr>
          <w:rFonts w:ascii="Arial" w:hAnsi="Arial" w:cs="Arial"/>
          <w:sz w:val="21"/>
          <w:szCs w:val="21"/>
        </w:rPr>
        <w:t>,</w:t>
      </w:r>
      <w:r w:rsidRPr="003A6EB4">
        <w:rPr>
          <w:rFonts w:ascii="Arial" w:hAnsi="Arial" w:cs="Arial"/>
          <w:sz w:val="21"/>
          <w:szCs w:val="21"/>
        </w:rPr>
        <w:t xml:space="preserve"> 16-21.</w:t>
      </w:r>
    </w:p>
    <w:p w14:paraId="5F2FCDE4" w14:textId="0C0359C2" w:rsidR="006A56BF" w:rsidRPr="003A6EB4" w:rsidRDefault="00257B5B" w:rsidP="00367DB1">
      <w:pPr>
        <w:spacing w:before="240" w:line="480" w:lineRule="auto"/>
        <w:rPr>
          <w:rFonts w:ascii="Arial" w:hAnsi="Arial" w:cs="Arial"/>
          <w:sz w:val="21"/>
          <w:szCs w:val="21"/>
        </w:rPr>
      </w:pPr>
      <w:proofErr w:type="spellStart"/>
      <w:r w:rsidRPr="003A6EB4">
        <w:rPr>
          <w:rFonts w:ascii="Arial" w:hAnsi="Arial" w:cs="Arial"/>
          <w:sz w:val="21"/>
          <w:szCs w:val="21"/>
        </w:rPr>
        <w:t>Extermann</w:t>
      </w:r>
      <w:proofErr w:type="spellEnd"/>
      <w:r w:rsidR="00820109" w:rsidRPr="003A6EB4">
        <w:rPr>
          <w:rFonts w:ascii="Arial" w:hAnsi="Arial" w:cs="Arial"/>
          <w:sz w:val="21"/>
          <w:szCs w:val="21"/>
        </w:rPr>
        <w:t>,</w:t>
      </w:r>
      <w:r w:rsidRPr="003A6EB4">
        <w:rPr>
          <w:rFonts w:ascii="Arial" w:hAnsi="Arial" w:cs="Arial"/>
          <w:sz w:val="21"/>
          <w:szCs w:val="21"/>
        </w:rPr>
        <w:t xml:space="preserve"> M</w:t>
      </w:r>
      <w:r w:rsidR="00820109" w:rsidRPr="003A6EB4">
        <w:rPr>
          <w:rFonts w:ascii="Arial" w:hAnsi="Arial" w:cs="Arial"/>
          <w:sz w:val="21"/>
          <w:szCs w:val="21"/>
        </w:rPr>
        <w:t>.</w:t>
      </w:r>
      <w:r w:rsidR="00C32D60" w:rsidRPr="003A6EB4">
        <w:rPr>
          <w:rFonts w:ascii="Arial" w:hAnsi="Arial" w:cs="Arial"/>
          <w:sz w:val="21"/>
          <w:szCs w:val="21"/>
        </w:rPr>
        <w:t>, &amp;</w:t>
      </w:r>
      <w:r w:rsidRPr="003A6EB4">
        <w:rPr>
          <w:rFonts w:ascii="Arial" w:hAnsi="Arial" w:cs="Arial"/>
          <w:sz w:val="21"/>
          <w:szCs w:val="21"/>
        </w:rPr>
        <w:t xml:space="preserve"> Hurria</w:t>
      </w:r>
      <w:r w:rsidR="00820109" w:rsidRPr="003A6EB4">
        <w:rPr>
          <w:rFonts w:ascii="Arial" w:hAnsi="Arial" w:cs="Arial"/>
          <w:sz w:val="21"/>
          <w:szCs w:val="21"/>
        </w:rPr>
        <w:t>,</w:t>
      </w:r>
      <w:r w:rsidRPr="003A6EB4">
        <w:rPr>
          <w:rFonts w:ascii="Arial" w:hAnsi="Arial" w:cs="Arial"/>
          <w:sz w:val="21"/>
          <w:szCs w:val="21"/>
        </w:rPr>
        <w:t xml:space="preserve"> A</w:t>
      </w:r>
      <w:r w:rsidR="00820109" w:rsidRPr="003A6EB4">
        <w:rPr>
          <w:rFonts w:ascii="Arial" w:hAnsi="Arial" w:cs="Arial"/>
          <w:sz w:val="21"/>
          <w:szCs w:val="21"/>
        </w:rPr>
        <w:t>.</w:t>
      </w:r>
      <w:r w:rsidRPr="003A6EB4">
        <w:rPr>
          <w:rFonts w:ascii="Arial" w:hAnsi="Arial" w:cs="Arial"/>
          <w:sz w:val="21"/>
          <w:szCs w:val="21"/>
        </w:rPr>
        <w:t xml:space="preserve"> (2007)</w:t>
      </w:r>
      <w:r w:rsidR="00C32D60" w:rsidRPr="003A6EB4">
        <w:rPr>
          <w:rFonts w:ascii="Arial" w:hAnsi="Arial" w:cs="Arial"/>
          <w:sz w:val="21"/>
          <w:szCs w:val="21"/>
        </w:rPr>
        <w:t>,</w:t>
      </w:r>
      <w:r w:rsidRPr="003A6EB4">
        <w:rPr>
          <w:rFonts w:ascii="Arial" w:hAnsi="Arial" w:cs="Arial"/>
          <w:sz w:val="21"/>
          <w:szCs w:val="21"/>
        </w:rPr>
        <w:t xml:space="preserve"> Comprehensive Geriatric Assessment for older patients with cancer. </w:t>
      </w:r>
      <w:r w:rsidRPr="003A6EB4">
        <w:rPr>
          <w:rFonts w:ascii="Arial" w:hAnsi="Arial" w:cs="Arial"/>
          <w:i/>
          <w:iCs/>
          <w:sz w:val="21"/>
          <w:szCs w:val="21"/>
        </w:rPr>
        <w:t>Journal of Clinical Oncology</w:t>
      </w:r>
      <w:r w:rsidR="00C32D60" w:rsidRPr="003A6EB4">
        <w:rPr>
          <w:rFonts w:ascii="Arial" w:hAnsi="Arial" w:cs="Arial"/>
          <w:sz w:val="21"/>
          <w:szCs w:val="21"/>
        </w:rPr>
        <w:t>,</w:t>
      </w:r>
      <w:r w:rsidRPr="003A6EB4">
        <w:rPr>
          <w:rFonts w:ascii="Arial" w:hAnsi="Arial" w:cs="Arial"/>
          <w:sz w:val="21"/>
          <w:szCs w:val="21"/>
        </w:rPr>
        <w:t xml:space="preserve"> 25(14)</w:t>
      </w:r>
      <w:r w:rsidR="00C32D60" w:rsidRPr="003A6EB4">
        <w:rPr>
          <w:rFonts w:ascii="Arial" w:hAnsi="Arial" w:cs="Arial"/>
          <w:sz w:val="21"/>
          <w:szCs w:val="21"/>
        </w:rPr>
        <w:t>,</w:t>
      </w:r>
      <w:r w:rsidRPr="003A6EB4">
        <w:rPr>
          <w:rFonts w:ascii="Arial" w:hAnsi="Arial" w:cs="Arial"/>
          <w:sz w:val="21"/>
          <w:szCs w:val="21"/>
        </w:rPr>
        <w:t xml:space="preserve"> 1824-1831.</w:t>
      </w:r>
    </w:p>
    <w:p w14:paraId="604E4E39" w14:textId="4AC5458D" w:rsidR="00D850B8" w:rsidRPr="003A6EB4" w:rsidRDefault="00D850B8" w:rsidP="00367DB1">
      <w:pPr>
        <w:spacing w:before="240" w:line="480" w:lineRule="auto"/>
        <w:rPr>
          <w:rFonts w:ascii="Arial" w:eastAsia="Calibri" w:hAnsi="Arial" w:cs="Arial"/>
        </w:rPr>
      </w:pPr>
      <w:proofErr w:type="spellStart"/>
      <w:r w:rsidRPr="003A6EB4">
        <w:rPr>
          <w:rFonts w:ascii="Arial" w:eastAsia="Calibri" w:hAnsi="Arial" w:cs="Arial"/>
        </w:rPr>
        <w:t>Farrington</w:t>
      </w:r>
      <w:r w:rsidR="00820109" w:rsidRPr="003A6EB4">
        <w:rPr>
          <w:rFonts w:ascii="Arial" w:eastAsia="Calibri" w:hAnsi="Arial" w:cs="Arial"/>
        </w:rPr>
        <w:t>,</w:t>
      </w:r>
      <w:proofErr w:type="spellEnd"/>
      <w:r w:rsidRPr="003A6EB4">
        <w:rPr>
          <w:rFonts w:ascii="Arial" w:eastAsia="Calibri" w:hAnsi="Arial" w:cs="Arial"/>
        </w:rPr>
        <w:t xml:space="preserve"> N</w:t>
      </w:r>
      <w:r w:rsidR="00820109" w:rsidRPr="003A6EB4">
        <w:rPr>
          <w:rFonts w:ascii="Arial" w:eastAsia="Calibri" w:hAnsi="Arial" w:cs="Arial"/>
        </w:rPr>
        <w:t>.</w:t>
      </w:r>
      <w:r w:rsidRPr="003A6EB4">
        <w:rPr>
          <w:rFonts w:ascii="Arial" w:eastAsia="Calibri" w:hAnsi="Arial" w:cs="Arial"/>
        </w:rPr>
        <w:t xml:space="preserve">, </w:t>
      </w:r>
      <w:proofErr w:type="spellStart"/>
      <w:r w:rsidRPr="003A6EB4">
        <w:rPr>
          <w:rFonts w:ascii="Arial" w:eastAsia="Calibri" w:hAnsi="Arial" w:cs="Arial"/>
        </w:rPr>
        <w:t>Dantanus</w:t>
      </w:r>
      <w:proofErr w:type="spellEnd"/>
      <w:r w:rsidR="00820109" w:rsidRPr="003A6EB4">
        <w:rPr>
          <w:rFonts w:ascii="Arial" w:eastAsia="Calibri" w:hAnsi="Arial" w:cs="Arial"/>
        </w:rPr>
        <w:t>,</w:t>
      </w:r>
      <w:r w:rsidRPr="003A6EB4">
        <w:rPr>
          <w:rFonts w:ascii="Arial" w:eastAsia="Calibri" w:hAnsi="Arial" w:cs="Arial"/>
        </w:rPr>
        <w:t xml:space="preserve"> K</w:t>
      </w:r>
      <w:r w:rsidR="00820109" w:rsidRPr="003A6EB4">
        <w:rPr>
          <w:rFonts w:ascii="Arial" w:eastAsia="Calibri" w:hAnsi="Arial" w:cs="Arial"/>
        </w:rPr>
        <w:t>.</w:t>
      </w:r>
      <w:r w:rsidRPr="003A6EB4">
        <w:rPr>
          <w:rFonts w:ascii="Arial" w:eastAsia="Calibri" w:hAnsi="Arial" w:cs="Arial"/>
        </w:rPr>
        <w:t>, Richardson</w:t>
      </w:r>
      <w:r w:rsidR="00820109" w:rsidRPr="003A6EB4">
        <w:rPr>
          <w:rFonts w:ascii="Arial" w:eastAsia="Calibri" w:hAnsi="Arial" w:cs="Arial"/>
        </w:rPr>
        <w:t>,</w:t>
      </w:r>
      <w:r w:rsidRPr="003A6EB4">
        <w:rPr>
          <w:rFonts w:ascii="Arial" w:eastAsia="Calibri" w:hAnsi="Arial" w:cs="Arial"/>
        </w:rPr>
        <w:t xml:space="preserve"> A</w:t>
      </w:r>
      <w:r w:rsidR="00820109" w:rsidRPr="003A6EB4">
        <w:rPr>
          <w:rFonts w:ascii="Arial" w:eastAsia="Calibri" w:hAnsi="Arial" w:cs="Arial"/>
        </w:rPr>
        <w:t>.</w:t>
      </w:r>
      <w:r w:rsidRPr="003A6EB4">
        <w:rPr>
          <w:rFonts w:ascii="Arial" w:eastAsia="Calibri" w:hAnsi="Arial" w:cs="Arial"/>
        </w:rPr>
        <w:t>, Bridges</w:t>
      </w:r>
      <w:r w:rsidR="00820109" w:rsidRPr="003A6EB4">
        <w:rPr>
          <w:rFonts w:ascii="Arial" w:eastAsia="Calibri" w:hAnsi="Arial" w:cs="Arial"/>
        </w:rPr>
        <w:t>,</w:t>
      </w:r>
      <w:r w:rsidRPr="003A6EB4">
        <w:rPr>
          <w:rFonts w:ascii="Arial" w:eastAsia="Calibri" w:hAnsi="Arial" w:cs="Arial"/>
        </w:rPr>
        <w:t xml:space="preserve"> J</w:t>
      </w:r>
      <w:r w:rsidR="00820109" w:rsidRPr="003A6EB4">
        <w:rPr>
          <w:rFonts w:ascii="Arial" w:eastAsia="Calibri" w:hAnsi="Arial" w:cs="Arial"/>
        </w:rPr>
        <w:t>.</w:t>
      </w:r>
      <w:r w:rsidRPr="003A6EB4">
        <w:rPr>
          <w:rFonts w:ascii="Arial" w:eastAsia="Calibri" w:hAnsi="Arial" w:cs="Arial"/>
        </w:rPr>
        <w:t xml:space="preserve"> (</w:t>
      </w:r>
      <w:r w:rsidR="00FE26E6" w:rsidRPr="003A6EB4">
        <w:rPr>
          <w:rFonts w:ascii="Arial" w:eastAsia="Calibri" w:hAnsi="Arial" w:cs="Arial"/>
        </w:rPr>
        <w:t>2022</w:t>
      </w:r>
      <w:r w:rsidRPr="003A6EB4">
        <w:rPr>
          <w:rFonts w:ascii="Arial" w:eastAsia="Calibri" w:hAnsi="Arial" w:cs="Arial"/>
        </w:rPr>
        <w:t>)</w:t>
      </w:r>
      <w:r w:rsidR="00C32D60" w:rsidRPr="003A6EB4">
        <w:rPr>
          <w:rFonts w:ascii="Arial" w:eastAsia="Calibri" w:hAnsi="Arial" w:cs="Arial"/>
        </w:rPr>
        <w:t>.</w:t>
      </w:r>
      <w:r w:rsidRPr="003A6EB4">
        <w:rPr>
          <w:rFonts w:ascii="Arial" w:eastAsia="Calibri" w:hAnsi="Arial" w:cs="Arial"/>
        </w:rPr>
        <w:t xml:space="preserve"> Understanding the cultural environment of the outpatient care setting for patients with dementia receiving cancer treatment: a qualitative study. </w:t>
      </w:r>
      <w:r w:rsidR="00665396" w:rsidRPr="003A6EB4">
        <w:rPr>
          <w:rFonts w:ascii="Arial" w:eastAsia="Calibri" w:hAnsi="Arial" w:cs="Arial"/>
          <w:i/>
          <w:iCs/>
        </w:rPr>
        <w:t xml:space="preserve">Health Expectations </w:t>
      </w:r>
      <w:hyperlink r:id="rId10" w:history="1">
        <w:r w:rsidR="00665396" w:rsidRPr="003A6EB4">
          <w:rPr>
            <w:rStyle w:val="Hyperlink"/>
            <w:rFonts w:ascii="Arial" w:eastAsia="Calibri" w:hAnsi="Arial" w:cs="Arial"/>
            <w:color w:val="auto"/>
          </w:rPr>
          <w:t>https://doi.org/10.1111/hex.13523</w:t>
        </w:r>
      </w:hyperlink>
      <w:r w:rsidR="00665396" w:rsidRPr="003A6EB4">
        <w:rPr>
          <w:rFonts w:ascii="Arial" w:eastAsia="Calibri" w:hAnsi="Arial" w:cs="Arial"/>
        </w:rPr>
        <w:t>.</w:t>
      </w:r>
      <w:r w:rsidR="00665396" w:rsidRPr="003A6EB4">
        <w:rPr>
          <w:rFonts w:ascii="Arial" w:eastAsia="Calibri" w:hAnsi="Arial" w:cs="Arial"/>
          <w:i/>
          <w:iCs/>
        </w:rPr>
        <w:t xml:space="preserve"> </w:t>
      </w:r>
    </w:p>
    <w:p w14:paraId="58756F70" w14:textId="69D5D3DB" w:rsidR="00A5361B" w:rsidRPr="003A6EB4" w:rsidRDefault="00A5361B" w:rsidP="00367DB1">
      <w:pPr>
        <w:spacing w:before="240" w:line="480" w:lineRule="auto"/>
        <w:rPr>
          <w:rFonts w:ascii="Arial" w:hAnsi="Arial" w:cs="Arial"/>
        </w:rPr>
      </w:pPr>
      <w:r w:rsidRPr="003A6EB4">
        <w:rPr>
          <w:rFonts w:ascii="Arial" w:hAnsi="Arial" w:cs="Arial"/>
        </w:rPr>
        <w:t>Featherstone</w:t>
      </w:r>
      <w:r w:rsidR="00820109" w:rsidRPr="003A6EB4">
        <w:rPr>
          <w:rFonts w:ascii="Arial" w:hAnsi="Arial" w:cs="Arial"/>
        </w:rPr>
        <w:t>,</w:t>
      </w:r>
      <w:r w:rsidRPr="003A6EB4">
        <w:rPr>
          <w:rFonts w:ascii="Arial" w:hAnsi="Arial" w:cs="Arial"/>
        </w:rPr>
        <w:t xml:space="preserve"> K</w:t>
      </w:r>
      <w:r w:rsidR="00820109" w:rsidRPr="003A6EB4">
        <w:rPr>
          <w:rFonts w:ascii="Arial" w:hAnsi="Arial" w:cs="Arial"/>
        </w:rPr>
        <w:t>.</w:t>
      </w:r>
      <w:r w:rsidRPr="003A6EB4">
        <w:rPr>
          <w:rFonts w:ascii="Arial" w:hAnsi="Arial" w:cs="Arial"/>
        </w:rPr>
        <w:t>, Northcott</w:t>
      </w:r>
      <w:r w:rsidR="00820109" w:rsidRPr="003A6EB4">
        <w:rPr>
          <w:rFonts w:ascii="Arial" w:hAnsi="Arial" w:cs="Arial"/>
        </w:rPr>
        <w:t>,</w:t>
      </w:r>
      <w:r w:rsidRPr="003A6EB4">
        <w:rPr>
          <w:rFonts w:ascii="Arial" w:hAnsi="Arial" w:cs="Arial"/>
        </w:rPr>
        <w:t xml:space="preserve"> A</w:t>
      </w:r>
      <w:r w:rsidR="00820109" w:rsidRPr="003A6EB4">
        <w:rPr>
          <w:rFonts w:ascii="Arial" w:hAnsi="Arial" w:cs="Arial"/>
        </w:rPr>
        <w:t>.</w:t>
      </w:r>
      <w:r w:rsidRPr="003A6EB4">
        <w:rPr>
          <w:rFonts w:ascii="Arial" w:hAnsi="Arial" w:cs="Arial"/>
        </w:rPr>
        <w:t xml:space="preserve">, </w:t>
      </w:r>
      <w:r w:rsidR="00C32D60" w:rsidRPr="003A6EB4">
        <w:rPr>
          <w:rFonts w:ascii="Arial" w:hAnsi="Arial" w:cs="Arial"/>
        </w:rPr>
        <w:t xml:space="preserve">&amp; </w:t>
      </w:r>
      <w:r w:rsidRPr="003A6EB4">
        <w:rPr>
          <w:rFonts w:ascii="Arial" w:hAnsi="Arial" w:cs="Arial"/>
        </w:rPr>
        <w:t>Bridges</w:t>
      </w:r>
      <w:r w:rsidR="00820109" w:rsidRPr="003A6EB4">
        <w:rPr>
          <w:rFonts w:ascii="Arial" w:hAnsi="Arial" w:cs="Arial"/>
        </w:rPr>
        <w:t>,</w:t>
      </w:r>
      <w:r w:rsidRPr="003A6EB4">
        <w:rPr>
          <w:rFonts w:ascii="Arial" w:hAnsi="Arial" w:cs="Arial"/>
        </w:rPr>
        <w:t xml:space="preserve"> J</w:t>
      </w:r>
      <w:r w:rsidR="00820109" w:rsidRPr="003A6EB4">
        <w:rPr>
          <w:rFonts w:ascii="Arial" w:hAnsi="Arial" w:cs="Arial"/>
        </w:rPr>
        <w:t>.</w:t>
      </w:r>
      <w:r w:rsidRPr="003A6EB4">
        <w:rPr>
          <w:rFonts w:ascii="Arial" w:hAnsi="Arial" w:cs="Arial"/>
        </w:rPr>
        <w:t xml:space="preserve"> (2019) Routines of resistance: An ethnography of the care of people living with dementia in acute hospital wards and its consequences. </w:t>
      </w:r>
      <w:r w:rsidRPr="003A6EB4">
        <w:rPr>
          <w:rFonts w:ascii="Arial" w:hAnsi="Arial" w:cs="Arial"/>
          <w:i/>
          <w:iCs/>
        </w:rPr>
        <w:t>International Journal of Nursing Studies</w:t>
      </w:r>
      <w:r w:rsidR="00C32D60" w:rsidRPr="003A6EB4">
        <w:rPr>
          <w:rFonts w:ascii="Arial" w:hAnsi="Arial" w:cs="Arial"/>
        </w:rPr>
        <w:t>,</w:t>
      </w:r>
      <w:r w:rsidRPr="003A6EB4">
        <w:rPr>
          <w:rFonts w:ascii="Arial" w:hAnsi="Arial" w:cs="Arial"/>
        </w:rPr>
        <w:t xml:space="preserve"> 96</w:t>
      </w:r>
      <w:r w:rsidR="00C32D60" w:rsidRPr="003A6EB4">
        <w:rPr>
          <w:rFonts w:ascii="Arial" w:hAnsi="Arial" w:cs="Arial"/>
        </w:rPr>
        <w:t>,</w:t>
      </w:r>
      <w:r w:rsidRPr="003A6EB4">
        <w:rPr>
          <w:rFonts w:ascii="Arial" w:hAnsi="Arial" w:cs="Arial"/>
        </w:rPr>
        <w:t xml:space="preserve"> 53-60.</w:t>
      </w:r>
    </w:p>
    <w:p w14:paraId="2C40F23B" w14:textId="4B2D7936" w:rsidR="00477286" w:rsidRPr="003A6EB4" w:rsidRDefault="00477286" w:rsidP="00367DB1">
      <w:pPr>
        <w:spacing w:before="240" w:line="480" w:lineRule="auto"/>
        <w:rPr>
          <w:rFonts w:ascii="Arial" w:hAnsi="Arial" w:cs="Arial"/>
        </w:rPr>
      </w:pPr>
      <w:r w:rsidRPr="003A6EB4">
        <w:rPr>
          <w:rFonts w:ascii="Arial" w:hAnsi="Arial" w:cs="Arial"/>
        </w:rPr>
        <w:t>Foucault</w:t>
      </w:r>
      <w:r w:rsidR="00820109" w:rsidRPr="003A6EB4">
        <w:rPr>
          <w:rFonts w:ascii="Arial" w:hAnsi="Arial" w:cs="Arial"/>
        </w:rPr>
        <w:t>,</w:t>
      </w:r>
      <w:r w:rsidRPr="003A6EB4">
        <w:rPr>
          <w:rFonts w:ascii="Arial" w:hAnsi="Arial" w:cs="Arial"/>
        </w:rPr>
        <w:t xml:space="preserve"> M</w:t>
      </w:r>
      <w:r w:rsidR="00820109" w:rsidRPr="003A6EB4">
        <w:rPr>
          <w:rFonts w:ascii="Arial" w:hAnsi="Arial" w:cs="Arial"/>
        </w:rPr>
        <w:t>.</w:t>
      </w:r>
      <w:r w:rsidRPr="003A6EB4">
        <w:rPr>
          <w:rFonts w:ascii="Arial" w:hAnsi="Arial" w:cs="Arial"/>
        </w:rPr>
        <w:t xml:space="preserve"> (1972)</w:t>
      </w:r>
      <w:r w:rsidR="00C32D60" w:rsidRPr="003A6EB4">
        <w:rPr>
          <w:rFonts w:ascii="Arial" w:hAnsi="Arial" w:cs="Arial"/>
        </w:rPr>
        <w:t>.</w:t>
      </w:r>
      <w:r w:rsidRPr="003A6EB4">
        <w:rPr>
          <w:rFonts w:ascii="Arial" w:hAnsi="Arial" w:cs="Arial"/>
        </w:rPr>
        <w:t xml:space="preserve"> </w:t>
      </w:r>
      <w:r w:rsidRPr="003A6EB4">
        <w:rPr>
          <w:rFonts w:ascii="Arial" w:hAnsi="Arial" w:cs="Arial"/>
          <w:i/>
          <w:iCs/>
        </w:rPr>
        <w:t>The Archaeology of Knowledge</w:t>
      </w:r>
      <w:r w:rsidRPr="003A6EB4">
        <w:rPr>
          <w:rFonts w:ascii="Arial" w:hAnsi="Arial" w:cs="Arial"/>
        </w:rPr>
        <w:t xml:space="preserve">. London: Tavistock. </w:t>
      </w:r>
    </w:p>
    <w:p w14:paraId="52999368" w14:textId="2A8FE1BD" w:rsidR="00477286" w:rsidRPr="003A6EB4" w:rsidRDefault="00477286" w:rsidP="00367DB1">
      <w:pPr>
        <w:spacing w:before="240" w:line="480" w:lineRule="auto"/>
        <w:rPr>
          <w:rFonts w:ascii="Arial" w:hAnsi="Arial" w:cs="Arial"/>
        </w:rPr>
      </w:pPr>
      <w:r w:rsidRPr="003A6EB4">
        <w:rPr>
          <w:rFonts w:ascii="Arial" w:hAnsi="Arial" w:cs="Arial"/>
        </w:rPr>
        <w:lastRenderedPageBreak/>
        <w:t>Foucault</w:t>
      </w:r>
      <w:r w:rsidR="00820109" w:rsidRPr="003A6EB4">
        <w:rPr>
          <w:rFonts w:ascii="Arial" w:hAnsi="Arial" w:cs="Arial"/>
        </w:rPr>
        <w:t>,</w:t>
      </w:r>
      <w:r w:rsidRPr="003A6EB4">
        <w:rPr>
          <w:rFonts w:ascii="Arial" w:hAnsi="Arial" w:cs="Arial"/>
        </w:rPr>
        <w:t xml:space="preserve"> M</w:t>
      </w:r>
      <w:r w:rsidR="00820109" w:rsidRPr="003A6EB4">
        <w:rPr>
          <w:rFonts w:ascii="Arial" w:hAnsi="Arial" w:cs="Arial"/>
        </w:rPr>
        <w:t>.</w:t>
      </w:r>
      <w:r w:rsidRPr="003A6EB4">
        <w:rPr>
          <w:rFonts w:ascii="Arial" w:hAnsi="Arial" w:cs="Arial"/>
        </w:rPr>
        <w:t xml:space="preserve"> (1978)</w:t>
      </w:r>
      <w:r w:rsidR="00C32D60" w:rsidRPr="003A6EB4">
        <w:rPr>
          <w:rFonts w:ascii="Arial" w:hAnsi="Arial" w:cs="Arial"/>
        </w:rPr>
        <w:t>.</w:t>
      </w:r>
      <w:r w:rsidRPr="003A6EB4">
        <w:rPr>
          <w:rFonts w:ascii="Arial" w:hAnsi="Arial" w:cs="Arial"/>
        </w:rPr>
        <w:t xml:space="preserve"> </w:t>
      </w:r>
      <w:r w:rsidRPr="003A6EB4">
        <w:rPr>
          <w:rFonts w:ascii="Arial" w:hAnsi="Arial" w:cs="Arial"/>
          <w:i/>
          <w:iCs/>
        </w:rPr>
        <w:t>The History of Sexuality: An Introduction, Volume 2</w:t>
      </w:r>
      <w:r w:rsidRPr="003A6EB4">
        <w:rPr>
          <w:rFonts w:ascii="Arial" w:hAnsi="Arial" w:cs="Arial"/>
        </w:rPr>
        <w:t xml:space="preserve">. Harmondsworth: Penguin. </w:t>
      </w:r>
    </w:p>
    <w:p w14:paraId="68B8CBAE" w14:textId="6CD3D052" w:rsidR="00477286" w:rsidRPr="003A6EB4" w:rsidRDefault="00477286" w:rsidP="00367DB1">
      <w:pPr>
        <w:spacing w:before="240" w:line="480" w:lineRule="auto"/>
        <w:rPr>
          <w:rFonts w:ascii="Arial" w:hAnsi="Arial" w:cs="Arial"/>
        </w:rPr>
      </w:pPr>
      <w:r w:rsidRPr="003A6EB4">
        <w:rPr>
          <w:rFonts w:ascii="Arial" w:hAnsi="Arial" w:cs="Arial"/>
        </w:rPr>
        <w:t>Foucault</w:t>
      </w:r>
      <w:r w:rsidR="00820109" w:rsidRPr="003A6EB4">
        <w:rPr>
          <w:rFonts w:ascii="Arial" w:hAnsi="Arial" w:cs="Arial"/>
        </w:rPr>
        <w:t>,</w:t>
      </w:r>
      <w:r w:rsidRPr="003A6EB4">
        <w:rPr>
          <w:rFonts w:ascii="Arial" w:hAnsi="Arial" w:cs="Arial"/>
        </w:rPr>
        <w:t xml:space="preserve"> M</w:t>
      </w:r>
      <w:r w:rsidR="00820109" w:rsidRPr="003A6EB4">
        <w:rPr>
          <w:rFonts w:ascii="Arial" w:hAnsi="Arial" w:cs="Arial"/>
        </w:rPr>
        <w:t>.</w:t>
      </w:r>
      <w:r w:rsidRPr="003A6EB4">
        <w:rPr>
          <w:rFonts w:ascii="Arial" w:hAnsi="Arial" w:cs="Arial"/>
        </w:rPr>
        <w:t xml:space="preserve"> (1980)</w:t>
      </w:r>
      <w:r w:rsidR="00C32D60" w:rsidRPr="003A6EB4">
        <w:rPr>
          <w:rFonts w:ascii="Arial" w:hAnsi="Arial" w:cs="Arial"/>
        </w:rPr>
        <w:t>.</w:t>
      </w:r>
      <w:r w:rsidRPr="003A6EB4">
        <w:rPr>
          <w:rFonts w:ascii="Arial" w:hAnsi="Arial" w:cs="Arial"/>
        </w:rPr>
        <w:t xml:space="preserve"> </w:t>
      </w:r>
      <w:r w:rsidRPr="003A6EB4">
        <w:rPr>
          <w:rFonts w:ascii="Arial" w:hAnsi="Arial" w:cs="Arial"/>
          <w:i/>
          <w:iCs/>
        </w:rPr>
        <w:t>Power/Knowledge: Selected interviews and other writings 1972-22.</w:t>
      </w:r>
      <w:r w:rsidRPr="003A6EB4">
        <w:rPr>
          <w:rFonts w:ascii="Arial" w:hAnsi="Arial" w:cs="Arial"/>
        </w:rPr>
        <w:t xml:space="preserve"> Brighton: Harvester. </w:t>
      </w:r>
    </w:p>
    <w:p w14:paraId="146AB651" w14:textId="4BC25096" w:rsidR="00AF03B0" w:rsidRPr="003A6EB4" w:rsidRDefault="008307EC" w:rsidP="00367DB1">
      <w:pPr>
        <w:spacing w:before="240" w:line="480" w:lineRule="auto"/>
        <w:rPr>
          <w:rFonts w:ascii="Arial" w:hAnsi="Arial" w:cs="Arial"/>
        </w:rPr>
      </w:pPr>
      <w:r w:rsidRPr="003A6EB4">
        <w:rPr>
          <w:rFonts w:ascii="Arial" w:hAnsi="Arial" w:cs="Arial"/>
        </w:rPr>
        <w:t>Griffiths</w:t>
      </w:r>
      <w:r w:rsidR="00820109" w:rsidRPr="003A6EB4">
        <w:rPr>
          <w:rFonts w:ascii="Arial" w:hAnsi="Arial" w:cs="Arial"/>
        </w:rPr>
        <w:t>,</w:t>
      </w:r>
      <w:r w:rsidRPr="003A6EB4">
        <w:rPr>
          <w:rFonts w:ascii="Arial" w:hAnsi="Arial" w:cs="Arial"/>
        </w:rPr>
        <w:t xml:space="preserve"> A</w:t>
      </w:r>
      <w:r w:rsidR="00820109" w:rsidRPr="003A6EB4">
        <w:rPr>
          <w:rFonts w:ascii="Arial" w:hAnsi="Arial" w:cs="Arial"/>
        </w:rPr>
        <w:t>.</w:t>
      </w:r>
      <w:r w:rsidRPr="003A6EB4">
        <w:rPr>
          <w:rFonts w:ascii="Arial" w:hAnsi="Arial" w:cs="Arial"/>
        </w:rPr>
        <w:t>W</w:t>
      </w:r>
      <w:r w:rsidR="00820109" w:rsidRPr="003A6EB4">
        <w:rPr>
          <w:rFonts w:ascii="Arial" w:hAnsi="Arial" w:cs="Arial"/>
        </w:rPr>
        <w:t>.</w:t>
      </w:r>
      <w:r w:rsidRPr="003A6EB4">
        <w:rPr>
          <w:rFonts w:ascii="Arial" w:hAnsi="Arial" w:cs="Arial"/>
        </w:rPr>
        <w:t>, Ashley</w:t>
      </w:r>
      <w:r w:rsidR="00820109" w:rsidRPr="003A6EB4">
        <w:rPr>
          <w:rFonts w:ascii="Arial" w:hAnsi="Arial" w:cs="Arial"/>
        </w:rPr>
        <w:t>,</w:t>
      </w:r>
      <w:r w:rsidRPr="003A6EB4">
        <w:rPr>
          <w:rFonts w:ascii="Arial" w:hAnsi="Arial" w:cs="Arial"/>
        </w:rPr>
        <w:t xml:space="preserve"> L</w:t>
      </w:r>
      <w:r w:rsidR="00820109" w:rsidRPr="003A6EB4">
        <w:rPr>
          <w:rFonts w:ascii="Arial" w:hAnsi="Arial" w:cs="Arial"/>
        </w:rPr>
        <w:t>.</w:t>
      </w:r>
      <w:r w:rsidRPr="003A6EB4">
        <w:rPr>
          <w:rFonts w:ascii="Arial" w:hAnsi="Arial" w:cs="Arial"/>
        </w:rPr>
        <w:t>, Kelley</w:t>
      </w:r>
      <w:r w:rsidR="00820109" w:rsidRPr="003A6EB4">
        <w:rPr>
          <w:rFonts w:ascii="Arial" w:hAnsi="Arial" w:cs="Arial"/>
        </w:rPr>
        <w:t>,</w:t>
      </w:r>
      <w:r w:rsidRPr="003A6EB4">
        <w:rPr>
          <w:rFonts w:ascii="Arial" w:hAnsi="Arial" w:cs="Arial"/>
        </w:rPr>
        <w:t xml:space="preserve"> R</w:t>
      </w:r>
      <w:r w:rsidR="00820109" w:rsidRPr="003A6EB4">
        <w:rPr>
          <w:rFonts w:ascii="Arial" w:hAnsi="Arial" w:cs="Arial"/>
        </w:rPr>
        <w:t>.</w:t>
      </w:r>
      <w:r w:rsidRPr="003A6EB4">
        <w:rPr>
          <w:rFonts w:ascii="Arial" w:hAnsi="Arial" w:cs="Arial"/>
        </w:rPr>
        <w:t xml:space="preserve">, </w:t>
      </w:r>
      <w:proofErr w:type="spellStart"/>
      <w:r w:rsidRPr="003A6EB4">
        <w:rPr>
          <w:rFonts w:ascii="Arial" w:hAnsi="Arial" w:cs="Arial"/>
        </w:rPr>
        <w:t>Cowdell</w:t>
      </w:r>
      <w:proofErr w:type="spellEnd"/>
      <w:r w:rsidR="00820109" w:rsidRPr="003A6EB4">
        <w:rPr>
          <w:rFonts w:ascii="Arial" w:hAnsi="Arial" w:cs="Arial"/>
        </w:rPr>
        <w:t>,</w:t>
      </w:r>
      <w:r w:rsidRPr="003A6EB4">
        <w:rPr>
          <w:rFonts w:ascii="Arial" w:hAnsi="Arial" w:cs="Arial"/>
        </w:rPr>
        <w:t xml:space="preserve"> F</w:t>
      </w:r>
      <w:r w:rsidR="00820109" w:rsidRPr="003A6EB4">
        <w:rPr>
          <w:rFonts w:ascii="Arial" w:hAnsi="Arial" w:cs="Arial"/>
        </w:rPr>
        <w:t>.</w:t>
      </w:r>
      <w:r w:rsidRPr="003A6EB4">
        <w:rPr>
          <w:rFonts w:ascii="Arial" w:hAnsi="Arial" w:cs="Arial"/>
        </w:rPr>
        <w:t>, Collinson</w:t>
      </w:r>
      <w:r w:rsidR="00820109" w:rsidRPr="003A6EB4">
        <w:rPr>
          <w:rFonts w:ascii="Arial" w:hAnsi="Arial" w:cs="Arial"/>
        </w:rPr>
        <w:t>,</w:t>
      </w:r>
      <w:r w:rsidRPr="003A6EB4">
        <w:rPr>
          <w:rFonts w:ascii="Arial" w:hAnsi="Arial" w:cs="Arial"/>
        </w:rPr>
        <w:t xml:space="preserve"> M</w:t>
      </w:r>
      <w:r w:rsidR="00820109" w:rsidRPr="003A6EB4">
        <w:rPr>
          <w:rFonts w:ascii="Arial" w:hAnsi="Arial" w:cs="Arial"/>
        </w:rPr>
        <w:t>.</w:t>
      </w:r>
      <w:r w:rsidRPr="003A6EB4">
        <w:rPr>
          <w:rFonts w:ascii="Arial" w:hAnsi="Arial" w:cs="Arial"/>
        </w:rPr>
        <w:t>, Mason</w:t>
      </w:r>
      <w:r w:rsidR="00820109" w:rsidRPr="003A6EB4">
        <w:rPr>
          <w:rFonts w:ascii="Arial" w:hAnsi="Arial" w:cs="Arial"/>
        </w:rPr>
        <w:t>,</w:t>
      </w:r>
      <w:r w:rsidRPr="003A6EB4">
        <w:rPr>
          <w:rFonts w:ascii="Arial" w:hAnsi="Arial" w:cs="Arial"/>
        </w:rPr>
        <w:t xml:space="preserve"> E</w:t>
      </w:r>
      <w:r w:rsidR="00820109" w:rsidRPr="003A6EB4">
        <w:rPr>
          <w:rFonts w:ascii="Arial" w:hAnsi="Arial" w:cs="Arial"/>
        </w:rPr>
        <w:t>.</w:t>
      </w:r>
      <w:r w:rsidRPr="003A6EB4">
        <w:rPr>
          <w:rFonts w:ascii="Arial" w:hAnsi="Arial" w:cs="Arial"/>
        </w:rPr>
        <w:t>, Inman</w:t>
      </w:r>
      <w:r w:rsidR="00820109" w:rsidRPr="003A6EB4">
        <w:rPr>
          <w:rFonts w:ascii="Arial" w:hAnsi="Arial" w:cs="Arial"/>
        </w:rPr>
        <w:t>,</w:t>
      </w:r>
      <w:r w:rsidRPr="003A6EB4">
        <w:rPr>
          <w:rFonts w:ascii="Arial" w:hAnsi="Arial" w:cs="Arial"/>
        </w:rPr>
        <w:t xml:space="preserve"> H</w:t>
      </w:r>
      <w:r w:rsidR="00820109" w:rsidRPr="003A6EB4">
        <w:rPr>
          <w:rFonts w:ascii="Arial" w:hAnsi="Arial" w:cs="Arial"/>
        </w:rPr>
        <w:t>.</w:t>
      </w:r>
      <w:r w:rsidRPr="003A6EB4">
        <w:rPr>
          <w:rFonts w:ascii="Arial" w:hAnsi="Arial" w:cs="Arial"/>
        </w:rPr>
        <w:t>, Henry</w:t>
      </w:r>
      <w:r w:rsidR="00820109" w:rsidRPr="003A6EB4">
        <w:rPr>
          <w:rFonts w:ascii="Arial" w:hAnsi="Arial" w:cs="Arial"/>
        </w:rPr>
        <w:t>,</w:t>
      </w:r>
      <w:r w:rsidRPr="003A6EB4">
        <w:rPr>
          <w:rFonts w:ascii="Arial" w:hAnsi="Arial" w:cs="Arial"/>
        </w:rPr>
        <w:t xml:space="preserve"> A</w:t>
      </w:r>
      <w:r w:rsidR="00820109" w:rsidRPr="003A6EB4">
        <w:rPr>
          <w:rFonts w:ascii="Arial" w:hAnsi="Arial" w:cs="Arial"/>
        </w:rPr>
        <w:t>.</w:t>
      </w:r>
      <w:r w:rsidRPr="003A6EB4">
        <w:rPr>
          <w:rFonts w:ascii="Arial" w:hAnsi="Arial" w:cs="Arial"/>
        </w:rPr>
        <w:t xml:space="preserve">, </w:t>
      </w:r>
      <w:proofErr w:type="spellStart"/>
      <w:r w:rsidRPr="003A6EB4">
        <w:rPr>
          <w:rFonts w:ascii="Arial" w:hAnsi="Arial" w:cs="Arial"/>
        </w:rPr>
        <w:t>Farrin</w:t>
      </w:r>
      <w:proofErr w:type="spellEnd"/>
      <w:r w:rsidR="00820109" w:rsidRPr="003A6EB4">
        <w:rPr>
          <w:rFonts w:ascii="Arial" w:hAnsi="Arial" w:cs="Arial"/>
        </w:rPr>
        <w:t>,</w:t>
      </w:r>
      <w:r w:rsidRPr="003A6EB4">
        <w:rPr>
          <w:rFonts w:ascii="Arial" w:hAnsi="Arial" w:cs="Arial"/>
        </w:rPr>
        <w:t xml:space="preserve"> A</w:t>
      </w:r>
      <w:r w:rsidR="00820109" w:rsidRPr="003A6EB4">
        <w:rPr>
          <w:rFonts w:ascii="Arial" w:hAnsi="Arial" w:cs="Arial"/>
        </w:rPr>
        <w:t>.</w:t>
      </w:r>
      <w:r w:rsidRPr="003A6EB4">
        <w:rPr>
          <w:rFonts w:ascii="Arial" w:hAnsi="Arial" w:cs="Arial"/>
        </w:rPr>
        <w:t xml:space="preserve">, </w:t>
      </w:r>
      <w:r w:rsidR="00C32D60" w:rsidRPr="003A6EB4">
        <w:rPr>
          <w:rFonts w:ascii="Arial" w:hAnsi="Arial" w:cs="Arial"/>
        </w:rPr>
        <w:t xml:space="preserve">&amp; </w:t>
      </w:r>
      <w:proofErr w:type="spellStart"/>
      <w:r w:rsidRPr="003A6EB4">
        <w:rPr>
          <w:rFonts w:ascii="Arial" w:hAnsi="Arial" w:cs="Arial"/>
        </w:rPr>
        <w:t>Surr</w:t>
      </w:r>
      <w:proofErr w:type="spellEnd"/>
      <w:r w:rsidR="00820109" w:rsidRPr="003A6EB4">
        <w:rPr>
          <w:rFonts w:ascii="Arial" w:hAnsi="Arial" w:cs="Arial"/>
        </w:rPr>
        <w:t>,</w:t>
      </w:r>
      <w:r w:rsidRPr="003A6EB4">
        <w:rPr>
          <w:rFonts w:ascii="Arial" w:hAnsi="Arial" w:cs="Arial"/>
        </w:rPr>
        <w:t xml:space="preserve"> C</w:t>
      </w:r>
      <w:r w:rsidR="00820109" w:rsidRPr="003A6EB4">
        <w:rPr>
          <w:rFonts w:ascii="Arial" w:hAnsi="Arial" w:cs="Arial"/>
        </w:rPr>
        <w:t>.</w:t>
      </w:r>
      <w:r w:rsidRPr="003A6EB4">
        <w:rPr>
          <w:rFonts w:ascii="Arial" w:hAnsi="Arial" w:cs="Arial"/>
        </w:rPr>
        <w:t xml:space="preserve"> (2021)</w:t>
      </w:r>
      <w:r w:rsidR="00C32D60" w:rsidRPr="003A6EB4">
        <w:rPr>
          <w:rFonts w:ascii="Arial" w:hAnsi="Arial" w:cs="Arial"/>
        </w:rPr>
        <w:t>.</w:t>
      </w:r>
      <w:r w:rsidRPr="003A6EB4">
        <w:rPr>
          <w:rFonts w:ascii="Arial" w:hAnsi="Arial" w:cs="Arial"/>
        </w:rPr>
        <w:t xml:space="preserve"> Balancing the needs of individuals and services in cancer treatment for people with dementia: A focused ethnographic study. </w:t>
      </w:r>
      <w:r w:rsidRPr="003A6EB4">
        <w:rPr>
          <w:rFonts w:ascii="Arial" w:hAnsi="Arial" w:cs="Arial"/>
          <w:i/>
          <w:iCs/>
        </w:rPr>
        <w:t>International Journal of Nursing Studies</w:t>
      </w:r>
      <w:r w:rsidR="00C32D60" w:rsidRPr="003A6EB4">
        <w:rPr>
          <w:rFonts w:ascii="Arial" w:hAnsi="Arial" w:cs="Arial"/>
        </w:rPr>
        <w:t>,</w:t>
      </w:r>
      <w:r w:rsidRPr="003A6EB4">
        <w:rPr>
          <w:rFonts w:ascii="Arial" w:hAnsi="Arial" w:cs="Arial"/>
        </w:rPr>
        <w:t xml:space="preserve"> 121</w:t>
      </w:r>
      <w:r w:rsidR="00C32D60" w:rsidRPr="003A6EB4">
        <w:rPr>
          <w:rFonts w:ascii="Arial" w:hAnsi="Arial" w:cs="Arial"/>
        </w:rPr>
        <w:t>,</w:t>
      </w:r>
      <w:r w:rsidR="00820109" w:rsidRPr="003A6EB4">
        <w:rPr>
          <w:rFonts w:ascii="Arial" w:hAnsi="Arial" w:cs="Arial"/>
        </w:rPr>
        <w:t xml:space="preserve"> 104006. </w:t>
      </w:r>
    </w:p>
    <w:p w14:paraId="1E37C92B" w14:textId="56136208" w:rsidR="003B7341" w:rsidRPr="003A6EB4" w:rsidRDefault="003B7341" w:rsidP="00367DB1">
      <w:pPr>
        <w:spacing w:before="240" w:line="480" w:lineRule="auto"/>
        <w:rPr>
          <w:rFonts w:ascii="Arial" w:hAnsi="Arial" w:cs="Arial"/>
        </w:rPr>
      </w:pPr>
      <w:r w:rsidRPr="003A6EB4">
        <w:rPr>
          <w:rFonts w:ascii="Arial" w:hAnsi="Arial" w:cs="Arial"/>
        </w:rPr>
        <w:t>Joseph-Williams</w:t>
      </w:r>
      <w:r w:rsidR="00820109" w:rsidRPr="003A6EB4">
        <w:rPr>
          <w:rFonts w:ascii="Arial" w:hAnsi="Arial" w:cs="Arial"/>
        </w:rPr>
        <w:t>,</w:t>
      </w:r>
      <w:r w:rsidRPr="003A6EB4">
        <w:rPr>
          <w:rFonts w:ascii="Arial" w:hAnsi="Arial" w:cs="Arial"/>
        </w:rPr>
        <w:t xml:space="preserve"> N</w:t>
      </w:r>
      <w:r w:rsidR="00820109" w:rsidRPr="003A6EB4">
        <w:rPr>
          <w:rFonts w:ascii="Arial" w:hAnsi="Arial" w:cs="Arial"/>
        </w:rPr>
        <w:t>.</w:t>
      </w:r>
      <w:r w:rsidRPr="003A6EB4">
        <w:rPr>
          <w:rFonts w:ascii="Arial" w:hAnsi="Arial" w:cs="Arial"/>
        </w:rPr>
        <w:t>, Edwards</w:t>
      </w:r>
      <w:r w:rsidR="00820109" w:rsidRPr="003A6EB4">
        <w:rPr>
          <w:rFonts w:ascii="Arial" w:hAnsi="Arial" w:cs="Arial"/>
        </w:rPr>
        <w:t>,</w:t>
      </w:r>
      <w:r w:rsidRPr="003A6EB4">
        <w:rPr>
          <w:rFonts w:ascii="Arial" w:hAnsi="Arial" w:cs="Arial"/>
        </w:rPr>
        <w:t xml:space="preserve"> E</w:t>
      </w:r>
      <w:r w:rsidR="00820109" w:rsidRPr="003A6EB4">
        <w:rPr>
          <w:rFonts w:ascii="Arial" w:hAnsi="Arial" w:cs="Arial"/>
        </w:rPr>
        <w:t>.</w:t>
      </w:r>
      <w:r w:rsidRPr="003A6EB4">
        <w:rPr>
          <w:rFonts w:ascii="Arial" w:hAnsi="Arial" w:cs="Arial"/>
        </w:rPr>
        <w:t xml:space="preserve">, </w:t>
      </w:r>
      <w:r w:rsidR="00C32D60" w:rsidRPr="003A6EB4">
        <w:rPr>
          <w:rFonts w:ascii="Arial" w:hAnsi="Arial" w:cs="Arial"/>
        </w:rPr>
        <w:t xml:space="preserve">&amp; </w:t>
      </w:r>
      <w:r w:rsidRPr="003A6EB4">
        <w:rPr>
          <w:rFonts w:ascii="Arial" w:hAnsi="Arial" w:cs="Arial"/>
        </w:rPr>
        <w:t>Elwyn</w:t>
      </w:r>
      <w:r w:rsidR="00820109" w:rsidRPr="003A6EB4">
        <w:rPr>
          <w:rFonts w:ascii="Arial" w:hAnsi="Arial" w:cs="Arial"/>
        </w:rPr>
        <w:t>,</w:t>
      </w:r>
      <w:r w:rsidRPr="003A6EB4">
        <w:rPr>
          <w:rFonts w:ascii="Arial" w:hAnsi="Arial" w:cs="Arial"/>
        </w:rPr>
        <w:t xml:space="preserve"> G</w:t>
      </w:r>
      <w:r w:rsidR="00820109" w:rsidRPr="003A6EB4">
        <w:rPr>
          <w:rFonts w:ascii="Arial" w:hAnsi="Arial" w:cs="Arial"/>
        </w:rPr>
        <w:t>.</w:t>
      </w:r>
      <w:r w:rsidRPr="003A6EB4">
        <w:rPr>
          <w:rFonts w:ascii="Arial" w:hAnsi="Arial" w:cs="Arial"/>
        </w:rPr>
        <w:t xml:space="preserve"> (2014) Power imbalance prevents shared decision making. </w:t>
      </w:r>
      <w:r w:rsidRPr="003A6EB4">
        <w:rPr>
          <w:rFonts w:ascii="Arial" w:hAnsi="Arial" w:cs="Arial"/>
          <w:i/>
          <w:iCs/>
        </w:rPr>
        <w:t xml:space="preserve">BMJ, </w:t>
      </w:r>
      <w:proofErr w:type="gramStart"/>
      <w:r w:rsidRPr="003A6EB4">
        <w:rPr>
          <w:rFonts w:ascii="Arial" w:hAnsi="Arial" w:cs="Arial"/>
        </w:rPr>
        <w:t>357:g</w:t>
      </w:r>
      <w:proofErr w:type="gramEnd"/>
      <w:r w:rsidRPr="003A6EB4">
        <w:rPr>
          <w:rFonts w:ascii="Arial" w:hAnsi="Arial" w:cs="Arial"/>
        </w:rPr>
        <w:t>3178. doi:10.1136/</w:t>
      </w:r>
      <w:proofErr w:type="gramStart"/>
      <w:r w:rsidRPr="003A6EB4">
        <w:rPr>
          <w:rFonts w:ascii="Arial" w:hAnsi="Arial" w:cs="Arial"/>
        </w:rPr>
        <w:t>bmj.g</w:t>
      </w:r>
      <w:proofErr w:type="gramEnd"/>
      <w:r w:rsidRPr="003A6EB4">
        <w:rPr>
          <w:rFonts w:ascii="Arial" w:hAnsi="Arial" w:cs="Arial"/>
        </w:rPr>
        <w:t xml:space="preserve">3178 pmid:25134115. </w:t>
      </w:r>
    </w:p>
    <w:p w14:paraId="5CE10EAD" w14:textId="40A4BC53" w:rsidR="00AF03B0" w:rsidRPr="003A6EB4" w:rsidRDefault="00AF03B0" w:rsidP="00367DB1">
      <w:pPr>
        <w:spacing w:before="240" w:line="480" w:lineRule="auto"/>
        <w:rPr>
          <w:rFonts w:ascii="Arial" w:hAnsi="Arial" w:cs="Arial"/>
        </w:rPr>
      </w:pPr>
      <w:proofErr w:type="spellStart"/>
      <w:r w:rsidRPr="003A6EB4">
        <w:rPr>
          <w:rFonts w:ascii="Arial" w:hAnsi="Arial" w:cs="Arial"/>
        </w:rPr>
        <w:t>Kitwood</w:t>
      </w:r>
      <w:proofErr w:type="spellEnd"/>
      <w:r w:rsidR="00820109" w:rsidRPr="003A6EB4">
        <w:rPr>
          <w:rFonts w:ascii="Arial" w:hAnsi="Arial" w:cs="Arial"/>
        </w:rPr>
        <w:t>,</w:t>
      </w:r>
      <w:r w:rsidRPr="003A6EB4">
        <w:rPr>
          <w:rFonts w:ascii="Arial" w:hAnsi="Arial" w:cs="Arial"/>
        </w:rPr>
        <w:t xml:space="preserve"> T</w:t>
      </w:r>
      <w:r w:rsidR="00820109" w:rsidRPr="003A6EB4">
        <w:rPr>
          <w:rFonts w:ascii="Arial" w:hAnsi="Arial" w:cs="Arial"/>
        </w:rPr>
        <w:t>.</w:t>
      </w:r>
      <w:r w:rsidRPr="003A6EB4">
        <w:rPr>
          <w:rFonts w:ascii="Arial" w:hAnsi="Arial" w:cs="Arial"/>
        </w:rPr>
        <w:t xml:space="preserve"> (1997)</w:t>
      </w:r>
      <w:r w:rsidR="00C32D60" w:rsidRPr="003A6EB4">
        <w:rPr>
          <w:rFonts w:ascii="Arial" w:hAnsi="Arial" w:cs="Arial"/>
        </w:rPr>
        <w:t>.</w:t>
      </w:r>
      <w:r w:rsidRPr="003A6EB4">
        <w:rPr>
          <w:rFonts w:ascii="Arial" w:hAnsi="Arial" w:cs="Arial"/>
        </w:rPr>
        <w:t xml:space="preserve"> </w:t>
      </w:r>
      <w:r w:rsidRPr="003A6EB4">
        <w:rPr>
          <w:rFonts w:ascii="Arial" w:hAnsi="Arial" w:cs="Arial"/>
          <w:i/>
          <w:iCs/>
        </w:rPr>
        <w:t>Dementia Reconsidered: The person comes first</w:t>
      </w:r>
      <w:r w:rsidRPr="003A6EB4">
        <w:rPr>
          <w:rFonts w:ascii="Arial" w:hAnsi="Arial" w:cs="Arial"/>
        </w:rPr>
        <w:t>. Buckingham: Open University Press.</w:t>
      </w:r>
    </w:p>
    <w:p w14:paraId="55C1642A" w14:textId="681BDCE2" w:rsidR="00163822" w:rsidRPr="003A6EB4" w:rsidRDefault="00163822" w:rsidP="00367DB1">
      <w:pPr>
        <w:spacing w:before="240" w:line="480" w:lineRule="auto"/>
        <w:rPr>
          <w:rFonts w:ascii="Arial" w:hAnsi="Arial" w:cs="Arial"/>
        </w:rPr>
      </w:pPr>
      <w:r w:rsidRPr="003A6EB4">
        <w:rPr>
          <w:rFonts w:ascii="Arial" w:hAnsi="Arial" w:cs="Arial"/>
        </w:rPr>
        <w:t>Lemke</w:t>
      </w:r>
      <w:r w:rsidR="00820109" w:rsidRPr="003A6EB4">
        <w:rPr>
          <w:rFonts w:ascii="Arial" w:hAnsi="Arial" w:cs="Arial"/>
        </w:rPr>
        <w:t>,</w:t>
      </w:r>
      <w:r w:rsidRPr="003A6EB4">
        <w:rPr>
          <w:rFonts w:ascii="Arial" w:hAnsi="Arial" w:cs="Arial"/>
        </w:rPr>
        <w:t xml:space="preserve"> J</w:t>
      </w:r>
      <w:r w:rsidR="00820109" w:rsidRPr="003A6EB4">
        <w:rPr>
          <w:rFonts w:ascii="Arial" w:hAnsi="Arial" w:cs="Arial"/>
        </w:rPr>
        <w:t>.</w:t>
      </w:r>
      <w:r w:rsidRPr="003A6EB4">
        <w:rPr>
          <w:rFonts w:ascii="Arial" w:hAnsi="Arial" w:cs="Arial"/>
        </w:rPr>
        <w:t>L</w:t>
      </w:r>
      <w:r w:rsidR="00820109" w:rsidRPr="003A6EB4">
        <w:rPr>
          <w:rFonts w:ascii="Arial" w:hAnsi="Arial" w:cs="Arial"/>
        </w:rPr>
        <w:t>.</w:t>
      </w:r>
      <w:r w:rsidRPr="003A6EB4">
        <w:rPr>
          <w:rFonts w:ascii="Arial" w:hAnsi="Arial" w:cs="Arial"/>
        </w:rPr>
        <w:t xml:space="preserve"> (1995)</w:t>
      </w:r>
      <w:r w:rsidR="00C32D60" w:rsidRPr="003A6EB4">
        <w:rPr>
          <w:rFonts w:ascii="Arial" w:hAnsi="Arial" w:cs="Arial"/>
        </w:rPr>
        <w:t xml:space="preserve">. </w:t>
      </w:r>
      <w:r w:rsidRPr="003A6EB4">
        <w:rPr>
          <w:rFonts w:ascii="Arial" w:hAnsi="Arial" w:cs="Arial"/>
          <w:i/>
          <w:iCs/>
        </w:rPr>
        <w:t>Textual Politics: Discourse and Social Dynamics</w:t>
      </w:r>
      <w:r w:rsidRPr="003A6EB4">
        <w:rPr>
          <w:rFonts w:ascii="Arial" w:hAnsi="Arial" w:cs="Arial"/>
        </w:rPr>
        <w:t xml:space="preserve">. London: Taylor &amp; Francis. </w:t>
      </w:r>
    </w:p>
    <w:p w14:paraId="6D7618D9" w14:textId="79E51B7C" w:rsidR="00225179" w:rsidRPr="003A6EB4" w:rsidRDefault="00225179" w:rsidP="00367DB1">
      <w:pPr>
        <w:spacing w:before="240" w:line="480" w:lineRule="auto"/>
        <w:rPr>
          <w:rFonts w:ascii="Arial" w:hAnsi="Arial" w:cs="Arial"/>
        </w:rPr>
      </w:pPr>
      <w:proofErr w:type="spellStart"/>
      <w:r w:rsidRPr="003A6EB4">
        <w:rPr>
          <w:rFonts w:ascii="Arial" w:hAnsi="Arial" w:cs="Arial"/>
        </w:rPr>
        <w:t>McCrossan</w:t>
      </w:r>
      <w:proofErr w:type="spellEnd"/>
      <w:r w:rsidR="00820109" w:rsidRPr="003A6EB4">
        <w:rPr>
          <w:rFonts w:ascii="Arial" w:hAnsi="Arial" w:cs="Arial"/>
        </w:rPr>
        <w:t>,</w:t>
      </w:r>
      <w:r w:rsidRPr="003A6EB4">
        <w:rPr>
          <w:rFonts w:ascii="Arial" w:hAnsi="Arial" w:cs="Arial"/>
        </w:rPr>
        <w:t xml:space="preserve"> L</w:t>
      </w:r>
      <w:r w:rsidR="00820109" w:rsidRPr="003A6EB4">
        <w:rPr>
          <w:rFonts w:ascii="Arial" w:hAnsi="Arial" w:cs="Arial"/>
        </w:rPr>
        <w:t>.</w:t>
      </w:r>
      <w:r w:rsidRPr="003A6EB4">
        <w:rPr>
          <w:rFonts w:ascii="Arial" w:hAnsi="Arial" w:cs="Arial"/>
        </w:rPr>
        <w:t xml:space="preserve">, </w:t>
      </w:r>
      <w:r w:rsidR="00C32D60" w:rsidRPr="003A6EB4">
        <w:rPr>
          <w:rFonts w:ascii="Arial" w:hAnsi="Arial" w:cs="Arial"/>
        </w:rPr>
        <w:t xml:space="preserve">&amp; </w:t>
      </w:r>
      <w:proofErr w:type="spellStart"/>
      <w:r w:rsidRPr="003A6EB4">
        <w:rPr>
          <w:rFonts w:ascii="Arial" w:hAnsi="Arial" w:cs="Arial"/>
        </w:rPr>
        <w:t>Seigmeth</w:t>
      </w:r>
      <w:proofErr w:type="spellEnd"/>
      <w:r w:rsidR="00820109" w:rsidRPr="003A6EB4">
        <w:rPr>
          <w:rFonts w:ascii="Arial" w:hAnsi="Arial" w:cs="Arial"/>
        </w:rPr>
        <w:t>,</w:t>
      </w:r>
      <w:r w:rsidRPr="003A6EB4">
        <w:rPr>
          <w:rFonts w:ascii="Arial" w:hAnsi="Arial" w:cs="Arial"/>
        </w:rPr>
        <w:t xml:space="preserve"> R</w:t>
      </w:r>
      <w:r w:rsidR="00820109" w:rsidRPr="003A6EB4">
        <w:rPr>
          <w:rFonts w:ascii="Arial" w:hAnsi="Arial" w:cs="Arial"/>
        </w:rPr>
        <w:t>.</w:t>
      </w:r>
      <w:r w:rsidRPr="003A6EB4">
        <w:rPr>
          <w:rFonts w:ascii="Arial" w:hAnsi="Arial" w:cs="Arial"/>
        </w:rPr>
        <w:t xml:space="preserve"> (2017)</w:t>
      </w:r>
      <w:r w:rsidR="00C32D60" w:rsidRPr="003A6EB4">
        <w:rPr>
          <w:rFonts w:ascii="Arial" w:hAnsi="Arial" w:cs="Arial"/>
        </w:rPr>
        <w:t>.</w:t>
      </w:r>
      <w:r w:rsidRPr="003A6EB4">
        <w:rPr>
          <w:rFonts w:ascii="Arial" w:hAnsi="Arial" w:cs="Arial"/>
        </w:rPr>
        <w:t xml:space="preserve"> Demands and requests for ‘inappropriate’ or ‘inadvisable’ treatments at the end of life: what do you do at 2 o’clock in the morning when ...? </w:t>
      </w:r>
      <w:r w:rsidRPr="003A6EB4">
        <w:rPr>
          <w:rFonts w:ascii="Arial" w:hAnsi="Arial" w:cs="Arial"/>
          <w:i/>
          <w:iCs/>
        </w:rPr>
        <w:t>British Journal of Anaesthesia</w:t>
      </w:r>
      <w:r w:rsidR="00C32D60" w:rsidRPr="003A6EB4">
        <w:rPr>
          <w:rFonts w:ascii="Arial" w:hAnsi="Arial" w:cs="Arial"/>
          <w:i/>
          <w:iCs/>
        </w:rPr>
        <w:t>,</w:t>
      </w:r>
      <w:r w:rsidRPr="003A6EB4">
        <w:rPr>
          <w:rFonts w:ascii="Arial" w:hAnsi="Arial" w:cs="Arial"/>
          <w:i/>
          <w:iCs/>
        </w:rPr>
        <w:t xml:space="preserve"> </w:t>
      </w:r>
      <w:r w:rsidRPr="003A6EB4">
        <w:rPr>
          <w:rFonts w:ascii="Arial" w:hAnsi="Arial" w:cs="Arial"/>
        </w:rPr>
        <w:t>119 (S1)</w:t>
      </w:r>
      <w:r w:rsidR="00C32D60" w:rsidRPr="003A6EB4">
        <w:rPr>
          <w:rFonts w:ascii="Arial" w:hAnsi="Arial" w:cs="Arial"/>
        </w:rPr>
        <w:t>,</w:t>
      </w:r>
      <w:r w:rsidRPr="003A6EB4">
        <w:rPr>
          <w:rFonts w:ascii="Arial" w:hAnsi="Arial" w:cs="Arial"/>
        </w:rPr>
        <w:t xml:space="preserve"> i90-i98.</w:t>
      </w:r>
    </w:p>
    <w:p w14:paraId="40FCE71A" w14:textId="43CA24E2" w:rsidR="005249B4" w:rsidRPr="003A6EB4" w:rsidRDefault="005249B4" w:rsidP="00367DB1">
      <w:pPr>
        <w:spacing w:before="240" w:line="480" w:lineRule="auto"/>
        <w:rPr>
          <w:rFonts w:ascii="Arial" w:hAnsi="Arial" w:cs="Arial"/>
        </w:rPr>
      </w:pPr>
      <w:proofErr w:type="spellStart"/>
      <w:r w:rsidRPr="003A6EB4">
        <w:rPr>
          <w:rFonts w:ascii="Arial" w:hAnsi="Arial" w:cs="Arial"/>
        </w:rPr>
        <w:t>McWillams</w:t>
      </w:r>
      <w:proofErr w:type="spellEnd"/>
      <w:r w:rsidR="00820109" w:rsidRPr="003A6EB4">
        <w:rPr>
          <w:rFonts w:ascii="Arial" w:hAnsi="Arial" w:cs="Arial"/>
        </w:rPr>
        <w:t>,</w:t>
      </w:r>
      <w:r w:rsidRPr="003A6EB4">
        <w:rPr>
          <w:rFonts w:ascii="Arial" w:hAnsi="Arial" w:cs="Arial"/>
        </w:rPr>
        <w:t xml:space="preserve"> L</w:t>
      </w:r>
      <w:r w:rsidR="00820109" w:rsidRPr="003A6EB4">
        <w:rPr>
          <w:rFonts w:ascii="Arial" w:hAnsi="Arial" w:cs="Arial"/>
        </w:rPr>
        <w:t>.</w:t>
      </w:r>
      <w:r w:rsidRPr="003A6EB4">
        <w:rPr>
          <w:rFonts w:ascii="Arial" w:hAnsi="Arial" w:cs="Arial"/>
        </w:rPr>
        <w:t>, Farrell</w:t>
      </w:r>
      <w:r w:rsidR="00820109" w:rsidRPr="003A6EB4">
        <w:rPr>
          <w:rFonts w:ascii="Arial" w:hAnsi="Arial" w:cs="Arial"/>
        </w:rPr>
        <w:t>,</w:t>
      </w:r>
      <w:r w:rsidRPr="003A6EB4">
        <w:rPr>
          <w:rFonts w:ascii="Arial" w:hAnsi="Arial" w:cs="Arial"/>
        </w:rPr>
        <w:t xml:space="preserve"> C</w:t>
      </w:r>
      <w:r w:rsidR="00820109" w:rsidRPr="003A6EB4">
        <w:rPr>
          <w:rFonts w:ascii="Arial" w:hAnsi="Arial" w:cs="Arial"/>
        </w:rPr>
        <w:t>.</w:t>
      </w:r>
      <w:r w:rsidRPr="003A6EB4">
        <w:rPr>
          <w:rFonts w:ascii="Arial" w:hAnsi="Arial" w:cs="Arial"/>
        </w:rPr>
        <w:t>, Grande</w:t>
      </w:r>
      <w:r w:rsidR="00820109" w:rsidRPr="003A6EB4">
        <w:rPr>
          <w:rFonts w:ascii="Arial" w:hAnsi="Arial" w:cs="Arial"/>
        </w:rPr>
        <w:t>,</w:t>
      </w:r>
      <w:r w:rsidRPr="003A6EB4">
        <w:rPr>
          <w:rFonts w:ascii="Arial" w:hAnsi="Arial" w:cs="Arial"/>
        </w:rPr>
        <w:t xml:space="preserve"> G</w:t>
      </w:r>
      <w:r w:rsidR="00820109" w:rsidRPr="003A6EB4">
        <w:rPr>
          <w:rFonts w:ascii="Arial" w:hAnsi="Arial" w:cs="Arial"/>
        </w:rPr>
        <w:t>.</w:t>
      </w:r>
      <w:r w:rsidRPr="003A6EB4">
        <w:rPr>
          <w:rFonts w:ascii="Arial" w:hAnsi="Arial" w:cs="Arial"/>
        </w:rPr>
        <w:t>, Keady</w:t>
      </w:r>
      <w:r w:rsidR="00820109" w:rsidRPr="003A6EB4">
        <w:rPr>
          <w:rFonts w:ascii="Arial" w:hAnsi="Arial" w:cs="Arial"/>
        </w:rPr>
        <w:t>,</w:t>
      </w:r>
      <w:r w:rsidRPr="003A6EB4">
        <w:rPr>
          <w:rFonts w:ascii="Arial" w:hAnsi="Arial" w:cs="Arial"/>
        </w:rPr>
        <w:t xml:space="preserve"> J</w:t>
      </w:r>
      <w:r w:rsidR="00820109" w:rsidRPr="003A6EB4">
        <w:rPr>
          <w:rFonts w:ascii="Arial" w:hAnsi="Arial" w:cs="Arial"/>
        </w:rPr>
        <w:t>.</w:t>
      </w:r>
      <w:r w:rsidRPr="003A6EB4">
        <w:rPr>
          <w:rFonts w:ascii="Arial" w:hAnsi="Arial" w:cs="Arial"/>
        </w:rPr>
        <w:t>, Swarbrick</w:t>
      </w:r>
      <w:r w:rsidR="00820109" w:rsidRPr="003A6EB4">
        <w:rPr>
          <w:rFonts w:ascii="Arial" w:hAnsi="Arial" w:cs="Arial"/>
        </w:rPr>
        <w:t>,</w:t>
      </w:r>
      <w:r w:rsidRPr="003A6EB4">
        <w:rPr>
          <w:rFonts w:ascii="Arial" w:hAnsi="Arial" w:cs="Arial"/>
        </w:rPr>
        <w:t xml:space="preserve"> S</w:t>
      </w:r>
      <w:r w:rsidR="00820109" w:rsidRPr="003A6EB4">
        <w:rPr>
          <w:rFonts w:ascii="Arial" w:hAnsi="Arial" w:cs="Arial"/>
        </w:rPr>
        <w:t>.</w:t>
      </w:r>
      <w:r w:rsidRPr="003A6EB4">
        <w:rPr>
          <w:rFonts w:ascii="Arial" w:hAnsi="Arial" w:cs="Arial"/>
        </w:rPr>
        <w:t xml:space="preserve">, </w:t>
      </w:r>
      <w:r w:rsidR="00C32D60" w:rsidRPr="003A6EB4">
        <w:rPr>
          <w:rFonts w:ascii="Arial" w:hAnsi="Arial" w:cs="Arial"/>
        </w:rPr>
        <w:t xml:space="preserve">&amp; </w:t>
      </w:r>
      <w:r w:rsidRPr="003A6EB4">
        <w:rPr>
          <w:rFonts w:ascii="Arial" w:hAnsi="Arial" w:cs="Arial"/>
        </w:rPr>
        <w:t>Yorke</w:t>
      </w:r>
      <w:r w:rsidR="00820109" w:rsidRPr="003A6EB4">
        <w:rPr>
          <w:rFonts w:ascii="Arial" w:hAnsi="Arial" w:cs="Arial"/>
        </w:rPr>
        <w:t>,</w:t>
      </w:r>
      <w:r w:rsidRPr="003A6EB4">
        <w:rPr>
          <w:rFonts w:ascii="Arial" w:hAnsi="Arial" w:cs="Arial"/>
        </w:rPr>
        <w:t xml:space="preserve"> J</w:t>
      </w:r>
      <w:r w:rsidR="00820109" w:rsidRPr="003A6EB4">
        <w:rPr>
          <w:rFonts w:ascii="Arial" w:hAnsi="Arial" w:cs="Arial"/>
        </w:rPr>
        <w:t>.</w:t>
      </w:r>
      <w:r w:rsidRPr="003A6EB4">
        <w:rPr>
          <w:rFonts w:ascii="Arial" w:hAnsi="Arial" w:cs="Arial"/>
        </w:rPr>
        <w:t xml:space="preserve"> (201</w:t>
      </w:r>
      <w:r w:rsidR="000A7E05" w:rsidRPr="003A6EB4">
        <w:rPr>
          <w:rFonts w:ascii="Arial" w:hAnsi="Arial" w:cs="Arial"/>
        </w:rPr>
        <w:t>8</w:t>
      </w:r>
      <w:r w:rsidRPr="003A6EB4">
        <w:rPr>
          <w:rFonts w:ascii="Arial" w:hAnsi="Arial" w:cs="Arial"/>
        </w:rPr>
        <w:t>)</w:t>
      </w:r>
      <w:r w:rsidR="00C32D60" w:rsidRPr="003A6EB4">
        <w:rPr>
          <w:rFonts w:ascii="Arial" w:hAnsi="Arial" w:cs="Arial"/>
        </w:rPr>
        <w:t>.</w:t>
      </w:r>
      <w:r w:rsidRPr="003A6EB4">
        <w:rPr>
          <w:rFonts w:ascii="Arial" w:hAnsi="Arial" w:cs="Arial"/>
        </w:rPr>
        <w:t xml:space="preserve"> A systematic review of the prevalence of comorbid cancer and dementia and its implications for cancer-related care. </w:t>
      </w:r>
      <w:r w:rsidRPr="003A6EB4">
        <w:rPr>
          <w:rFonts w:ascii="Arial" w:hAnsi="Arial" w:cs="Arial"/>
          <w:i/>
          <w:iCs/>
        </w:rPr>
        <w:t>Aging and Mental Health</w:t>
      </w:r>
      <w:r w:rsidR="00C32D60" w:rsidRPr="003A6EB4">
        <w:rPr>
          <w:rFonts w:ascii="Arial" w:hAnsi="Arial" w:cs="Arial"/>
        </w:rPr>
        <w:t>,</w:t>
      </w:r>
      <w:r w:rsidR="003272ED" w:rsidRPr="003A6EB4">
        <w:rPr>
          <w:rFonts w:ascii="Arial" w:hAnsi="Arial" w:cs="Arial"/>
        </w:rPr>
        <w:t xml:space="preserve"> 22(10)</w:t>
      </w:r>
      <w:r w:rsidR="00C32D60" w:rsidRPr="003A6EB4">
        <w:rPr>
          <w:rFonts w:ascii="Arial" w:hAnsi="Arial" w:cs="Arial"/>
        </w:rPr>
        <w:t>,</w:t>
      </w:r>
      <w:r w:rsidR="003272ED" w:rsidRPr="003A6EB4">
        <w:rPr>
          <w:rFonts w:ascii="Arial" w:hAnsi="Arial" w:cs="Arial"/>
        </w:rPr>
        <w:t xml:space="preserve"> 1254-1271.</w:t>
      </w:r>
    </w:p>
    <w:p w14:paraId="623866CB" w14:textId="3CF5D8AE" w:rsidR="0009555B" w:rsidRPr="003A6EB4" w:rsidRDefault="00477286" w:rsidP="00367DB1">
      <w:pPr>
        <w:spacing w:before="240" w:line="480" w:lineRule="auto"/>
        <w:rPr>
          <w:rFonts w:ascii="Arial" w:hAnsi="Arial" w:cs="Arial"/>
        </w:rPr>
      </w:pPr>
      <w:r w:rsidRPr="003A6EB4">
        <w:rPr>
          <w:rFonts w:ascii="Arial" w:hAnsi="Arial" w:cs="Arial"/>
        </w:rPr>
        <w:t>Mills</w:t>
      </w:r>
      <w:r w:rsidR="003272ED" w:rsidRPr="003A6EB4">
        <w:rPr>
          <w:rFonts w:ascii="Arial" w:hAnsi="Arial" w:cs="Arial"/>
        </w:rPr>
        <w:t>,</w:t>
      </w:r>
      <w:r w:rsidRPr="003A6EB4">
        <w:rPr>
          <w:rFonts w:ascii="Arial" w:hAnsi="Arial" w:cs="Arial"/>
        </w:rPr>
        <w:t xml:space="preserve"> S</w:t>
      </w:r>
      <w:r w:rsidR="003272ED" w:rsidRPr="003A6EB4">
        <w:rPr>
          <w:rFonts w:ascii="Arial" w:hAnsi="Arial" w:cs="Arial"/>
        </w:rPr>
        <w:t>.</w:t>
      </w:r>
      <w:r w:rsidRPr="003A6EB4">
        <w:rPr>
          <w:rFonts w:ascii="Arial" w:hAnsi="Arial" w:cs="Arial"/>
        </w:rPr>
        <w:t xml:space="preserve"> (2003)</w:t>
      </w:r>
      <w:r w:rsidR="00C32D60" w:rsidRPr="003A6EB4">
        <w:rPr>
          <w:rFonts w:ascii="Arial" w:hAnsi="Arial" w:cs="Arial"/>
        </w:rPr>
        <w:t>.</w:t>
      </w:r>
      <w:r w:rsidRPr="003A6EB4">
        <w:rPr>
          <w:rFonts w:ascii="Arial" w:hAnsi="Arial" w:cs="Arial"/>
        </w:rPr>
        <w:t xml:space="preserve"> </w:t>
      </w:r>
      <w:r w:rsidRPr="003A6EB4">
        <w:rPr>
          <w:rFonts w:ascii="Arial" w:hAnsi="Arial" w:cs="Arial"/>
          <w:i/>
          <w:iCs/>
        </w:rPr>
        <w:t>Discourse</w:t>
      </w:r>
      <w:r w:rsidRPr="003A6EB4">
        <w:rPr>
          <w:rFonts w:ascii="Arial" w:hAnsi="Arial" w:cs="Arial"/>
        </w:rPr>
        <w:t>. London: Routledge.</w:t>
      </w:r>
    </w:p>
    <w:p w14:paraId="45332AAF" w14:textId="3E86583D" w:rsidR="0009555B" w:rsidRPr="003A6EB4" w:rsidRDefault="0009555B" w:rsidP="00367DB1">
      <w:pPr>
        <w:spacing w:before="240" w:line="480" w:lineRule="auto"/>
        <w:rPr>
          <w:rFonts w:ascii="Arial" w:hAnsi="Arial" w:cs="Arial"/>
        </w:rPr>
      </w:pPr>
      <w:r w:rsidRPr="003A6EB4">
        <w:rPr>
          <w:rFonts w:ascii="Arial" w:hAnsi="Arial" w:cs="Arial"/>
        </w:rPr>
        <w:lastRenderedPageBreak/>
        <w:t>NHS England</w:t>
      </w:r>
      <w:r w:rsidR="003272ED" w:rsidRPr="003A6EB4">
        <w:rPr>
          <w:rFonts w:ascii="Arial" w:hAnsi="Arial" w:cs="Arial"/>
        </w:rPr>
        <w:t>.</w:t>
      </w:r>
      <w:r w:rsidRPr="003A6EB4">
        <w:rPr>
          <w:rFonts w:ascii="Arial" w:hAnsi="Arial" w:cs="Arial"/>
        </w:rPr>
        <w:t xml:space="preserve"> (2019)</w:t>
      </w:r>
      <w:r w:rsidR="00C32D60" w:rsidRPr="003A6EB4">
        <w:rPr>
          <w:rFonts w:ascii="Arial" w:hAnsi="Arial" w:cs="Arial"/>
        </w:rPr>
        <w:t>.</w:t>
      </w:r>
      <w:r w:rsidRPr="003A6EB4">
        <w:rPr>
          <w:rFonts w:ascii="Arial" w:hAnsi="Arial" w:cs="Arial"/>
        </w:rPr>
        <w:t xml:space="preserve"> </w:t>
      </w:r>
      <w:r w:rsidRPr="003A6EB4">
        <w:rPr>
          <w:rFonts w:ascii="Arial" w:hAnsi="Arial" w:cs="Arial"/>
          <w:i/>
          <w:iCs/>
        </w:rPr>
        <w:t>Personalised Care: Shared Decision Making – Summary Guide</w:t>
      </w:r>
      <w:r w:rsidR="003272ED" w:rsidRPr="003A6EB4">
        <w:rPr>
          <w:rFonts w:ascii="Arial" w:hAnsi="Arial" w:cs="Arial"/>
          <w:i/>
          <w:iCs/>
        </w:rPr>
        <w:t>.</w:t>
      </w:r>
      <w:r w:rsidR="003272ED" w:rsidRPr="003A6EB4">
        <w:rPr>
          <w:rFonts w:ascii="Arial" w:hAnsi="Arial" w:cs="Arial"/>
        </w:rPr>
        <w:t xml:space="preserve"> </w:t>
      </w:r>
      <w:hyperlink r:id="rId11" w:history="1">
        <w:r w:rsidR="003272ED" w:rsidRPr="003A6EB4">
          <w:rPr>
            <w:rStyle w:val="Hyperlink"/>
            <w:rFonts w:ascii="Arial" w:hAnsi="Arial" w:cs="Arial"/>
            <w:color w:val="auto"/>
          </w:rPr>
          <w:t>https://www.england.nhs.uk/wp-content/uploads/2019/01/shared-decision-making-summary-guide-v1.pdf</w:t>
        </w:r>
      </w:hyperlink>
      <w:r w:rsidR="003272ED" w:rsidRPr="003A6EB4">
        <w:rPr>
          <w:rFonts w:ascii="Arial" w:hAnsi="Arial" w:cs="Arial"/>
        </w:rPr>
        <w:t>, a</w:t>
      </w:r>
      <w:r w:rsidRPr="003A6EB4">
        <w:rPr>
          <w:rFonts w:ascii="Arial" w:hAnsi="Arial" w:cs="Arial"/>
        </w:rPr>
        <w:t xml:space="preserve">ccessed 26 April 2022. </w:t>
      </w:r>
    </w:p>
    <w:p w14:paraId="15E3A3D2" w14:textId="6EB3BCFD" w:rsidR="00C27FDB" w:rsidRPr="003A6EB4" w:rsidRDefault="00C27FDB" w:rsidP="00367DB1">
      <w:pPr>
        <w:spacing w:before="240" w:line="480" w:lineRule="auto"/>
        <w:rPr>
          <w:rFonts w:ascii="Arial" w:hAnsi="Arial" w:cs="Arial"/>
        </w:rPr>
      </w:pPr>
      <w:r w:rsidRPr="003A6EB4">
        <w:rPr>
          <w:rFonts w:ascii="Arial" w:hAnsi="Arial" w:cs="Arial"/>
        </w:rPr>
        <w:t>NICE</w:t>
      </w:r>
      <w:r w:rsidR="003272ED" w:rsidRPr="003A6EB4">
        <w:rPr>
          <w:rFonts w:ascii="Arial" w:hAnsi="Arial" w:cs="Arial"/>
        </w:rPr>
        <w:t>.</w:t>
      </w:r>
      <w:r w:rsidRPr="003A6EB4">
        <w:rPr>
          <w:rFonts w:ascii="Arial" w:hAnsi="Arial" w:cs="Arial"/>
        </w:rPr>
        <w:t xml:space="preserve"> (2021)</w:t>
      </w:r>
      <w:r w:rsidR="00C32D60" w:rsidRPr="003A6EB4">
        <w:rPr>
          <w:rFonts w:ascii="Arial" w:hAnsi="Arial" w:cs="Arial"/>
        </w:rPr>
        <w:t>.</w:t>
      </w:r>
      <w:r w:rsidRPr="003A6EB4">
        <w:rPr>
          <w:rFonts w:ascii="Arial" w:hAnsi="Arial" w:cs="Arial"/>
        </w:rPr>
        <w:t xml:space="preserve"> </w:t>
      </w:r>
      <w:r w:rsidRPr="003A6EB4">
        <w:rPr>
          <w:rFonts w:ascii="Arial" w:hAnsi="Arial" w:cs="Arial"/>
          <w:i/>
          <w:iCs/>
        </w:rPr>
        <w:t>Shared decision making</w:t>
      </w:r>
      <w:r w:rsidRPr="003A6EB4">
        <w:rPr>
          <w:rFonts w:ascii="Arial" w:hAnsi="Arial" w:cs="Arial"/>
        </w:rPr>
        <w:t xml:space="preserve">. </w:t>
      </w:r>
      <w:hyperlink r:id="rId12" w:history="1">
        <w:r w:rsidRPr="003A6EB4">
          <w:rPr>
            <w:rStyle w:val="Hyperlink"/>
            <w:rFonts w:ascii="Arial" w:hAnsi="Arial" w:cs="Arial"/>
            <w:color w:val="auto"/>
          </w:rPr>
          <w:t>https://www.nice.org.uk/guidance/ng197</w:t>
        </w:r>
      </w:hyperlink>
      <w:r w:rsidR="003272ED" w:rsidRPr="003A6EB4">
        <w:rPr>
          <w:rFonts w:ascii="Arial" w:hAnsi="Arial" w:cs="Arial"/>
        </w:rPr>
        <w:t>, a</w:t>
      </w:r>
      <w:r w:rsidRPr="003A6EB4">
        <w:rPr>
          <w:rFonts w:ascii="Arial" w:hAnsi="Arial" w:cs="Arial"/>
        </w:rPr>
        <w:t xml:space="preserve">ccessed 30 November 2021. </w:t>
      </w:r>
    </w:p>
    <w:p w14:paraId="00662ACD" w14:textId="17EC550A" w:rsidR="00C46653" w:rsidRPr="003A6EB4" w:rsidRDefault="00C46653" w:rsidP="00367DB1">
      <w:pPr>
        <w:spacing w:before="240" w:line="480" w:lineRule="auto"/>
        <w:rPr>
          <w:rFonts w:ascii="Arial" w:hAnsi="Arial" w:cs="Arial"/>
        </w:rPr>
      </w:pPr>
      <w:r w:rsidRPr="003A6EB4">
        <w:rPr>
          <w:rFonts w:ascii="Arial" w:hAnsi="Arial" w:cs="Arial"/>
        </w:rPr>
        <w:t xml:space="preserve">NIHR. (2023) </w:t>
      </w:r>
      <w:r w:rsidRPr="003A6EB4">
        <w:rPr>
          <w:rFonts w:ascii="Arial" w:hAnsi="Arial" w:cs="Arial"/>
          <w:i/>
          <w:iCs/>
        </w:rPr>
        <w:t>PPI (Patient and Public Involvement) resources for applicants to NIHR research programmes</w:t>
      </w:r>
      <w:r w:rsidRPr="003A6EB4">
        <w:rPr>
          <w:rFonts w:ascii="Arial" w:hAnsi="Arial" w:cs="Arial"/>
        </w:rPr>
        <w:t xml:space="preserve">. </w:t>
      </w:r>
      <w:hyperlink r:id="rId13" w:history="1">
        <w:r w:rsidRPr="003A6EB4">
          <w:rPr>
            <w:rStyle w:val="Hyperlink"/>
            <w:rFonts w:ascii="Arial" w:hAnsi="Arial" w:cs="Arial"/>
            <w:color w:val="auto"/>
          </w:rPr>
          <w:t>https://www.nihr.ac.uk/documents/ppi-patient-and-public-involvement-resources-for-applicants-to-nihr-research-programmes/23437</w:t>
        </w:r>
      </w:hyperlink>
      <w:r w:rsidRPr="003A6EB4">
        <w:rPr>
          <w:rFonts w:ascii="Arial" w:hAnsi="Arial" w:cs="Arial"/>
        </w:rPr>
        <w:t xml:space="preserve">, accessed 01 February 2023. </w:t>
      </w:r>
    </w:p>
    <w:p w14:paraId="1706973A" w14:textId="1DF21C1B" w:rsidR="005249B4" w:rsidRPr="003A6EB4" w:rsidRDefault="005249B4" w:rsidP="00367DB1">
      <w:pPr>
        <w:spacing w:before="240" w:line="480" w:lineRule="auto"/>
        <w:rPr>
          <w:rFonts w:ascii="Arial" w:hAnsi="Arial" w:cs="Arial"/>
        </w:rPr>
      </w:pPr>
      <w:r w:rsidRPr="003A6EB4">
        <w:rPr>
          <w:rFonts w:ascii="Arial" w:hAnsi="Arial" w:cs="Arial"/>
        </w:rPr>
        <w:t>Robb</w:t>
      </w:r>
      <w:r w:rsidR="003272ED" w:rsidRPr="003A6EB4">
        <w:rPr>
          <w:rFonts w:ascii="Arial" w:hAnsi="Arial" w:cs="Arial"/>
        </w:rPr>
        <w:t>,</w:t>
      </w:r>
      <w:r w:rsidRPr="003A6EB4">
        <w:rPr>
          <w:rFonts w:ascii="Arial" w:hAnsi="Arial" w:cs="Arial"/>
        </w:rPr>
        <w:t xml:space="preserve"> C</w:t>
      </w:r>
      <w:r w:rsidR="003272ED" w:rsidRPr="003A6EB4">
        <w:rPr>
          <w:rFonts w:ascii="Arial" w:hAnsi="Arial" w:cs="Arial"/>
        </w:rPr>
        <w:t>.</w:t>
      </w:r>
      <w:r w:rsidRPr="003A6EB4">
        <w:rPr>
          <w:rFonts w:ascii="Arial" w:hAnsi="Arial" w:cs="Arial"/>
        </w:rPr>
        <w:t>, Boulware</w:t>
      </w:r>
      <w:r w:rsidR="003272ED" w:rsidRPr="003A6EB4">
        <w:rPr>
          <w:rFonts w:ascii="Arial" w:hAnsi="Arial" w:cs="Arial"/>
        </w:rPr>
        <w:t>,</w:t>
      </w:r>
      <w:r w:rsidRPr="003A6EB4">
        <w:rPr>
          <w:rFonts w:ascii="Arial" w:hAnsi="Arial" w:cs="Arial"/>
        </w:rPr>
        <w:t xml:space="preserve"> D</w:t>
      </w:r>
      <w:r w:rsidR="003272ED" w:rsidRPr="003A6EB4">
        <w:rPr>
          <w:rFonts w:ascii="Arial" w:hAnsi="Arial" w:cs="Arial"/>
        </w:rPr>
        <w:t>.</w:t>
      </w:r>
      <w:r w:rsidRPr="003A6EB4">
        <w:rPr>
          <w:rFonts w:ascii="Arial" w:hAnsi="Arial" w:cs="Arial"/>
        </w:rPr>
        <w:t xml:space="preserve">, </w:t>
      </w:r>
      <w:proofErr w:type="spellStart"/>
      <w:r w:rsidRPr="003A6EB4">
        <w:rPr>
          <w:rFonts w:ascii="Arial" w:hAnsi="Arial" w:cs="Arial"/>
        </w:rPr>
        <w:t>Overcash</w:t>
      </w:r>
      <w:proofErr w:type="spellEnd"/>
      <w:r w:rsidR="003272ED" w:rsidRPr="003A6EB4">
        <w:rPr>
          <w:rFonts w:ascii="Arial" w:hAnsi="Arial" w:cs="Arial"/>
        </w:rPr>
        <w:t>,</w:t>
      </w:r>
      <w:r w:rsidRPr="003A6EB4">
        <w:rPr>
          <w:rFonts w:ascii="Arial" w:hAnsi="Arial" w:cs="Arial"/>
        </w:rPr>
        <w:t xml:space="preserve"> J</w:t>
      </w:r>
      <w:r w:rsidR="003272ED" w:rsidRPr="003A6EB4">
        <w:rPr>
          <w:rFonts w:ascii="Arial" w:hAnsi="Arial" w:cs="Arial"/>
        </w:rPr>
        <w:t>.</w:t>
      </w:r>
      <w:r w:rsidRPr="003A6EB4">
        <w:rPr>
          <w:rFonts w:ascii="Arial" w:hAnsi="Arial" w:cs="Arial"/>
        </w:rPr>
        <w:t xml:space="preserve">, </w:t>
      </w:r>
      <w:r w:rsidR="00C32D60" w:rsidRPr="003A6EB4">
        <w:rPr>
          <w:rFonts w:ascii="Arial" w:hAnsi="Arial" w:cs="Arial"/>
        </w:rPr>
        <w:t xml:space="preserve">&amp; </w:t>
      </w:r>
      <w:proofErr w:type="spellStart"/>
      <w:r w:rsidRPr="003A6EB4">
        <w:rPr>
          <w:rFonts w:ascii="Arial" w:hAnsi="Arial" w:cs="Arial"/>
        </w:rPr>
        <w:t>Extermann</w:t>
      </w:r>
      <w:proofErr w:type="spellEnd"/>
      <w:r w:rsidR="003272ED" w:rsidRPr="003A6EB4">
        <w:rPr>
          <w:rFonts w:ascii="Arial" w:hAnsi="Arial" w:cs="Arial"/>
        </w:rPr>
        <w:t>,</w:t>
      </w:r>
      <w:r w:rsidRPr="003A6EB4">
        <w:rPr>
          <w:rFonts w:ascii="Arial" w:hAnsi="Arial" w:cs="Arial"/>
        </w:rPr>
        <w:t xml:space="preserve"> M</w:t>
      </w:r>
      <w:r w:rsidR="003272ED" w:rsidRPr="003A6EB4">
        <w:rPr>
          <w:rFonts w:ascii="Arial" w:hAnsi="Arial" w:cs="Arial"/>
        </w:rPr>
        <w:t>.</w:t>
      </w:r>
      <w:r w:rsidRPr="003A6EB4">
        <w:rPr>
          <w:rFonts w:ascii="Arial" w:hAnsi="Arial" w:cs="Arial"/>
        </w:rPr>
        <w:t xml:space="preserve"> (2010) Patterns of care and survival in cancer patients with cognitive impairment. </w:t>
      </w:r>
      <w:r w:rsidRPr="003A6EB4">
        <w:rPr>
          <w:rFonts w:ascii="Arial" w:hAnsi="Arial" w:cs="Arial"/>
          <w:i/>
          <w:iCs/>
        </w:rPr>
        <w:t>Clinical Reviews in Oncology/</w:t>
      </w:r>
      <w:proofErr w:type="spellStart"/>
      <w:r w:rsidRPr="003A6EB4">
        <w:rPr>
          <w:rFonts w:ascii="Arial" w:hAnsi="Arial" w:cs="Arial"/>
          <w:i/>
          <w:iCs/>
        </w:rPr>
        <w:t>Hematology</w:t>
      </w:r>
      <w:proofErr w:type="spellEnd"/>
      <w:r w:rsidR="00C32D60" w:rsidRPr="003A6EB4">
        <w:rPr>
          <w:rFonts w:ascii="Arial" w:hAnsi="Arial" w:cs="Arial"/>
        </w:rPr>
        <w:t>,</w:t>
      </w:r>
      <w:r w:rsidRPr="003A6EB4">
        <w:rPr>
          <w:rFonts w:ascii="Arial" w:hAnsi="Arial" w:cs="Arial"/>
        </w:rPr>
        <w:t xml:space="preserve"> 74</w:t>
      </w:r>
      <w:r w:rsidR="00C32D60" w:rsidRPr="003A6EB4">
        <w:rPr>
          <w:rFonts w:ascii="Arial" w:hAnsi="Arial" w:cs="Arial"/>
        </w:rPr>
        <w:t>,</w:t>
      </w:r>
      <w:r w:rsidRPr="003A6EB4">
        <w:rPr>
          <w:rFonts w:ascii="Arial" w:hAnsi="Arial" w:cs="Arial"/>
        </w:rPr>
        <w:t xml:space="preserve"> 218–224.</w:t>
      </w:r>
    </w:p>
    <w:p w14:paraId="169647FF" w14:textId="1CA13DB6" w:rsidR="005F76A4" w:rsidRPr="003A6EB4" w:rsidRDefault="005F76A4" w:rsidP="00367DB1">
      <w:pPr>
        <w:spacing w:before="240" w:line="480" w:lineRule="auto"/>
        <w:rPr>
          <w:rFonts w:ascii="Arial" w:hAnsi="Arial" w:cs="Arial"/>
        </w:rPr>
      </w:pPr>
      <w:r w:rsidRPr="003A6EB4">
        <w:rPr>
          <w:rFonts w:ascii="Arial" w:hAnsi="Arial" w:cs="Arial"/>
        </w:rPr>
        <w:t>Shepherd</w:t>
      </w:r>
      <w:r w:rsidR="003272ED" w:rsidRPr="003A6EB4">
        <w:rPr>
          <w:rFonts w:ascii="Arial" w:hAnsi="Arial" w:cs="Arial"/>
        </w:rPr>
        <w:t>,</w:t>
      </w:r>
      <w:r w:rsidRPr="003A6EB4">
        <w:rPr>
          <w:rFonts w:ascii="Arial" w:hAnsi="Arial" w:cs="Arial"/>
        </w:rPr>
        <w:t xml:space="preserve"> J</w:t>
      </w:r>
      <w:r w:rsidR="003272ED" w:rsidRPr="003A6EB4">
        <w:rPr>
          <w:rFonts w:ascii="Arial" w:hAnsi="Arial" w:cs="Arial"/>
        </w:rPr>
        <w:t>.</w:t>
      </w:r>
      <w:r w:rsidRPr="003A6EB4">
        <w:rPr>
          <w:rFonts w:ascii="Arial" w:hAnsi="Arial" w:cs="Arial"/>
        </w:rPr>
        <w:t>, Gurney</w:t>
      </w:r>
      <w:r w:rsidR="003272ED" w:rsidRPr="003A6EB4">
        <w:rPr>
          <w:rFonts w:ascii="Arial" w:hAnsi="Arial" w:cs="Arial"/>
        </w:rPr>
        <w:t>,</w:t>
      </w:r>
      <w:r w:rsidRPr="003A6EB4">
        <w:rPr>
          <w:rFonts w:ascii="Arial" w:hAnsi="Arial" w:cs="Arial"/>
        </w:rPr>
        <w:t xml:space="preserve"> S</w:t>
      </w:r>
      <w:r w:rsidR="003272ED" w:rsidRPr="003A6EB4">
        <w:rPr>
          <w:rFonts w:ascii="Arial" w:hAnsi="Arial" w:cs="Arial"/>
        </w:rPr>
        <w:t>.</w:t>
      </w:r>
      <w:r w:rsidRPr="003A6EB4">
        <w:rPr>
          <w:rFonts w:ascii="Arial" w:hAnsi="Arial" w:cs="Arial"/>
        </w:rPr>
        <w:t xml:space="preserve">, </w:t>
      </w:r>
      <w:r w:rsidR="00C32D60" w:rsidRPr="003A6EB4">
        <w:rPr>
          <w:rFonts w:ascii="Arial" w:hAnsi="Arial" w:cs="Arial"/>
        </w:rPr>
        <w:t xml:space="preserve">&amp; </w:t>
      </w:r>
      <w:r w:rsidRPr="003A6EB4">
        <w:rPr>
          <w:rFonts w:ascii="Arial" w:hAnsi="Arial" w:cs="Arial"/>
        </w:rPr>
        <w:t>Patel</w:t>
      </w:r>
      <w:r w:rsidR="003272ED" w:rsidRPr="003A6EB4">
        <w:rPr>
          <w:rFonts w:ascii="Arial" w:hAnsi="Arial" w:cs="Arial"/>
        </w:rPr>
        <w:t>,</w:t>
      </w:r>
      <w:r w:rsidRPr="003A6EB4">
        <w:rPr>
          <w:rFonts w:ascii="Arial" w:hAnsi="Arial" w:cs="Arial"/>
        </w:rPr>
        <w:t xml:space="preserve"> H</w:t>
      </w:r>
      <w:r w:rsidR="003272ED" w:rsidRPr="003A6EB4">
        <w:rPr>
          <w:rFonts w:ascii="Arial" w:hAnsi="Arial" w:cs="Arial"/>
        </w:rPr>
        <w:t>.</w:t>
      </w:r>
      <w:r w:rsidRPr="003A6EB4">
        <w:rPr>
          <w:rFonts w:ascii="Arial" w:hAnsi="Arial" w:cs="Arial"/>
        </w:rPr>
        <w:t>P</w:t>
      </w:r>
      <w:r w:rsidR="003272ED" w:rsidRPr="003A6EB4">
        <w:rPr>
          <w:rFonts w:ascii="Arial" w:hAnsi="Arial" w:cs="Arial"/>
        </w:rPr>
        <w:t>.</w:t>
      </w:r>
      <w:r w:rsidRPr="003A6EB4">
        <w:rPr>
          <w:rFonts w:ascii="Arial" w:hAnsi="Arial" w:cs="Arial"/>
        </w:rPr>
        <w:t xml:space="preserve"> (2022)</w:t>
      </w:r>
      <w:r w:rsidR="00C32D60" w:rsidRPr="003A6EB4">
        <w:rPr>
          <w:rFonts w:ascii="Arial" w:hAnsi="Arial" w:cs="Arial"/>
        </w:rPr>
        <w:t>.</w:t>
      </w:r>
      <w:r w:rsidRPr="003A6EB4">
        <w:rPr>
          <w:rFonts w:ascii="Arial" w:hAnsi="Arial" w:cs="Arial"/>
        </w:rPr>
        <w:t xml:space="preserve"> </w:t>
      </w:r>
      <w:r w:rsidR="0009555B" w:rsidRPr="003A6EB4">
        <w:rPr>
          <w:rFonts w:ascii="Arial" w:hAnsi="Arial" w:cs="Arial"/>
        </w:rPr>
        <w:t xml:space="preserve">Shared decision making and personalised care support planning: pillars of integrated care for older people. </w:t>
      </w:r>
      <w:r w:rsidR="0009555B" w:rsidRPr="003A6EB4">
        <w:rPr>
          <w:rFonts w:ascii="Arial" w:hAnsi="Arial" w:cs="Arial"/>
          <w:i/>
          <w:iCs/>
        </w:rPr>
        <w:t>Clinics in Integrated Care</w:t>
      </w:r>
      <w:r w:rsidR="00C32D60" w:rsidRPr="003A6EB4">
        <w:rPr>
          <w:rFonts w:ascii="Arial" w:hAnsi="Arial" w:cs="Arial"/>
          <w:i/>
          <w:iCs/>
        </w:rPr>
        <w:t>,</w:t>
      </w:r>
      <w:r w:rsidR="0009555B" w:rsidRPr="003A6EB4">
        <w:rPr>
          <w:rFonts w:ascii="Arial" w:hAnsi="Arial" w:cs="Arial"/>
          <w:i/>
          <w:iCs/>
        </w:rPr>
        <w:t xml:space="preserve"> </w:t>
      </w:r>
      <w:r w:rsidR="003272ED" w:rsidRPr="003A6EB4">
        <w:rPr>
          <w:rFonts w:ascii="Arial" w:hAnsi="Arial" w:cs="Arial"/>
        </w:rPr>
        <w:t>12</w:t>
      </w:r>
      <w:r w:rsidR="00C32D60" w:rsidRPr="003A6EB4">
        <w:rPr>
          <w:rFonts w:ascii="Arial" w:hAnsi="Arial" w:cs="Arial"/>
        </w:rPr>
        <w:t>,</w:t>
      </w:r>
      <w:r w:rsidR="003272ED" w:rsidRPr="003A6EB4">
        <w:rPr>
          <w:rFonts w:ascii="Arial" w:hAnsi="Arial" w:cs="Arial"/>
        </w:rPr>
        <w:t xml:space="preserve"> 100097. </w:t>
      </w:r>
    </w:p>
    <w:p w14:paraId="788EC175" w14:textId="0271F9E0" w:rsidR="009D3BE2" w:rsidRPr="003A6EB4" w:rsidRDefault="009D3BE2" w:rsidP="00367DB1">
      <w:pPr>
        <w:spacing w:before="240" w:line="480" w:lineRule="auto"/>
        <w:rPr>
          <w:rFonts w:ascii="Arial" w:hAnsi="Arial" w:cs="Arial"/>
        </w:rPr>
      </w:pPr>
      <w:r w:rsidRPr="003A6EB4">
        <w:rPr>
          <w:rFonts w:ascii="Arial" w:hAnsi="Arial" w:cs="Arial"/>
        </w:rPr>
        <w:t>Solar</w:t>
      </w:r>
      <w:r w:rsidR="003272ED" w:rsidRPr="003A6EB4">
        <w:rPr>
          <w:rFonts w:ascii="Arial" w:hAnsi="Arial" w:cs="Arial"/>
        </w:rPr>
        <w:t>,</w:t>
      </w:r>
      <w:r w:rsidRPr="003A6EB4">
        <w:rPr>
          <w:rFonts w:ascii="Arial" w:hAnsi="Arial" w:cs="Arial"/>
        </w:rPr>
        <w:t xml:space="preserve"> O</w:t>
      </w:r>
      <w:r w:rsidR="003272ED" w:rsidRPr="003A6EB4">
        <w:rPr>
          <w:rFonts w:ascii="Arial" w:hAnsi="Arial" w:cs="Arial"/>
        </w:rPr>
        <w:t>.</w:t>
      </w:r>
      <w:r w:rsidRPr="003A6EB4">
        <w:rPr>
          <w:rFonts w:ascii="Arial" w:hAnsi="Arial" w:cs="Arial"/>
        </w:rPr>
        <w:t xml:space="preserve">, </w:t>
      </w:r>
      <w:r w:rsidR="00C32D60" w:rsidRPr="003A6EB4">
        <w:rPr>
          <w:rFonts w:ascii="Arial" w:hAnsi="Arial" w:cs="Arial"/>
        </w:rPr>
        <w:t xml:space="preserve">&amp; </w:t>
      </w:r>
      <w:r w:rsidRPr="003A6EB4">
        <w:rPr>
          <w:rFonts w:ascii="Arial" w:hAnsi="Arial" w:cs="Arial"/>
        </w:rPr>
        <w:t>Irwin</w:t>
      </w:r>
      <w:r w:rsidR="003272ED" w:rsidRPr="003A6EB4">
        <w:rPr>
          <w:rFonts w:ascii="Arial" w:hAnsi="Arial" w:cs="Arial"/>
        </w:rPr>
        <w:t>,</w:t>
      </w:r>
      <w:r w:rsidRPr="003A6EB4">
        <w:rPr>
          <w:rFonts w:ascii="Arial" w:hAnsi="Arial" w:cs="Arial"/>
        </w:rPr>
        <w:t xml:space="preserve"> A</w:t>
      </w:r>
      <w:r w:rsidR="003272ED" w:rsidRPr="003A6EB4">
        <w:rPr>
          <w:rFonts w:ascii="Arial" w:hAnsi="Arial" w:cs="Arial"/>
        </w:rPr>
        <w:t>.</w:t>
      </w:r>
      <w:r w:rsidRPr="003A6EB4">
        <w:rPr>
          <w:rFonts w:ascii="Arial" w:hAnsi="Arial" w:cs="Arial"/>
        </w:rPr>
        <w:t xml:space="preserve"> (2010)</w:t>
      </w:r>
      <w:r w:rsidR="00C32D60" w:rsidRPr="003A6EB4">
        <w:rPr>
          <w:rFonts w:ascii="Arial" w:hAnsi="Arial" w:cs="Arial"/>
        </w:rPr>
        <w:t>.</w:t>
      </w:r>
      <w:r w:rsidRPr="003A6EB4">
        <w:rPr>
          <w:rFonts w:ascii="Arial" w:hAnsi="Arial" w:cs="Arial"/>
        </w:rPr>
        <w:t xml:space="preserve"> </w:t>
      </w:r>
      <w:r w:rsidRPr="003A6EB4">
        <w:rPr>
          <w:rFonts w:ascii="Arial" w:hAnsi="Arial" w:cs="Arial"/>
          <w:i/>
          <w:iCs/>
        </w:rPr>
        <w:t>Conceptual Framework for Action on the Social Determinants of Health</w:t>
      </w:r>
      <w:r w:rsidRPr="003A6EB4">
        <w:rPr>
          <w:rFonts w:ascii="Arial" w:hAnsi="Arial" w:cs="Arial"/>
        </w:rPr>
        <w:t xml:space="preserve">. WHO: </w:t>
      </w:r>
      <w:proofErr w:type="gramStart"/>
      <w:r w:rsidRPr="003A6EB4">
        <w:rPr>
          <w:rFonts w:ascii="Arial" w:hAnsi="Arial" w:cs="Arial"/>
        </w:rPr>
        <w:t>Geneva.</w:t>
      </w:r>
      <w:proofErr w:type="gramEnd"/>
      <w:r w:rsidRPr="003A6EB4">
        <w:rPr>
          <w:rFonts w:ascii="Arial" w:hAnsi="Arial" w:cs="Arial"/>
        </w:rPr>
        <w:t xml:space="preserve"> </w:t>
      </w:r>
    </w:p>
    <w:p w14:paraId="0D185398" w14:textId="6FF5BC07" w:rsidR="00AC29F7" w:rsidRPr="003A6EB4" w:rsidRDefault="005249B4" w:rsidP="009C29B5">
      <w:pPr>
        <w:spacing w:before="240" w:line="480" w:lineRule="auto"/>
        <w:rPr>
          <w:rFonts w:ascii="Arial" w:hAnsi="Arial" w:cs="Arial"/>
        </w:rPr>
      </w:pPr>
      <w:r w:rsidRPr="003A6EB4">
        <w:rPr>
          <w:rFonts w:ascii="Arial" w:hAnsi="Arial" w:cs="Arial"/>
        </w:rPr>
        <w:t>Solomons</w:t>
      </w:r>
      <w:r w:rsidR="003272ED" w:rsidRPr="003A6EB4">
        <w:rPr>
          <w:rFonts w:ascii="Arial" w:hAnsi="Arial" w:cs="Arial"/>
        </w:rPr>
        <w:t>,</w:t>
      </w:r>
      <w:r w:rsidRPr="003A6EB4">
        <w:rPr>
          <w:rFonts w:ascii="Arial" w:hAnsi="Arial" w:cs="Arial"/>
        </w:rPr>
        <w:t xml:space="preserve"> L</w:t>
      </w:r>
      <w:r w:rsidR="003272ED" w:rsidRPr="003A6EB4">
        <w:rPr>
          <w:rFonts w:ascii="Arial" w:hAnsi="Arial" w:cs="Arial"/>
        </w:rPr>
        <w:t>.</w:t>
      </w:r>
      <w:r w:rsidRPr="003A6EB4">
        <w:rPr>
          <w:rFonts w:ascii="Arial" w:hAnsi="Arial" w:cs="Arial"/>
        </w:rPr>
        <w:t>, Solomons</w:t>
      </w:r>
      <w:r w:rsidR="003272ED" w:rsidRPr="003A6EB4">
        <w:rPr>
          <w:rFonts w:ascii="Arial" w:hAnsi="Arial" w:cs="Arial"/>
        </w:rPr>
        <w:t>,</w:t>
      </w:r>
      <w:r w:rsidRPr="003A6EB4">
        <w:rPr>
          <w:rFonts w:ascii="Arial" w:hAnsi="Arial" w:cs="Arial"/>
        </w:rPr>
        <w:t xml:space="preserve"> J</w:t>
      </w:r>
      <w:r w:rsidR="003272ED" w:rsidRPr="003A6EB4">
        <w:rPr>
          <w:rFonts w:ascii="Arial" w:hAnsi="Arial" w:cs="Arial"/>
        </w:rPr>
        <w:t>.</w:t>
      </w:r>
      <w:r w:rsidRPr="003A6EB4">
        <w:rPr>
          <w:rFonts w:ascii="Arial" w:hAnsi="Arial" w:cs="Arial"/>
        </w:rPr>
        <w:t xml:space="preserve">, </w:t>
      </w:r>
      <w:r w:rsidR="00C32D60" w:rsidRPr="003A6EB4">
        <w:rPr>
          <w:rFonts w:ascii="Arial" w:hAnsi="Arial" w:cs="Arial"/>
        </w:rPr>
        <w:t xml:space="preserve">&amp; </w:t>
      </w:r>
      <w:proofErr w:type="spellStart"/>
      <w:r w:rsidRPr="003A6EB4">
        <w:rPr>
          <w:rFonts w:ascii="Arial" w:hAnsi="Arial" w:cs="Arial"/>
        </w:rPr>
        <w:t>Gosney</w:t>
      </w:r>
      <w:proofErr w:type="spellEnd"/>
      <w:r w:rsidR="003272ED" w:rsidRPr="003A6EB4">
        <w:rPr>
          <w:rFonts w:ascii="Arial" w:hAnsi="Arial" w:cs="Arial"/>
        </w:rPr>
        <w:t>,</w:t>
      </w:r>
      <w:r w:rsidRPr="003A6EB4">
        <w:rPr>
          <w:rFonts w:ascii="Arial" w:hAnsi="Arial" w:cs="Arial"/>
        </w:rPr>
        <w:t xml:space="preserve"> M</w:t>
      </w:r>
      <w:r w:rsidR="003272ED" w:rsidRPr="003A6EB4">
        <w:rPr>
          <w:rFonts w:ascii="Arial" w:hAnsi="Arial" w:cs="Arial"/>
        </w:rPr>
        <w:t>.</w:t>
      </w:r>
      <w:r w:rsidRPr="003A6EB4">
        <w:rPr>
          <w:rFonts w:ascii="Arial" w:hAnsi="Arial" w:cs="Arial"/>
        </w:rPr>
        <w:t xml:space="preserve"> (2013)</w:t>
      </w:r>
      <w:r w:rsidR="00C32D60" w:rsidRPr="003A6EB4">
        <w:rPr>
          <w:rFonts w:ascii="Arial" w:hAnsi="Arial" w:cs="Arial"/>
        </w:rPr>
        <w:t>.</w:t>
      </w:r>
      <w:r w:rsidRPr="003A6EB4">
        <w:rPr>
          <w:rFonts w:ascii="Arial" w:hAnsi="Arial" w:cs="Arial"/>
        </w:rPr>
        <w:t xml:space="preserve"> Dementia and cancer: a review of the literature and current practice. </w:t>
      </w:r>
      <w:r w:rsidRPr="003A6EB4">
        <w:rPr>
          <w:rFonts w:ascii="Arial" w:hAnsi="Arial" w:cs="Arial"/>
          <w:i/>
          <w:iCs/>
        </w:rPr>
        <w:t>Aging Health</w:t>
      </w:r>
      <w:r w:rsidR="00C32D60" w:rsidRPr="003A6EB4">
        <w:rPr>
          <w:rFonts w:ascii="Arial" w:hAnsi="Arial" w:cs="Arial"/>
        </w:rPr>
        <w:t>,</w:t>
      </w:r>
      <w:r w:rsidRPr="003A6EB4">
        <w:rPr>
          <w:rFonts w:ascii="Arial" w:hAnsi="Arial" w:cs="Arial"/>
        </w:rPr>
        <w:t xml:space="preserve"> 9(3)</w:t>
      </w:r>
      <w:r w:rsidR="00C32D60" w:rsidRPr="003A6EB4">
        <w:rPr>
          <w:rFonts w:ascii="Arial" w:hAnsi="Arial" w:cs="Arial"/>
        </w:rPr>
        <w:t>,</w:t>
      </w:r>
      <w:r w:rsidRPr="003A6EB4">
        <w:rPr>
          <w:rFonts w:ascii="Arial" w:hAnsi="Arial" w:cs="Arial"/>
        </w:rPr>
        <w:t xml:space="preserve"> 307.</w:t>
      </w:r>
    </w:p>
    <w:p w14:paraId="413B5932" w14:textId="7700170A" w:rsidR="00F32483" w:rsidRPr="003A6EB4" w:rsidRDefault="00F32483" w:rsidP="009C29B5">
      <w:pPr>
        <w:spacing w:before="240" w:line="480" w:lineRule="auto"/>
        <w:rPr>
          <w:rFonts w:ascii="Arial" w:hAnsi="Arial" w:cs="Arial"/>
        </w:rPr>
      </w:pPr>
      <w:proofErr w:type="spellStart"/>
      <w:r w:rsidRPr="003A6EB4">
        <w:rPr>
          <w:rFonts w:ascii="Arial" w:hAnsi="Arial" w:cs="Arial"/>
        </w:rPr>
        <w:t>Surr</w:t>
      </w:r>
      <w:proofErr w:type="spellEnd"/>
      <w:r w:rsidRPr="003A6EB4">
        <w:rPr>
          <w:rFonts w:ascii="Arial" w:hAnsi="Arial" w:cs="Arial"/>
        </w:rPr>
        <w:t xml:space="preserve"> C, Griffiths AW, Kelley R, et al. Navigating cancer treatment and care when living with comorbid dementia: an ethnographic study. Supp Care Cancer. </w:t>
      </w:r>
      <w:proofErr w:type="gramStart"/>
      <w:r w:rsidRPr="003A6EB4">
        <w:rPr>
          <w:rFonts w:ascii="Arial" w:hAnsi="Arial" w:cs="Arial"/>
        </w:rPr>
        <w:t>2020;29:2571</w:t>
      </w:r>
      <w:proofErr w:type="gramEnd"/>
      <w:r w:rsidRPr="003A6EB4">
        <w:rPr>
          <w:rFonts w:ascii="Arial" w:hAnsi="Arial" w:cs="Arial"/>
        </w:rPr>
        <w:t>-2579.</w:t>
      </w:r>
    </w:p>
    <w:p w14:paraId="638FF1F7" w14:textId="46E92840" w:rsidR="00AC29F7" w:rsidRPr="003A6EB4" w:rsidRDefault="006464CA" w:rsidP="00367DB1">
      <w:pPr>
        <w:spacing w:before="240" w:line="480" w:lineRule="auto"/>
        <w:rPr>
          <w:rFonts w:ascii="Arial" w:hAnsi="Arial" w:cs="Arial"/>
        </w:rPr>
      </w:pPr>
      <w:r w:rsidRPr="003A6EB4">
        <w:rPr>
          <w:rFonts w:ascii="Arial" w:hAnsi="Arial" w:cs="Arial"/>
        </w:rPr>
        <w:t>Wolcott, H.F. (1988)</w:t>
      </w:r>
      <w:r w:rsidR="00C32D60" w:rsidRPr="003A6EB4">
        <w:rPr>
          <w:rFonts w:ascii="Arial" w:hAnsi="Arial" w:cs="Arial"/>
        </w:rPr>
        <w:t>.</w:t>
      </w:r>
      <w:r w:rsidR="003272ED" w:rsidRPr="003A6EB4">
        <w:rPr>
          <w:rFonts w:ascii="Arial" w:hAnsi="Arial" w:cs="Arial"/>
        </w:rPr>
        <w:t xml:space="preserve"> </w:t>
      </w:r>
      <w:r w:rsidRPr="003A6EB4">
        <w:rPr>
          <w:rFonts w:ascii="Arial" w:hAnsi="Arial" w:cs="Arial"/>
        </w:rPr>
        <w:t>Ethnographic research in education. In</w:t>
      </w:r>
      <w:r w:rsidR="003272ED" w:rsidRPr="003A6EB4">
        <w:rPr>
          <w:rFonts w:ascii="Arial" w:hAnsi="Arial" w:cs="Arial"/>
        </w:rPr>
        <w:t>:</w:t>
      </w:r>
      <w:r w:rsidRPr="003A6EB4">
        <w:rPr>
          <w:rFonts w:ascii="Arial" w:hAnsi="Arial" w:cs="Arial"/>
        </w:rPr>
        <w:t xml:space="preserve"> R. M. Jaeger (</w:t>
      </w:r>
      <w:r w:rsidR="003272ED" w:rsidRPr="003A6EB4">
        <w:rPr>
          <w:rFonts w:ascii="Arial" w:hAnsi="Arial" w:cs="Arial"/>
        </w:rPr>
        <w:t>e</w:t>
      </w:r>
      <w:r w:rsidRPr="003A6EB4">
        <w:rPr>
          <w:rFonts w:ascii="Arial" w:hAnsi="Arial" w:cs="Arial"/>
        </w:rPr>
        <w:t xml:space="preserve">d.) </w:t>
      </w:r>
      <w:r w:rsidRPr="003A6EB4">
        <w:rPr>
          <w:rFonts w:ascii="Arial" w:hAnsi="Arial" w:cs="Arial"/>
          <w:i/>
          <w:iCs/>
        </w:rPr>
        <w:t>Complementary methods for research in education</w:t>
      </w:r>
      <w:r w:rsidR="003272ED" w:rsidRPr="003A6EB4">
        <w:rPr>
          <w:rFonts w:ascii="Arial" w:hAnsi="Arial" w:cs="Arial"/>
        </w:rPr>
        <w:t xml:space="preserve">. </w:t>
      </w:r>
      <w:r w:rsidRPr="003A6EB4">
        <w:rPr>
          <w:rFonts w:ascii="Arial" w:hAnsi="Arial" w:cs="Arial"/>
        </w:rPr>
        <w:t>Washington, DC: American Educational Research Association</w:t>
      </w:r>
      <w:r w:rsidR="003272ED" w:rsidRPr="003A6EB4">
        <w:rPr>
          <w:rFonts w:ascii="Arial" w:hAnsi="Arial" w:cs="Arial"/>
        </w:rPr>
        <w:t>, pp. 187-249.</w:t>
      </w:r>
    </w:p>
    <w:sectPr w:rsidR="00AC29F7" w:rsidRPr="003A6EB4" w:rsidSect="00B67219">
      <w:footerReference w:type="default" r:id="rId14"/>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8E2FB" w14:textId="77777777" w:rsidR="0053293A" w:rsidRDefault="0053293A" w:rsidP="0053293A">
      <w:pPr>
        <w:spacing w:after="0" w:line="240" w:lineRule="auto"/>
      </w:pPr>
      <w:r>
        <w:separator/>
      </w:r>
    </w:p>
  </w:endnote>
  <w:endnote w:type="continuationSeparator" w:id="0">
    <w:p w14:paraId="732D1F4E" w14:textId="77777777" w:rsidR="0053293A" w:rsidRDefault="0053293A" w:rsidP="00532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988749"/>
      <w:docPartObj>
        <w:docPartGallery w:val="Page Numbers (Bottom of Page)"/>
        <w:docPartUnique/>
      </w:docPartObj>
    </w:sdtPr>
    <w:sdtEndPr>
      <w:rPr>
        <w:rFonts w:ascii="Segoe UI Semilight" w:hAnsi="Segoe UI Semilight" w:cs="Segoe UI Semilight"/>
        <w:noProof/>
      </w:rPr>
    </w:sdtEndPr>
    <w:sdtContent>
      <w:p w14:paraId="47777E1A" w14:textId="18911D4A" w:rsidR="007A41A5" w:rsidRPr="007A41A5" w:rsidRDefault="007A41A5">
        <w:pPr>
          <w:pStyle w:val="Footer"/>
          <w:jc w:val="right"/>
          <w:rPr>
            <w:rFonts w:ascii="Segoe UI Semilight" w:hAnsi="Segoe UI Semilight" w:cs="Segoe UI Semilight"/>
          </w:rPr>
        </w:pPr>
        <w:r w:rsidRPr="007A41A5">
          <w:rPr>
            <w:rFonts w:ascii="Segoe UI Semilight" w:hAnsi="Segoe UI Semilight" w:cs="Segoe UI Semilight"/>
          </w:rPr>
          <w:fldChar w:fldCharType="begin"/>
        </w:r>
        <w:r w:rsidRPr="007A41A5">
          <w:rPr>
            <w:rFonts w:ascii="Segoe UI Semilight" w:hAnsi="Segoe UI Semilight" w:cs="Segoe UI Semilight"/>
          </w:rPr>
          <w:instrText xml:space="preserve"> PAGE   \* MERGEFORMAT </w:instrText>
        </w:r>
        <w:r w:rsidRPr="007A41A5">
          <w:rPr>
            <w:rFonts w:ascii="Segoe UI Semilight" w:hAnsi="Segoe UI Semilight" w:cs="Segoe UI Semilight"/>
          </w:rPr>
          <w:fldChar w:fldCharType="separate"/>
        </w:r>
        <w:r w:rsidR="006074BB">
          <w:rPr>
            <w:rFonts w:ascii="Segoe UI Semilight" w:hAnsi="Segoe UI Semilight" w:cs="Segoe UI Semilight"/>
            <w:noProof/>
          </w:rPr>
          <w:t>9</w:t>
        </w:r>
        <w:r w:rsidRPr="007A41A5">
          <w:rPr>
            <w:rFonts w:ascii="Segoe UI Semilight" w:hAnsi="Segoe UI Semilight" w:cs="Segoe UI Semilight"/>
            <w:noProof/>
          </w:rPr>
          <w:fldChar w:fldCharType="end"/>
        </w:r>
      </w:p>
    </w:sdtContent>
  </w:sdt>
  <w:p w14:paraId="3A6FD0AF" w14:textId="77777777" w:rsidR="007A41A5" w:rsidRDefault="007A4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BEEF1" w14:textId="77777777" w:rsidR="0053293A" w:rsidRDefault="0053293A" w:rsidP="0053293A">
      <w:pPr>
        <w:spacing w:after="0" w:line="240" w:lineRule="auto"/>
      </w:pPr>
      <w:r>
        <w:separator/>
      </w:r>
    </w:p>
  </w:footnote>
  <w:footnote w:type="continuationSeparator" w:id="0">
    <w:p w14:paraId="3EBC7897" w14:textId="77777777" w:rsidR="0053293A" w:rsidRDefault="0053293A" w:rsidP="00532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CF2"/>
    <w:multiLevelType w:val="hybridMultilevel"/>
    <w:tmpl w:val="E00A88D0"/>
    <w:lvl w:ilvl="0" w:tplc="4E5A3536">
      <w:start w:val="1"/>
      <w:numFmt w:val="decimal"/>
      <w:lvlText w:val="%1)"/>
      <w:lvlJc w:val="left"/>
      <w:pPr>
        <w:ind w:left="9291" w:hanging="360"/>
      </w:pPr>
      <w:rPr>
        <w:rFonts w:hint="default"/>
      </w:rPr>
    </w:lvl>
    <w:lvl w:ilvl="1" w:tplc="08090019" w:tentative="1">
      <w:start w:val="1"/>
      <w:numFmt w:val="lowerLetter"/>
      <w:lvlText w:val="%2."/>
      <w:lvlJc w:val="left"/>
      <w:pPr>
        <w:ind w:left="10011" w:hanging="360"/>
      </w:pPr>
    </w:lvl>
    <w:lvl w:ilvl="2" w:tplc="0809001B" w:tentative="1">
      <w:start w:val="1"/>
      <w:numFmt w:val="lowerRoman"/>
      <w:lvlText w:val="%3."/>
      <w:lvlJc w:val="right"/>
      <w:pPr>
        <w:ind w:left="10731" w:hanging="180"/>
      </w:pPr>
    </w:lvl>
    <w:lvl w:ilvl="3" w:tplc="0809000F" w:tentative="1">
      <w:start w:val="1"/>
      <w:numFmt w:val="decimal"/>
      <w:lvlText w:val="%4."/>
      <w:lvlJc w:val="left"/>
      <w:pPr>
        <w:ind w:left="11451" w:hanging="360"/>
      </w:pPr>
    </w:lvl>
    <w:lvl w:ilvl="4" w:tplc="08090019" w:tentative="1">
      <w:start w:val="1"/>
      <w:numFmt w:val="lowerLetter"/>
      <w:lvlText w:val="%5."/>
      <w:lvlJc w:val="left"/>
      <w:pPr>
        <w:ind w:left="12171" w:hanging="360"/>
      </w:pPr>
    </w:lvl>
    <w:lvl w:ilvl="5" w:tplc="0809001B" w:tentative="1">
      <w:start w:val="1"/>
      <w:numFmt w:val="lowerRoman"/>
      <w:lvlText w:val="%6."/>
      <w:lvlJc w:val="right"/>
      <w:pPr>
        <w:ind w:left="12891" w:hanging="180"/>
      </w:pPr>
    </w:lvl>
    <w:lvl w:ilvl="6" w:tplc="0809000F" w:tentative="1">
      <w:start w:val="1"/>
      <w:numFmt w:val="decimal"/>
      <w:lvlText w:val="%7."/>
      <w:lvlJc w:val="left"/>
      <w:pPr>
        <w:ind w:left="13611" w:hanging="360"/>
      </w:pPr>
    </w:lvl>
    <w:lvl w:ilvl="7" w:tplc="08090019" w:tentative="1">
      <w:start w:val="1"/>
      <w:numFmt w:val="lowerLetter"/>
      <w:lvlText w:val="%8."/>
      <w:lvlJc w:val="left"/>
      <w:pPr>
        <w:ind w:left="14331" w:hanging="360"/>
      </w:pPr>
    </w:lvl>
    <w:lvl w:ilvl="8" w:tplc="0809001B" w:tentative="1">
      <w:start w:val="1"/>
      <w:numFmt w:val="lowerRoman"/>
      <w:lvlText w:val="%9."/>
      <w:lvlJc w:val="right"/>
      <w:pPr>
        <w:ind w:left="15051" w:hanging="180"/>
      </w:pPr>
    </w:lvl>
  </w:abstractNum>
  <w:abstractNum w:abstractNumId="1" w15:restartNumberingAfterBreak="0">
    <w:nsid w:val="05F71583"/>
    <w:multiLevelType w:val="hybridMultilevel"/>
    <w:tmpl w:val="0DDA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555AB"/>
    <w:multiLevelType w:val="hybridMultilevel"/>
    <w:tmpl w:val="52C238A2"/>
    <w:lvl w:ilvl="0" w:tplc="65305466">
      <w:numFmt w:val="bullet"/>
      <w:lvlText w:val="-"/>
      <w:lvlJc w:val="left"/>
      <w:pPr>
        <w:ind w:left="1080" w:hanging="360"/>
      </w:pPr>
      <w:rPr>
        <w:rFonts w:ascii="Segoe UI Semilight" w:eastAsiaTheme="minorHAnsi" w:hAnsi="Segoe UI Semilight" w:cs="Segoe UI Semi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D21627"/>
    <w:multiLevelType w:val="hybridMultilevel"/>
    <w:tmpl w:val="898A19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60A88"/>
    <w:multiLevelType w:val="multilevel"/>
    <w:tmpl w:val="A156CDD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E2033D"/>
    <w:multiLevelType w:val="hybridMultilevel"/>
    <w:tmpl w:val="BE9E3BAC"/>
    <w:lvl w:ilvl="0" w:tplc="85161C02">
      <w:numFmt w:val="bullet"/>
      <w:lvlText w:val="-"/>
      <w:lvlJc w:val="left"/>
      <w:pPr>
        <w:ind w:left="1080" w:hanging="360"/>
      </w:pPr>
      <w:rPr>
        <w:rFonts w:ascii="Segoe UI Semilight" w:eastAsiaTheme="minorHAnsi" w:hAnsi="Segoe UI Semilight" w:cs="Segoe UI Semi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C07F5"/>
    <w:multiLevelType w:val="hybridMultilevel"/>
    <w:tmpl w:val="980C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72D16"/>
    <w:multiLevelType w:val="hybridMultilevel"/>
    <w:tmpl w:val="406A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E05E0"/>
    <w:multiLevelType w:val="hybridMultilevel"/>
    <w:tmpl w:val="0F160C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D63D0"/>
    <w:multiLevelType w:val="hybridMultilevel"/>
    <w:tmpl w:val="E25A5B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D56814"/>
    <w:multiLevelType w:val="hybridMultilevel"/>
    <w:tmpl w:val="C85E46A4"/>
    <w:lvl w:ilvl="0" w:tplc="85161C02">
      <w:numFmt w:val="bullet"/>
      <w:lvlText w:val="-"/>
      <w:lvlJc w:val="left"/>
      <w:pPr>
        <w:ind w:left="1080" w:hanging="360"/>
      </w:pPr>
      <w:rPr>
        <w:rFonts w:ascii="Segoe UI Semilight" w:eastAsiaTheme="minorHAnsi" w:hAnsi="Segoe UI Semilight" w:cs="Segoe UI Semi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ECD60E2"/>
    <w:multiLevelType w:val="hybridMultilevel"/>
    <w:tmpl w:val="8B5CF502"/>
    <w:lvl w:ilvl="0" w:tplc="906622A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EE4AB8"/>
    <w:multiLevelType w:val="hybridMultilevel"/>
    <w:tmpl w:val="6016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046D1D"/>
    <w:multiLevelType w:val="hybridMultilevel"/>
    <w:tmpl w:val="63BCC30E"/>
    <w:lvl w:ilvl="0" w:tplc="E9F035A4">
      <w:numFmt w:val="bullet"/>
      <w:lvlText w:val="-"/>
      <w:lvlJc w:val="left"/>
      <w:pPr>
        <w:ind w:left="720" w:hanging="360"/>
      </w:pPr>
      <w:rPr>
        <w:rFonts w:ascii="Segoe UI Semilight" w:eastAsiaTheme="minorHAnsi" w:hAnsi="Segoe UI Semilight" w:cs="Segoe UI Semi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87F55"/>
    <w:multiLevelType w:val="hybridMultilevel"/>
    <w:tmpl w:val="5DD8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F55280"/>
    <w:multiLevelType w:val="hybridMultilevel"/>
    <w:tmpl w:val="949A5F34"/>
    <w:lvl w:ilvl="0" w:tplc="82964104">
      <w:numFmt w:val="bullet"/>
      <w:lvlText w:val="-"/>
      <w:lvlJc w:val="left"/>
      <w:pPr>
        <w:ind w:left="720" w:hanging="360"/>
      </w:pPr>
      <w:rPr>
        <w:rFonts w:ascii="Segoe UI Semilight" w:eastAsiaTheme="minorHAnsi" w:hAnsi="Segoe UI Semilight" w:cs="Segoe UI Semi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A70A7A"/>
    <w:multiLevelType w:val="hybridMultilevel"/>
    <w:tmpl w:val="3E30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B42780"/>
    <w:multiLevelType w:val="hybridMultilevel"/>
    <w:tmpl w:val="0C58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4339DB"/>
    <w:multiLevelType w:val="hybridMultilevel"/>
    <w:tmpl w:val="D7B24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AD102A"/>
    <w:multiLevelType w:val="hybridMultilevel"/>
    <w:tmpl w:val="9508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8"/>
  </w:num>
  <w:num w:numId="4">
    <w:abstractNumId w:val="3"/>
  </w:num>
  <w:num w:numId="5">
    <w:abstractNumId w:val="15"/>
  </w:num>
  <w:num w:numId="6">
    <w:abstractNumId w:val="12"/>
  </w:num>
  <w:num w:numId="7">
    <w:abstractNumId w:val="10"/>
  </w:num>
  <w:num w:numId="8">
    <w:abstractNumId w:val="6"/>
  </w:num>
  <w:num w:numId="9">
    <w:abstractNumId w:val="19"/>
  </w:num>
  <w:num w:numId="10">
    <w:abstractNumId w:val="17"/>
  </w:num>
  <w:num w:numId="11">
    <w:abstractNumId w:val="2"/>
  </w:num>
  <w:num w:numId="12">
    <w:abstractNumId w:val="7"/>
  </w:num>
  <w:num w:numId="13">
    <w:abstractNumId w:val="5"/>
  </w:num>
  <w:num w:numId="14">
    <w:abstractNumId w:val="18"/>
  </w:num>
  <w:num w:numId="15">
    <w:abstractNumId w:val="1"/>
  </w:num>
  <w:num w:numId="16">
    <w:abstractNumId w:val="11"/>
  </w:num>
  <w:num w:numId="17">
    <w:abstractNumId w:val="0"/>
  </w:num>
  <w:num w:numId="18">
    <w:abstractNumId w:val="14"/>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85"/>
    <w:rsid w:val="0001219D"/>
    <w:rsid w:val="00016DD8"/>
    <w:rsid w:val="00040677"/>
    <w:rsid w:val="00041910"/>
    <w:rsid w:val="00043F1E"/>
    <w:rsid w:val="000462AA"/>
    <w:rsid w:val="000538F3"/>
    <w:rsid w:val="000607F8"/>
    <w:rsid w:val="00065631"/>
    <w:rsid w:val="0007104A"/>
    <w:rsid w:val="000720E4"/>
    <w:rsid w:val="00080A8D"/>
    <w:rsid w:val="00083E7E"/>
    <w:rsid w:val="000858D2"/>
    <w:rsid w:val="00090B1D"/>
    <w:rsid w:val="00090D29"/>
    <w:rsid w:val="0009555B"/>
    <w:rsid w:val="000A0044"/>
    <w:rsid w:val="000A0604"/>
    <w:rsid w:val="000A7177"/>
    <w:rsid w:val="000A7E05"/>
    <w:rsid w:val="000B1583"/>
    <w:rsid w:val="000B172E"/>
    <w:rsid w:val="000B5A33"/>
    <w:rsid w:val="000B7361"/>
    <w:rsid w:val="000C092D"/>
    <w:rsid w:val="000C59F3"/>
    <w:rsid w:val="000D09FB"/>
    <w:rsid w:val="000D282A"/>
    <w:rsid w:val="000E1A3A"/>
    <w:rsid w:val="000E42FE"/>
    <w:rsid w:val="000E4F55"/>
    <w:rsid w:val="000F7BC4"/>
    <w:rsid w:val="001017E7"/>
    <w:rsid w:val="001042A4"/>
    <w:rsid w:val="00122983"/>
    <w:rsid w:val="001266AE"/>
    <w:rsid w:val="001275E7"/>
    <w:rsid w:val="001314C0"/>
    <w:rsid w:val="001346FD"/>
    <w:rsid w:val="001369DD"/>
    <w:rsid w:val="001378B6"/>
    <w:rsid w:val="00142B3B"/>
    <w:rsid w:val="00143519"/>
    <w:rsid w:val="00143AB3"/>
    <w:rsid w:val="001552FE"/>
    <w:rsid w:val="00160A09"/>
    <w:rsid w:val="00163822"/>
    <w:rsid w:val="001641C8"/>
    <w:rsid w:val="001644A6"/>
    <w:rsid w:val="001664C2"/>
    <w:rsid w:val="001728BF"/>
    <w:rsid w:val="001745CB"/>
    <w:rsid w:val="00174CBF"/>
    <w:rsid w:val="00194FA1"/>
    <w:rsid w:val="001A7E50"/>
    <w:rsid w:val="001C0CBF"/>
    <w:rsid w:val="001C29AA"/>
    <w:rsid w:val="001D51DC"/>
    <w:rsid w:val="001D5884"/>
    <w:rsid w:val="001D669E"/>
    <w:rsid w:val="001E0D6A"/>
    <w:rsid w:val="001E15F1"/>
    <w:rsid w:val="001F532A"/>
    <w:rsid w:val="001F79CF"/>
    <w:rsid w:val="00207F3F"/>
    <w:rsid w:val="00213696"/>
    <w:rsid w:val="00222424"/>
    <w:rsid w:val="00225179"/>
    <w:rsid w:val="002274C3"/>
    <w:rsid w:val="0023504C"/>
    <w:rsid w:val="00240C4C"/>
    <w:rsid w:val="00242A8D"/>
    <w:rsid w:val="00245DDE"/>
    <w:rsid w:val="00245F81"/>
    <w:rsid w:val="00257738"/>
    <w:rsid w:val="00257B5B"/>
    <w:rsid w:val="00270A59"/>
    <w:rsid w:val="00274A51"/>
    <w:rsid w:val="00274B89"/>
    <w:rsid w:val="00277328"/>
    <w:rsid w:val="002916A8"/>
    <w:rsid w:val="002960EE"/>
    <w:rsid w:val="002A29DF"/>
    <w:rsid w:val="002A5A8F"/>
    <w:rsid w:val="002B0655"/>
    <w:rsid w:val="002B382C"/>
    <w:rsid w:val="002B40B1"/>
    <w:rsid w:val="002B5C95"/>
    <w:rsid w:val="002C2423"/>
    <w:rsid w:val="002C490B"/>
    <w:rsid w:val="002C6DCC"/>
    <w:rsid w:val="002D0779"/>
    <w:rsid w:val="002D1371"/>
    <w:rsid w:val="002D6495"/>
    <w:rsid w:val="002D6766"/>
    <w:rsid w:val="002E0B08"/>
    <w:rsid w:val="002E65AA"/>
    <w:rsid w:val="002F3AC2"/>
    <w:rsid w:val="002F5AC9"/>
    <w:rsid w:val="002F5F5D"/>
    <w:rsid w:val="002F61B7"/>
    <w:rsid w:val="00306585"/>
    <w:rsid w:val="00307A80"/>
    <w:rsid w:val="00315791"/>
    <w:rsid w:val="003272ED"/>
    <w:rsid w:val="00332436"/>
    <w:rsid w:val="00334963"/>
    <w:rsid w:val="0034150B"/>
    <w:rsid w:val="00351B5A"/>
    <w:rsid w:val="003622D7"/>
    <w:rsid w:val="00367DB1"/>
    <w:rsid w:val="00385B2B"/>
    <w:rsid w:val="003869CC"/>
    <w:rsid w:val="003928EB"/>
    <w:rsid w:val="003A3490"/>
    <w:rsid w:val="003A6EB4"/>
    <w:rsid w:val="003B47EC"/>
    <w:rsid w:val="003B53B5"/>
    <w:rsid w:val="003B7341"/>
    <w:rsid w:val="003C5488"/>
    <w:rsid w:val="003D0570"/>
    <w:rsid w:val="003E0337"/>
    <w:rsid w:val="003E15D6"/>
    <w:rsid w:val="003E3B1D"/>
    <w:rsid w:val="003E4D6B"/>
    <w:rsid w:val="003F2C4B"/>
    <w:rsid w:val="00400168"/>
    <w:rsid w:val="00402983"/>
    <w:rsid w:val="0041002C"/>
    <w:rsid w:val="00410EC0"/>
    <w:rsid w:val="0041647B"/>
    <w:rsid w:val="00416854"/>
    <w:rsid w:val="004210B2"/>
    <w:rsid w:val="00424B96"/>
    <w:rsid w:val="0043028A"/>
    <w:rsid w:val="004316E1"/>
    <w:rsid w:val="0044627A"/>
    <w:rsid w:val="004511A8"/>
    <w:rsid w:val="00454A20"/>
    <w:rsid w:val="00455AEA"/>
    <w:rsid w:val="004621AA"/>
    <w:rsid w:val="004722C7"/>
    <w:rsid w:val="0047489D"/>
    <w:rsid w:val="00477286"/>
    <w:rsid w:val="004827A5"/>
    <w:rsid w:val="00482998"/>
    <w:rsid w:val="004A059A"/>
    <w:rsid w:val="004A10DD"/>
    <w:rsid w:val="004A4CF0"/>
    <w:rsid w:val="004B49F5"/>
    <w:rsid w:val="004C33AA"/>
    <w:rsid w:val="004D5496"/>
    <w:rsid w:val="004D6283"/>
    <w:rsid w:val="004E3541"/>
    <w:rsid w:val="004E3574"/>
    <w:rsid w:val="004E55B5"/>
    <w:rsid w:val="005249B4"/>
    <w:rsid w:val="00525E6D"/>
    <w:rsid w:val="0053293A"/>
    <w:rsid w:val="00557A50"/>
    <w:rsid w:val="00557DF0"/>
    <w:rsid w:val="00565F8F"/>
    <w:rsid w:val="00574E4E"/>
    <w:rsid w:val="005817AB"/>
    <w:rsid w:val="00582969"/>
    <w:rsid w:val="00586B48"/>
    <w:rsid w:val="00591D55"/>
    <w:rsid w:val="00592E82"/>
    <w:rsid w:val="0059444E"/>
    <w:rsid w:val="005979E4"/>
    <w:rsid w:val="005A51EF"/>
    <w:rsid w:val="005A7DD0"/>
    <w:rsid w:val="005B17FB"/>
    <w:rsid w:val="005B618A"/>
    <w:rsid w:val="005C149A"/>
    <w:rsid w:val="005D08E8"/>
    <w:rsid w:val="005D170F"/>
    <w:rsid w:val="005D3CA2"/>
    <w:rsid w:val="005E0D4E"/>
    <w:rsid w:val="005E1F95"/>
    <w:rsid w:val="005E57D7"/>
    <w:rsid w:val="005E6840"/>
    <w:rsid w:val="005F1A70"/>
    <w:rsid w:val="005F2063"/>
    <w:rsid w:val="005F76A4"/>
    <w:rsid w:val="00601E98"/>
    <w:rsid w:val="00603467"/>
    <w:rsid w:val="006040AE"/>
    <w:rsid w:val="006074BB"/>
    <w:rsid w:val="00610BB7"/>
    <w:rsid w:val="00623464"/>
    <w:rsid w:val="00625E50"/>
    <w:rsid w:val="00627AB9"/>
    <w:rsid w:val="0063320C"/>
    <w:rsid w:val="0064458C"/>
    <w:rsid w:val="006464CA"/>
    <w:rsid w:val="00646CF7"/>
    <w:rsid w:val="0065554C"/>
    <w:rsid w:val="00657984"/>
    <w:rsid w:val="006607CF"/>
    <w:rsid w:val="00665396"/>
    <w:rsid w:val="00674F3E"/>
    <w:rsid w:val="006817DB"/>
    <w:rsid w:val="00684F58"/>
    <w:rsid w:val="00690935"/>
    <w:rsid w:val="00690D4D"/>
    <w:rsid w:val="006A56BF"/>
    <w:rsid w:val="006B04BD"/>
    <w:rsid w:val="006B3C3B"/>
    <w:rsid w:val="006B55CA"/>
    <w:rsid w:val="006B7AF9"/>
    <w:rsid w:val="006C547D"/>
    <w:rsid w:val="006D6CFE"/>
    <w:rsid w:val="006E1975"/>
    <w:rsid w:val="00700D89"/>
    <w:rsid w:val="00701CC2"/>
    <w:rsid w:val="0070201D"/>
    <w:rsid w:val="007024D6"/>
    <w:rsid w:val="00705132"/>
    <w:rsid w:val="00711B6E"/>
    <w:rsid w:val="00724827"/>
    <w:rsid w:val="00743BCB"/>
    <w:rsid w:val="00750AC2"/>
    <w:rsid w:val="00752A78"/>
    <w:rsid w:val="00756EA8"/>
    <w:rsid w:val="00764A3D"/>
    <w:rsid w:val="007657BF"/>
    <w:rsid w:val="007664D8"/>
    <w:rsid w:val="007728E5"/>
    <w:rsid w:val="0078044E"/>
    <w:rsid w:val="00780F7A"/>
    <w:rsid w:val="00783500"/>
    <w:rsid w:val="00786E02"/>
    <w:rsid w:val="0079190F"/>
    <w:rsid w:val="007A121C"/>
    <w:rsid w:val="007A241F"/>
    <w:rsid w:val="007A41A5"/>
    <w:rsid w:val="007B389A"/>
    <w:rsid w:val="007B4B06"/>
    <w:rsid w:val="007D7F12"/>
    <w:rsid w:val="007E031B"/>
    <w:rsid w:val="007F2941"/>
    <w:rsid w:val="007F2B5B"/>
    <w:rsid w:val="00804177"/>
    <w:rsid w:val="0081094D"/>
    <w:rsid w:val="00812337"/>
    <w:rsid w:val="00812657"/>
    <w:rsid w:val="008140C2"/>
    <w:rsid w:val="00814384"/>
    <w:rsid w:val="008165DD"/>
    <w:rsid w:val="00820097"/>
    <w:rsid w:val="00820109"/>
    <w:rsid w:val="008204F8"/>
    <w:rsid w:val="00820685"/>
    <w:rsid w:val="0082147D"/>
    <w:rsid w:val="00822784"/>
    <w:rsid w:val="0082317F"/>
    <w:rsid w:val="008307EC"/>
    <w:rsid w:val="008368F0"/>
    <w:rsid w:val="00840FAB"/>
    <w:rsid w:val="00851485"/>
    <w:rsid w:val="00854994"/>
    <w:rsid w:val="00855BF9"/>
    <w:rsid w:val="0086284A"/>
    <w:rsid w:val="008671EC"/>
    <w:rsid w:val="00870F17"/>
    <w:rsid w:val="008718C4"/>
    <w:rsid w:val="008757E7"/>
    <w:rsid w:val="00890FED"/>
    <w:rsid w:val="008B3977"/>
    <w:rsid w:val="008B4EDF"/>
    <w:rsid w:val="008C3C12"/>
    <w:rsid w:val="008C46F6"/>
    <w:rsid w:val="008D3EA7"/>
    <w:rsid w:val="008D5160"/>
    <w:rsid w:val="008E2422"/>
    <w:rsid w:val="008E5A48"/>
    <w:rsid w:val="008F36D7"/>
    <w:rsid w:val="008F3A1F"/>
    <w:rsid w:val="008F5261"/>
    <w:rsid w:val="00900FE2"/>
    <w:rsid w:val="00906664"/>
    <w:rsid w:val="009119DC"/>
    <w:rsid w:val="00920B3A"/>
    <w:rsid w:val="00920D3F"/>
    <w:rsid w:val="00926025"/>
    <w:rsid w:val="00927FE2"/>
    <w:rsid w:val="00937640"/>
    <w:rsid w:val="00937FA9"/>
    <w:rsid w:val="00962047"/>
    <w:rsid w:val="0096573D"/>
    <w:rsid w:val="00966845"/>
    <w:rsid w:val="0097092E"/>
    <w:rsid w:val="00971CF3"/>
    <w:rsid w:val="009843A9"/>
    <w:rsid w:val="00984BD0"/>
    <w:rsid w:val="00986779"/>
    <w:rsid w:val="00991974"/>
    <w:rsid w:val="0099355B"/>
    <w:rsid w:val="00994E9E"/>
    <w:rsid w:val="009A1E55"/>
    <w:rsid w:val="009A4E2C"/>
    <w:rsid w:val="009A7D9F"/>
    <w:rsid w:val="009B0A2D"/>
    <w:rsid w:val="009B4708"/>
    <w:rsid w:val="009B58B8"/>
    <w:rsid w:val="009B7782"/>
    <w:rsid w:val="009C29B5"/>
    <w:rsid w:val="009D3BE2"/>
    <w:rsid w:val="009D426D"/>
    <w:rsid w:val="009E3015"/>
    <w:rsid w:val="009E3028"/>
    <w:rsid w:val="009F58E8"/>
    <w:rsid w:val="00A0161E"/>
    <w:rsid w:val="00A1604D"/>
    <w:rsid w:val="00A20DEE"/>
    <w:rsid w:val="00A317AE"/>
    <w:rsid w:val="00A45174"/>
    <w:rsid w:val="00A46744"/>
    <w:rsid w:val="00A500D7"/>
    <w:rsid w:val="00A515AE"/>
    <w:rsid w:val="00A51903"/>
    <w:rsid w:val="00A5361B"/>
    <w:rsid w:val="00A565DF"/>
    <w:rsid w:val="00A63BDA"/>
    <w:rsid w:val="00A84C1B"/>
    <w:rsid w:val="00A90A6E"/>
    <w:rsid w:val="00AA17C3"/>
    <w:rsid w:val="00AA244B"/>
    <w:rsid w:val="00AA2637"/>
    <w:rsid w:val="00AA4987"/>
    <w:rsid w:val="00AB3A85"/>
    <w:rsid w:val="00AB4B8E"/>
    <w:rsid w:val="00AB7E2B"/>
    <w:rsid w:val="00AC29F7"/>
    <w:rsid w:val="00AD0747"/>
    <w:rsid w:val="00AD0E72"/>
    <w:rsid w:val="00AE1588"/>
    <w:rsid w:val="00AF03B0"/>
    <w:rsid w:val="00AF1D8F"/>
    <w:rsid w:val="00AF2889"/>
    <w:rsid w:val="00AF4F09"/>
    <w:rsid w:val="00B01E58"/>
    <w:rsid w:val="00B01F73"/>
    <w:rsid w:val="00B0248B"/>
    <w:rsid w:val="00B0638D"/>
    <w:rsid w:val="00B143EA"/>
    <w:rsid w:val="00B1488E"/>
    <w:rsid w:val="00B20643"/>
    <w:rsid w:val="00B222F2"/>
    <w:rsid w:val="00B23870"/>
    <w:rsid w:val="00B30D27"/>
    <w:rsid w:val="00B3505F"/>
    <w:rsid w:val="00B3599C"/>
    <w:rsid w:val="00B36886"/>
    <w:rsid w:val="00B4123C"/>
    <w:rsid w:val="00B46733"/>
    <w:rsid w:val="00B53FB9"/>
    <w:rsid w:val="00B67219"/>
    <w:rsid w:val="00B70A32"/>
    <w:rsid w:val="00B71894"/>
    <w:rsid w:val="00B845C8"/>
    <w:rsid w:val="00B91084"/>
    <w:rsid w:val="00B926BF"/>
    <w:rsid w:val="00B95524"/>
    <w:rsid w:val="00BA29EC"/>
    <w:rsid w:val="00BA7438"/>
    <w:rsid w:val="00BB3BC2"/>
    <w:rsid w:val="00BB6E1A"/>
    <w:rsid w:val="00BE5EE7"/>
    <w:rsid w:val="00BE73D2"/>
    <w:rsid w:val="00BF1642"/>
    <w:rsid w:val="00BF2113"/>
    <w:rsid w:val="00C0720C"/>
    <w:rsid w:val="00C149C8"/>
    <w:rsid w:val="00C17683"/>
    <w:rsid w:val="00C17B76"/>
    <w:rsid w:val="00C200A0"/>
    <w:rsid w:val="00C27FDB"/>
    <w:rsid w:val="00C32D60"/>
    <w:rsid w:val="00C351E2"/>
    <w:rsid w:val="00C40770"/>
    <w:rsid w:val="00C46653"/>
    <w:rsid w:val="00C50E8E"/>
    <w:rsid w:val="00C5282A"/>
    <w:rsid w:val="00C6072E"/>
    <w:rsid w:val="00C65B40"/>
    <w:rsid w:val="00C66E9E"/>
    <w:rsid w:val="00C75CC1"/>
    <w:rsid w:val="00C81E87"/>
    <w:rsid w:val="00C87A38"/>
    <w:rsid w:val="00C93775"/>
    <w:rsid w:val="00C95B95"/>
    <w:rsid w:val="00CA48F2"/>
    <w:rsid w:val="00CA54E7"/>
    <w:rsid w:val="00CA7E86"/>
    <w:rsid w:val="00CB2AF8"/>
    <w:rsid w:val="00CB34B0"/>
    <w:rsid w:val="00CB35B2"/>
    <w:rsid w:val="00CB5C06"/>
    <w:rsid w:val="00CB5D9E"/>
    <w:rsid w:val="00CC0E5E"/>
    <w:rsid w:val="00CC4F3C"/>
    <w:rsid w:val="00CC63A4"/>
    <w:rsid w:val="00CD3733"/>
    <w:rsid w:val="00CD4156"/>
    <w:rsid w:val="00CD565A"/>
    <w:rsid w:val="00CE26ED"/>
    <w:rsid w:val="00CF79D7"/>
    <w:rsid w:val="00CF79FF"/>
    <w:rsid w:val="00D00D3D"/>
    <w:rsid w:val="00D0265A"/>
    <w:rsid w:val="00D0604E"/>
    <w:rsid w:val="00D12405"/>
    <w:rsid w:val="00D204E4"/>
    <w:rsid w:val="00D247CB"/>
    <w:rsid w:val="00D24AA8"/>
    <w:rsid w:val="00D316B3"/>
    <w:rsid w:val="00D37EAF"/>
    <w:rsid w:val="00D415D1"/>
    <w:rsid w:val="00D41C0E"/>
    <w:rsid w:val="00D43DC5"/>
    <w:rsid w:val="00D45BDF"/>
    <w:rsid w:val="00D50A52"/>
    <w:rsid w:val="00D55228"/>
    <w:rsid w:val="00D56CAE"/>
    <w:rsid w:val="00D601D1"/>
    <w:rsid w:val="00D60A50"/>
    <w:rsid w:val="00D60D3F"/>
    <w:rsid w:val="00D63954"/>
    <w:rsid w:val="00D63E4A"/>
    <w:rsid w:val="00D74B14"/>
    <w:rsid w:val="00D84EF9"/>
    <w:rsid w:val="00D850B8"/>
    <w:rsid w:val="00D9150A"/>
    <w:rsid w:val="00D930E4"/>
    <w:rsid w:val="00DA103D"/>
    <w:rsid w:val="00DA625C"/>
    <w:rsid w:val="00DB0943"/>
    <w:rsid w:val="00DB2A16"/>
    <w:rsid w:val="00DC6BD7"/>
    <w:rsid w:val="00DD2752"/>
    <w:rsid w:val="00DD2FB7"/>
    <w:rsid w:val="00DD7398"/>
    <w:rsid w:val="00DD7C6F"/>
    <w:rsid w:val="00DE6D05"/>
    <w:rsid w:val="00DE6E07"/>
    <w:rsid w:val="00DF2276"/>
    <w:rsid w:val="00E01290"/>
    <w:rsid w:val="00E015C2"/>
    <w:rsid w:val="00E10515"/>
    <w:rsid w:val="00E11F3B"/>
    <w:rsid w:val="00E2708A"/>
    <w:rsid w:val="00E27D06"/>
    <w:rsid w:val="00E37385"/>
    <w:rsid w:val="00E562A3"/>
    <w:rsid w:val="00E567C0"/>
    <w:rsid w:val="00E63D17"/>
    <w:rsid w:val="00E72C42"/>
    <w:rsid w:val="00E75FCF"/>
    <w:rsid w:val="00E906F2"/>
    <w:rsid w:val="00E93692"/>
    <w:rsid w:val="00E97521"/>
    <w:rsid w:val="00E977DB"/>
    <w:rsid w:val="00EA3EC0"/>
    <w:rsid w:val="00EB0376"/>
    <w:rsid w:val="00EB089C"/>
    <w:rsid w:val="00EC0C25"/>
    <w:rsid w:val="00EC0F31"/>
    <w:rsid w:val="00EC21C5"/>
    <w:rsid w:val="00EC3071"/>
    <w:rsid w:val="00ED33ED"/>
    <w:rsid w:val="00ED4654"/>
    <w:rsid w:val="00EE2D1F"/>
    <w:rsid w:val="00EF16EE"/>
    <w:rsid w:val="00EF1C94"/>
    <w:rsid w:val="00EF5AB2"/>
    <w:rsid w:val="00EF61B5"/>
    <w:rsid w:val="00F15CA0"/>
    <w:rsid w:val="00F1644C"/>
    <w:rsid w:val="00F16495"/>
    <w:rsid w:val="00F25E20"/>
    <w:rsid w:val="00F26FC4"/>
    <w:rsid w:val="00F31933"/>
    <w:rsid w:val="00F32483"/>
    <w:rsid w:val="00F36225"/>
    <w:rsid w:val="00F36CAD"/>
    <w:rsid w:val="00F42AFA"/>
    <w:rsid w:val="00F45702"/>
    <w:rsid w:val="00F45A87"/>
    <w:rsid w:val="00F462B6"/>
    <w:rsid w:val="00F5557D"/>
    <w:rsid w:val="00F61644"/>
    <w:rsid w:val="00F77368"/>
    <w:rsid w:val="00F77413"/>
    <w:rsid w:val="00F80894"/>
    <w:rsid w:val="00F80F0F"/>
    <w:rsid w:val="00F84AE7"/>
    <w:rsid w:val="00F90A85"/>
    <w:rsid w:val="00F9101F"/>
    <w:rsid w:val="00F97C77"/>
    <w:rsid w:val="00FA1EBD"/>
    <w:rsid w:val="00FB0B14"/>
    <w:rsid w:val="00FE0C72"/>
    <w:rsid w:val="00FE26E6"/>
    <w:rsid w:val="00FE56FD"/>
    <w:rsid w:val="00FE6564"/>
    <w:rsid w:val="00FE7D87"/>
    <w:rsid w:val="00FF379D"/>
    <w:rsid w:val="00FF5B76"/>
    <w:rsid w:val="00FF6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CC9E"/>
  <w15:chartTrackingRefBased/>
  <w15:docId w15:val="{0FC5E84E-2CBB-4D24-B624-A1120CB4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94"/>
    <w:pPr>
      <w:spacing w:after="160" w:line="256" w:lineRule="auto"/>
    </w:pPr>
  </w:style>
  <w:style w:type="paragraph" w:styleId="Heading1">
    <w:name w:val="heading 1"/>
    <w:basedOn w:val="Normal"/>
    <w:next w:val="Normal"/>
    <w:link w:val="Heading1Char"/>
    <w:uiPriority w:val="9"/>
    <w:qFormat/>
    <w:rsid w:val="001638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500"/>
    <w:rPr>
      <w:color w:val="0563C1" w:themeColor="hyperlink"/>
      <w:u w:val="single"/>
    </w:rPr>
  </w:style>
  <w:style w:type="character" w:customStyle="1" w:styleId="UnresolvedMention1">
    <w:name w:val="Unresolved Mention1"/>
    <w:basedOn w:val="DefaultParagraphFont"/>
    <w:uiPriority w:val="99"/>
    <w:semiHidden/>
    <w:unhideWhenUsed/>
    <w:rsid w:val="00783500"/>
    <w:rPr>
      <w:color w:val="605E5C"/>
      <w:shd w:val="clear" w:color="auto" w:fill="E1DFDD"/>
    </w:rPr>
  </w:style>
  <w:style w:type="paragraph" w:styleId="ListParagraph">
    <w:name w:val="List Paragraph"/>
    <w:basedOn w:val="Normal"/>
    <w:uiPriority w:val="34"/>
    <w:qFormat/>
    <w:rsid w:val="007A241F"/>
    <w:pPr>
      <w:ind w:left="720"/>
      <w:contextualSpacing/>
    </w:pPr>
  </w:style>
  <w:style w:type="paragraph" w:styleId="Header">
    <w:name w:val="header"/>
    <w:basedOn w:val="Normal"/>
    <w:link w:val="HeaderChar"/>
    <w:uiPriority w:val="99"/>
    <w:unhideWhenUsed/>
    <w:rsid w:val="00532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93A"/>
  </w:style>
  <w:style w:type="paragraph" w:styleId="Footer">
    <w:name w:val="footer"/>
    <w:basedOn w:val="Normal"/>
    <w:link w:val="FooterChar"/>
    <w:uiPriority w:val="99"/>
    <w:unhideWhenUsed/>
    <w:rsid w:val="00532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93A"/>
  </w:style>
  <w:style w:type="table" w:styleId="TableGrid">
    <w:name w:val="Table Grid"/>
    <w:basedOn w:val="TableNormal"/>
    <w:uiPriority w:val="59"/>
    <w:rsid w:val="00080A8D"/>
    <w:pPr>
      <w:jc w:val="both"/>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0F7A"/>
    <w:rPr>
      <w:color w:val="954F72" w:themeColor="followedHyperlink"/>
      <w:u w:val="single"/>
    </w:rPr>
  </w:style>
  <w:style w:type="character" w:customStyle="1" w:styleId="Heading1Char">
    <w:name w:val="Heading 1 Char"/>
    <w:basedOn w:val="DefaultParagraphFont"/>
    <w:link w:val="Heading1"/>
    <w:uiPriority w:val="9"/>
    <w:rsid w:val="0016382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74E4E"/>
    <w:rPr>
      <w:sz w:val="16"/>
      <w:szCs w:val="16"/>
    </w:rPr>
  </w:style>
  <w:style w:type="paragraph" w:styleId="CommentText">
    <w:name w:val="annotation text"/>
    <w:basedOn w:val="Normal"/>
    <w:link w:val="CommentTextChar"/>
    <w:uiPriority w:val="99"/>
    <w:semiHidden/>
    <w:unhideWhenUsed/>
    <w:rsid w:val="00574E4E"/>
    <w:pPr>
      <w:spacing w:line="240" w:lineRule="auto"/>
    </w:pPr>
    <w:rPr>
      <w:sz w:val="20"/>
      <w:szCs w:val="20"/>
    </w:rPr>
  </w:style>
  <w:style w:type="character" w:customStyle="1" w:styleId="CommentTextChar">
    <w:name w:val="Comment Text Char"/>
    <w:basedOn w:val="DefaultParagraphFont"/>
    <w:link w:val="CommentText"/>
    <w:uiPriority w:val="99"/>
    <w:semiHidden/>
    <w:rsid w:val="00574E4E"/>
    <w:rPr>
      <w:sz w:val="20"/>
      <w:szCs w:val="20"/>
    </w:rPr>
  </w:style>
  <w:style w:type="paragraph" w:styleId="CommentSubject">
    <w:name w:val="annotation subject"/>
    <w:basedOn w:val="CommentText"/>
    <w:next w:val="CommentText"/>
    <w:link w:val="CommentSubjectChar"/>
    <w:uiPriority w:val="99"/>
    <w:semiHidden/>
    <w:unhideWhenUsed/>
    <w:rsid w:val="00574E4E"/>
    <w:rPr>
      <w:b/>
      <w:bCs/>
    </w:rPr>
  </w:style>
  <w:style w:type="character" w:customStyle="1" w:styleId="CommentSubjectChar">
    <w:name w:val="Comment Subject Char"/>
    <w:basedOn w:val="CommentTextChar"/>
    <w:link w:val="CommentSubject"/>
    <w:uiPriority w:val="99"/>
    <w:semiHidden/>
    <w:rsid w:val="00574E4E"/>
    <w:rPr>
      <w:b/>
      <w:bCs/>
      <w:sz w:val="20"/>
      <w:szCs w:val="20"/>
    </w:rPr>
  </w:style>
  <w:style w:type="paragraph" w:styleId="Revision">
    <w:name w:val="Revision"/>
    <w:hidden/>
    <w:uiPriority w:val="99"/>
    <w:semiHidden/>
    <w:rsid w:val="008165DD"/>
  </w:style>
  <w:style w:type="paragraph" w:styleId="BalloonText">
    <w:name w:val="Balloon Text"/>
    <w:basedOn w:val="Normal"/>
    <w:link w:val="BalloonTextChar"/>
    <w:uiPriority w:val="99"/>
    <w:semiHidden/>
    <w:unhideWhenUsed/>
    <w:rsid w:val="005E1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F95"/>
    <w:rPr>
      <w:rFonts w:ascii="Segoe UI" w:hAnsi="Segoe UI" w:cs="Segoe UI"/>
      <w:sz w:val="18"/>
      <w:szCs w:val="18"/>
    </w:rPr>
  </w:style>
  <w:style w:type="character" w:styleId="UnresolvedMention">
    <w:name w:val="Unresolved Mention"/>
    <w:basedOn w:val="DefaultParagraphFont"/>
    <w:uiPriority w:val="99"/>
    <w:semiHidden/>
    <w:unhideWhenUsed/>
    <w:rsid w:val="00B46733"/>
    <w:rPr>
      <w:color w:val="605E5C"/>
      <w:shd w:val="clear" w:color="auto" w:fill="E1DFDD"/>
    </w:rPr>
  </w:style>
  <w:style w:type="character" w:styleId="LineNumber">
    <w:name w:val="line number"/>
    <w:basedOn w:val="DefaultParagraphFont"/>
    <w:uiPriority w:val="99"/>
    <w:semiHidden/>
    <w:unhideWhenUsed/>
    <w:rsid w:val="00B6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22466">
      <w:bodyDiv w:val="1"/>
      <w:marLeft w:val="0"/>
      <w:marRight w:val="0"/>
      <w:marTop w:val="0"/>
      <w:marBottom w:val="0"/>
      <w:divBdr>
        <w:top w:val="none" w:sz="0" w:space="0" w:color="auto"/>
        <w:left w:val="none" w:sz="0" w:space="0" w:color="auto"/>
        <w:bottom w:val="none" w:sz="0" w:space="0" w:color="auto"/>
        <w:right w:val="none" w:sz="0" w:space="0" w:color="auto"/>
      </w:divBdr>
    </w:div>
    <w:div w:id="1214853701">
      <w:bodyDiv w:val="1"/>
      <w:marLeft w:val="0"/>
      <w:marRight w:val="0"/>
      <w:marTop w:val="0"/>
      <w:marBottom w:val="0"/>
      <w:divBdr>
        <w:top w:val="none" w:sz="0" w:space="0" w:color="auto"/>
        <w:left w:val="none" w:sz="0" w:space="0" w:color="auto"/>
        <w:bottom w:val="none" w:sz="0" w:space="0" w:color="auto"/>
        <w:right w:val="none" w:sz="0" w:space="0" w:color="auto"/>
      </w:divBdr>
    </w:div>
    <w:div w:id="139920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zefq.2022.05.009" TargetMode="External"/><Relationship Id="rId13" Type="http://schemas.openxmlformats.org/officeDocument/2006/relationships/hyperlink" Target="https://www.nihr.ac.uk/documents/ppi-patient-and-public-involvement-resources-for-applicants-to-nihr-research-programmes/23437" TargetMode="External"/><Relationship Id="rId3" Type="http://schemas.openxmlformats.org/officeDocument/2006/relationships/settings" Target="settings.xml"/><Relationship Id="rId7" Type="http://schemas.openxmlformats.org/officeDocument/2006/relationships/hyperlink" Target="https://www.alzheimers.org.uk/get-support/publications-factsheets/this-is-me" TargetMode="External"/><Relationship Id="rId12" Type="http://schemas.openxmlformats.org/officeDocument/2006/relationships/hyperlink" Target="https://www.nice.org.uk/guidance/ng19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wp-content/uploads/2019/01/shared-decision-making-summary-guide-v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111/hex.13523" TargetMode="External"/><Relationship Id="rId4" Type="http://schemas.openxmlformats.org/officeDocument/2006/relationships/webSettings" Target="webSettings.xml"/><Relationship Id="rId9" Type="http://schemas.openxmlformats.org/officeDocument/2006/relationships/hyperlink" Target="https://www.cqc.org.uk/sites/default/files/20141009_cracks_in_the_pathway_final_0.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8269</Words>
  <Characters>47138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Farrington</dc:creator>
  <cp:keywords/>
  <dc:description/>
  <cp:lastModifiedBy>FARRINGTON, Naomi (THE CHRISTIE NHS FOUNDATION TRUST)</cp:lastModifiedBy>
  <cp:revision>3</cp:revision>
  <dcterms:created xsi:type="dcterms:W3CDTF">2023-03-08T16:18:00Z</dcterms:created>
  <dcterms:modified xsi:type="dcterms:W3CDTF">2023-03-08T16:19:00Z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848620888</vt:i4>
  </property>
</Properties>
</file>