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5BAD4" w14:textId="77777777" w:rsidR="00566CAA" w:rsidRDefault="00D41165" w:rsidP="0028737A">
      <w:pPr>
        <w:spacing w:line="480" w:lineRule="auto"/>
        <w:contextualSpacing/>
        <w:jc w:val="center"/>
        <w:rPr>
          <w:rFonts w:ascii="Times New Roman" w:hAnsi="Times New Roman" w:cs="Times New Roman"/>
          <w:b/>
          <w:bCs/>
          <w:sz w:val="24"/>
          <w:szCs w:val="24"/>
        </w:rPr>
      </w:pPr>
      <w:bookmarkStart w:id="0" w:name="_Hlk112082164"/>
      <w:bookmarkStart w:id="1" w:name="_Hlk120898713"/>
      <w:bookmarkStart w:id="2" w:name="_Hlk121285682"/>
      <w:r>
        <w:rPr>
          <w:rFonts w:ascii="Times New Roman" w:hAnsi="Times New Roman" w:cs="Times New Roman"/>
          <w:b/>
          <w:bCs/>
          <w:sz w:val="24"/>
          <w:szCs w:val="24"/>
        </w:rPr>
        <w:t xml:space="preserve">The place of charity </w:t>
      </w:r>
      <w:r w:rsidR="00A44487">
        <w:rPr>
          <w:rFonts w:ascii="Times New Roman" w:hAnsi="Times New Roman" w:cs="Times New Roman"/>
          <w:b/>
          <w:bCs/>
          <w:sz w:val="24"/>
          <w:szCs w:val="24"/>
        </w:rPr>
        <w:t xml:space="preserve">in a public health service: </w:t>
      </w:r>
    </w:p>
    <w:p w14:paraId="6E4D7C62" w14:textId="42268CDD" w:rsidR="00A96282" w:rsidRDefault="009B7041" w:rsidP="0028737A">
      <w:pPr>
        <w:spacing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inequality and persistence in </w:t>
      </w:r>
      <w:r w:rsidR="00D41165">
        <w:rPr>
          <w:rFonts w:ascii="Times New Roman" w:hAnsi="Times New Roman" w:cs="Times New Roman"/>
          <w:b/>
          <w:bCs/>
          <w:sz w:val="24"/>
          <w:szCs w:val="24"/>
        </w:rPr>
        <w:t xml:space="preserve">charitable </w:t>
      </w:r>
      <w:r>
        <w:rPr>
          <w:rFonts w:ascii="Times New Roman" w:hAnsi="Times New Roman" w:cs="Times New Roman"/>
          <w:b/>
          <w:bCs/>
          <w:sz w:val="24"/>
          <w:szCs w:val="24"/>
        </w:rPr>
        <w:t>support for NHS Trusts in England</w:t>
      </w:r>
    </w:p>
    <w:bookmarkEnd w:id="0"/>
    <w:p w14:paraId="37F2B04C" w14:textId="77777777" w:rsidR="005A21CD" w:rsidRPr="009E724F" w:rsidRDefault="005A21CD" w:rsidP="0028737A">
      <w:pPr>
        <w:spacing w:line="480" w:lineRule="auto"/>
        <w:contextualSpacing/>
        <w:jc w:val="center"/>
        <w:rPr>
          <w:rFonts w:ascii="Times New Roman" w:hAnsi="Times New Roman" w:cs="Times New Roman"/>
          <w:b/>
          <w:bCs/>
          <w:sz w:val="24"/>
          <w:szCs w:val="24"/>
        </w:rPr>
      </w:pPr>
    </w:p>
    <w:p w14:paraId="6FBF6069" w14:textId="77777777" w:rsidR="009202E9" w:rsidRDefault="009202E9" w:rsidP="0028737A">
      <w:pPr>
        <w:spacing w:line="480" w:lineRule="auto"/>
        <w:contextualSpacing/>
        <w:jc w:val="both"/>
        <w:rPr>
          <w:rFonts w:ascii="Times New Roman" w:hAnsi="Times New Roman" w:cs="Times New Roman"/>
          <w:sz w:val="24"/>
          <w:szCs w:val="24"/>
        </w:rPr>
      </w:pPr>
    </w:p>
    <w:p w14:paraId="47856489" w14:textId="77777777" w:rsidR="00A467F6" w:rsidRDefault="009202E9" w:rsidP="0028737A">
      <w:pPr>
        <w:spacing w:line="480" w:lineRule="auto"/>
        <w:contextualSpacing/>
        <w:jc w:val="both"/>
        <w:rPr>
          <w:rFonts w:ascii="Times New Roman" w:hAnsi="Times New Roman" w:cs="Times New Roman"/>
          <w:b/>
          <w:bCs/>
          <w:sz w:val="24"/>
          <w:szCs w:val="24"/>
        </w:rPr>
      </w:pPr>
      <w:bookmarkStart w:id="3" w:name="_Hlk112080964"/>
      <w:r>
        <w:rPr>
          <w:rFonts w:ascii="Times New Roman" w:hAnsi="Times New Roman" w:cs="Times New Roman"/>
          <w:b/>
          <w:bCs/>
          <w:sz w:val="24"/>
          <w:szCs w:val="24"/>
        </w:rPr>
        <w:t>Abstract</w:t>
      </w:r>
    </w:p>
    <w:p w14:paraId="282BBF81" w14:textId="1473DEBA" w:rsidR="00A467F6" w:rsidRDefault="00D41165"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British National Health Service (NHS) relies for the great bulk of its funding on direct taxation, but </w:t>
      </w:r>
      <w:r w:rsidR="002F0FE2">
        <w:rPr>
          <w:rFonts w:ascii="Times New Roman" w:hAnsi="Times New Roman" w:cs="Times New Roman"/>
          <w:sz w:val="24"/>
          <w:szCs w:val="24"/>
        </w:rPr>
        <w:t xml:space="preserve">the contribution of charitable sources of income to the NHS is not well-understood. </w:t>
      </w:r>
      <w:r>
        <w:rPr>
          <w:rFonts w:ascii="Times New Roman" w:hAnsi="Times New Roman" w:cs="Times New Roman"/>
          <w:sz w:val="24"/>
          <w:szCs w:val="24"/>
        </w:rPr>
        <w:t xml:space="preserve">The few studies of charitable giving to the NHS to date have concentrated on aggregate levels of </w:t>
      </w:r>
      <w:r w:rsidR="001F7681">
        <w:rPr>
          <w:rFonts w:ascii="Times New Roman" w:hAnsi="Times New Roman" w:cs="Times New Roman"/>
          <w:sz w:val="24"/>
          <w:szCs w:val="24"/>
        </w:rPr>
        <w:t xml:space="preserve">income and expenditure. </w:t>
      </w:r>
      <w:r w:rsidR="00D2591C" w:rsidRPr="00D2591C">
        <w:rPr>
          <w:rFonts w:ascii="Times New Roman" w:hAnsi="Times New Roman" w:cs="Times New Roman"/>
          <w:sz w:val="24"/>
          <w:szCs w:val="24"/>
        </w:rPr>
        <w:t xml:space="preserve">However, </w:t>
      </w:r>
      <w:r w:rsidR="00052760">
        <w:rPr>
          <w:rFonts w:ascii="Times New Roman" w:hAnsi="Times New Roman" w:cs="Times New Roman"/>
          <w:sz w:val="24"/>
          <w:szCs w:val="24"/>
        </w:rPr>
        <w:t xml:space="preserve">to </w:t>
      </w:r>
      <w:r w:rsidR="001F7681">
        <w:rPr>
          <w:rFonts w:ascii="Times New Roman" w:hAnsi="Times New Roman" w:cs="Times New Roman"/>
          <w:sz w:val="24"/>
          <w:szCs w:val="24"/>
        </w:rPr>
        <w:t xml:space="preserve">date </w:t>
      </w:r>
      <w:r w:rsidR="00D2591C" w:rsidRPr="00D2591C">
        <w:rPr>
          <w:rFonts w:ascii="Times New Roman" w:hAnsi="Times New Roman" w:cs="Times New Roman"/>
          <w:sz w:val="24"/>
          <w:szCs w:val="24"/>
        </w:rPr>
        <w:t xml:space="preserve">there has been limited collective understanding about the extent to which different kinds of NHS Trusts benefit from charitable funding </w:t>
      </w:r>
      <w:r w:rsidR="001F7681">
        <w:rPr>
          <w:rFonts w:ascii="Times New Roman" w:hAnsi="Times New Roman" w:cs="Times New Roman"/>
          <w:sz w:val="24"/>
          <w:szCs w:val="24"/>
        </w:rPr>
        <w:t>and about the persistence of inequalities between tr</w:t>
      </w:r>
      <w:r w:rsidR="00D2591C" w:rsidRPr="00D2591C">
        <w:rPr>
          <w:rFonts w:ascii="Times New Roman" w:hAnsi="Times New Roman" w:cs="Times New Roman"/>
          <w:sz w:val="24"/>
          <w:szCs w:val="24"/>
        </w:rPr>
        <w:t>u</w:t>
      </w:r>
      <w:r w:rsidR="001F7681">
        <w:rPr>
          <w:rFonts w:ascii="Times New Roman" w:hAnsi="Times New Roman" w:cs="Times New Roman"/>
          <w:sz w:val="24"/>
          <w:szCs w:val="24"/>
        </w:rPr>
        <w:t xml:space="preserve">sts in their access to these resources. </w:t>
      </w:r>
      <w:r w:rsidR="00D2591C" w:rsidRPr="00D2591C">
        <w:rPr>
          <w:rFonts w:ascii="Times New Roman" w:hAnsi="Times New Roman" w:cs="Times New Roman"/>
          <w:sz w:val="24"/>
          <w:szCs w:val="24"/>
        </w:rPr>
        <w:t>This paper</w:t>
      </w:r>
      <w:r w:rsidR="004535F4">
        <w:rPr>
          <w:rFonts w:ascii="Times New Roman" w:hAnsi="Times New Roman" w:cs="Times New Roman"/>
          <w:sz w:val="24"/>
          <w:szCs w:val="24"/>
        </w:rPr>
        <w:t xml:space="preserve"> </w:t>
      </w:r>
      <w:r w:rsidR="00052760">
        <w:rPr>
          <w:rFonts w:ascii="Times New Roman" w:hAnsi="Times New Roman" w:cs="Times New Roman"/>
          <w:sz w:val="24"/>
          <w:szCs w:val="24"/>
        </w:rPr>
        <w:t xml:space="preserve">presents novel analyses of </w:t>
      </w:r>
      <w:r w:rsidR="00D2591C" w:rsidRPr="00D2591C">
        <w:rPr>
          <w:rFonts w:ascii="Times New Roman" w:hAnsi="Times New Roman" w:cs="Times New Roman"/>
          <w:sz w:val="24"/>
          <w:szCs w:val="24"/>
        </w:rPr>
        <w:t xml:space="preserve">the distribution of NHS Trusts in terms of the proportion of their income that comes from charitable sources.  We build a unique linked longitudinal dataset which follows through time the population of NHS Trusts, and the population of associated NHS charities, in England since 2000.  The analysis illustrates intermediate levels of charitable support for acute </w:t>
      </w:r>
      <w:r w:rsidR="00052760">
        <w:rPr>
          <w:rFonts w:ascii="Times New Roman" w:hAnsi="Times New Roman" w:cs="Times New Roman"/>
          <w:sz w:val="24"/>
          <w:szCs w:val="24"/>
        </w:rPr>
        <w:t xml:space="preserve">hospital </w:t>
      </w:r>
      <w:r w:rsidR="00D2591C" w:rsidRPr="00D2591C">
        <w:rPr>
          <w:rFonts w:ascii="Times New Roman" w:hAnsi="Times New Roman" w:cs="Times New Roman"/>
          <w:sz w:val="24"/>
          <w:szCs w:val="24"/>
        </w:rPr>
        <w:t>trusts compared with</w:t>
      </w:r>
      <w:r w:rsidR="004535F4">
        <w:rPr>
          <w:rFonts w:ascii="Times New Roman" w:hAnsi="Times New Roman" w:cs="Times New Roman"/>
          <w:sz w:val="24"/>
          <w:szCs w:val="24"/>
        </w:rPr>
        <w:t xml:space="preserve"> </w:t>
      </w:r>
      <w:r w:rsidR="00052760">
        <w:rPr>
          <w:rFonts w:ascii="Times New Roman" w:hAnsi="Times New Roman" w:cs="Times New Roman"/>
          <w:sz w:val="24"/>
          <w:szCs w:val="24"/>
        </w:rPr>
        <w:t xml:space="preserve">the </w:t>
      </w:r>
      <w:r w:rsidR="00D2591C" w:rsidRPr="00D2591C">
        <w:rPr>
          <w:rFonts w:ascii="Times New Roman" w:hAnsi="Times New Roman" w:cs="Times New Roman"/>
          <w:sz w:val="24"/>
          <w:szCs w:val="24"/>
        </w:rPr>
        <w:t xml:space="preserve">much lower levels of charitable support for ambulance, </w:t>
      </w:r>
      <w:proofErr w:type="gramStart"/>
      <w:r w:rsidR="00D2591C" w:rsidRPr="00D2591C">
        <w:rPr>
          <w:rFonts w:ascii="Times New Roman" w:hAnsi="Times New Roman" w:cs="Times New Roman"/>
          <w:sz w:val="24"/>
          <w:szCs w:val="24"/>
        </w:rPr>
        <w:t>community</w:t>
      </w:r>
      <w:proofErr w:type="gramEnd"/>
      <w:r w:rsidR="00D2591C" w:rsidRPr="00D2591C">
        <w:rPr>
          <w:rFonts w:ascii="Times New Roman" w:hAnsi="Times New Roman" w:cs="Times New Roman"/>
          <w:sz w:val="24"/>
          <w:szCs w:val="24"/>
        </w:rPr>
        <w:t xml:space="preserve"> and mental health Trusts and, </w:t>
      </w:r>
      <w:r w:rsidR="00052760">
        <w:rPr>
          <w:rFonts w:ascii="Times New Roman" w:hAnsi="Times New Roman" w:cs="Times New Roman"/>
          <w:sz w:val="24"/>
          <w:szCs w:val="24"/>
        </w:rPr>
        <w:t>conversely</w:t>
      </w:r>
      <w:r w:rsidR="00D2591C" w:rsidRPr="00D2591C">
        <w:rPr>
          <w:rFonts w:ascii="Times New Roman" w:hAnsi="Times New Roman" w:cs="Times New Roman"/>
          <w:sz w:val="24"/>
          <w:szCs w:val="24"/>
        </w:rPr>
        <w:t xml:space="preserve">, much higher levels of charitable support for Trusts providing specialist care.  These results represent rare </w:t>
      </w:r>
      <w:r w:rsidR="001B2B55">
        <w:rPr>
          <w:rFonts w:ascii="Times New Roman" w:hAnsi="Times New Roman" w:cs="Times New Roman"/>
          <w:sz w:val="24"/>
          <w:szCs w:val="24"/>
        </w:rPr>
        <w:t>quantitative</w:t>
      </w:r>
      <w:r w:rsidR="0020595B" w:rsidRPr="00D2591C">
        <w:rPr>
          <w:rFonts w:ascii="Times New Roman" w:hAnsi="Times New Roman" w:cs="Times New Roman"/>
          <w:sz w:val="24"/>
          <w:szCs w:val="24"/>
        </w:rPr>
        <w:t xml:space="preserve"> </w:t>
      </w:r>
      <w:r w:rsidR="00D2591C" w:rsidRPr="00D2591C">
        <w:rPr>
          <w:rFonts w:ascii="Times New Roman" w:hAnsi="Times New Roman" w:cs="Times New Roman"/>
          <w:sz w:val="24"/>
          <w:szCs w:val="24"/>
        </w:rPr>
        <w:t xml:space="preserve">evidence relevant to theoretical discussions about the </w:t>
      </w:r>
      <w:r w:rsidR="0020595B">
        <w:rPr>
          <w:rFonts w:ascii="Times New Roman" w:hAnsi="Times New Roman" w:cs="Times New Roman"/>
          <w:sz w:val="24"/>
          <w:szCs w:val="24"/>
        </w:rPr>
        <w:t xml:space="preserve">uneven </w:t>
      </w:r>
      <w:r w:rsidR="00D2591C" w:rsidRPr="00D2591C">
        <w:rPr>
          <w:rFonts w:ascii="Times New Roman" w:hAnsi="Times New Roman" w:cs="Times New Roman"/>
          <w:sz w:val="24"/>
          <w:szCs w:val="24"/>
        </w:rPr>
        <w:t>nature of the voluntary sector</w:t>
      </w:r>
      <w:r w:rsidR="0020595B">
        <w:rPr>
          <w:rFonts w:ascii="Times New Roman" w:hAnsi="Times New Roman" w:cs="Times New Roman"/>
          <w:sz w:val="24"/>
          <w:szCs w:val="24"/>
        </w:rPr>
        <w:t>’s</w:t>
      </w:r>
      <w:r w:rsidR="00D2591C" w:rsidRPr="00D2591C">
        <w:rPr>
          <w:rFonts w:ascii="Times New Roman" w:hAnsi="Times New Roman" w:cs="Times New Roman"/>
          <w:sz w:val="24"/>
          <w:szCs w:val="24"/>
        </w:rPr>
        <w:t xml:space="preserve"> response to healthcare need.  They provide important evidence for a key </w:t>
      </w:r>
      <w:r w:rsidR="003535E3">
        <w:rPr>
          <w:rFonts w:ascii="Times New Roman" w:hAnsi="Times New Roman" w:cs="Times New Roman"/>
          <w:sz w:val="24"/>
          <w:szCs w:val="24"/>
        </w:rPr>
        <w:t xml:space="preserve">feature (and arguably weakness) of voluntary initiative, namely </w:t>
      </w:r>
      <w:r w:rsidR="00D2591C" w:rsidRPr="00172174">
        <w:rPr>
          <w:rFonts w:ascii="Times New Roman" w:hAnsi="Times New Roman" w:cs="Times New Roman"/>
          <w:i/>
          <w:iCs/>
          <w:sz w:val="24"/>
          <w:szCs w:val="24"/>
        </w:rPr>
        <w:t>philanthropic particularism</w:t>
      </w:r>
      <w:r w:rsidR="00D2591C" w:rsidRPr="00D2591C">
        <w:rPr>
          <w:rFonts w:ascii="Times New Roman" w:hAnsi="Times New Roman" w:cs="Times New Roman"/>
          <w:sz w:val="24"/>
          <w:szCs w:val="24"/>
        </w:rPr>
        <w:t xml:space="preserve"> </w:t>
      </w:r>
      <w:proofErr w:type="gramStart"/>
      <w:r w:rsidR="00D2591C" w:rsidRPr="00D2591C">
        <w:rPr>
          <w:rFonts w:ascii="Times New Roman" w:hAnsi="Times New Roman" w:cs="Times New Roman"/>
          <w:sz w:val="24"/>
          <w:szCs w:val="24"/>
        </w:rPr>
        <w:t>-  the</w:t>
      </w:r>
      <w:proofErr w:type="gramEnd"/>
      <w:r w:rsidR="00D2591C" w:rsidRPr="00D2591C">
        <w:rPr>
          <w:rFonts w:ascii="Times New Roman" w:hAnsi="Times New Roman" w:cs="Times New Roman"/>
          <w:sz w:val="24"/>
          <w:szCs w:val="24"/>
        </w:rPr>
        <w:t xml:space="preserve"> tendency for charitable support to focus on a </w:t>
      </w:r>
      <w:r w:rsidR="003A22F7">
        <w:rPr>
          <w:rFonts w:ascii="Times New Roman" w:hAnsi="Times New Roman" w:cs="Times New Roman"/>
          <w:sz w:val="24"/>
          <w:szCs w:val="24"/>
        </w:rPr>
        <w:t>restricted</w:t>
      </w:r>
      <w:r w:rsidR="003A22F7" w:rsidRPr="00D2591C">
        <w:rPr>
          <w:rFonts w:ascii="Times New Roman" w:hAnsi="Times New Roman" w:cs="Times New Roman"/>
          <w:sz w:val="24"/>
          <w:szCs w:val="24"/>
        </w:rPr>
        <w:t xml:space="preserve"> </w:t>
      </w:r>
      <w:r w:rsidR="00D2591C" w:rsidRPr="00D2591C">
        <w:rPr>
          <w:rFonts w:ascii="Times New Roman" w:hAnsi="Times New Roman" w:cs="Times New Roman"/>
          <w:sz w:val="24"/>
          <w:szCs w:val="24"/>
        </w:rPr>
        <w:t xml:space="preserve">range of causes.  </w:t>
      </w:r>
      <w:r w:rsidR="00052760">
        <w:rPr>
          <w:rFonts w:ascii="Times New Roman" w:hAnsi="Times New Roman" w:cs="Times New Roman"/>
          <w:sz w:val="24"/>
          <w:szCs w:val="24"/>
        </w:rPr>
        <w:t xml:space="preserve">We </w:t>
      </w:r>
      <w:r w:rsidR="00D2591C" w:rsidRPr="00D2591C">
        <w:rPr>
          <w:rFonts w:ascii="Times New Roman" w:hAnsi="Times New Roman" w:cs="Times New Roman"/>
          <w:sz w:val="24"/>
          <w:szCs w:val="24"/>
        </w:rPr>
        <w:t>also show</w:t>
      </w:r>
      <w:r w:rsidR="00052760">
        <w:rPr>
          <w:rFonts w:ascii="Times New Roman" w:hAnsi="Times New Roman" w:cs="Times New Roman"/>
          <w:sz w:val="24"/>
          <w:szCs w:val="24"/>
        </w:rPr>
        <w:t xml:space="preserve"> </w:t>
      </w:r>
      <w:r w:rsidR="00D2591C" w:rsidRPr="00D2591C">
        <w:rPr>
          <w:rFonts w:ascii="Times New Roman" w:hAnsi="Times New Roman" w:cs="Times New Roman"/>
          <w:sz w:val="24"/>
          <w:szCs w:val="24"/>
        </w:rPr>
        <w:t xml:space="preserve">that this </w:t>
      </w:r>
      <w:r w:rsidR="00D2591C" w:rsidRPr="00C41376">
        <w:rPr>
          <w:rFonts w:ascii="Times New Roman" w:hAnsi="Times New Roman" w:cs="Times New Roman"/>
          <w:sz w:val="24"/>
          <w:szCs w:val="24"/>
        </w:rPr>
        <w:t xml:space="preserve">‘philanthropic particularism’ – reflected in the very sizeable differences </w:t>
      </w:r>
      <w:r w:rsidR="00052760">
        <w:rPr>
          <w:rFonts w:ascii="Times New Roman" w:hAnsi="Times New Roman" w:cs="Times New Roman"/>
          <w:sz w:val="24"/>
          <w:szCs w:val="24"/>
        </w:rPr>
        <w:t xml:space="preserve">in charitable income </w:t>
      </w:r>
      <w:r w:rsidR="00D2591C" w:rsidRPr="00C41376">
        <w:rPr>
          <w:rFonts w:ascii="Times New Roman" w:hAnsi="Times New Roman" w:cs="Times New Roman"/>
          <w:sz w:val="24"/>
          <w:szCs w:val="24"/>
        </w:rPr>
        <w:t>between different sectors of NHS trusts - is becoming more marked over time</w:t>
      </w:r>
      <w:r w:rsidR="0094537D" w:rsidRPr="00BA0E16">
        <w:rPr>
          <w:rFonts w:ascii="Times New Roman" w:hAnsi="Times New Roman" w:cs="Times New Roman"/>
          <w:color w:val="333333"/>
          <w:sz w:val="24"/>
          <w:szCs w:val="24"/>
          <w:shd w:val="clear" w:color="auto" w:fill="FFFFFF"/>
        </w:rPr>
        <w:t xml:space="preserve">, while spatial disparities, notably between elite institutions in London and other locations, </w:t>
      </w:r>
      <w:r w:rsidR="0094537D" w:rsidRPr="00BA0E16">
        <w:rPr>
          <w:rFonts w:ascii="Times New Roman" w:hAnsi="Times New Roman" w:cs="Times New Roman"/>
          <w:color w:val="333333"/>
          <w:sz w:val="24"/>
          <w:szCs w:val="24"/>
          <w:shd w:val="clear" w:color="auto" w:fill="FFFFFF"/>
        </w:rPr>
        <w:lastRenderedPageBreak/>
        <w:t>are also substantial. The paper reflects on the implications of these inequalities for policy and planning within a public health care system</w:t>
      </w:r>
      <w:r w:rsidR="00D2591C" w:rsidRPr="00C41376">
        <w:rPr>
          <w:rFonts w:ascii="Times New Roman" w:hAnsi="Times New Roman" w:cs="Times New Roman"/>
          <w:sz w:val="24"/>
          <w:szCs w:val="24"/>
        </w:rPr>
        <w:t>.</w:t>
      </w:r>
      <w:r w:rsidR="001F7681">
        <w:rPr>
          <w:rFonts w:ascii="Times New Roman" w:hAnsi="Times New Roman" w:cs="Times New Roman"/>
          <w:sz w:val="24"/>
          <w:szCs w:val="24"/>
        </w:rPr>
        <w:t xml:space="preserve"> </w:t>
      </w:r>
    </w:p>
    <w:p w14:paraId="4DC39110" w14:textId="7179F3CA" w:rsidR="0046703D" w:rsidRDefault="0046703D" w:rsidP="0028737A">
      <w:pPr>
        <w:spacing w:line="480" w:lineRule="auto"/>
        <w:contextualSpacing/>
        <w:jc w:val="both"/>
        <w:rPr>
          <w:rFonts w:ascii="Times New Roman" w:hAnsi="Times New Roman" w:cs="Times New Roman"/>
          <w:sz w:val="24"/>
          <w:szCs w:val="24"/>
        </w:rPr>
      </w:pPr>
    </w:p>
    <w:p w14:paraId="6E8A8F48" w14:textId="168822D6" w:rsidR="0046703D" w:rsidRPr="00D2591C" w:rsidRDefault="0046703D"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Keywords: </w:t>
      </w:r>
      <w:r>
        <w:t>National Health Service; NHS Trusts; charitable fundraising; spatial inequality; inverse care law; charitable endowments.</w:t>
      </w:r>
    </w:p>
    <w:bookmarkEnd w:id="3"/>
    <w:p w14:paraId="68BF3774" w14:textId="77777777" w:rsidR="001F7681" w:rsidRDefault="001F7681" w:rsidP="0028737A">
      <w:pPr>
        <w:spacing w:line="480" w:lineRule="auto"/>
        <w:contextualSpacing/>
        <w:jc w:val="both"/>
        <w:rPr>
          <w:rFonts w:ascii="Times New Roman" w:hAnsi="Times New Roman" w:cs="Times New Roman"/>
          <w:b/>
          <w:bCs/>
          <w:sz w:val="24"/>
          <w:szCs w:val="24"/>
        </w:rPr>
      </w:pPr>
    </w:p>
    <w:p w14:paraId="4F8D4648" w14:textId="77777777" w:rsidR="00D13092" w:rsidRDefault="00D13092">
      <w:pPr>
        <w:rPr>
          <w:rFonts w:ascii="Times New Roman" w:hAnsi="Times New Roman" w:cs="Times New Roman"/>
          <w:b/>
          <w:bCs/>
          <w:sz w:val="24"/>
          <w:szCs w:val="24"/>
        </w:rPr>
      </w:pPr>
      <w:r>
        <w:rPr>
          <w:rFonts w:ascii="Times New Roman" w:hAnsi="Times New Roman" w:cs="Times New Roman"/>
          <w:b/>
          <w:bCs/>
          <w:sz w:val="24"/>
          <w:szCs w:val="24"/>
        </w:rPr>
        <w:br w:type="page"/>
      </w:r>
    </w:p>
    <w:p w14:paraId="4C7A8277" w14:textId="0BDFC506" w:rsidR="004318B5" w:rsidRPr="009E724F" w:rsidRDefault="006D179B" w:rsidP="0028737A">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DB4A98">
        <w:rPr>
          <w:rFonts w:ascii="Times New Roman" w:hAnsi="Times New Roman" w:cs="Times New Roman"/>
          <w:b/>
          <w:bCs/>
          <w:sz w:val="24"/>
          <w:szCs w:val="24"/>
        </w:rPr>
        <w:t>Introduction</w:t>
      </w:r>
      <w:r w:rsidR="004318B5" w:rsidRPr="009E724F">
        <w:rPr>
          <w:rFonts w:ascii="Times New Roman" w:hAnsi="Times New Roman" w:cs="Times New Roman"/>
          <w:b/>
          <w:bCs/>
          <w:sz w:val="24"/>
          <w:szCs w:val="24"/>
        </w:rPr>
        <w:t>: the role of charit</w:t>
      </w:r>
      <w:r w:rsidR="00C3075E" w:rsidRPr="009E724F">
        <w:rPr>
          <w:rFonts w:ascii="Times New Roman" w:hAnsi="Times New Roman" w:cs="Times New Roman"/>
          <w:b/>
          <w:bCs/>
          <w:sz w:val="24"/>
          <w:szCs w:val="24"/>
        </w:rPr>
        <w:t>able funding</w:t>
      </w:r>
      <w:r w:rsidR="004318B5" w:rsidRPr="009E724F">
        <w:rPr>
          <w:rFonts w:ascii="Times New Roman" w:hAnsi="Times New Roman" w:cs="Times New Roman"/>
          <w:b/>
          <w:bCs/>
          <w:sz w:val="24"/>
          <w:szCs w:val="24"/>
        </w:rPr>
        <w:t xml:space="preserve"> in </w:t>
      </w:r>
      <w:r w:rsidR="00C3075E" w:rsidRPr="009E724F">
        <w:rPr>
          <w:rFonts w:ascii="Times New Roman" w:hAnsi="Times New Roman" w:cs="Times New Roman"/>
          <w:b/>
          <w:bCs/>
          <w:sz w:val="24"/>
          <w:szCs w:val="24"/>
        </w:rPr>
        <w:t xml:space="preserve">UK </w:t>
      </w:r>
      <w:r w:rsidR="004318B5" w:rsidRPr="009E724F">
        <w:rPr>
          <w:rFonts w:ascii="Times New Roman" w:hAnsi="Times New Roman" w:cs="Times New Roman"/>
          <w:b/>
          <w:bCs/>
          <w:sz w:val="24"/>
          <w:szCs w:val="24"/>
        </w:rPr>
        <w:t>healthcare provision</w:t>
      </w:r>
    </w:p>
    <w:p w14:paraId="11814F00" w14:textId="77777777" w:rsidR="00651BDD" w:rsidRPr="009E724F" w:rsidRDefault="00651BDD" w:rsidP="0028737A">
      <w:pPr>
        <w:spacing w:line="480" w:lineRule="auto"/>
        <w:contextualSpacing/>
        <w:jc w:val="both"/>
        <w:rPr>
          <w:rFonts w:ascii="Times New Roman" w:hAnsi="Times New Roman" w:cs="Times New Roman"/>
          <w:b/>
          <w:bCs/>
          <w:sz w:val="24"/>
          <w:szCs w:val="24"/>
        </w:rPr>
      </w:pPr>
    </w:p>
    <w:p w14:paraId="53BB875F" w14:textId="7FDD2F13" w:rsidR="001E3E89" w:rsidRDefault="002216FE" w:rsidP="0028737A">
      <w:pPr>
        <w:spacing w:line="480" w:lineRule="auto"/>
        <w:contextualSpacing/>
        <w:jc w:val="both"/>
        <w:rPr>
          <w:rFonts w:ascii="Times New Roman" w:hAnsi="Times New Roman" w:cs="Times New Roman"/>
          <w:sz w:val="24"/>
          <w:szCs w:val="24"/>
        </w:rPr>
      </w:pPr>
      <w:bookmarkStart w:id="4" w:name="_Hlk99375254"/>
      <w:r w:rsidRPr="009E724F">
        <w:rPr>
          <w:rFonts w:ascii="Times New Roman" w:hAnsi="Times New Roman" w:cs="Times New Roman"/>
          <w:sz w:val="24"/>
          <w:szCs w:val="24"/>
        </w:rPr>
        <w:t>C</w:t>
      </w:r>
      <w:r w:rsidR="00C3075E" w:rsidRPr="009E724F">
        <w:rPr>
          <w:rFonts w:ascii="Times New Roman" w:hAnsi="Times New Roman" w:cs="Times New Roman"/>
          <w:sz w:val="24"/>
          <w:szCs w:val="24"/>
        </w:rPr>
        <w:t>haritable fundraising for healthcare</w:t>
      </w:r>
      <w:r w:rsidR="00AF64F0" w:rsidRPr="009E724F">
        <w:rPr>
          <w:rFonts w:ascii="Times New Roman" w:hAnsi="Times New Roman" w:cs="Times New Roman"/>
          <w:sz w:val="24"/>
          <w:szCs w:val="24"/>
        </w:rPr>
        <w:t xml:space="preserve"> provision </w:t>
      </w:r>
      <w:r w:rsidR="002A5AC6">
        <w:rPr>
          <w:rFonts w:ascii="Times New Roman" w:hAnsi="Times New Roman" w:cs="Times New Roman"/>
          <w:sz w:val="24"/>
          <w:szCs w:val="24"/>
        </w:rPr>
        <w:t xml:space="preserve">in the UK </w:t>
      </w:r>
      <w:r w:rsidR="00FF772C" w:rsidRPr="009E724F">
        <w:rPr>
          <w:rFonts w:ascii="Times New Roman" w:hAnsi="Times New Roman" w:cs="Times New Roman"/>
          <w:sz w:val="24"/>
          <w:szCs w:val="24"/>
        </w:rPr>
        <w:t>is long-established</w:t>
      </w:r>
      <w:r w:rsidR="00C3075E" w:rsidRPr="009E724F">
        <w:rPr>
          <w:rFonts w:ascii="Times New Roman" w:hAnsi="Times New Roman" w:cs="Times New Roman"/>
          <w:sz w:val="24"/>
          <w:szCs w:val="24"/>
        </w:rPr>
        <w:t xml:space="preserve">.  </w:t>
      </w:r>
      <w:bookmarkEnd w:id="4"/>
      <w:r w:rsidR="002A5AC6" w:rsidRPr="009E724F">
        <w:rPr>
          <w:rFonts w:ascii="Times New Roman" w:hAnsi="Times New Roman" w:cs="Times New Roman"/>
          <w:sz w:val="24"/>
          <w:szCs w:val="24"/>
        </w:rPr>
        <w:t xml:space="preserve">Voluntary </w:t>
      </w:r>
      <w:r w:rsidR="00C3075E" w:rsidRPr="009E724F">
        <w:rPr>
          <w:rFonts w:ascii="Times New Roman" w:hAnsi="Times New Roman" w:cs="Times New Roman"/>
          <w:sz w:val="24"/>
          <w:szCs w:val="24"/>
        </w:rPr>
        <w:t xml:space="preserve">hospitals, initially funded by charitable donations, </w:t>
      </w:r>
      <w:r w:rsidR="002A5AC6">
        <w:rPr>
          <w:rFonts w:ascii="Times New Roman" w:hAnsi="Times New Roman" w:cs="Times New Roman"/>
          <w:sz w:val="24"/>
          <w:szCs w:val="24"/>
        </w:rPr>
        <w:t>were the principal providers of nonpsychiatric</w:t>
      </w:r>
      <w:r w:rsidR="002A5AC6" w:rsidRPr="009E724F">
        <w:rPr>
          <w:rFonts w:ascii="Times New Roman" w:hAnsi="Times New Roman" w:cs="Times New Roman"/>
          <w:sz w:val="24"/>
          <w:szCs w:val="24"/>
        </w:rPr>
        <w:t xml:space="preserve"> </w:t>
      </w:r>
      <w:r w:rsidR="00AF64F0" w:rsidRPr="009E724F">
        <w:rPr>
          <w:rFonts w:ascii="Times New Roman" w:hAnsi="Times New Roman" w:cs="Times New Roman"/>
          <w:sz w:val="24"/>
          <w:szCs w:val="24"/>
        </w:rPr>
        <w:t xml:space="preserve">healthcare for the acutely ill before </w:t>
      </w:r>
      <w:r w:rsidR="00C02227">
        <w:rPr>
          <w:rFonts w:ascii="Times New Roman" w:hAnsi="Times New Roman" w:cs="Times New Roman"/>
          <w:sz w:val="24"/>
          <w:szCs w:val="24"/>
        </w:rPr>
        <w:t>the creation of the National Health Service (NHS) in</w:t>
      </w:r>
      <w:r w:rsidR="003C6366">
        <w:rPr>
          <w:rFonts w:ascii="Times New Roman" w:hAnsi="Times New Roman" w:cs="Times New Roman"/>
          <w:sz w:val="24"/>
          <w:szCs w:val="24"/>
        </w:rPr>
        <w:t xml:space="preserve"> </w:t>
      </w:r>
      <w:r w:rsidR="00AF64F0" w:rsidRPr="009E724F">
        <w:rPr>
          <w:rFonts w:ascii="Times New Roman" w:hAnsi="Times New Roman" w:cs="Times New Roman"/>
          <w:sz w:val="24"/>
          <w:szCs w:val="24"/>
        </w:rPr>
        <w:t xml:space="preserve">1948 and were </w:t>
      </w:r>
      <w:r w:rsidR="0005373E" w:rsidRPr="009E724F">
        <w:rPr>
          <w:rFonts w:ascii="Times New Roman" w:hAnsi="Times New Roman" w:cs="Times New Roman"/>
          <w:sz w:val="24"/>
          <w:szCs w:val="24"/>
        </w:rPr>
        <w:t>centres for research and teaching (</w:t>
      </w:r>
      <w:bookmarkStart w:id="5" w:name="_Hlk122373900"/>
      <w:r w:rsidR="0005373E" w:rsidRPr="009E724F">
        <w:rPr>
          <w:rFonts w:ascii="Times New Roman" w:hAnsi="Times New Roman" w:cs="Times New Roman"/>
          <w:sz w:val="24"/>
          <w:szCs w:val="24"/>
        </w:rPr>
        <w:t>Mohan and Gorsky</w:t>
      </w:r>
      <w:r w:rsidR="00993865" w:rsidRPr="009E724F">
        <w:rPr>
          <w:rFonts w:ascii="Times New Roman" w:hAnsi="Times New Roman" w:cs="Times New Roman"/>
          <w:sz w:val="24"/>
          <w:szCs w:val="24"/>
        </w:rPr>
        <w:t>,</w:t>
      </w:r>
      <w:r w:rsidR="0005373E" w:rsidRPr="009E724F">
        <w:rPr>
          <w:rFonts w:ascii="Times New Roman" w:hAnsi="Times New Roman" w:cs="Times New Roman"/>
          <w:sz w:val="24"/>
          <w:szCs w:val="24"/>
        </w:rPr>
        <w:t xml:space="preserve"> 2001</w:t>
      </w:r>
      <w:bookmarkEnd w:id="5"/>
      <w:r w:rsidR="0005373E" w:rsidRPr="009E724F">
        <w:rPr>
          <w:rFonts w:ascii="Times New Roman" w:hAnsi="Times New Roman" w:cs="Times New Roman"/>
          <w:sz w:val="24"/>
          <w:szCs w:val="24"/>
        </w:rPr>
        <w:t>).</w:t>
      </w:r>
      <w:r w:rsidR="00FF772C" w:rsidRPr="009E724F">
        <w:rPr>
          <w:rFonts w:ascii="Times New Roman" w:hAnsi="Times New Roman" w:cs="Times New Roman"/>
          <w:sz w:val="24"/>
          <w:szCs w:val="24"/>
        </w:rPr>
        <w:t xml:space="preserve">  </w:t>
      </w:r>
      <w:r w:rsidR="001E3E89">
        <w:rPr>
          <w:rFonts w:ascii="Times New Roman" w:hAnsi="Times New Roman" w:cs="Times New Roman"/>
          <w:sz w:val="24"/>
          <w:szCs w:val="24"/>
        </w:rPr>
        <w:t xml:space="preserve">A key feature of the pre-1948 system was that the “caprice of charity” determined the allocation of resources, leading to considerable variation between institutions and communities in hospital capacity, </w:t>
      </w:r>
      <w:proofErr w:type="gramStart"/>
      <w:r w:rsidR="001E3E89">
        <w:rPr>
          <w:rFonts w:ascii="Times New Roman" w:hAnsi="Times New Roman" w:cs="Times New Roman"/>
          <w:sz w:val="24"/>
          <w:szCs w:val="24"/>
        </w:rPr>
        <w:t>utilisation</w:t>
      </w:r>
      <w:proofErr w:type="gramEnd"/>
      <w:r w:rsidR="001E3E89">
        <w:rPr>
          <w:rFonts w:ascii="Times New Roman" w:hAnsi="Times New Roman" w:cs="Times New Roman"/>
          <w:sz w:val="24"/>
          <w:szCs w:val="24"/>
        </w:rPr>
        <w:t xml:space="preserve"> and expenditure. </w:t>
      </w:r>
      <w:r w:rsidR="00052760">
        <w:rPr>
          <w:rFonts w:ascii="Times New Roman" w:hAnsi="Times New Roman" w:cs="Times New Roman"/>
          <w:sz w:val="24"/>
          <w:szCs w:val="24"/>
        </w:rPr>
        <w:t xml:space="preserve">In </w:t>
      </w:r>
      <w:r w:rsidR="001E3E89">
        <w:rPr>
          <w:rFonts w:ascii="Times New Roman" w:hAnsi="Times New Roman" w:cs="Times New Roman"/>
          <w:sz w:val="24"/>
          <w:szCs w:val="24"/>
        </w:rPr>
        <w:t xml:space="preserve">this paper </w:t>
      </w:r>
      <w:r w:rsidR="00052760">
        <w:rPr>
          <w:rFonts w:ascii="Times New Roman" w:hAnsi="Times New Roman" w:cs="Times New Roman"/>
          <w:sz w:val="24"/>
          <w:szCs w:val="24"/>
        </w:rPr>
        <w:t xml:space="preserve">we </w:t>
      </w:r>
      <w:r w:rsidR="001E3E89">
        <w:rPr>
          <w:rFonts w:ascii="Times New Roman" w:hAnsi="Times New Roman" w:cs="Times New Roman"/>
          <w:sz w:val="24"/>
          <w:szCs w:val="24"/>
        </w:rPr>
        <w:t>explore whether,</w:t>
      </w:r>
      <w:r w:rsidR="004A4E67">
        <w:rPr>
          <w:rFonts w:ascii="Times New Roman" w:hAnsi="Times New Roman" w:cs="Times New Roman"/>
          <w:sz w:val="24"/>
          <w:szCs w:val="24"/>
        </w:rPr>
        <w:t xml:space="preserve"> 75 years </w:t>
      </w:r>
      <w:r w:rsidR="001E3E89">
        <w:rPr>
          <w:rFonts w:ascii="Times New Roman" w:hAnsi="Times New Roman" w:cs="Times New Roman"/>
          <w:sz w:val="24"/>
          <w:szCs w:val="24"/>
        </w:rPr>
        <w:t xml:space="preserve">on from the establishment of the NHS, organisation-level variations in the availability of </w:t>
      </w:r>
      <w:r w:rsidR="003535E3">
        <w:rPr>
          <w:rFonts w:ascii="Times New Roman" w:hAnsi="Times New Roman" w:cs="Times New Roman"/>
          <w:sz w:val="24"/>
          <w:szCs w:val="24"/>
        </w:rPr>
        <w:t xml:space="preserve">charitable </w:t>
      </w:r>
      <w:r w:rsidR="001E3E89">
        <w:rPr>
          <w:rFonts w:ascii="Times New Roman" w:hAnsi="Times New Roman" w:cs="Times New Roman"/>
          <w:sz w:val="24"/>
          <w:szCs w:val="24"/>
        </w:rPr>
        <w:t xml:space="preserve">resources persist. </w:t>
      </w:r>
    </w:p>
    <w:p w14:paraId="03B2BC79" w14:textId="77777777" w:rsidR="00C41376" w:rsidRDefault="00C41376" w:rsidP="0028737A">
      <w:pPr>
        <w:spacing w:line="480" w:lineRule="auto"/>
        <w:contextualSpacing/>
        <w:jc w:val="both"/>
        <w:rPr>
          <w:rFonts w:ascii="Times New Roman" w:hAnsi="Times New Roman" w:cs="Times New Roman"/>
          <w:sz w:val="24"/>
          <w:szCs w:val="24"/>
        </w:rPr>
      </w:pPr>
    </w:p>
    <w:p w14:paraId="4D67720E" w14:textId="1C00EBB2" w:rsidR="001C00D9" w:rsidRDefault="00103E4E" w:rsidP="003C6366">
      <w:pPr>
        <w:spacing w:after="120" w:line="480" w:lineRule="auto"/>
        <w:jc w:val="both"/>
        <w:rPr>
          <w:rFonts w:ascii="Times New Roman" w:hAnsi="Times New Roman" w:cs="Times New Roman"/>
          <w:sz w:val="24"/>
          <w:szCs w:val="24"/>
        </w:rPr>
      </w:pPr>
      <w:r w:rsidRPr="00CA033A">
        <w:rPr>
          <w:rFonts w:ascii="Times New Roman" w:hAnsi="Times New Roman" w:cs="Times New Roman"/>
          <w:spacing w:val="-3"/>
          <w:sz w:val="24"/>
        </w:rPr>
        <w:t xml:space="preserve">The NHS is </w:t>
      </w:r>
      <w:r w:rsidR="00052760">
        <w:rPr>
          <w:rFonts w:ascii="Times New Roman" w:hAnsi="Times New Roman" w:cs="Times New Roman"/>
          <w:spacing w:val="-3"/>
          <w:sz w:val="24"/>
        </w:rPr>
        <w:t xml:space="preserve">distinguishable </w:t>
      </w:r>
      <w:r w:rsidRPr="00CA033A">
        <w:rPr>
          <w:rFonts w:ascii="Times New Roman" w:hAnsi="Times New Roman" w:cs="Times New Roman"/>
          <w:spacing w:val="-3"/>
          <w:sz w:val="24"/>
        </w:rPr>
        <w:t xml:space="preserve">from </w:t>
      </w:r>
      <w:proofErr w:type="gramStart"/>
      <w:r w:rsidRPr="00CA033A">
        <w:rPr>
          <w:rFonts w:ascii="Times New Roman" w:hAnsi="Times New Roman" w:cs="Times New Roman"/>
          <w:spacing w:val="-3"/>
          <w:sz w:val="24"/>
        </w:rPr>
        <w:t>the majority of</w:t>
      </w:r>
      <w:proofErr w:type="gramEnd"/>
      <w:r w:rsidRPr="00CA033A">
        <w:rPr>
          <w:rFonts w:ascii="Times New Roman" w:hAnsi="Times New Roman" w:cs="Times New Roman"/>
          <w:spacing w:val="-3"/>
          <w:sz w:val="24"/>
        </w:rPr>
        <w:t xml:space="preserve"> health care systems by its emphasis on ‘collectivism of funding and provision</w:t>
      </w:r>
      <w:r w:rsidR="00C246E5">
        <w:rPr>
          <w:rFonts w:ascii="Times New Roman" w:hAnsi="Times New Roman" w:cs="Times New Roman"/>
          <w:spacing w:val="-3"/>
          <w:sz w:val="24"/>
        </w:rPr>
        <w:t xml:space="preserve">’ </w:t>
      </w:r>
      <w:r w:rsidRPr="00CA033A">
        <w:rPr>
          <w:rFonts w:ascii="Times New Roman" w:hAnsi="Times New Roman" w:cs="Times New Roman"/>
          <w:spacing w:val="-3"/>
          <w:sz w:val="24"/>
        </w:rPr>
        <w:t>(</w:t>
      </w:r>
      <w:bookmarkStart w:id="6" w:name="_Hlk122373921"/>
      <w:r w:rsidRPr="00CA033A">
        <w:rPr>
          <w:rFonts w:ascii="Times New Roman" w:hAnsi="Times New Roman" w:cs="Times New Roman"/>
          <w:spacing w:val="-3"/>
          <w:sz w:val="24"/>
        </w:rPr>
        <w:t xml:space="preserve">Ruane, 1997, </w:t>
      </w:r>
      <w:bookmarkEnd w:id="6"/>
      <w:r w:rsidRPr="00CA033A">
        <w:rPr>
          <w:rFonts w:ascii="Times New Roman" w:hAnsi="Times New Roman" w:cs="Times New Roman"/>
          <w:spacing w:val="-3"/>
          <w:sz w:val="24"/>
        </w:rPr>
        <w:t xml:space="preserve">54).  </w:t>
      </w:r>
      <w:r w:rsidR="00052760">
        <w:rPr>
          <w:rFonts w:ascii="Times New Roman" w:hAnsi="Times New Roman" w:cs="Times New Roman"/>
          <w:spacing w:val="-3"/>
          <w:sz w:val="24"/>
        </w:rPr>
        <w:t xml:space="preserve">The great majority of NHS funding is derived from </w:t>
      </w:r>
      <w:r w:rsidRPr="00CA033A">
        <w:rPr>
          <w:rFonts w:ascii="Times New Roman" w:hAnsi="Times New Roman" w:cs="Times New Roman"/>
          <w:spacing w:val="-3"/>
          <w:sz w:val="24"/>
        </w:rPr>
        <w:t>taxation</w:t>
      </w:r>
      <w:r w:rsidR="00052760">
        <w:rPr>
          <w:rFonts w:ascii="Times New Roman" w:hAnsi="Times New Roman" w:cs="Times New Roman"/>
          <w:spacing w:val="-3"/>
          <w:sz w:val="24"/>
        </w:rPr>
        <w:t xml:space="preserve">, but </w:t>
      </w:r>
      <w:r w:rsidRPr="00CA033A">
        <w:rPr>
          <w:rFonts w:ascii="Times New Roman" w:hAnsi="Times New Roman" w:cs="Times New Roman"/>
          <w:spacing w:val="-3"/>
          <w:sz w:val="24"/>
        </w:rPr>
        <w:t xml:space="preserve">Ruane’s “collectivism of funding” was never total, as she acknowledges: </w:t>
      </w:r>
      <w:r w:rsidR="002F0FE2">
        <w:rPr>
          <w:rFonts w:ascii="Times New Roman" w:hAnsi="Times New Roman" w:cs="Times New Roman"/>
          <w:spacing w:val="-3"/>
          <w:sz w:val="24"/>
        </w:rPr>
        <w:t xml:space="preserve">revenues </w:t>
      </w:r>
      <w:r w:rsidRPr="00CA033A">
        <w:rPr>
          <w:rFonts w:ascii="Times New Roman" w:hAnsi="Times New Roman" w:cs="Times New Roman"/>
          <w:spacing w:val="-3"/>
          <w:sz w:val="24"/>
        </w:rPr>
        <w:t xml:space="preserve">from prescription charges and private patient fees have always played a part in the funding mix, with </w:t>
      </w:r>
      <w:r w:rsidR="00C246E5">
        <w:rPr>
          <w:rFonts w:ascii="Times New Roman" w:hAnsi="Times New Roman" w:cs="Times New Roman"/>
          <w:spacing w:val="-3"/>
          <w:sz w:val="24"/>
        </w:rPr>
        <w:t xml:space="preserve">further </w:t>
      </w:r>
      <w:r w:rsidRPr="00CA033A">
        <w:rPr>
          <w:rFonts w:ascii="Times New Roman" w:hAnsi="Times New Roman" w:cs="Times New Roman"/>
          <w:spacing w:val="-3"/>
          <w:sz w:val="24"/>
        </w:rPr>
        <w:t xml:space="preserve">resources being generated from the 1980s onwards through the encouragement of more entrepreneurial approaches to management. </w:t>
      </w:r>
      <w:r w:rsidR="00181419" w:rsidRPr="00CA033A">
        <w:rPr>
          <w:rFonts w:ascii="Times New Roman" w:hAnsi="Times New Roman" w:cs="Times New Roman"/>
          <w:spacing w:val="-3"/>
          <w:sz w:val="24"/>
        </w:rPr>
        <w:t xml:space="preserve">While </w:t>
      </w:r>
      <w:r w:rsidR="00181419">
        <w:rPr>
          <w:rFonts w:ascii="Times New Roman" w:hAnsi="Times New Roman" w:cs="Times New Roman"/>
          <w:spacing w:val="-3"/>
          <w:sz w:val="24"/>
        </w:rPr>
        <w:t xml:space="preserve">these sources of funds </w:t>
      </w:r>
      <w:r w:rsidR="00181419" w:rsidRPr="00CA033A">
        <w:rPr>
          <w:rFonts w:ascii="Times New Roman" w:hAnsi="Times New Roman" w:cs="Times New Roman"/>
          <w:spacing w:val="-3"/>
          <w:sz w:val="24"/>
        </w:rPr>
        <w:t>have attracted academic and practitioner commentary (</w:t>
      </w:r>
      <w:bookmarkStart w:id="7" w:name="_Hlk122373939"/>
      <w:r w:rsidR="00181419" w:rsidRPr="00CA033A">
        <w:rPr>
          <w:rFonts w:ascii="Times New Roman" w:hAnsi="Times New Roman" w:cs="Times New Roman"/>
          <w:spacing w:val="-3"/>
          <w:sz w:val="24"/>
        </w:rPr>
        <w:t>Greenfield et al., 2019; Pollock, 200</w:t>
      </w:r>
      <w:r w:rsidR="00C02227">
        <w:rPr>
          <w:rFonts w:ascii="Times New Roman" w:hAnsi="Times New Roman" w:cs="Times New Roman"/>
          <w:spacing w:val="-3"/>
          <w:sz w:val="24"/>
        </w:rPr>
        <w:t>4</w:t>
      </w:r>
      <w:r w:rsidR="00181419" w:rsidRPr="00CA033A">
        <w:rPr>
          <w:rFonts w:ascii="Times New Roman" w:hAnsi="Times New Roman" w:cs="Times New Roman"/>
          <w:spacing w:val="-3"/>
          <w:sz w:val="24"/>
        </w:rPr>
        <w:t>; Ruane, 1997)</w:t>
      </w:r>
      <w:bookmarkEnd w:id="7"/>
      <w:r w:rsidR="00181419" w:rsidRPr="00CA033A">
        <w:rPr>
          <w:rFonts w:ascii="Times New Roman" w:hAnsi="Times New Roman" w:cs="Times New Roman"/>
          <w:spacing w:val="-3"/>
          <w:sz w:val="24"/>
        </w:rPr>
        <w:t xml:space="preserve">, the contribution of charity to the NHS has received limited attention even though the sums of money involved (several hundred million pounds a year) are substantial. </w:t>
      </w:r>
    </w:p>
    <w:p w14:paraId="2E28A206" w14:textId="77777777" w:rsidR="001C00D9" w:rsidRDefault="001C00D9" w:rsidP="003C6366">
      <w:pPr>
        <w:spacing w:after="120" w:line="480" w:lineRule="auto"/>
        <w:jc w:val="both"/>
        <w:rPr>
          <w:rFonts w:ascii="Times New Roman" w:hAnsi="Times New Roman" w:cs="Times New Roman"/>
          <w:sz w:val="24"/>
          <w:szCs w:val="24"/>
        </w:rPr>
      </w:pPr>
    </w:p>
    <w:p w14:paraId="1C9B6888" w14:textId="1C8F8419" w:rsidR="00D82C62" w:rsidRDefault="00103E4E" w:rsidP="003C6366">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C</w:t>
      </w:r>
      <w:r w:rsidR="00A44487">
        <w:rPr>
          <w:rFonts w:ascii="Times New Roman" w:hAnsi="Times New Roman" w:cs="Times New Roman"/>
          <w:sz w:val="24"/>
          <w:szCs w:val="24"/>
        </w:rPr>
        <w:t xml:space="preserve">haritable </w:t>
      </w:r>
      <w:r w:rsidR="00FF772C" w:rsidRPr="009E724F">
        <w:rPr>
          <w:rFonts w:ascii="Times New Roman" w:hAnsi="Times New Roman" w:cs="Times New Roman"/>
          <w:sz w:val="24"/>
          <w:szCs w:val="24"/>
        </w:rPr>
        <w:t>sources of funding</w:t>
      </w:r>
      <w:r w:rsidR="00147C05" w:rsidRPr="009E724F">
        <w:rPr>
          <w:rFonts w:ascii="Times New Roman" w:hAnsi="Times New Roman" w:cs="Times New Roman"/>
          <w:sz w:val="24"/>
          <w:szCs w:val="24"/>
        </w:rPr>
        <w:t xml:space="preserve"> for healthcare</w:t>
      </w:r>
      <w:r w:rsidR="00FF772C" w:rsidRPr="009E724F">
        <w:rPr>
          <w:rFonts w:ascii="Times New Roman" w:hAnsi="Times New Roman" w:cs="Times New Roman"/>
          <w:sz w:val="24"/>
          <w:szCs w:val="24"/>
        </w:rPr>
        <w:t xml:space="preserve"> </w:t>
      </w:r>
      <w:r>
        <w:rPr>
          <w:rFonts w:ascii="Times New Roman" w:hAnsi="Times New Roman" w:cs="Times New Roman"/>
          <w:sz w:val="24"/>
          <w:szCs w:val="24"/>
        </w:rPr>
        <w:t xml:space="preserve">persisted </w:t>
      </w:r>
      <w:r w:rsidR="002F0FE2">
        <w:rPr>
          <w:rFonts w:ascii="Times New Roman" w:hAnsi="Times New Roman" w:cs="Times New Roman"/>
          <w:sz w:val="24"/>
          <w:szCs w:val="24"/>
        </w:rPr>
        <w:t xml:space="preserve">under the NHS </w:t>
      </w:r>
      <w:r>
        <w:rPr>
          <w:rFonts w:ascii="Times New Roman" w:hAnsi="Times New Roman" w:cs="Times New Roman"/>
          <w:sz w:val="24"/>
          <w:szCs w:val="24"/>
        </w:rPr>
        <w:t>in various ways</w:t>
      </w:r>
      <w:r w:rsidR="00E32014">
        <w:rPr>
          <w:rFonts w:ascii="Times New Roman" w:hAnsi="Times New Roman" w:cs="Times New Roman"/>
          <w:sz w:val="24"/>
          <w:szCs w:val="24"/>
        </w:rPr>
        <w:t xml:space="preserve"> and a conventional understanding developed that such funds were not to be used to pay for direct provision of NHS services, since that was the Government’s responsibility. </w:t>
      </w:r>
      <w:proofErr w:type="gramStart"/>
      <w:r w:rsidR="00E32014" w:rsidRPr="009E724F">
        <w:rPr>
          <w:rFonts w:ascii="Times New Roman" w:hAnsi="Times New Roman" w:cs="Times New Roman"/>
          <w:sz w:val="24"/>
          <w:szCs w:val="24"/>
        </w:rPr>
        <w:t>Instead</w:t>
      </w:r>
      <w:proofErr w:type="gramEnd"/>
      <w:r w:rsidR="00E32014" w:rsidRPr="009E724F">
        <w:rPr>
          <w:rFonts w:ascii="Times New Roman" w:hAnsi="Times New Roman" w:cs="Times New Roman"/>
          <w:sz w:val="24"/>
          <w:szCs w:val="24"/>
        </w:rPr>
        <w:t xml:space="preserve"> it was </w:t>
      </w:r>
      <w:r w:rsidR="00E32014" w:rsidRPr="009E724F">
        <w:rPr>
          <w:rFonts w:ascii="Times New Roman" w:hAnsi="Times New Roman" w:cs="Times New Roman"/>
          <w:sz w:val="24"/>
          <w:szCs w:val="24"/>
        </w:rPr>
        <w:lastRenderedPageBreak/>
        <w:t>anticipated that the future role of charity would be confined largely to medical research and to the promotion of staff and patient welfare</w:t>
      </w:r>
      <w:r w:rsidR="00E32014">
        <w:rPr>
          <w:rFonts w:ascii="Times New Roman" w:hAnsi="Times New Roman" w:cs="Times New Roman"/>
          <w:sz w:val="24"/>
          <w:szCs w:val="24"/>
        </w:rPr>
        <w:t xml:space="preserve"> </w:t>
      </w:r>
      <w:r w:rsidR="00E659A8" w:rsidRPr="009E724F">
        <w:rPr>
          <w:rFonts w:ascii="Times New Roman" w:hAnsi="Times New Roman" w:cs="Times New Roman"/>
          <w:sz w:val="24"/>
          <w:szCs w:val="24"/>
        </w:rPr>
        <w:t>(</w:t>
      </w:r>
      <w:bookmarkStart w:id="8" w:name="_Hlk122373956"/>
      <w:r w:rsidR="00E659A8" w:rsidRPr="009E724F">
        <w:rPr>
          <w:rFonts w:ascii="Times New Roman" w:hAnsi="Times New Roman" w:cs="Times New Roman"/>
          <w:sz w:val="24"/>
          <w:szCs w:val="24"/>
        </w:rPr>
        <w:t>Fitzherbert</w:t>
      </w:r>
      <w:r w:rsidR="00993865" w:rsidRPr="009E724F">
        <w:rPr>
          <w:rFonts w:ascii="Times New Roman" w:hAnsi="Times New Roman" w:cs="Times New Roman"/>
          <w:sz w:val="24"/>
          <w:szCs w:val="24"/>
        </w:rPr>
        <w:t>,</w:t>
      </w:r>
      <w:r w:rsidR="00E659A8" w:rsidRPr="009E724F">
        <w:rPr>
          <w:rFonts w:ascii="Times New Roman" w:hAnsi="Times New Roman" w:cs="Times New Roman"/>
          <w:sz w:val="24"/>
          <w:szCs w:val="24"/>
        </w:rPr>
        <w:t xml:space="preserve"> 19</w:t>
      </w:r>
      <w:r w:rsidR="00B273EE">
        <w:rPr>
          <w:rFonts w:ascii="Times New Roman" w:hAnsi="Times New Roman" w:cs="Times New Roman"/>
          <w:sz w:val="24"/>
          <w:szCs w:val="24"/>
        </w:rPr>
        <w:t>89</w:t>
      </w:r>
      <w:r>
        <w:rPr>
          <w:rFonts w:ascii="Times New Roman" w:hAnsi="Times New Roman" w:cs="Times New Roman"/>
          <w:sz w:val="24"/>
          <w:szCs w:val="24"/>
        </w:rPr>
        <w:t xml:space="preserve">; </w:t>
      </w:r>
      <w:proofErr w:type="spellStart"/>
      <w:r>
        <w:rPr>
          <w:rFonts w:ascii="Times New Roman" w:hAnsi="Times New Roman" w:cs="Times New Roman"/>
          <w:sz w:val="24"/>
          <w:szCs w:val="24"/>
        </w:rPr>
        <w:t>Meakin</w:t>
      </w:r>
      <w:proofErr w:type="spellEnd"/>
      <w:r>
        <w:rPr>
          <w:rFonts w:ascii="Times New Roman" w:hAnsi="Times New Roman" w:cs="Times New Roman"/>
          <w:sz w:val="24"/>
          <w:szCs w:val="24"/>
        </w:rPr>
        <w:t>, 1998</w:t>
      </w:r>
      <w:bookmarkEnd w:id="8"/>
      <w:r w:rsidR="00E659A8" w:rsidRPr="009E724F">
        <w:rPr>
          <w:rFonts w:ascii="Times New Roman" w:hAnsi="Times New Roman" w:cs="Times New Roman"/>
          <w:sz w:val="24"/>
          <w:szCs w:val="24"/>
        </w:rPr>
        <w:t xml:space="preserve">).  </w:t>
      </w:r>
      <w:r>
        <w:rPr>
          <w:rFonts w:ascii="Times New Roman" w:hAnsi="Times New Roman" w:cs="Times New Roman"/>
          <w:sz w:val="24"/>
          <w:szCs w:val="24"/>
        </w:rPr>
        <w:t>Teaching hospitals were permitted to retain historic endowments</w:t>
      </w:r>
      <w:r w:rsidR="00052760">
        <w:rPr>
          <w:rFonts w:ascii="Times New Roman" w:hAnsi="Times New Roman" w:cs="Times New Roman"/>
          <w:sz w:val="24"/>
          <w:szCs w:val="24"/>
        </w:rPr>
        <w:t xml:space="preserve">; hospital authorities could not actively raise funds on their own </w:t>
      </w:r>
      <w:proofErr w:type="gramStart"/>
      <w:r w:rsidR="00052760">
        <w:rPr>
          <w:rFonts w:ascii="Times New Roman" w:hAnsi="Times New Roman" w:cs="Times New Roman"/>
          <w:sz w:val="24"/>
          <w:szCs w:val="24"/>
        </w:rPr>
        <w:t>account, but</w:t>
      </w:r>
      <w:proofErr w:type="gramEnd"/>
      <w:r w:rsidR="00052760">
        <w:rPr>
          <w:rFonts w:ascii="Times New Roman" w:hAnsi="Times New Roman" w:cs="Times New Roman"/>
          <w:sz w:val="24"/>
          <w:szCs w:val="24"/>
        </w:rPr>
        <w:t xml:space="preserve"> </w:t>
      </w:r>
      <w:r w:rsidR="00E778B8">
        <w:rPr>
          <w:rFonts w:ascii="Times New Roman" w:hAnsi="Times New Roman" w:cs="Times New Roman"/>
          <w:sz w:val="24"/>
          <w:szCs w:val="24"/>
        </w:rPr>
        <w:t xml:space="preserve">were able </w:t>
      </w:r>
      <w:r w:rsidR="00052760">
        <w:rPr>
          <w:rFonts w:ascii="Times New Roman" w:hAnsi="Times New Roman" w:cs="Times New Roman"/>
          <w:sz w:val="24"/>
          <w:szCs w:val="24"/>
        </w:rPr>
        <w:t>to accept private donations</w:t>
      </w:r>
      <w:r w:rsidR="00E778B8">
        <w:rPr>
          <w:rFonts w:ascii="Times New Roman" w:hAnsi="Times New Roman" w:cs="Times New Roman"/>
          <w:sz w:val="24"/>
          <w:szCs w:val="24"/>
        </w:rPr>
        <w:t xml:space="preserve"> and legacies</w:t>
      </w:r>
      <w:r w:rsidR="00052760">
        <w:rPr>
          <w:rFonts w:ascii="Times New Roman" w:hAnsi="Times New Roman" w:cs="Times New Roman"/>
          <w:sz w:val="24"/>
          <w:szCs w:val="24"/>
        </w:rPr>
        <w:t>; the endowments of the non-teaching hospitals were pooled into a central fund which redistributed its proceeds on a formula basis; independent Leagues of Friends of hospitals were established, to support individual hospitals (</w:t>
      </w:r>
      <w:bookmarkStart w:id="9" w:name="_Hlk122374441"/>
      <w:r w:rsidR="00052760">
        <w:rPr>
          <w:rFonts w:ascii="Times New Roman" w:hAnsi="Times New Roman" w:cs="Times New Roman"/>
          <w:sz w:val="24"/>
          <w:szCs w:val="24"/>
        </w:rPr>
        <w:t>Millward, forthcoming</w:t>
      </w:r>
      <w:bookmarkEnd w:id="9"/>
      <w:r w:rsidR="00052760">
        <w:rPr>
          <w:rFonts w:ascii="Times New Roman" w:hAnsi="Times New Roman" w:cs="Times New Roman"/>
          <w:sz w:val="24"/>
          <w:szCs w:val="24"/>
        </w:rPr>
        <w:t xml:space="preserve">). </w:t>
      </w:r>
    </w:p>
    <w:p w14:paraId="2A919FAB" w14:textId="77777777" w:rsidR="00C41376" w:rsidRPr="009E724F" w:rsidRDefault="00C41376" w:rsidP="0028737A">
      <w:pPr>
        <w:spacing w:line="480" w:lineRule="auto"/>
        <w:contextualSpacing/>
        <w:jc w:val="both"/>
        <w:rPr>
          <w:rFonts w:ascii="Times New Roman" w:hAnsi="Times New Roman" w:cs="Times New Roman"/>
          <w:sz w:val="24"/>
          <w:szCs w:val="24"/>
        </w:rPr>
      </w:pPr>
    </w:p>
    <w:p w14:paraId="40412A50" w14:textId="28B40ED2" w:rsidR="00C02227" w:rsidRDefault="00181419"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post-1979 Conservative governments sought, by degrees, </w:t>
      </w:r>
      <w:r w:rsidR="00B30029">
        <w:rPr>
          <w:rFonts w:ascii="Times New Roman" w:hAnsi="Times New Roman" w:cs="Times New Roman"/>
          <w:sz w:val="24"/>
          <w:szCs w:val="24"/>
        </w:rPr>
        <w:t>to expand the scope for non-statutory funding of health and welfare services</w:t>
      </w:r>
      <w:r w:rsidR="0051750F">
        <w:rPr>
          <w:rFonts w:ascii="Times New Roman" w:hAnsi="Times New Roman" w:cs="Times New Roman"/>
          <w:sz w:val="24"/>
          <w:szCs w:val="24"/>
        </w:rPr>
        <w:t xml:space="preserve"> (</w:t>
      </w:r>
      <w:bookmarkStart w:id="10" w:name="_Hlk122374448"/>
      <w:r w:rsidR="0051750F">
        <w:rPr>
          <w:rFonts w:ascii="Times New Roman" w:hAnsi="Times New Roman" w:cs="Times New Roman"/>
          <w:sz w:val="24"/>
          <w:szCs w:val="24"/>
        </w:rPr>
        <w:t>Davies, 1987; Mohan, 1995</w:t>
      </w:r>
      <w:bookmarkEnd w:id="10"/>
      <w:r w:rsidR="0051750F">
        <w:rPr>
          <w:rFonts w:ascii="Times New Roman" w:hAnsi="Times New Roman" w:cs="Times New Roman"/>
          <w:sz w:val="24"/>
          <w:szCs w:val="24"/>
        </w:rPr>
        <w:t>).</w:t>
      </w:r>
      <w:r w:rsidR="00B30029">
        <w:rPr>
          <w:rFonts w:ascii="Times New Roman" w:hAnsi="Times New Roman" w:cs="Times New Roman"/>
          <w:sz w:val="24"/>
          <w:szCs w:val="24"/>
        </w:rPr>
        <w:t xml:space="preserve"> </w:t>
      </w:r>
      <w:r w:rsidR="00C02227">
        <w:rPr>
          <w:rFonts w:ascii="Times New Roman" w:hAnsi="Times New Roman" w:cs="Times New Roman"/>
          <w:sz w:val="24"/>
          <w:szCs w:val="24"/>
        </w:rPr>
        <w:t xml:space="preserve">From </w:t>
      </w:r>
      <w:r w:rsidR="00C02227" w:rsidRPr="009E724F">
        <w:rPr>
          <w:rFonts w:ascii="Times New Roman" w:hAnsi="Times New Roman" w:cs="Times New Roman"/>
          <w:sz w:val="24"/>
          <w:szCs w:val="24"/>
        </w:rPr>
        <w:t>1980</w:t>
      </w:r>
      <w:r w:rsidR="00C02227">
        <w:rPr>
          <w:rFonts w:ascii="Times New Roman" w:hAnsi="Times New Roman" w:cs="Times New Roman"/>
          <w:sz w:val="24"/>
          <w:szCs w:val="24"/>
        </w:rPr>
        <w:t>, through the Health Services Act,</w:t>
      </w:r>
      <w:r w:rsidR="00C02227" w:rsidRPr="009E724F">
        <w:rPr>
          <w:rFonts w:ascii="Times New Roman" w:hAnsi="Times New Roman" w:cs="Times New Roman"/>
          <w:sz w:val="24"/>
          <w:szCs w:val="24"/>
        </w:rPr>
        <w:t xml:space="preserve"> health authorities were permitted to appeal for charitable funds directly</w:t>
      </w:r>
      <w:r w:rsidR="00C02227">
        <w:rPr>
          <w:rFonts w:ascii="Times New Roman" w:hAnsi="Times New Roman" w:cs="Times New Roman"/>
          <w:sz w:val="24"/>
          <w:szCs w:val="24"/>
        </w:rPr>
        <w:t xml:space="preserve">, and some very high-profile individual fundraising campaigns were launched for the capital redevelopment of major institutions such as Great Ormond Street Children’s Hospital, in London. </w:t>
      </w:r>
      <w:r w:rsidR="00A363FB">
        <w:rPr>
          <w:rFonts w:ascii="Times New Roman" w:hAnsi="Times New Roman" w:cs="Times New Roman"/>
          <w:sz w:val="24"/>
          <w:szCs w:val="24"/>
        </w:rPr>
        <w:t xml:space="preserve">Charitable </w:t>
      </w:r>
      <w:r w:rsidR="00C02227">
        <w:rPr>
          <w:rFonts w:ascii="Times New Roman" w:hAnsi="Times New Roman" w:cs="Times New Roman"/>
          <w:sz w:val="24"/>
          <w:szCs w:val="24"/>
        </w:rPr>
        <w:t xml:space="preserve">funds are usually channelled </w:t>
      </w:r>
      <w:r w:rsidR="00A363FB">
        <w:rPr>
          <w:rFonts w:ascii="Times New Roman" w:hAnsi="Times New Roman" w:cs="Times New Roman"/>
          <w:sz w:val="24"/>
          <w:szCs w:val="24"/>
        </w:rPr>
        <w:t xml:space="preserve">to the NHS </w:t>
      </w:r>
      <w:r w:rsidR="00C02227">
        <w:rPr>
          <w:rFonts w:ascii="Times New Roman" w:hAnsi="Times New Roman" w:cs="Times New Roman"/>
          <w:sz w:val="24"/>
          <w:szCs w:val="24"/>
        </w:rPr>
        <w:t xml:space="preserve">via what are now known as “NHS charities”. These are independent charitable entities, not under the control of any government authority; they are registered with and regulated by the Charity Commission for England and Wales (see section </w:t>
      </w:r>
      <w:r w:rsidR="00027E36">
        <w:rPr>
          <w:rFonts w:ascii="Times New Roman" w:hAnsi="Times New Roman" w:cs="Times New Roman"/>
          <w:sz w:val="24"/>
          <w:szCs w:val="24"/>
        </w:rPr>
        <w:t>3</w:t>
      </w:r>
      <w:r w:rsidR="00C02227">
        <w:rPr>
          <w:rFonts w:ascii="Times New Roman" w:hAnsi="Times New Roman" w:cs="Times New Roman"/>
          <w:sz w:val="24"/>
          <w:szCs w:val="24"/>
        </w:rPr>
        <w:t xml:space="preserve"> for a fuller account of these organisations). </w:t>
      </w:r>
      <w:bookmarkStart w:id="11" w:name="_Hlk122381694"/>
      <w:r w:rsidR="00C02227">
        <w:rPr>
          <w:rFonts w:ascii="Times New Roman" w:hAnsi="Times New Roman" w:cs="Times New Roman"/>
          <w:sz w:val="24"/>
          <w:szCs w:val="24"/>
        </w:rPr>
        <w:t xml:space="preserve">For the avoidance of doubt we do not, in this paper, investigate either hospital Leagues of Friends (see Millward, forthcoming) or the broad population of health charities raising funds for research into and treatment of those experiencing particular diseases or health conditions. </w:t>
      </w:r>
      <w:bookmarkEnd w:id="11"/>
    </w:p>
    <w:p w14:paraId="7984CC12" w14:textId="77777777" w:rsidR="00563169" w:rsidRDefault="00563169" w:rsidP="0028737A">
      <w:pPr>
        <w:spacing w:line="480" w:lineRule="auto"/>
        <w:contextualSpacing/>
        <w:jc w:val="both"/>
        <w:rPr>
          <w:rFonts w:ascii="Times New Roman" w:hAnsi="Times New Roman" w:cs="Times New Roman"/>
          <w:sz w:val="24"/>
          <w:szCs w:val="24"/>
        </w:rPr>
      </w:pPr>
    </w:p>
    <w:p w14:paraId="3FCBF3DE" w14:textId="3044C60A" w:rsidR="0002062B" w:rsidRDefault="00B30029" w:rsidP="0002062B">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 an international context we may view </w:t>
      </w:r>
      <w:r w:rsidR="00FB158F">
        <w:rPr>
          <w:rFonts w:ascii="Times New Roman" w:hAnsi="Times New Roman" w:cs="Times New Roman"/>
          <w:sz w:val="24"/>
          <w:szCs w:val="24"/>
        </w:rPr>
        <w:t xml:space="preserve">the </w:t>
      </w:r>
      <w:r w:rsidR="00181419">
        <w:rPr>
          <w:rFonts w:ascii="Times New Roman" w:hAnsi="Times New Roman" w:cs="Times New Roman"/>
          <w:sz w:val="24"/>
          <w:szCs w:val="24"/>
        </w:rPr>
        <w:t xml:space="preserve">policies </w:t>
      </w:r>
      <w:r w:rsidR="00FB158F">
        <w:rPr>
          <w:rFonts w:ascii="Times New Roman" w:hAnsi="Times New Roman" w:cs="Times New Roman"/>
          <w:sz w:val="24"/>
          <w:szCs w:val="24"/>
        </w:rPr>
        <w:t xml:space="preserve">of post-1979 governments </w:t>
      </w:r>
      <w:r w:rsidR="00181419">
        <w:rPr>
          <w:rFonts w:ascii="Times New Roman" w:hAnsi="Times New Roman" w:cs="Times New Roman"/>
          <w:sz w:val="24"/>
          <w:szCs w:val="24"/>
        </w:rPr>
        <w:t xml:space="preserve">as being of a piece with a </w:t>
      </w:r>
      <w:r w:rsidR="00AD092B">
        <w:rPr>
          <w:rFonts w:ascii="Times New Roman" w:hAnsi="Times New Roman" w:cs="Times New Roman"/>
          <w:sz w:val="24"/>
          <w:szCs w:val="24"/>
        </w:rPr>
        <w:t>wider set of processes of restructuring of health care</w:t>
      </w:r>
      <w:r w:rsidR="008A1CF5">
        <w:rPr>
          <w:rFonts w:ascii="Times New Roman" w:hAnsi="Times New Roman" w:cs="Times New Roman"/>
          <w:sz w:val="24"/>
          <w:szCs w:val="24"/>
        </w:rPr>
        <w:t xml:space="preserve">, </w:t>
      </w:r>
      <w:r w:rsidR="00AD092B">
        <w:rPr>
          <w:rFonts w:ascii="Times New Roman" w:hAnsi="Times New Roman" w:cs="Times New Roman"/>
          <w:sz w:val="24"/>
          <w:szCs w:val="24"/>
        </w:rPr>
        <w:t xml:space="preserve">in which systems </w:t>
      </w:r>
      <w:r w:rsidR="00181419">
        <w:rPr>
          <w:rFonts w:ascii="Times New Roman" w:hAnsi="Times New Roman" w:cs="Times New Roman"/>
          <w:sz w:val="24"/>
          <w:szCs w:val="24"/>
        </w:rPr>
        <w:t xml:space="preserve">have been </w:t>
      </w:r>
      <w:r w:rsidR="00AD092B">
        <w:rPr>
          <w:rFonts w:ascii="Times New Roman" w:hAnsi="Times New Roman" w:cs="Times New Roman"/>
          <w:sz w:val="24"/>
          <w:szCs w:val="24"/>
        </w:rPr>
        <w:t>disaggregated into competing units</w:t>
      </w:r>
      <w:r>
        <w:rPr>
          <w:rFonts w:ascii="Times New Roman" w:hAnsi="Times New Roman" w:cs="Times New Roman"/>
          <w:sz w:val="24"/>
          <w:szCs w:val="24"/>
        </w:rPr>
        <w:t xml:space="preserve"> which compete against one another for resources. </w:t>
      </w:r>
      <w:r w:rsidR="00022C69">
        <w:rPr>
          <w:rFonts w:ascii="Times New Roman" w:hAnsi="Times New Roman" w:cs="Times New Roman"/>
          <w:sz w:val="24"/>
          <w:szCs w:val="24"/>
        </w:rPr>
        <w:t xml:space="preserve">Our temporal focus is on the period after the reforms of the NHS introduced in 1991, whereby the </w:t>
      </w:r>
      <w:r w:rsidR="00022C69">
        <w:rPr>
          <w:rFonts w:ascii="Times New Roman" w:hAnsi="Times New Roman" w:cs="Times New Roman"/>
          <w:sz w:val="24"/>
          <w:szCs w:val="24"/>
        </w:rPr>
        <w:lastRenderedPageBreak/>
        <w:t xml:space="preserve">service was separated into "purchasers” (entities charged with </w:t>
      </w:r>
      <w:r w:rsidR="00A363FB">
        <w:rPr>
          <w:rFonts w:ascii="Times New Roman" w:hAnsi="Times New Roman" w:cs="Times New Roman"/>
          <w:sz w:val="24"/>
          <w:szCs w:val="24"/>
        </w:rPr>
        <w:t xml:space="preserve">assessing population needs and placing </w:t>
      </w:r>
      <w:r w:rsidR="00022C69">
        <w:rPr>
          <w:rFonts w:ascii="Times New Roman" w:hAnsi="Times New Roman" w:cs="Times New Roman"/>
          <w:sz w:val="24"/>
          <w:szCs w:val="24"/>
        </w:rPr>
        <w:t xml:space="preserve">contracts to deliver health care for defined populations) and “providers” (formally, NHS Trusts – the operational arms of the service). Particularly </w:t>
      </w:r>
      <w:r w:rsidR="00FB158F">
        <w:rPr>
          <w:rFonts w:ascii="Times New Roman" w:hAnsi="Times New Roman" w:cs="Times New Roman"/>
          <w:sz w:val="24"/>
          <w:szCs w:val="24"/>
        </w:rPr>
        <w:t>since the creation of NHS Foundation Trusts in 2003,</w:t>
      </w:r>
      <w:r>
        <w:rPr>
          <w:rFonts w:ascii="Times New Roman" w:hAnsi="Times New Roman" w:cs="Times New Roman"/>
          <w:sz w:val="24"/>
          <w:szCs w:val="24"/>
        </w:rPr>
        <w:t xml:space="preserve"> </w:t>
      </w:r>
      <w:r w:rsidR="00022C69">
        <w:rPr>
          <w:rFonts w:ascii="Times New Roman" w:hAnsi="Times New Roman" w:cs="Times New Roman"/>
          <w:sz w:val="24"/>
          <w:szCs w:val="24"/>
        </w:rPr>
        <w:t xml:space="preserve">which freed these bodies from a direct line of accountability to government, </w:t>
      </w:r>
      <w:r>
        <w:rPr>
          <w:rFonts w:ascii="Times New Roman" w:hAnsi="Times New Roman" w:cs="Times New Roman"/>
          <w:sz w:val="24"/>
          <w:szCs w:val="24"/>
        </w:rPr>
        <w:t xml:space="preserve">these entities </w:t>
      </w:r>
      <w:r w:rsidR="00AD092B">
        <w:rPr>
          <w:rFonts w:ascii="Times New Roman" w:hAnsi="Times New Roman" w:cs="Times New Roman"/>
          <w:sz w:val="24"/>
          <w:szCs w:val="24"/>
        </w:rPr>
        <w:t>are free to seek additional income and capital for investment from a wider range of sources</w:t>
      </w:r>
      <w:r w:rsidR="00FB158F">
        <w:rPr>
          <w:rFonts w:ascii="Times New Roman" w:hAnsi="Times New Roman" w:cs="Times New Roman"/>
          <w:sz w:val="24"/>
          <w:szCs w:val="24"/>
        </w:rPr>
        <w:t xml:space="preserve"> (Pollock, 2004)</w:t>
      </w:r>
      <w:r>
        <w:rPr>
          <w:rFonts w:ascii="Times New Roman" w:hAnsi="Times New Roman" w:cs="Times New Roman"/>
          <w:sz w:val="24"/>
          <w:szCs w:val="24"/>
        </w:rPr>
        <w:t xml:space="preserve">. </w:t>
      </w:r>
      <w:r w:rsidR="000D010D">
        <w:rPr>
          <w:rFonts w:ascii="Times New Roman" w:hAnsi="Times New Roman" w:cs="Times New Roman"/>
          <w:sz w:val="24"/>
          <w:szCs w:val="24"/>
        </w:rPr>
        <w:t xml:space="preserve">The role of charitable fundraising in relation to hospital development has received some attention in </w:t>
      </w:r>
      <w:r w:rsidR="00022C69">
        <w:rPr>
          <w:rFonts w:ascii="Times New Roman" w:hAnsi="Times New Roman" w:cs="Times New Roman"/>
          <w:sz w:val="24"/>
          <w:szCs w:val="24"/>
        </w:rPr>
        <w:t xml:space="preserve">other </w:t>
      </w:r>
      <w:r>
        <w:rPr>
          <w:rFonts w:ascii="Times New Roman" w:hAnsi="Times New Roman" w:cs="Times New Roman"/>
          <w:sz w:val="24"/>
          <w:szCs w:val="24"/>
        </w:rPr>
        <w:t xml:space="preserve">contexts in which developments </w:t>
      </w:r>
      <w:r w:rsidR="00C81BC6">
        <w:rPr>
          <w:rFonts w:ascii="Times New Roman" w:hAnsi="Times New Roman" w:cs="Times New Roman"/>
          <w:sz w:val="24"/>
          <w:szCs w:val="24"/>
        </w:rPr>
        <w:t xml:space="preserve">similar to those in the NHS </w:t>
      </w:r>
      <w:r>
        <w:rPr>
          <w:rFonts w:ascii="Times New Roman" w:hAnsi="Times New Roman" w:cs="Times New Roman"/>
          <w:sz w:val="24"/>
          <w:szCs w:val="24"/>
        </w:rPr>
        <w:t>have taken place</w:t>
      </w:r>
      <w:r w:rsidR="00C81BC6">
        <w:rPr>
          <w:rFonts w:ascii="Times New Roman" w:hAnsi="Times New Roman" w:cs="Times New Roman"/>
          <w:sz w:val="24"/>
          <w:szCs w:val="24"/>
        </w:rPr>
        <w:t xml:space="preserve">; there has, for instance, been a focus on </w:t>
      </w:r>
      <w:r w:rsidR="0051750F">
        <w:rPr>
          <w:rFonts w:ascii="Times New Roman" w:hAnsi="Times New Roman" w:cs="Times New Roman"/>
          <w:sz w:val="24"/>
          <w:szCs w:val="24"/>
        </w:rPr>
        <w:t xml:space="preserve">the </w:t>
      </w:r>
      <w:r w:rsidR="00C81BC6">
        <w:rPr>
          <w:rFonts w:ascii="Times New Roman" w:hAnsi="Times New Roman" w:cs="Times New Roman"/>
          <w:sz w:val="24"/>
          <w:szCs w:val="24"/>
        </w:rPr>
        <w:t xml:space="preserve">contribution of </w:t>
      </w:r>
      <w:r w:rsidR="0051750F">
        <w:rPr>
          <w:rFonts w:ascii="Times New Roman" w:hAnsi="Times New Roman" w:cs="Times New Roman"/>
          <w:sz w:val="24"/>
          <w:szCs w:val="24"/>
        </w:rPr>
        <w:t>charitable fundraising and philanthropy</w:t>
      </w:r>
      <w:r w:rsidR="00C81BC6">
        <w:rPr>
          <w:rFonts w:ascii="Times New Roman" w:hAnsi="Times New Roman" w:cs="Times New Roman"/>
          <w:sz w:val="24"/>
          <w:szCs w:val="24"/>
        </w:rPr>
        <w:t xml:space="preserve">, and of private patient income, </w:t>
      </w:r>
      <w:r w:rsidR="0051750F">
        <w:rPr>
          <w:rFonts w:ascii="Times New Roman" w:hAnsi="Times New Roman" w:cs="Times New Roman"/>
          <w:sz w:val="24"/>
          <w:szCs w:val="24"/>
        </w:rPr>
        <w:t xml:space="preserve"> </w:t>
      </w:r>
      <w:r w:rsidR="00C81BC6">
        <w:rPr>
          <w:rFonts w:ascii="Times New Roman" w:hAnsi="Times New Roman" w:cs="Times New Roman"/>
          <w:sz w:val="24"/>
          <w:szCs w:val="24"/>
        </w:rPr>
        <w:t xml:space="preserve">in hospital capital development </w:t>
      </w:r>
      <w:r>
        <w:rPr>
          <w:rFonts w:ascii="Times New Roman" w:hAnsi="Times New Roman" w:cs="Times New Roman"/>
          <w:sz w:val="24"/>
          <w:szCs w:val="24"/>
        </w:rPr>
        <w:t>(</w:t>
      </w:r>
      <w:bookmarkStart w:id="12" w:name="_Hlk122374474"/>
      <w:r>
        <w:rPr>
          <w:rFonts w:ascii="Times New Roman" w:hAnsi="Times New Roman" w:cs="Times New Roman"/>
          <w:sz w:val="24"/>
          <w:szCs w:val="24"/>
        </w:rPr>
        <w:t xml:space="preserve">Griffith et al., 1987; Salmon, 1995; Kearns and Barnett, 2000; </w:t>
      </w:r>
      <w:r w:rsidR="0051750F">
        <w:rPr>
          <w:rFonts w:ascii="Times New Roman" w:hAnsi="Times New Roman" w:cs="Times New Roman"/>
          <w:sz w:val="24"/>
          <w:szCs w:val="24"/>
        </w:rPr>
        <w:t xml:space="preserve">Leys, 2001; </w:t>
      </w:r>
      <w:r>
        <w:rPr>
          <w:rFonts w:ascii="Times New Roman" w:hAnsi="Times New Roman" w:cs="Times New Roman"/>
          <w:sz w:val="24"/>
          <w:szCs w:val="24"/>
        </w:rPr>
        <w:t>Mohan, 2002</w:t>
      </w:r>
      <w:r w:rsidR="0051750F">
        <w:rPr>
          <w:rFonts w:ascii="Times New Roman" w:hAnsi="Times New Roman" w:cs="Times New Roman"/>
          <w:sz w:val="24"/>
          <w:szCs w:val="24"/>
        </w:rPr>
        <w:t xml:space="preserve">; </w:t>
      </w:r>
      <w:r w:rsidR="0059751A">
        <w:rPr>
          <w:rFonts w:ascii="Times New Roman" w:hAnsi="Times New Roman" w:cs="Times New Roman"/>
          <w:sz w:val="24"/>
          <w:szCs w:val="24"/>
        </w:rPr>
        <w:t xml:space="preserve">Brown and Barnett, 2004; </w:t>
      </w:r>
      <w:r w:rsidR="0051750F">
        <w:rPr>
          <w:rFonts w:ascii="Times New Roman" w:hAnsi="Times New Roman" w:cs="Times New Roman"/>
          <w:sz w:val="24"/>
          <w:szCs w:val="24"/>
        </w:rPr>
        <w:t>Pollock, 2004</w:t>
      </w:r>
      <w:r w:rsidR="0059751A">
        <w:rPr>
          <w:rFonts w:ascii="Times New Roman" w:hAnsi="Times New Roman" w:cs="Times New Roman"/>
          <w:sz w:val="24"/>
          <w:szCs w:val="24"/>
        </w:rPr>
        <w:t>; Exworthy and Lafond, 2020</w:t>
      </w:r>
      <w:bookmarkEnd w:id="12"/>
      <w:r>
        <w:rPr>
          <w:rFonts w:ascii="Times New Roman" w:hAnsi="Times New Roman" w:cs="Times New Roman"/>
          <w:sz w:val="24"/>
          <w:szCs w:val="24"/>
        </w:rPr>
        <w:t xml:space="preserve">). </w:t>
      </w:r>
      <w:r w:rsidR="002A4EEC">
        <w:rPr>
          <w:rFonts w:ascii="Times New Roman" w:hAnsi="Times New Roman" w:cs="Times New Roman"/>
          <w:sz w:val="24"/>
          <w:szCs w:val="24"/>
        </w:rPr>
        <w:t xml:space="preserve"> </w:t>
      </w:r>
      <w:r>
        <w:rPr>
          <w:rFonts w:ascii="Times New Roman" w:hAnsi="Times New Roman" w:cs="Times New Roman"/>
          <w:sz w:val="24"/>
          <w:szCs w:val="24"/>
        </w:rPr>
        <w:t xml:space="preserve">The focus of </w:t>
      </w:r>
      <w:r w:rsidR="00C81BC6">
        <w:rPr>
          <w:rFonts w:ascii="Times New Roman" w:hAnsi="Times New Roman" w:cs="Times New Roman"/>
          <w:sz w:val="24"/>
          <w:szCs w:val="24"/>
        </w:rPr>
        <w:t xml:space="preserve">the present </w:t>
      </w:r>
      <w:r>
        <w:rPr>
          <w:rFonts w:ascii="Times New Roman" w:hAnsi="Times New Roman" w:cs="Times New Roman"/>
          <w:sz w:val="24"/>
          <w:szCs w:val="24"/>
        </w:rPr>
        <w:t xml:space="preserve">paper is on charitable fundraising but elsewhere we develop </w:t>
      </w:r>
      <w:r w:rsidR="00AD092B">
        <w:rPr>
          <w:rFonts w:ascii="Times New Roman" w:hAnsi="Times New Roman" w:cs="Times New Roman"/>
          <w:sz w:val="24"/>
          <w:szCs w:val="24"/>
        </w:rPr>
        <w:t>a consideration of the balance between private patient and charitable income generation</w:t>
      </w:r>
      <w:r w:rsidR="00FB158F">
        <w:rPr>
          <w:rFonts w:ascii="Times New Roman" w:hAnsi="Times New Roman" w:cs="Times New Roman"/>
          <w:sz w:val="24"/>
          <w:szCs w:val="24"/>
        </w:rPr>
        <w:t xml:space="preserve"> (REDACTED)</w:t>
      </w:r>
      <w:r w:rsidR="00AD092B">
        <w:rPr>
          <w:rFonts w:ascii="Times New Roman" w:hAnsi="Times New Roman" w:cs="Times New Roman"/>
          <w:sz w:val="24"/>
          <w:szCs w:val="24"/>
        </w:rPr>
        <w:t xml:space="preserve">. </w:t>
      </w:r>
      <w:r w:rsidR="00DE1CB4">
        <w:rPr>
          <w:rFonts w:ascii="Times New Roman" w:hAnsi="Times New Roman" w:cs="Times New Roman"/>
          <w:sz w:val="24"/>
          <w:szCs w:val="24"/>
        </w:rPr>
        <w:t xml:space="preserve">Though the sums involved may appear relatively small, </w:t>
      </w:r>
      <w:r w:rsidR="00022C69">
        <w:rPr>
          <w:rFonts w:ascii="Times New Roman" w:hAnsi="Times New Roman" w:cs="Times New Roman"/>
          <w:sz w:val="24"/>
          <w:szCs w:val="24"/>
        </w:rPr>
        <w:t xml:space="preserve">compared to the totality of the NHS budget, the tight funding constraints on the service, especially since the 2010 election, mean that for individual NHS agencies, even </w:t>
      </w:r>
      <w:proofErr w:type="gramStart"/>
      <w:r w:rsidR="00022C69">
        <w:rPr>
          <w:rFonts w:ascii="Times New Roman" w:hAnsi="Times New Roman" w:cs="Times New Roman"/>
          <w:sz w:val="24"/>
          <w:szCs w:val="24"/>
        </w:rPr>
        <w:t>apparently-marginal</w:t>
      </w:r>
      <w:proofErr w:type="gramEnd"/>
      <w:r w:rsidR="00022C69">
        <w:rPr>
          <w:rFonts w:ascii="Times New Roman" w:hAnsi="Times New Roman" w:cs="Times New Roman"/>
          <w:sz w:val="24"/>
          <w:szCs w:val="24"/>
        </w:rPr>
        <w:t xml:space="preserve"> additions of resources </w:t>
      </w:r>
      <w:r w:rsidR="000D010D">
        <w:rPr>
          <w:rFonts w:ascii="Times New Roman" w:hAnsi="Times New Roman" w:cs="Times New Roman"/>
          <w:sz w:val="24"/>
          <w:szCs w:val="24"/>
        </w:rPr>
        <w:t xml:space="preserve">may be </w:t>
      </w:r>
      <w:r w:rsidR="00022C69">
        <w:rPr>
          <w:rFonts w:ascii="Times New Roman" w:hAnsi="Times New Roman" w:cs="Times New Roman"/>
          <w:sz w:val="24"/>
          <w:szCs w:val="24"/>
        </w:rPr>
        <w:t>of considerable value.</w:t>
      </w:r>
      <w:r w:rsidR="0002062B">
        <w:rPr>
          <w:rFonts w:ascii="Times New Roman" w:hAnsi="Times New Roman" w:cs="Times New Roman"/>
          <w:sz w:val="24"/>
          <w:szCs w:val="24"/>
        </w:rPr>
        <w:t xml:space="preserve">  Our paper provides, for the first time, large-scale quantitative </w:t>
      </w:r>
      <w:proofErr w:type="gramStart"/>
      <w:r w:rsidR="0002062B">
        <w:rPr>
          <w:rFonts w:ascii="Times New Roman" w:hAnsi="Times New Roman" w:cs="Times New Roman"/>
          <w:sz w:val="24"/>
          <w:szCs w:val="24"/>
        </w:rPr>
        <w:t>evidence</w:t>
      </w:r>
      <w:proofErr w:type="gramEnd"/>
      <w:r w:rsidR="0002062B">
        <w:rPr>
          <w:rFonts w:ascii="Times New Roman" w:hAnsi="Times New Roman" w:cs="Times New Roman"/>
          <w:sz w:val="24"/>
          <w:szCs w:val="24"/>
        </w:rPr>
        <w:t xml:space="preserve"> and analysis of the distribution of charitable funds across the population of NHS Trusts. </w:t>
      </w:r>
    </w:p>
    <w:p w14:paraId="3B8495F0" w14:textId="0509508F" w:rsidR="00C41376" w:rsidRDefault="00C41376" w:rsidP="0028737A">
      <w:pPr>
        <w:spacing w:line="480" w:lineRule="auto"/>
        <w:contextualSpacing/>
        <w:jc w:val="both"/>
        <w:rPr>
          <w:rFonts w:ascii="Times New Roman" w:hAnsi="Times New Roman" w:cs="Times New Roman"/>
          <w:sz w:val="24"/>
          <w:szCs w:val="24"/>
        </w:rPr>
      </w:pPr>
    </w:p>
    <w:p w14:paraId="16E5CF22" w14:textId="369348DE" w:rsidR="00E778B8" w:rsidRDefault="00C50C83"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specific concern we have here is with the relationship between the redistributive aims of a public service, on the one hand, and the somewhat capricious and idiosyncratic pattern of charitable fundraising on the other. The logics of these two systems are clearly at odds: </w:t>
      </w:r>
      <w:r w:rsidR="003535E3">
        <w:rPr>
          <w:rFonts w:ascii="Times New Roman" w:hAnsi="Times New Roman" w:cs="Times New Roman"/>
          <w:sz w:val="24"/>
          <w:szCs w:val="24"/>
        </w:rPr>
        <w:t xml:space="preserve">a key element of </w:t>
      </w:r>
      <w:r>
        <w:rPr>
          <w:rFonts w:ascii="Times New Roman" w:hAnsi="Times New Roman" w:cs="Times New Roman"/>
          <w:sz w:val="24"/>
          <w:szCs w:val="24"/>
        </w:rPr>
        <w:t xml:space="preserve">the rationale for the NHS, after all, was the </w:t>
      </w:r>
      <w:r w:rsidR="006B6A46">
        <w:rPr>
          <w:rFonts w:ascii="Times New Roman" w:hAnsi="Times New Roman" w:cs="Times New Roman"/>
          <w:sz w:val="24"/>
          <w:szCs w:val="24"/>
        </w:rPr>
        <w:t xml:space="preserve">argument </w:t>
      </w:r>
      <w:r>
        <w:rPr>
          <w:rFonts w:ascii="Times New Roman" w:hAnsi="Times New Roman" w:cs="Times New Roman"/>
          <w:sz w:val="24"/>
          <w:szCs w:val="24"/>
        </w:rPr>
        <w:t xml:space="preserve">that </w:t>
      </w:r>
      <w:r w:rsidR="006B6A46">
        <w:rPr>
          <w:rFonts w:ascii="Times New Roman" w:hAnsi="Times New Roman" w:cs="Times New Roman"/>
          <w:sz w:val="24"/>
          <w:szCs w:val="24"/>
        </w:rPr>
        <w:t xml:space="preserve">resources for health care provision </w:t>
      </w:r>
      <w:r>
        <w:rPr>
          <w:rFonts w:ascii="Times New Roman" w:hAnsi="Times New Roman" w:cs="Times New Roman"/>
          <w:sz w:val="24"/>
          <w:szCs w:val="24"/>
        </w:rPr>
        <w:t xml:space="preserve">health services </w:t>
      </w:r>
      <w:r w:rsidR="006B6A46">
        <w:rPr>
          <w:rFonts w:ascii="Times New Roman" w:hAnsi="Times New Roman" w:cs="Times New Roman"/>
          <w:sz w:val="24"/>
          <w:szCs w:val="24"/>
        </w:rPr>
        <w:t xml:space="preserve">would, in future, be allocated in response to variations in population need rather than being a function of </w:t>
      </w:r>
      <w:r>
        <w:rPr>
          <w:rFonts w:ascii="Times New Roman" w:hAnsi="Times New Roman" w:cs="Times New Roman"/>
          <w:sz w:val="24"/>
          <w:szCs w:val="24"/>
        </w:rPr>
        <w:t xml:space="preserve">the </w:t>
      </w:r>
      <w:r w:rsidR="006B6A46">
        <w:rPr>
          <w:rFonts w:ascii="Times New Roman" w:hAnsi="Times New Roman" w:cs="Times New Roman"/>
          <w:sz w:val="24"/>
          <w:szCs w:val="24"/>
        </w:rPr>
        <w:t>“</w:t>
      </w:r>
      <w:r>
        <w:rPr>
          <w:rFonts w:ascii="Times New Roman" w:hAnsi="Times New Roman" w:cs="Times New Roman"/>
          <w:sz w:val="24"/>
          <w:szCs w:val="24"/>
        </w:rPr>
        <w:t>donations of the living and the legacies of the dead</w:t>
      </w:r>
      <w:r w:rsidR="006B6A46">
        <w:rPr>
          <w:rFonts w:ascii="Times New Roman" w:hAnsi="Times New Roman" w:cs="Times New Roman"/>
          <w:sz w:val="24"/>
          <w:szCs w:val="24"/>
        </w:rPr>
        <w:t xml:space="preserve">” </w:t>
      </w:r>
      <w:r w:rsidR="003535E3">
        <w:rPr>
          <w:rFonts w:ascii="Times New Roman" w:hAnsi="Times New Roman" w:cs="Times New Roman"/>
          <w:sz w:val="24"/>
          <w:szCs w:val="24"/>
        </w:rPr>
        <w:lastRenderedPageBreak/>
        <w:t>(</w:t>
      </w:r>
      <w:bookmarkStart w:id="13" w:name="_Hlk122374488"/>
      <w:r w:rsidR="003535E3">
        <w:rPr>
          <w:rFonts w:ascii="Times New Roman" w:hAnsi="Times New Roman" w:cs="Times New Roman"/>
          <w:sz w:val="24"/>
          <w:szCs w:val="24"/>
        </w:rPr>
        <w:t xml:space="preserve">Abel-Smith, 1964, </w:t>
      </w:r>
      <w:bookmarkEnd w:id="13"/>
      <w:r w:rsidR="003535E3">
        <w:rPr>
          <w:rFonts w:ascii="Times New Roman" w:hAnsi="Times New Roman" w:cs="Times New Roman"/>
          <w:sz w:val="24"/>
          <w:szCs w:val="24"/>
        </w:rPr>
        <w:t>405)</w:t>
      </w:r>
      <w:r>
        <w:rPr>
          <w:rFonts w:ascii="Times New Roman" w:hAnsi="Times New Roman" w:cs="Times New Roman"/>
          <w:sz w:val="24"/>
          <w:szCs w:val="24"/>
        </w:rPr>
        <w:t xml:space="preserve">. </w:t>
      </w:r>
      <w:r w:rsidR="00D83054">
        <w:rPr>
          <w:rFonts w:ascii="Times New Roman" w:hAnsi="Times New Roman" w:cs="Times New Roman"/>
          <w:sz w:val="24"/>
          <w:szCs w:val="24"/>
        </w:rPr>
        <w:t xml:space="preserve">We </w:t>
      </w:r>
      <w:r w:rsidR="00951A63">
        <w:rPr>
          <w:rFonts w:ascii="Times New Roman" w:hAnsi="Times New Roman" w:cs="Times New Roman"/>
          <w:sz w:val="24"/>
          <w:szCs w:val="24"/>
        </w:rPr>
        <w:t xml:space="preserve">investigate variations </w:t>
      </w:r>
      <w:r w:rsidR="00D83054">
        <w:rPr>
          <w:rFonts w:ascii="Times New Roman" w:hAnsi="Times New Roman" w:cs="Times New Roman"/>
          <w:sz w:val="24"/>
          <w:szCs w:val="24"/>
        </w:rPr>
        <w:t xml:space="preserve">in the distribution of charitable resources between NHS service providers and across geographical areas, and whether the patterns have persisted, </w:t>
      </w:r>
      <w:proofErr w:type="gramStart"/>
      <w:r w:rsidR="00D83054">
        <w:rPr>
          <w:rFonts w:ascii="Times New Roman" w:hAnsi="Times New Roman" w:cs="Times New Roman"/>
          <w:sz w:val="24"/>
          <w:szCs w:val="24"/>
        </w:rPr>
        <w:t>widened</w:t>
      </w:r>
      <w:proofErr w:type="gramEnd"/>
      <w:r w:rsidR="00D83054">
        <w:rPr>
          <w:rFonts w:ascii="Times New Roman" w:hAnsi="Times New Roman" w:cs="Times New Roman"/>
          <w:sz w:val="24"/>
          <w:szCs w:val="24"/>
        </w:rPr>
        <w:t xml:space="preserve"> or converged over time. </w:t>
      </w:r>
      <w:r w:rsidR="006B6A46">
        <w:rPr>
          <w:rFonts w:ascii="Times New Roman" w:hAnsi="Times New Roman" w:cs="Times New Roman"/>
          <w:sz w:val="24"/>
          <w:szCs w:val="24"/>
        </w:rPr>
        <w:t>C</w:t>
      </w:r>
      <w:r w:rsidR="00D83054">
        <w:rPr>
          <w:rFonts w:ascii="Times New Roman" w:hAnsi="Times New Roman" w:cs="Times New Roman"/>
          <w:sz w:val="24"/>
          <w:szCs w:val="24"/>
        </w:rPr>
        <w:t>haritable donations are a priva</w:t>
      </w:r>
      <w:r w:rsidR="002B5B30">
        <w:rPr>
          <w:rFonts w:ascii="Times New Roman" w:hAnsi="Times New Roman" w:cs="Times New Roman"/>
          <w:sz w:val="24"/>
          <w:szCs w:val="24"/>
        </w:rPr>
        <w:t xml:space="preserve">te matter for donors and recipients, and therefore not something that can readily be </w:t>
      </w:r>
      <w:r w:rsidR="006B6A46">
        <w:rPr>
          <w:rFonts w:ascii="Times New Roman" w:hAnsi="Times New Roman" w:cs="Times New Roman"/>
          <w:sz w:val="24"/>
          <w:szCs w:val="24"/>
        </w:rPr>
        <w:t xml:space="preserve">influenced by public policy. However, </w:t>
      </w:r>
      <w:bookmarkStart w:id="14" w:name="_Hlk122374498"/>
      <w:r w:rsidR="002B5B30">
        <w:rPr>
          <w:rFonts w:ascii="Times New Roman" w:hAnsi="Times New Roman" w:cs="Times New Roman"/>
          <w:sz w:val="24"/>
          <w:szCs w:val="24"/>
        </w:rPr>
        <w:t>Reich (20</w:t>
      </w:r>
      <w:r w:rsidR="00077B26">
        <w:rPr>
          <w:rFonts w:ascii="Times New Roman" w:hAnsi="Times New Roman" w:cs="Times New Roman"/>
          <w:sz w:val="24"/>
          <w:szCs w:val="24"/>
        </w:rPr>
        <w:t>07</w:t>
      </w:r>
      <w:r w:rsidR="002B5B30">
        <w:rPr>
          <w:rFonts w:ascii="Times New Roman" w:hAnsi="Times New Roman" w:cs="Times New Roman"/>
          <w:sz w:val="24"/>
          <w:szCs w:val="24"/>
        </w:rPr>
        <w:t xml:space="preserve">) </w:t>
      </w:r>
      <w:bookmarkEnd w:id="14"/>
      <w:r w:rsidR="002B5B30">
        <w:rPr>
          <w:rFonts w:ascii="Times New Roman" w:hAnsi="Times New Roman" w:cs="Times New Roman"/>
          <w:sz w:val="24"/>
          <w:szCs w:val="24"/>
        </w:rPr>
        <w:t xml:space="preserve">has argued that in public services which aim to distribute resources in accordance with needs-based criteria, the persistence of charitable fundraising </w:t>
      </w:r>
      <w:r w:rsidR="0059751A">
        <w:rPr>
          <w:rFonts w:ascii="Times New Roman" w:hAnsi="Times New Roman" w:cs="Times New Roman"/>
          <w:sz w:val="24"/>
          <w:szCs w:val="24"/>
        </w:rPr>
        <w:t>for</w:t>
      </w:r>
      <w:r w:rsidR="00DE1CB4">
        <w:rPr>
          <w:rFonts w:ascii="Times New Roman" w:hAnsi="Times New Roman" w:cs="Times New Roman"/>
          <w:sz w:val="24"/>
          <w:szCs w:val="24"/>
        </w:rPr>
        <w:t xml:space="preserve"> </w:t>
      </w:r>
      <w:proofErr w:type="gramStart"/>
      <w:r w:rsidR="00DE1CB4">
        <w:rPr>
          <w:rFonts w:ascii="Times New Roman" w:hAnsi="Times New Roman" w:cs="Times New Roman"/>
          <w:sz w:val="24"/>
          <w:szCs w:val="24"/>
        </w:rPr>
        <w:t>particular institutions</w:t>
      </w:r>
      <w:proofErr w:type="gramEnd"/>
      <w:r w:rsidR="00DE1CB4">
        <w:rPr>
          <w:rFonts w:ascii="Times New Roman" w:hAnsi="Times New Roman" w:cs="Times New Roman"/>
          <w:sz w:val="24"/>
          <w:szCs w:val="24"/>
        </w:rPr>
        <w:t xml:space="preserve"> matters</w:t>
      </w:r>
      <w:r w:rsidR="00951A63">
        <w:rPr>
          <w:rFonts w:ascii="Times New Roman" w:hAnsi="Times New Roman" w:cs="Times New Roman"/>
          <w:sz w:val="24"/>
          <w:szCs w:val="24"/>
        </w:rPr>
        <w:t xml:space="preserve">. The </w:t>
      </w:r>
      <w:r w:rsidR="00DE1CB4">
        <w:rPr>
          <w:rFonts w:ascii="Times New Roman" w:hAnsi="Times New Roman" w:cs="Times New Roman"/>
          <w:sz w:val="24"/>
          <w:szCs w:val="24"/>
        </w:rPr>
        <w:t xml:space="preserve">distribution of those funds </w:t>
      </w:r>
      <w:r w:rsidR="00951A63">
        <w:rPr>
          <w:rFonts w:ascii="Times New Roman" w:hAnsi="Times New Roman" w:cs="Times New Roman"/>
          <w:sz w:val="24"/>
          <w:szCs w:val="24"/>
        </w:rPr>
        <w:t xml:space="preserve">potentially </w:t>
      </w:r>
      <w:r w:rsidR="00DE1CB4">
        <w:rPr>
          <w:rFonts w:ascii="Times New Roman" w:hAnsi="Times New Roman" w:cs="Times New Roman"/>
          <w:sz w:val="24"/>
          <w:szCs w:val="24"/>
        </w:rPr>
        <w:t xml:space="preserve">places some institutions at an advantage compared to others, and therefore contradicts the equity-oriented goals of public provision.  </w:t>
      </w:r>
    </w:p>
    <w:p w14:paraId="5628FA55" w14:textId="77777777" w:rsidR="001C00D9" w:rsidRDefault="001C00D9" w:rsidP="0028737A">
      <w:pPr>
        <w:spacing w:line="480" w:lineRule="auto"/>
        <w:contextualSpacing/>
        <w:jc w:val="both"/>
        <w:rPr>
          <w:rFonts w:ascii="Times New Roman" w:hAnsi="Times New Roman" w:cs="Times New Roman"/>
          <w:sz w:val="24"/>
          <w:szCs w:val="24"/>
        </w:rPr>
      </w:pPr>
    </w:p>
    <w:p w14:paraId="06DAF12E" w14:textId="1FC70A9A" w:rsidR="00253685" w:rsidRPr="009E724F" w:rsidRDefault="00253685"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structure of the paper is as follows. </w:t>
      </w:r>
      <w:proofErr w:type="gramStart"/>
      <w:r w:rsidR="00A10119">
        <w:rPr>
          <w:rFonts w:ascii="Times New Roman" w:hAnsi="Times New Roman" w:cs="Times New Roman"/>
          <w:sz w:val="24"/>
          <w:szCs w:val="24"/>
        </w:rPr>
        <w:t>Firstly</w:t>
      </w:r>
      <w:proofErr w:type="gramEnd"/>
      <w:r w:rsidR="00A10119">
        <w:rPr>
          <w:rFonts w:ascii="Times New Roman" w:hAnsi="Times New Roman" w:cs="Times New Roman"/>
          <w:sz w:val="24"/>
          <w:szCs w:val="24"/>
        </w:rPr>
        <w:t xml:space="preserve"> we explore the literature on the “logic of charity”, a literature which leads us to anticipate unevenness in the distribution of charitable resources</w:t>
      </w:r>
      <w:r w:rsidR="00D163C0">
        <w:rPr>
          <w:rFonts w:ascii="Times New Roman" w:hAnsi="Times New Roman" w:cs="Times New Roman"/>
          <w:sz w:val="24"/>
          <w:szCs w:val="24"/>
        </w:rPr>
        <w:t>, and the small extant literature that deals with the subject of charitable support of the NHS</w:t>
      </w:r>
      <w:r w:rsidR="00A10119">
        <w:rPr>
          <w:rFonts w:ascii="Times New Roman" w:hAnsi="Times New Roman" w:cs="Times New Roman"/>
          <w:sz w:val="24"/>
          <w:szCs w:val="24"/>
        </w:rPr>
        <w:t xml:space="preserve">. We then describe the sources of data that are available for the charting of trends in NHS charitable fundraising and in particular the steps we took to account for considerable organisation-level change in the distribution of </w:t>
      </w:r>
      <w:r w:rsidR="007B7A9D">
        <w:rPr>
          <w:rFonts w:ascii="Times New Roman" w:hAnsi="Times New Roman" w:cs="Times New Roman"/>
          <w:sz w:val="24"/>
          <w:szCs w:val="24"/>
        </w:rPr>
        <w:t xml:space="preserve">those </w:t>
      </w:r>
      <w:r w:rsidR="00A10119">
        <w:rPr>
          <w:rFonts w:ascii="Times New Roman" w:hAnsi="Times New Roman" w:cs="Times New Roman"/>
          <w:sz w:val="24"/>
          <w:szCs w:val="24"/>
        </w:rPr>
        <w:t xml:space="preserve">funds. The </w:t>
      </w:r>
      <w:r w:rsidR="002F5EE2">
        <w:rPr>
          <w:rFonts w:ascii="Times New Roman" w:hAnsi="Times New Roman" w:cs="Times New Roman"/>
          <w:sz w:val="24"/>
          <w:szCs w:val="24"/>
        </w:rPr>
        <w:t xml:space="preserve">next </w:t>
      </w:r>
      <w:r w:rsidR="00A10119">
        <w:rPr>
          <w:rFonts w:ascii="Times New Roman" w:hAnsi="Times New Roman" w:cs="Times New Roman"/>
          <w:sz w:val="24"/>
          <w:szCs w:val="24"/>
        </w:rPr>
        <w:t xml:space="preserve">section analyses the distribution of and trends in NHS charitable resources and the final section draws out some wider implications. </w:t>
      </w:r>
    </w:p>
    <w:p w14:paraId="2E5E85B5" w14:textId="77777777" w:rsidR="00977002" w:rsidRPr="009E724F" w:rsidRDefault="00977002" w:rsidP="0028737A">
      <w:pPr>
        <w:spacing w:line="480" w:lineRule="auto"/>
        <w:contextualSpacing/>
        <w:jc w:val="both"/>
        <w:rPr>
          <w:rFonts w:ascii="Times New Roman" w:hAnsi="Times New Roman" w:cs="Times New Roman"/>
          <w:sz w:val="24"/>
          <w:szCs w:val="24"/>
        </w:rPr>
      </w:pPr>
    </w:p>
    <w:p w14:paraId="69820998" w14:textId="31EE8B24" w:rsidR="00D163C0" w:rsidRDefault="006D179B" w:rsidP="0028737A">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DE5A61" w:rsidRPr="009E724F">
        <w:rPr>
          <w:rFonts w:ascii="Times New Roman" w:hAnsi="Times New Roman" w:cs="Times New Roman"/>
          <w:b/>
          <w:bCs/>
          <w:sz w:val="24"/>
          <w:szCs w:val="24"/>
        </w:rPr>
        <w:t xml:space="preserve">Theoretical </w:t>
      </w:r>
      <w:r w:rsidR="00D163C0">
        <w:rPr>
          <w:rFonts w:ascii="Times New Roman" w:hAnsi="Times New Roman" w:cs="Times New Roman"/>
          <w:b/>
          <w:bCs/>
          <w:sz w:val="24"/>
          <w:szCs w:val="24"/>
        </w:rPr>
        <w:t xml:space="preserve">and empirical </w:t>
      </w:r>
      <w:r w:rsidR="00DE5A61" w:rsidRPr="009E724F">
        <w:rPr>
          <w:rFonts w:ascii="Times New Roman" w:hAnsi="Times New Roman" w:cs="Times New Roman"/>
          <w:b/>
          <w:bCs/>
          <w:sz w:val="24"/>
          <w:szCs w:val="24"/>
        </w:rPr>
        <w:t>background</w:t>
      </w:r>
      <w:r w:rsidR="00D163C0">
        <w:rPr>
          <w:rFonts w:ascii="Times New Roman" w:hAnsi="Times New Roman" w:cs="Times New Roman"/>
          <w:b/>
          <w:bCs/>
          <w:sz w:val="24"/>
          <w:szCs w:val="24"/>
        </w:rPr>
        <w:t xml:space="preserve"> </w:t>
      </w:r>
    </w:p>
    <w:p w14:paraId="20473790" w14:textId="1338E25E" w:rsidR="00DE5A61" w:rsidRPr="00E32014" w:rsidRDefault="006D179B" w:rsidP="0028737A">
      <w:pPr>
        <w:spacing w:line="480" w:lineRule="auto"/>
        <w:contextualSpacing/>
        <w:jc w:val="both"/>
        <w:rPr>
          <w:rFonts w:ascii="Times New Roman" w:hAnsi="Times New Roman" w:cs="Times New Roman"/>
          <w:i/>
          <w:iCs/>
          <w:sz w:val="24"/>
          <w:szCs w:val="24"/>
        </w:rPr>
      </w:pPr>
      <w:r>
        <w:rPr>
          <w:rFonts w:ascii="Times New Roman" w:hAnsi="Times New Roman" w:cs="Times New Roman"/>
          <w:i/>
          <w:iCs/>
          <w:sz w:val="24"/>
          <w:szCs w:val="24"/>
        </w:rPr>
        <w:t xml:space="preserve">2.1 </w:t>
      </w:r>
      <w:r w:rsidR="00D163C0" w:rsidRPr="00E32014">
        <w:rPr>
          <w:rFonts w:ascii="Times New Roman" w:hAnsi="Times New Roman" w:cs="Times New Roman"/>
          <w:i/>
          <w:iCs/>
          <w:sz w:val="24"/>
          <w:szCs w:val="24"/>
        </w:rPr>
        <w:t xml:space="preserve">Theory: </w:t>
      </w:r>
      <w:r w:rsidR="00DE5A61" w:rsidRPr="00E32014">
        <w:rPr>
          <w:rFonts w:ascii="Times New Roman" w:hAnsi="Times New Roman" w:cs="Times New Roman"/>
          <w:i/>
          <w:iCs/>
          <w:sz w:val="24"/>
          <w:szCs w:val="24"/>
        </w:rPr>
        <w:t>voluntary sector failure and philanthropic particularism</w:t>
      </w:r>
    </w:p>
    <w:p w14:paraId="521DA55D" w14:textId="77777777" w:rsidR="00977002" w:rsidRPr="009E724F" w:rsidRDefault="00977002" w:rsidP="0028737A">
      <w:pPr>
        <w:spacing w:line="480" w:lineRule="auto"/>
        <w:contextualSpacing/>
        <w:jc w:val="both"/>
        <w:rPr>
          <w:rFonts w:ascii="Times New Roman" w:hAnsi="Times New Roman" w:cs="Times New Roman"/>
          <w:sz w:val="24"/>
          <w:szCs w:val="24"/>
        </w:rPr>
      </w:pPr>
    </w:p>
    <w:p w14:paraId="3017D44F" w14:textId="61D8D8CC" w:rsidR="002F5EE2" w:rsidRDefault="004204B2" w:rsidP="0028737A">
      <w:pPr>
        <w:spacing w:line="480" w:lineRule="auto"/>
        <w:contextualSpacing/>
        <w:jc w:val="both"/>
        <w:rPr>
          <w:rFonts w:ascii="Times New Roman" w:hAnsi="Times New Roman" w:cs="Times New Roman"/>
          <w:sz w:val="24"/>
          <w:szCs w:val="24"/>
        </w:rPr>
      </w:pPr>
      <w:bookmarkStart w:id="15" w:name="_Hlk99375420"/>
      <w:r w:rsidRPr="009E724F">
        <w:rPr>
          <w:rFonts w:ascii="Times New Roman" w:hAnsi="Times New Roman" w:cs="Times New Roman"/>
          <w:sz w:val="24"/>
          <w:szCs w:val="24"/>
        </w:rPr>
        <w:t xml:space="preserve">The </w:t>
      </w:r>
      <w:r w:rsidR="00D163C0">
        <w:rPr>
          <w:rFonts w:ascii="Times New Roman" w:hAnsi="Times New Roman" w:cs="Times New Roman"/>
          <w:sz w:val="24"/>
          <w:szCs w:val="24"/>
        </w:rPr>
        <w:t xml:space="preserve">development </w:t>
      </w:r>
      <w:r w:rsidRPr="009E724F">
        <w:rPr>
          <w:rFonts w:ascii="Times New Roman" w:hAnsi="Times New Roman" w:cs="Times New Roman"/>
          <w:sz w:val="24"/>
          <w:szCs w:val="24"/>
        </w:rPr>
        <w:t xml:space="preserve">of charitable fundraising in the NHS since </w:t>
      </w:r>
      <w:r w:rsidR="00D163C0">
        <w:rPr>
          <w:rFonts w:ascii="Times New Roman" w:hAnsi="Times New Roman" w:cs="Times New Roman"/>
          <w:sz w:val="24"/>
          <w:szCs w:val="24"/>
        </w:rPr>
        <w:t xml:space="preserve">health authorities were first permitted to engage in it after </w:t>
      </w:r>
      <w:r w:rsidRPr="009E724F">
        <w:rPr>
          <w:rFonts w:ascii="Times New Roman" w:hAnsi="Times New Roman" w:cs="Times New Roman"/>
          <w:sz w:val="24"/>
          <w:szCs w:val="24"/>
        </w:rPr>
        <w:t>1980</w:t>
      </w:r>
      <w:r w:rsidR="00D163C0">
        <w:rPr>
          <w:rFonts w:ascii="Times New Roman" w:hAnsi="Times New Roman" w:cs="Times New Roman"/>
          <w:sz w:val="24"/>
          <w:szCs w:val="24"/>
        </w:rPr>
        <w:t xml:space="preserve"> </w:t>
      </w:r>
      <w:r w:rsidR="0040487A" w:rsidRPr="009E724F">
        <w:rPr>
          <w:rFonts w:ascii="Times New Roman" w:hAnsi="Times New Roman" w:cs="Times New Roman"/>
          <w:sz w:val="24"/>
          <w:szCs w:val="24"/>
        </w:rPr>
        <w:t xml:space="preserve">raises important substantive questions about </w:t>
      </w:r>
      <w:r w:rsidR="0076177B">
        <w:rPr>
          <w:rFonts w:ascii="Times New Roman" w:hAnsi="Times New Roman" w:cs="Times New Roman"/>
          <w:sz w:val="24"/>
          <w:szCs w:val="24"/>
        </w:rPr>
        <w:t xml:space="preserve">the scale and distribution of these resources and, though this is something we consider in a separate paper </w:t>
      </w:r>
      <w:r w:rsidR="0076177B">
        <w:rPr>
          <w:rFonts w:ascii="Times New Roman" w:hAnsi="Times New Roman" w:cs="Times New Roman"/>
          <w:sz w:val="24"/>
          <w:szCs w:val="24"/>
        </w:rPr>
        <w:lastRenderedPageBreak/>
        <w:t xml:space="preserve">(REDACTED) the uses made of </w:t>
      </w:r>
      <w:r w:rsidR="0040487A" w:rsidRPr="009E724F">
        <w:rPr>
          <w:rFonts w:ascii="Times New Roman" w:hAnsi="Times New Roman" w:cs="Times New Roman"/>
          <w:sz w:val="24"/>
          <w:szCs w:val="24"/>
        </w:rPr>
        <w:t xml:space="preserve">these charitable resources.  </w:t>
      </w:r>
      <w:bookmarkEnd w:id="15"/>
      <w:r w:rsidR="0040487A" w:rsidRPr="009E724F">
        <w:rPr>
          <w:rFonts w:ascii="Times New Roman" w:hAnsi="Times New Roman" w:cs="Times New Roman"/>
          <w:sz w:val="24"/>
          <w:szCs w:val="24"/>
        </w:rPr>
        <w:t>The dedicated NHS charities ‘support a wide range of programmes which benefit patients and staff in a specific location’ (</w:t>
      </w:r>
      <w:bookmarkStart w:id="16" w:name="_Hlk122374512"/>
      <w:r w:rsidR="0040487A" w:rsidRPr="009E724F">
        <w:rPr>
          <w:rFonts w:ascii="Times New Roman" w:hAnsi="Times New Roman" w:cs="Times New Roman"/>
          <w:sz w:val="24"/>
          <w:szCs w:val="24"/>
        </w:rPr>
        <w:t>NPC</w:t>
      </w:r>
      <w:r w:rsidR="00993865" w:rsidRPr="009E724F">
        <w:rPr>
          <w:rFonts w:ascii="Times New Roman" w:hAnsi="Times New Roman" w:cs="Times New Roman"/>
          <w:sz w:val="24"/>
          <w:szCs w:val="24"/>
        </w:rPr>
        <w:t>,</w:t>
      </w:r>
      <w:r w:rsidR="0040487A" w:rsidRPr="009E724F">
        <w:rPr>
          <w:rFonts w:ascii="Times New Roman" w:hAnsi="Times New Roman" w:cs="Times New Roman"/>
          <w:sz w:val="24"/>
          <w:szCs w:val="24"/>
        </w:rPr>
        <w:t xml:space="preserve"> 2019</w:t>
      </w:r>
      <w:bookmarkEnd w:id="16"/>
      <w:r w:rsidR="0040487A" w:rsidRPr="009E724F">
        <w:rPr>
          <w:rFonts w:ascii="Times New Roman" w:hAnsi="Times New Roman" w:cs="Times New Roman"/>
          <w:sz w:val="24"/>
          <w:szCs w:val="24"/>
        </w:rPr>
        <w:t>:6)</w:t>
      </w:r>
      <w:r w:rsidR="003C7415" w:rsidRPr="009E724F">
        <w:rPr>
          <w:rFonts w:ascii="Times New Roman" w:hAnsi="Times New Roman" w:cs="Times New Roman"/>
          <w:sz w:val="24"/>
          <w:szCs w:val="24"/>
        </w:rPr>
        <w:t xml:space="preserve">.  </w:t>
      </w:r>
      <w:bookmarkStart w:id="17" w:name="_Hlk99375281"/>
      <w:r w:rsidR="003C7415" w:rsidRPr="009E724F">
        <w:rPr>
          <w:rFonts w:ascii="Times New Roman" w:hAnsi="Times New Roman" w:cs="Times New Roman"/>
          <w:sz w:val="24"/>
          <w:szCs w:val="24"/>
        </w:rPr>
        <w:t xml:space="preserve">Since they ‘often work </w:t>
      </w:r>
      <w:r w:rsidR="0076177B" w:rsidRPr="009E724F">
        <w:rPr>
          <w:rFonts w:ascii="Times New Roman" w:hAnsi="Times New Roman" w:cs="Times New Roman"/>
          <w:sz w:val="24"/>
          <w:szCs w:val="24"/>
        </w:rPr>
        <w:t>i</w:t>
      </w:r>
      <w:r w:rsidR="0076177B">
        <w:rPr>
          <w:rFonts w:ascii="Times New Roman" w:hAnsi="Times New Roman" w:cs="Times New Roman"/>
          <w:sz w:val="24"/>
          <w:szCs w:val="24"/>
        </w:rPr>
        <w:t xml:space="preserve">n </w:t>
      </w:r>
      <w:r w:rsidR="003C7415" w:rsidRPr="009E724F">
        <w:rPr>
          <w:rFonts w:ascii="Times New Roman" w:hAnsi="Times New Roman" w:cs="Times New Roman"/>
          <w:sz w:val="24"/>
          <w:szCs w:val="24"/>
        </w:rPr>
        <w:t>isolation’ (NPC</w:t>
      </w:r>
      <w:r w:rsidR="00993865" w:rsidRPr="009E724F">
        <w:rPr>
          <w:rFonts w:ascii="Times New Roman" w:hAnsi="Times New Roman" w:cs="Times New Roman"/>
          <w:sz w:val="24"/>
          <w:szCs w:val="24"/>
        </w:rPr>
        <w:t>,</w:t>
      </w:r>
      <w:r w:rsidR="003C7415" w:rsidRPr="009E724F">
        <w:rPr>
          <w:rFonts w:ascii="Times New Roman" w:hAnsi="Times New Roman" w:cs="Times New Roman"/>
          <w:sz w:val="24"/>
          <w:szCs w:val="24"/>
        </w:rPr>
        <w:t xml:space="preserve"> 2019:8), there is </w:t>
      </w:r>
      <w:r w:rsidR="00A144C4" w:rsidRPr="009E724F">
        <w:rPr>
          <w:rFonts w:ascii="Times New Roman" w:hAnsi="Times New Roman" w:cs="Times New Roman"/>
          <w:sz w:val="24"/>
          <w:szCs w:val="24"/>
        </w:rPr>
        <w:t xml:space="preserve">limited collective understanding about the extent </w:t>
      </w:r>
      <w:r w:rsidR="006775FF">
        <w:rPr>
          <w:rFonts w:ascii="Times New Roman" w:hAnsi="Times New Roman" w:cs="Times New Roman"/>
          <w:sz w:val="24"/>
          <w:szCs w:val="24"/>
        </w:rPr>
        <w:t xml:space="preserve">of variations in the charitable resources available to </w:t>
      </w:r>
      <w:r w:rsidR="00D163C0">
        <w:rPr>
          <w:rFonts w:ascii="Times New Roman" w:hAnsi="Times New Roman" w:cs="Times New Roman"/>
          <w:sz w:val="24"/>
          <w:szCs w:val="24"/>
        </w:rPr>
        <w:t xml:space="preserve">support </w:t>
      </w:r>
      <w:r w:rsidR="00A144C4" w:rsidRPr="009E724F">
        <w:rPr>
          <w:rFonts w:ascii="Times New Roman" w:hAnsi="Times New Roman" w:cs="Times New Roman"/>
          <w:sz w:val="24"/>
          <w:szCs w:val="24"/>
        </w:rPr>
        <w:t>different kinds of NHS Trusts, and Trusts in different geographical locations</w:t>
      </w:r>
      <w:r w:rsidR="0040487A" w:rsidRPr="009E724F">
        <w:rPr>
          <w:rFonts w:ascii="Times New Roman" w:hAnsi="Times New Roman" w:cs="Times New Roman"/>
          <w:sz w:val="24"/>
          <w:szCs w:val="24"/>
        </w:rPr>
        <w:t xml:space="preserve">.  </w:t>
      </w:r>
      <w:bookmarkEnd w:id="17"/>
      <w:r w:rsidR="003C7415" w:rsidRPr="009E724F">
        <w:rPr>
          <w:rFonts w:ascii="Times New Roman" w:hAnsi="Times New Roman" w:cs="Times New Roman"/>
          <w:sz w:val="24"/>
          <w:szCs w:val="24"/>
        </w:rPr>
        <w:t>I</w:t>
      </w:r>
      <w:r w:rsidR="00C10852" w:rsidRPr="009E724F">
        <w:rPr>
          <w:rFonts w:ascii="Times New Roman" w:hAnsi="Times New Roman" w:cs="Times New Roman"/>
          <w:sz w:val="24"/>
          <w:szCs w:val="24"/>
        </w:rPr>
        <w:t>ndeed</w:t>
      </w:r>
      <w:r w:rsidR="00A144C4" w:rsidRPr="009E724F">
        <w:rPr>
          <w:rFonts w:ascii="Times New Roman" w:hAnsi="Times New Roman" w:cs="Times New Roman"/>
          <w:sz w:val="24"/>
          <w:szCs w:val="24"/>
        </w:rPr>
        <w:t xml:space="preserve"> </w:t>
      </w:r>
      <w:r w:rsidR="003C7415" w:rsidRPr="009E724F">
        <w:rPr>
          <w:rFonts w:ascii="Times New Roman" w:hAnsi="Times New Roman" w:cs="Times New Roman"/>
          <w:sz w:val="24"/>
          <w:szCs w:val="24"/>
        </w:rPr>
        <w:t>t</w:t>
      </w:r>
      <w:r w:rsidR="0040487A" w:rsidRPr="009E724F">
        <w:rPr>
          <w:rFonts w:ascii="Times New Roman" w:hAnsi="Times New Roman" w:cs="Times New Roman"/>
          <w:sz w:val="24"/>
          <w:szCs w:val="24"/>
        </w:rPr>
        <w:t xml:space="preserve">he </w:t>
      </w:r>
      <w:r w:rsidRPr="009E724F">
        <w:rPr>
          <w:rFonts w:ascii="Times New Roman" w:hAnsi="Times New Roman" w:cs="Times New Roman"/>
          <w:sz w:val="24"/>
          <w:szCs w:val="24"/>
        </w:rPr>
        <w:t xml:space="preserve">potential for unevenness in </w:t>
      </w:r>
      <w:r w:rsidR="0040487A" w:rsidRPr="009E724F">
        <w:rPr>
          <w:rFonts w:ascii="Times New Roman" w:hAnsi="Times New Roman" w:cs="Times New Roman"/>
          <w:sz w:val="24"/>
          <w:szCs w:val="24"/>
        </w:rPr>
        <w:t>charitable</w:t>
      </w:r>
      <w:r w:rsidRPr="009E724F">
        <w:rPr>
          <w:rFonts w:ascii="Times New Roman" w:hAnsi="Times New Roman" w:cs="Times New Roman"/>
          <w:sz w:val="24"/>
          <w:szCs w:val="24"/>
        </w:rPr>
        <w:t xml:space="preserve"> sector activity </w:t>
      </w:r>
      <w:r w:rsidR="00D163C0">
        <w:rPr>
          <w:rFonts w:ascii="Times New Roman" w:hAnsi="Times New Roman" w:cs="Times New Roman"/>
          <w:sz w:val="24"/>
          <w:szCs w:val="24"/>
        </w:rPr>
        <w:t xml:space="preserve">was acknowledged in the </w:t>
      </w:r>
      <w:r w:rsidR="006775FF">
        <w:rPr>
          <w:rFonts w:ascii="Times New Roman" w:hAnsi="Times New Roman" w:cs="Times New Roman"/>
          <w:sz w:val="24"/>
          <w:szCs w:val="24"/>
        </w:rPr>
        <w:t xml:space="preserve">influential </w:t>
      </w:r>
      <w:r w:rsidRPr="009E724F">
        <w:rPr>
          <w:rFonts w:ascii="Times New Roman" w:hAnsi="Times New Roman" w:cs="Times New Roman"/>
          <w:sz w:val="24"/>
          <w:szCs w:val="24"/>
        </w:rPr>
        <w:t>Wolfenden Report</w:t>
      </w:r>
      <w:r w:rsidR="006775FF">
        <w:rPr>
          <w:rFonts w:ascii="Times New Roman" w:hAnsi="Times New Roman" w:cs="Times New Roman"/>
          <w:sz w:val="24"/>
          <w:szCs w:val="24"/>
        </w:rPr>
        <w:t xml:space="preserve">, </w:t>
      </w:r>
      <w:r w:rsidR="00D163C0">
        <w:rPr>
          <w:rFonts w:ascii="Times New Roman" w:hAnsi="Times New Roman" w:cs="Times New Roman"/>
          <w:sz w:val="24"/>
          <w:szCs w:val="24"/>
        </w:rPr>
        <w:t xml:space="preserve">which in </w:t>
      </w:r>
      <w:proofErr w:type="gramStart"/>
      <w:r w:rsidR="00D163C0">
        <w:rPr>
          <w:rFonts w:ascii="Times New Roman" w:hAnsi="Times New Roman" w:cs="Times New Roman"/>
          <w:sz w:val="24"/>
          <w:szCs w:val="24"/>
        </w:rPr>
        <w:t xml:space="preserve">1978 </w:t>
      </w:r>
      <w:r w:rsidR="006775FF">
        <w:rPr>
          <w:rFonts w:ascii="Times New Roman" w:hAnsi="Times New Roman" w:cs="Times New Roman"/>
          <w:sz w:val="24"/>
          <w:szCs w:val="24"/>
        </w:rPr>
        <w:t xml:space="preserve"> </w:t>
      </w:r>
      <w:r w:rsidRPr="009E724F">
        <w:rPr>
          <w:rFonts w:ascii="Times New Roman" w:hAnsi="Times New Roman" w:cs="Times New Roman"/>
          <w:sz w:val="24"/>
          <w:szCs w:val="24"/>
        </w:rPr>
        <w:t>argued</w:t>
      </w:r>
      <w:proofErr w:type="gramEnd"/>
      <w:r w:rsidRPr="009E724F">
        <w:rPr>
          <w:rFonts w:ascii="Times New Roman" w:hAnsi="Times New Roman" w:cs="Times New Roman"/>
          <w:sz w:val="24"/>
          <w:szCs w:val="24"/>
        </w:rPr>
        <w:t xml:space="preserve"> that ‘some social and geographical contexts seem to provide a much more fertile soil</w:t>
      </w:r>
      <w:r w:rsidR="0040487A" w:rsidRPr="009E724F">
        <w:rPr>
          <w:rFonts w:ascii="Times New Roman" w:hAnsi="Times New Roman" w:cs="Times New Roman"/>
          <w:sz w:val="24"/>
          <w:szCs w:val="24"/>
        </w:rPr>
        <w:t xml:space="preserve"> </w:t>
      </w:r>
      <w:r w:rsidRPr="009E724F">
        <w:rPr>
          <w:rFonts w:ascii="Times New Roman" w:hAnsi="Times New Roman" w:cs="Times New Roman"/>
          <w:sz w:val="24"/>
          <w:szCs w:val="24"/>
        </w:rPr>
        <w:t xml:space="preserve">for </w:t>
      </w:r>
      <w:r w:rsidR="003C7415" w:rsidRPr="009E724F">
        <w:rPr>
          <w:rFonts w:ascii="Times New Roman" w:hAnsi="Times New Roman" w:cs="Times New Roman"/>
          <w:sz w:val="24"/>
          <w:szCs w:val="24"/>
        </w:rPr>
        <w:t>[charitable]</w:t>
      </w:r>
      <w:r w:rsidRPr="009E724F">
        <w:rPr>
          <w:rFonts w:ascii="Times New Roman" w:hAnsi="Times New Roman" w:cs="Times New Roman"/>
          <w:sz w:val="24"/>
          <w:szCs w:val="24"/>
        </w:rPr>
        <w:t xml:space="preserve"> action than others’ (</w:t>
      </w:r>
      <w:bookmarkStart w:id="18" w:name="_Hlk122374535"/>
      <w:r w:rsidRPr="009E724F">
        <w:rPr>
          <w:rFonts w:ascii="Times New Roman" w:hAnsi="Times New Roman" w:cs="Times New Roman"/>
          <w:sz w:val="24"/>
          <w:szCs w:val="24"/>
        </w:rPr>
        <w:t>Wolfenden</w:t>
      </w:r>
      <w:r w:rsidR="00993865" w:rsidRPr="009E724F">
        <w:rPr>
          <w:rFonts w:ascii="Times New Roman" w:hAnsi="Times New Roman" w:cs="Times New Roman"/>
          <w:sz w:val="24"/>
          <w:szCs w:val="24"/>
        </w:rPr>
        <w:t>,</w:t>
      </w:r>
      <w:r w:rsidRPr="009E724F">
        <w:rPr>
          <w:rFonts w:ascii="Times New Roman" w:hAnsi="Times New Roman" w:cs="Times New Roman"/>
          <w:sz w:val="24"/>
          <w:szCs w:val="24"/>
        </w:rPr>
        <w:t xml:space="preserve"> 1978</w:t>
      </w:r>
      <w:bookmarkEnd w:id="18"/>
      <w:r w:rsidR="00993865" w:rsidRPr="009E724F">
        <w:rPr>
          <w:rFonts w:ascii="Times New Roman" w:hAnsi="Times New Roman" w:cs="Times New Roman"/>
          <w:sz w:val="24"/>
          <w:szCs w:val="24"/>
        </w:rPr>
        <w:t>:</w:t>
      </w:r>
      <w:r w:rsidRPr="009E724F">
        <w:rPr>
          <w:rFonts w:ascii="Times New Roman" w:hAnsi="Times New Roman" w:cs="Times New Roman"/>
          <w:sz w:val="24"/>
          <w:szCs w:val="24"/>
        </w:rPr>
        <w:t xml:space="preserve"> 58).</w:t>
      </w:r>
      <w:r w:rsidR="00BC2B26" w:rsidRPr="009E724F">
        <w:rPr>
          <w:rFonts w:ascii="Times New Roman" w:hAnsi="Times New Roman" w:cs="Times New Roman"/>
          <w:sz w:val="24"/>
          <w:szCs w:val="24"/>
        </w:rPr>
        <w:t xml:space="preserve"> </w:t>
      </w:r>
      <w:r w:rsidR="002B515C">
        <w:rPr>
          <w:rFonts w:ascii="Times New Roman" w:hAnsi="Times New Roman" w:cs="Times New Roman"/>
          <w:sz w:val="24"/>
          <w:szCs w:val="24"/>
        </w:rPr>
        <w:t xml:space="preserve">But considerable community-level inequalities in </w:t>
      </w:r>
      <w:r w:rsidR="006B6A46">
        <w:rPr>
          <w:rFonts w:ascii="Times New Roman" w:hAnsi="Times New Roman" w:cs="Times New Roman"/>
          <w:sz w:val="24"/>
          <w:szCs w:val="24"/>
        </w:rPr>
        <w:t xml:space="preserve">voluntary </w:t>
      </w:r>
      <w:r w:rsidR="002B515C">
        <w:rPr>
          <w:rFonts w:ascii="Times New Roman" w:hAnsi="Times New Roman" w:cs="Times New Roman"/>
          <w:sz w:val="24"/>
          <w:szCs w:val="24"/>
        </w:rPr>
        <w:t>hospital provision in England</w:t>
      </w:r>
      <w:r w:rsidR="006B6A46">
        <w:rPr>
          <w:rFonts w:ascii="Times New Roman" w:hAnsi="Times New Roman" w:cs="Times New Roman"/>
          <w:sz w:val="24"/>
          <w:szCs w:val="24"/>
        </w:rPr>
        <w:t xml:space="preserve"> </w:t>
      </w:r>
      <w:r w:rsidR="002B515C">
        <w:rPr>
          <w:rFonts w:ascii="Times New Roman" w:hAnsi="Times New Roman" w:cs="Times New Roman"/>
          <w:sz w:val="24"/>
          <w:szCs w:val="24"/>
        </w:rPr>
        <w:t>had been recognised in a succession of reports dating back to the late 19</w:t>
      </w:r>
      <w:r w:rsidR="002B515C" w:rsidRPr="005A109B">
        <w:rPr>
          <w:rFonts w:ascii="Times New Roman" w:hAnsi="Times New Roman" w:cs="Times New Roman"/>
          <w:sz w:val="24"/>
          <w:szCs w:val="24"/>
          <w:vertAlign w:val="superscript"/>
        </w:rPr>
        <w:t>th</w:t>
      </w:r>
      <w:r w:rsidR="002B515C">
        <w:rPr>
          <w:rFonts w:ascii="Times New Roman" w:hAnsi="Times New Roman" w:cs="Times New Roman"/>
          <w:sz w:val="24"/>
          <w:szCs w:val="24"/>
        </w:rPr>
        <w:t xml:space="preserve"> century</w:t>
      </w:r>
      <w:bookmarkStart w:id="19" w:name="_Hlk122374541"/>
      <w:r w:rsidR="0076177B">
        <w:rPr>
          <w:rFonts w:ascii="Times New Roman" w:hAnsi="Times New Roman" w:cs="Times New Roman"/>
          <w:sz w:val="24"/>
          <w:szCs w:val="24"/>
        </w:rPr>
        <w:t xml:space="preserve"> (Mohan, 2002</w:t>
      </w:r>
      <w:bookmarkEnd w:id="19"/>
      <w:r w:rsidR="0076177B">
        <w:rPr>
          <w:rFonts w:ascii="Times New Roman" w:hAnsi="Times New Roman" w:cs="Times New Roman"/>
          <w:sz w:val="24"/>
          <w:szCs w:val="24"/>
        </w:rPr>
        <w:t>)</w:t>
      </w:r>
      <w:r w:rsidR="002B515C">
        <w:rPr>
          <w:rFonts w:ascii="Times New Roman" w:hAnsi="Times New Roman" w:cs="Times New Roman"/>
          <w:sz w:val="24"/>
          <w:szCs w:val="24"/>
        </w:rPr>
        <w:t>.</w:t>
      </w:r>
    </w:p>
    <w:p w14:paraId="330AEFA5" w14:textId="1A017CB7" w:rsidR="004204B2" w:rsidRPr="009E724F" w:rsidRDefault="002B515C"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10852" w:rsidRPr="009E724F">
        <w:rPr>
          <w:rFonts w:ascii="Times New Roman" w:hAnsi="Times New Roman" w:cs="Times New Roman"/>
          <w:sz w:val="24"/>
          <w:szCs w:val="24"/>
        </w:rPr>
        <w:t>The theoretical basis for uneve</w:t>
      </w:r>
      <w:r w:rsidR="002F3446" w:rsidRPr="009E724F">
        <w:rPr>
          <w:rFonts w:ascii="Times New Roman" w:hAnsi="Times New Roman" w:cs="Times New Roman"/>
          <w:sz w:val="24"/>
          <w:szCs w:val="24"/>
        </w:rPr>
        <w:t>n</w:t>
      </w:r>
      <w:r w:rsidR="00C10852" w:rsidRPr="009E724F">
        <w:rPr>
          <w:rFonts w:ascii="Times New Roman" w:hAnsi="Times New Roman" w:cs="Times New Roman"/>
          <w:sz w:val="24"/>
          <w:szCs w:val="24"/>
        </w:rPr>
        <w:t xml:space="preserve">ness in charitable activity is most clearly outlined by </w:t>
      </w:r>
      <w:bookmarkStart w:id="20" w:name="_Hlk122374566"/>
      <w:proofErr w:type="spellStart"/>
      <w:r w:rsidR="00C10852" w:rsidRPr="009E724F">
        <w:rPr>
          <w:rFonts w:ascii="Times New Roman" w:hAnsi="Times New Roman" w:cs="Times New Roman"/>
          <w:sz w:val="24"/>
          <w:szCs w:val="24"/>
        </w:rPr>
        <w:t>Salamon</w:t>
      </w:r>
      <w:proofErr w:type="spellEnd"/>
      <w:r w:rsidR="00C10852" w:rsidRPr="009E724F">
        <w:rPr>
          <w:rFonts w:ascii="Times New Roman" w:hAnsi="Times New Roman" w:cs="Times New Roman"/>
          <w:sz w:val="24"/>
          <w:szCs w:val="24"/>
        </w:rPr>
        <w:t xml:space="preserve"> (1987)</w:t>
      </w:r>
      <w:r w:rsidR="0014310A" w:rsidRPr="009E724F">
        <w:rPr>
          <w:rFonts w:ascii="Times New Roman" w:hAnsi="Times New Roman" w:cs="Times New Roman"/>
          <w:sz w:val="24"/>
          <w:szCs w:val="24"/>
        </w:rPr>
        <w:t>’</w:t>
      </w:r>
      <w:bookmarkEnd w:id="20"/>
      <w:r w:rsidR="0014310A" w:rsidRPr="009E724F">
        <w:rPr>
          <w:rFonts w:ascii="Times New Roman" w:hAnsi="Times New Roman" w:cs="Times New Roman"/>
          <w:sz w:val="24"/>
          <w:szCs w:val="24"/>
        </w:rPr>
        <w:t xml:space="preserve">s theory of voluntary sector failure.  </w:t>
      </w:r>
      <w:proofErr w:type="spellStart"/>
      <w:r w:rsidR="00E6195A" w:rsidRPr="009E724F">
        <w:rPr>
          <w:rFonts w:ascii="Times New Roman" w:hAnsi="Times New Roman" w:cs="Times New Roman"/>
          <w:sz w:val="24"/>
          <w:szCs w:val="24"/>
        </w:rPr>
        <w:t>Salamon</w:t>
      </w:r>
      <w:proofErr w:type="spellEnd"/>
      <w:r w:rsidR="00E6195A" w:rsidRPr="009E724F">
        <w:rPr>
          <w:rFonts w:ascii="Times New Roman" w:hAnsi="Times New Roman" w:cs="Times New Roman"/>
          <w:sz w:val="24"/>
          <w:szCs w:val="24"/>
        </w:rPr>
        <w:t xml:space="preserve"> argues </w:t>
      </w:r>
      <w:r w:rsidR="00BC2B26" w:rsidRPr="009E724F">
        <w:rPr>
          <w:rFonts w:ascii="Times New Roman" w:hAnsi="Times New Roman" w:cs="Times New Roman"/>
          <w:sz w:val="24"/>
          <w:szCs w:val="24"/>
        </w:rPr>
        <w:t>that the charitable sector has certain advantages over government in the provision of public goods or services, given the time and effort in mobilising government response</w:t>
      </w:r>
      <w:r w:rsidR="00500E95">
        <w:rPr>
          <w:rFonts w:ascii="Times New Roman" w:hAnsi="Times New Roman" w:cs="Times New Roman"/>
          <w:sz w:val="24"/>
          <w:szCs w:val="24"/>
        </w:rPr>
        <w:t>s</w:t>
      </w:r>
      <w:r w:rsidR="00BC2B26" w:rsidRPr="009E724F">
        <w:rPr>
          <w:rFonts w:ascii="Times New Roman" w:hAnsi="Times New Roman" w:cs="Times New Roman"/>
          <w:sz w:val="24"/>
          <w:szCs w:val="24"/>
        </w:rPr>
        <w:t xml:space="preserve"> to social need. Charities </w:t>
      </w:r>
      <w:r w:rsidR="00993865" w:rsidRPr="009E724F">
        <w:rPr>
          <w:rFonts w:ascii="Times New Roman" w:hAnsi="Times New Roman" w:cs="Times New Roman"/>
          <w:sz w:val="24"/>
          <w:szCs w:val="24"/>
        </w:rPr>
        <w:t xml:space="preserve">are seen to </w:t>
      </w:r>
      <w:r w:rsidR="00BC2B26" w:rsidRPr="009E724F">
        <w:rPr>
          <w:rFonts w:ascii="Times New Roman" w:hAnsi="Times New Roman" w:cs="Times New Roman"/>
          <w:sz w:val="24"/>
          <w:szCs w:val="24"/>
        </w:rPr>
        <w:t>respond to ‘government failure’, whe</w:t>
      </w:r>
      <w:r w:rsidR="0076177B">
        <w:rPr>
          <w:rFonts w:ascii="Times New Roman" w:hAnsi="Times New Roman" w:cs="Times New Roman"/>
          <w:sz w:val="24"/>
          <w:szCs w:val="24"/>
        </w:rPr>
        <w:t xml:space="preserve">reas </w:t>
      </w:r>
      <w:r w:rsidR="00BC2B26" w:rsidRPr="009E724F">
        <w:rPr>
          <w:rFonts w:ascii="Times New Roman" w:hAnsi="Times New Roman" w:cs="Times New Roman"/>
          <w:sz w:val="24"/>
          <w:szCs w:val="24"/>
        </w:rPr>
        <w:t xml:space="preserve">government is </w:t>
      </w:r>
      <w:r w:rsidR="00500E95">
        <w:rPr>
          <w:rFonts w:ascii="Times New Roman" w:hAnsi="Times New Roman" w:cs="Times New Roman"/>
          <w:sz w:val="24"/>
          <w:szCs w:val="24"/>
        </w:rPr>
        <w:t xml:space="preserve">responsive </w:t>
      </w:r>
      <w:r w:rsidR="0076177B">
        <w:rPr>
          <w:rFonts w:ascii="Times New Roman" w:hAnsi="Times New Roman" w:cs="Times New Roman"/>
          <w:sz w:val="24"/>
          <w:szCs w:val="24"/>
        </w:rPr>
        <w:t xml:space="preserve">principally </w:t>
      </w:r>
      <w:r w:rsidR="00BC2B26" w:rsidRPr="009E724F">
        <w:rPr>
          <w:rFonts w:ascii="Times New Roman" w:hAnsi="Times New Roman" w:cs="Times New Roman"/>
          <w:sz w:val="24"/>
          <w:szCs w:val="24"/>
        </w:rPr>
        <w:t>to the needs of the ‘median voter’</w:t>
      </w:r>
      <w:r w:rsidR="00993865" w:rsidRPr="009E724F">
        <w:rPr>
          <w:rFonts w:ascii="Times New Roman" w:hAnsi="Times New Roman" w:cs="Times New Roman"/>
          <w:sz w:val="24"/>
          <w:szCs w:val="24"/>
        </w:rPr>
        <w:t xml:space="preserve">, </w:t>
      </w:r>
      <w:r w:rsidR="00BC2B26" w:rsidRPr="009E724F">
        <w:rPr>
          <w:rFonts w:ascii="Times New Roman" w:hAnsi="Times New Roman" w:cs="Times New Roman"/>
          <w:sz w:val="24"/>
          <w:szCs w:val="24"/>
        </w:rPr>
        <w:t>leaving an unsatisfied demand for collective goods (</w:t>
      </w:r>
      <w:bookmarkStart w:id="21" w:name="_Hlk122374573"/>
      <w:proofErr w:type="spellStart"/>
      <w:r w:rsidR="00BC2B26" w:rsidRPr="009E724F">
        <w:rPr>
          <w:rFonts w:ascii="Times New Roman" w:hAnsi="Times New Roman" w:cs="Times New Roman"/>
          <w:sz w:val="24"/>
          <w:szCs w:val="24"/>
        </w:rPr>
        <w:t>Weisbrod</w:t>
      </w:r>
      <w:proofErr w:type="spellEnd"/>
      <w:r w:rsidR="00993865" w:rsidRPr="009E724F">
        <w:rPr>
          <w:rFonts w:ascii="Times New Roman" w:hAnsi="Times New Roman" w:cs="Times New Roman"/>
          <w:sz w:val="24"/>
          <w:szCs w:val="24"/>
        </w:rPr>
        <w:t>,</w:t>
      </w:r>
      <w:r w:rsidR="00BC2B26" w:rsidRPr="009E724F">
        <w:rPr>
          <w:rFonts w:ascii="Times New Roman" w:hAnsi="Times New Roman" w:cs="Times New Roman"/>
          <w:sz w:val="24"/>
          <w:szCs w:val="24"/>
        </w:rPr>
        <w:t xml:space="preserve"> 1975</w:t>
      </w:r>
      <w:r w:rsidR="00993865" w:rsidRPr="009E724F">
        <w:rPr>
          <w:rFonts w:ascii="Times New Roman" w:hAnsi="Times New Roman" w:cs="Times New Roman"/>
          <w:sz w:val="24"/>
          <w:szCs w:val="24"/>
        </w:rPr>
        <w:t>;</w:t>
      </w:r>
      <w:r w:rsidR="00BC2B26" w:rsidRPr="009E724F">
        <w:rPr>
          <w:rFonts w:ascii="Times New Roman" w:hAnsi="Times New Roman" w:cs="Times New Roman"/>
          <w:sz w:val="24"/>
          <w:szCs w:val="24"/>
        </w:rPr>
        <w:t xml:space="preserve"> 1988</w:t>
      </w:r>
      <w:bookmarkEnd w:id="21"/>
      <w:r w:rsidR="00BC2B26" w:rsidRPr="009E724F">
        <w:rPr>
          <w:rFonts w:ascii="Times New Roman" w:hAnsi="Times New Roman" w:cs="Times New Roman"/>
          <w:sz w:val="24"/>
          <w:szCs w:val="24"/>
        </w:rPr>
        <w:t xml:space="preserve">). </w:t>
      </w:r>
      <w:r w:rsidR="00993865" w:rsidRPr="009E724F">
        <w:rPr>
          <w:rFonts w:ascii="Times New Roman" w:hAnsi="Times New Roman" w:cs="Times New Roman"/>
          <w:sz w:val="24"/>
          <w:szCs w:val="24"/>
        </w:rPr>
        <w:t xml:space="preserve"> Meanwhile </w:t>
      </w:r>
      <w:r w:rsidR="00AE1DF4" w:rsidRPr="009E724F">
        <w:rPr>
          <w:rFonts w:ascii="Times New Roman" w:hAnsi="Times New Roman" w:cs="Times New Roman"/>
          <w:sz w:val="24"/>
          <w:szCs w:val="24"/>
        </w:rPr>
        <w:t>charities</w:t>
      </w:r>
      <w:r w:rsidR="00993865" w:rsidRPr="009E724F">
        <w:rPr>
          <w:rFonts w:ascii="Times New Roman" w:hAnsi="Times New Roman" w:cs="Times New Roman"/>
          <w:sz w:val="24"/>
          <w:szCs w:val="24"/>
        </w:rPr>
        <w:t xml:space="preserve"> are seen to respond to ‘market failure’, </w:t>
      </w:r>
      <w:r w:rsidR="006775FF">
        <w:rPr>
          <w:rFonts w:ascii="Times New Roman" w:hAnsi="Times New Roman" w:cs="Times New Roman"/>
          <w:sz w:val="24"/>
          <w:szCs w:val="24"/>
        </w:rPr>
        <w:t xml:space="preserve">in situations in which </w:t>
      </w:r>
      <w:r w:rsidR="00993865" w:rsidRPr="009E724F">
        <w:rPr>
          <w:rFonts w:ascii="Times New Roman" w:hAnsi="Times New Roman" w:cs="Times New Roman"/>
          <w:sz w:val="24"/>
          <w:szCs w:val="24"/>
        </w:rPr>
        <w:t>markets are inappropriate given an asymmetric relationship between providers and users of services</w:t>
      </w:r>
      <w:r w:rsidR="006775FF">
        <w:rPr>
          <w:rFonts w:ascii="Times New Roman" w:hAnsi="Times New Roman" w:cs="Times New Roman"/>
          <w:sz w:val="24"/>
          <w:szCs w:val="24"/>
        </w:rPr>
        <w:t xml:space="preserve">. </w:t>
      </w:r>
      <w:r w:rsidR="009C4E36">
        <w:rPr>
          <w:rFonts w:ascii="Times New Roman" w:hAnsi="Times New Roman" w:cs="Times New Roman"/>
          <w:sz w:val="24"/>
          <w:szCs w:val="24"/>
        </w:rPr>
        <w:t xml:space="preserve">A core </w:t>
      </w:r>
      <w:r w:rsidR="00993865" w:rsidRPr="009E724F">
        <w:rPr>
          <w:rFonts w:ascii="Times New Roman" w:hAnsi="Times New Roman" w:cs="Times New Roman"/>
          <w:sz w:val="24"/>
          <w:szCs w:val="24"/>
        </w:rPr>
        <w:t xml:space="preserve">characteristic </w:t>
      </w:r>
      <w:r w:rsidR="006775FF">
        <w:rPr>
          <w:rFonts w:ascii="Times New Roman" w:hAnsi="Times New Roman" w:cs="Times New Roman"/>
          <w:sz w:val="24"/>
          <w:szCs w:val="24"/>
        </w:rPr>
        <w:t xml:space="preserve">of third sector organisations </w:t>
      </w:r>
      <w:r w:rsidR="0076177B">
        <w:rPr>
          <w:rFonts w:ascii="Times New Roman" w:hAnsi="Times New Roman" w:cs="Times New Roman"/>
          <w:sz w:val="24"/>
          <w:szCs w:val="24"/>
        </w:rPr>
        <w:t>– non</w:t>
      </w:r>
      <w:r w:rsidR="009C4E36">
        <w:rPr>
          <w:rFonts w:ascii="Times New Roman" w:hAnsi="Times New Roman" w:cs="Times New Roman"/>
          <w:sz w:val="24"/>
          <w:szCs w:val="24"/>
        </w:rPr>
        <w:t>-</w:t>
      </w:r>
      <w:r w:rsidR="0076177B">
        <w:rPr>
          <w:rFonts w:ascii="Times New Roman" w:hAnsi="Times New Roman" w:cs="Times New Roman"/>
          <w:sz w:val="24"/>
          <w:szCs w:val="24"/>
        </w:rPr>
        <w:t xml:space="preserve">distribution of surpluses to external stakeholders - </w:t>
      </w:r>
      <w:r w:rsidR="006775FF" w:rsidRPr="009E724F">
        <w:rPr>
          <w:rFonts w:ascii="Times New Roman" w:hAnsi="Times New Roman" w:cs="Times New Roman"/>
          <w:sz w:val="24"/>
          <w:szCs w:val="24"/>
        </w:rPr>
        <w:t>serv</w:t>
      </w:r>
      <w:r w:rsidR="006775FF">
        <w:rPr>
          <w:rFonts w:ascii="Times New Roman" w:hAnsi="Times New Roman" w:cs="Times New Roman"/>
          <w:sz w:val="24"/>
          <w:szCs w:val="24"/>
        </w:rPr>
        <w:t xml:space="preserve">es </w:t>
      </w:r>
      <w:r w:rsidR="00BC6E63" w:rsidRPr="009E724F">
        <w:rPr>
          <w:rFonts w:ascii="Times New Roman" w:hAnsi="Times New Roman" w:cs="Times New Roman"/>
          <w:sz w:val="24"/>
          <w:szCs w:val="24"/>
        </w:rPr>
        <w:t xml:space="preserve">as an important signal of trustworthiness </w:t>
      </w:r>
      <w:r w:rsidR="00993865" w:rsidRPr="009E724F">
        <w:rPr>
          <w:rFonts w:ascii="Times New Roman" w:hAnsi="Times New Roman" w:cs="Times New Roman"/>
          <w:sz w:val="24"/>
          <w:szCs w:val="24"/>
        </w:rPr>
        <w:t>(</w:t>
      </w:r>
      <w:bookmarkStart w:id="22" w:name="_Hlk122374582"/>
      <w:proofErr w:type="spellStart"/>
      <w:r w:rsidR="00993865" w:rsidRPr="009E724F">
        <w:rPr>
          <w:rFonts w:ascii="Times New Roman" w:hAnsi="Times New Roman" w:cs="Times New Roman"/>
          <w:sz w:val="24"/>
          <w:szCs w:val="24"/>
        </w:rPr>
        <w:t>Hansmann</w:t>
      </w:r>
      <w:proofErr w:type="spellEnd"/>
      <w:r w:rsidR="00993865" w:rsidRPr="009E724F">
        <w:rPr>
          <w:rFonts w:ascii="Times New Roman" w:hAnsi="Times New Roman" w:cs="Times New Roman"/>
          <w:sz w:val="24"/>
          <w:szCs w:val="24"/>
        </w:rPr>
        <w:t>, 1980</w:t>
      </w:r>
      <w:bookmarkEnd w:id="22"/>
      <w:r w:rsidR="00993865" w:rsidRPr="009E724F">
        <w:rPr>
          <w:rFonts w:ascii="Times New Roman" w:hAnsi="Times New Roman" w:cs="Times New Roman"/>
          <w:sz w:val="24"/>
          <w:szCs w:val="24"/>
        </w:rPr>
        <w:t>)</w:t>
      </w:r>
      <w:r w:rsidR="00BC6E63" w:rsidRPr="009E724F">
        <w:rPr>
          <w:rFonts w:ascii="Times New Roman" w:hAnsi="Times New Roman" w:cs="Times New Roman"/>
          <w:sz w:val="24"/>
          <w:szCs w:val="24"/>
        </w:rPr>
        <w:t>.</w:t>
      </w:r>
      <w:r w:rsidR="00AE1DF4" w:rsidRPr="009E724F">
        <w:rPr>
          <w:rFonts w:ascii="Times New Roman" w:hAnsi="Times New Roman" w:cs="Times New Roman"/>
          <w:sz w:val="24"/>
          <w:szCs w:val="24"/>
        </w:rPr>
        <w:t xml:space="preserve">  However </w:t>
      </w:r>
      <w:proofErr w:type="spellStart"/>
      <w:r w:rsidR="00AE1DF4" w:rsidRPr="009E724F">
        <w:rPr>
          <w:rFonts w:ascii="Times New Roman" w:hAnsi="Times New Roman" w:cs="Times New Roman"/>
          <w:sz w:val="24"/>
          <w:szCs w:val="24"/>
        </w:rPr>
        <w:t>Salamon</w:t>
      </w:r>
      <w:proofErr w:type="spellEnd"/>
      <w:r w:rsidR="00AE1DF4" w:rsidRPr="009E724F">
        <w:rPr>
          <w:rFonts w:ascii="Times New Roman" w:hAnsi="Times New Roman" w:cs="Times New Roman"/>
          <w:sz w:val="24"/>
          <w:szCs w:val="24"/>
        </w:rPr>
        <w:t xml:space="preserve"> argues </w:t>
      </w:r>
      <w:r w:rsidR="002D19A4" w:rsidRPr="009E724F">
        <w:rPr>
          <w:rFonts w:ascii="Times New Roman" w:hAnsi="Times New Roman" w:cs="Times New Roman"/>
          <w:sz w:val="24"/>
          <w:szCs w:val="24"/>
        </w:rPr>
        <w:t>that</w:t>
      </w:r>
      <w:r w:rsidR="006526CA" w:rsidRPr="009E724F">
        <w:rPr>
          <w:rFonts w:ascii="Times New Roman" w:hAnsi="Times New Roman" w:cs="Times New Roman"/>
          <w:sz w:val="24"/>
          <w:szCs w:val="24"/>
        </w:rPr>
        <w:t xml:space="preserve"> </w:t>
      </w:r>
      <w:r w:rsidR="00CA689F" w:rsidRPr="009E724F">
        <w:rPr>
          <w:rFonts w:ascii="Times New Roman" w:hAnsi="Times New Roman" w:cs="Times New Roman"/>
          <w:sz w:val="24"/>
          <w:szCs w:val="24"/>
        </w:rPr>
        <w:t>the charitable sector has its own weaknesses</w:t>
      </w:r>
      <w:r w:rsidR="00D80A0E" w:rsidRPr="009E724F">
        <w:rPr>
          <w:rFonts w:ascii="Times New Roman" w:hAnsi="Times New Roman" w:cs="Times New Roman"/>
          <w:sz w:val="24"/>
          <w:szCs w:val="24"/>
        </w:rPr>
        <w:t>:</w:t>
      </w:r>
      <w:r w:rsidR="00D80A0E" w:rsidRPr="009E724F">
        <w:rPr>
          <w:sz w:val="24"/>
          <w:szCs w:val="24"/>
        </w:rPr>
        <w:t xml:space="preserve"> </w:t>
      </w:r>
      <w:r w:rsidR="00D80A0E" w:rsidRPr="009E724F">
        <w:rPr>
          <w:rFonts w:ascii="Times New Roman" w:hAnsi="Times New Roman" w:cs="Times New Roman"/>
          <w:i/>
          <w:iCs/>
          <w:sz w:val="24"/>
          <w:szCs w:val="24"/>
        </w:rPr>
        <w:t>philanthropic insufficiency</w:t>
      </w:r>
      <w:r w:rsidR="00D80A0E" w:rsidRPr="009E724F">
        <w:rPr>
          <w:rFonts w:ascii="Times New Roman" w:hAnsi="Times New Roman" w:cs="Times New Roman"/>
          <w:sz w:val="24"/>
          <w:szCs w:val="24"/>
        </w:rPr>
        <w:t xml:space="preserve"> (the </w:t>
      </w:r>
      <w:r w:rsidR="00CA689F" w:rsidRPr="009E724F">
        <w:rPr>
          <w:rFonts w:ascii="Times New Roman" w:hAnsi="Times New Roman" w:cs="Times New Roman"/>
          <w:sz w:val="24"/>
          <w:szCs w:val="24"/>
        </w:rPr>
        <w:t>(in)</w:t>
      </w:r>
      <w:r w:rsidR="00D80A0E" w:rsidRPr="009E724F">
        <w:rPr>
          <w:rFonts w:ascii="Times New Roman" w:hAnsi="Times New Roman" w:cs="Times New Roman"/>
          <w:sz w:val="24"/>
          <w:szCs w:val="24"/>
        </w:rPr>
        <w:t>adequacy of funding levels in relation to the challenges faced by societies</w:t>
      </w:r>
      <w:bookmarkStart w:id="23" w:name="_Hlk99375743"/>
      <w:r w:rsidR="00D80A0E" w:rsidRPr="009E724F">
        <w:rPr>
          <w:rFonts w:ascii="Times New Roman" w:hAnsi="Times New Roman" w:cs="Times New Roman"/>
          <w:sz w:val="24"/>
          <w:szCs w:val="24"/>
        </w:rPr>
        <w:t xml:space="preserve">), </w:t>
      </w:r>
      <w:r w:rsidR="00D80A0E" w:rsidRPr="009E724F">
        <w:rPr>
          <w:rFonts w:ascii="Times New Roman" w:hAnsi="Times New Roman" w:cs="Times New Roman"/>
          <w:i/>
          <w:iCs/>
          <w:sz w:val="24"/>
          <w:szCs w:val="24"/>
        </w:rPr>
        <w:t>philanthropic particularism</w:t>
      </w:r>
      <w:r w:rsidR="00D80A0E" w:rsidRPr="009E724F">
        <w:rPr>
          <w:rFonts w:ascii="Times New Roman" w:hAnsi="Times New Roman" w:cs="Times New Roman"/>
          <w:sz w:val="24"/>
          <w:szCs w:val="24"/>
        </w:rPr>
        <w:t xml:space="preserve"> (a tendency </w:t>
      </w:r>
      <w:r w:rsidR="003A6243">
        <w:rPr>
          <w:rFonts w:ascii="Times New Roman" w:hAnsi="Times New Roman" w:cs="Times New Roman"/>
          <w:sz w:val="24"/>
          <w:szCs w:val="24"/>
        </w:rPr>
        <w:t xml:space="preserve">for resources to flow to </w:t>
      </w:r>
      <w:r w:rsidR="00D80A0E" w:rsidRPr="009E724F">
        <w:rPr>
          <w:rFonts w:ascii="Times New Roman" w:hAnsi="Times New Roman" w:cs="Times New Roman"/>
          <w:sz w:val="24"/>
          <w:szCs w:val="24"/>
        </w:rPr>
        <w:t xml:space="preserve">a </w:t>
      </w:r>
      <w:r w:rsidR="003A22F7">
        <w:rPr>
          <w:rFonts w:ascii="Times New Roman" w:hAnsi="Times New Roman" w:cs="Times New Roman"/>
          <w:sz w:val="24"/>
          <w:szCs w:val="24"/>
        </w:rPr>
        <w:t>restricted</w:t>
      </w:r>
      <w:r w:rsidR="003A22F7" w:rsidRPr="009E724F">
        <w:rPr>
          <w:rFonts w:ascii="Times New Roman" w:hAnsi="Times New Roman" w:cs="Times New Roman"/>
          <w:sz w:val="24"/>
          <w:szCs w:val="24"/>
        </w:rPr>
        <w:t xml:space="preserve"> </w:t>
      </w:r>
      <w:r w:rsidR="00D80A0E" w:rsidRPr="009E724F">
        <w:rPr>
          <w:rFonts w:ascii="Times New Roman" w:hAnsi="Times New Roman" w:cs="Times New Roman"/>
          <w:sz w:val="24"/>
          <w:szCs w:val="24"/>
        </w:rPr>
        <w:t xml:space="preserve">range of causes), </w:t>
      </w:r>
      <w:bookmarkEnd w:id="23"/>
      <w:r w:rsidR="00D80A0E" w:rsidRPr="009E724F">
        <w:rPr>
          <w:rFonts w:ascii="Times New Roman" w:hAnsi="Times New Roman" w:cs="Times New Roman"/>
          <w:i/>
          <w:iCs/>
          <w:sz w:val="24"/>
          <w:szCs w:val="24"/>
        </w:rPr>
        <w:t>philanthropic amateurism</w:t>
      </w:r>
      <w:r w:rsidR="00D80A0E" w:rsidRPr="009E724F">
        <w:rPr>
          <w:rFonts w:ascii="Times New Roman" w:hAnsi="Times New Roman" w:cs="Times New Roman"/>
          <w:sz w:val="24"/>
          <w:szCs w:val="24"/>
        </w:rPr>
        <w:t xml:space="preserve"> (</w:t>
      </w:r>
      <w:r w:rsidR="00FF754F" w:rsidRPr="009E724F">
        <w:rPr>
          <w:rFonts w:ascii="Times New Roman" w:hAnsi="Times New Roman" w:cs="Times New Roman"/>
          <w:sz w:val="24"/>
          <w:szCs w:val="24"/>
        </w:rPr>
        <w:t>where services do</w:t>
      </w:r>
      <w:r w:rsidR="00D80A0E" w:rsidRPr="009E724F">
        <w:rPr>
          <w:rFonts w:ascii="Times New Roman" w:hAnsi="Times New Roman" w:cs="Times New Roman"/>
          <w:sz w:val="24"/>
          <w:szCs w:val="24"/>
        </w:rPr>
        <w:t xml:space="preserve"> not always achieve high standards) and </w:t>
      </w:r>
      <w:r w:rsidR="00D80A0E" w:rsidRPr="009E724F">
        <w:rPr>
          <w:rFonts w:ascii="Times New Roman" w:hAnsi="Times New Roman" w:cs="Times New Roman"/>
          <w:i/>
          <w:iCs/>
          <w:sz w:val="24"/>
          <w:szCs w:val="24"/>
        </w:rPr>
        <w:t>philanthropic paternalism</w:t>
      </w:r>
      <w:r w:rsidR="00D80A0E" w:rsidRPr="009E724F">
        <w:rPr>
          <w:rFonts w:ascii="Times New Roman" w:hAnsi="Times New Roman" w:cs="Times New Roman"/>
          <w:sz w:val="24"/>
          <w:szCs w:val="24"/>
        </w:rPr>
        <w:t xml:space="preserve"> (</w:t>
      </w:r>
      <w:r w:rsidR="00FF754F" w:rsidRPr="009E724F">
        <w:rPr>
          <w:rFonts w:ascii="Times New Roman" w:hAnsi="Times New Roman" w:cs="Times New Roman"/>
          <w:sz w:val="24"/>
          <w:szCs w:val="24"/>
        </w:rPr>
        <w:t xml:space="preserve">where </w:t>
      </w:r>
      <w:r w:rsidR="00D80A0E" w:rsidRPr="009E724F">
        <w:rPr>
          <w:rFonts w:ascii="Times New Roman" w:hAnsi="Times New Roman" w:cs="Times New Roman"/>
          <w:sz w:val="24"/>
          <w:szCs w:val="24"/>
        </w:rPr>
        <w:lastRenderedPageBreak/>
        <w:t>services reflect the preferences and perceptions of donors and trustees as much as the needs of beneficiaries)</w:t>
      </w:r>
      <w:r w:rsidR="00FF754F" w:rsidRPr="009E724F">
        <w:rPr>
          <w:rFonts w:ascii="Times New Roman" w:hAnsi="Times New Roman" w:cs="Times New Roman"/>
          <w:sz w:val="24"/>
          <w:szCs w:val="24"/>
        </w:rPr>
        <w:t>.</w:t>
      </w:r>
    </w:p>
    <w:p w14:paraId="49AEA929" w14:textId="77777777" w:rsidR="00651BDD" w:rsidRPr="009E724F" w:rsidRDefault="00651BDD" w:rsidP="0028737A">
      <w:pPr>
        <w:spacing w:line="480" w:lineRule="auto"/>
        <w:contextualSpacing/>
        <w:jc w:val="both"/>
        <w:rPr>
          <w:rFonts w:ascii="Times New Roman" w:hAnsi="Times New Roman" w:cs="Times New Roman"/>
          <w:sz w:val="24"/>
          <w:szCs w:val="24"/>
        </w:rPr>
      </w:pPr>
    </w:p>
    <w:p w14:paraId="55D52ADC" w14:textId="7FF66757" w:rsidR="00A5750E" w:rsidRPr="009E724F" w:rsidRDefault="002F3446" w:rsidP="0028737A">
      <w:pPr>
        <w:spacing w:line="480" w:lineRule="auto"/>
        <w:contextualSpacing/>
        <w:jc w:val="both"/>
        <w:rPr>
          <w:rFonts w:ascii="Times New Roman" w:hAnsi="Times New Roman" w:cs="Times New Roman"/>
          <w:sz w:val="24"/>
          <w:szCs w:val="24"/>
        </w:rPr>
      </w:pPr>
      <w:r w:rsidRPr="009E724F">
        <w:rPr>
          <w:rFonts w:ascii="Times New Roman" w:hAnsi="Times New Roman" w:cs="Times New Roman"/>
          <w:sz w:val="24"/>
          <w:szCs w:val="24"/>
        </w:rPr>
        <w:t xml:space="preserve">This paper has </w:t>
      </w:r>
      <w:r w:rsidR="009C4E36">
        <w:rPr>
          <w:rFonts w:ascii="Times New Roman" w:hAnsi="Times New Roman" w:cs="Times New Roman"/>
          <w:sz w:val="24"/>
          <w:szCs w:val="24"/>
        </w:rPr>
        <w:t xml:space="preserve">lays </w:t>
      </w:r>
      <w:proofErr w:type="gramStart"/>
      <w:r w:rsidR="009C4E36">
        <w:rPr>
          <w:rFonts w:ascii="Times New Roman" w:hAnsi="Times New Roman" w:cs="Times New Roman"/>
          <w:sz w:val="24"/>
          <w:szCs w:val="24"/>
        </w:rPr>
        <w:t>particular stress</w:t>
      </w:r>
      <w:proofErr w:type="gramEnd"/>
      <w:r w:rsidR="009C4E36">
        <w:rPr>
          <w:rFonts w:ascii="Times New Roman" w:hAnsi="Times New Roman" w:cs="Times New Roman"/>
          <w:sz w:val="24"/>
          <w:szCs w:val="24"/>
        </w:rPr>
        <w:t xml:space="preserve"> on </w:t>
      </w:r>
      <w:r w:rsidR="00CE612A" w:rsidRPr="009E724F">
        <w:rPr>
          <w:rFonts w:ascii="Times New Roman" w:hAnsi="Times New Roman" w:cs="Times New Roman"/>
          <w:sz w:val="24"/>
          <w:szCs w:val="24"/>
        </w:rPr>
        <w:t xml:space="preserve">the extent of </w:t>
      </w:r>
      <w:r w:rsidRPr="009E724F">
        <w:rPr>
          <w:rFonts w:ascii="Times New Roman" w:hAnsi="Times New Roman" w:cs="Times New Roman"/>
          <w:sz w:val="24"/>
          <w:szCs w:val="24"/>
        </w:rPr>
        <w:t>philanthropic particularism</w:t>
      </w:r>
      <w:r w:rsidR="00CE612A" w:rsidRPr="009E724F">
        <w:rPr>
          <w:rFonts w:ascii="Times New Roman" w:hAnsi="Times New Roman" w:cs="Times New Roman"/>
          <w:sz w:val="24"/>
          <w:szCs w:val="24"/>
        </w:rPr>
        <w:t xml:space="preserve"> in healthcare.  </w:t>
      </w:r>
      <w:r w:rsidR="006775FF">
        <w:rPr>
          <w:rFonts w:ascii="Times New Roman" w:hAnsi="Times New Roman" w:cs="Times New Roman"/>
          <w:sz w:val="24"/>
          <w:szCs w:val="24"/>
        </w:rPr>
        <w:t xml:space="preserve">A </w:t>
      </w:r>
      <w:r w:rsidR="00CE612A" w:rsidRPr="009E724F">
        <w:rPr>
          <w:rFonts w:ascii="Times New Roman" w:hAnsi="Times New Roman" w:cs="Times New Roman"/>
          <w:sz w:val="24"/>
          <w:szCs w:val="24"/>
        </w:rPr>
        <w:t xml:space="preserve">focus on </w:t>
      </w:r>
      <w:r w:rsidR="009C4E36">
        <w:rPr>
          <w:rFonts w:ascii="Times New Roman" w:hAnsi="Times New Roman" w:cs="Times New Roman"/>
          <w:sz w:val="24"/>
          <w:szCs w:val="24"/>
        </w:rPr>
        <w:t xml:space="preserve">specific </w:t>
      </w:r>
      <w:r w:rsidR="00DE5932" w:rsidRPr="009E724F">
        <w:rPr>
          <w:rFonts w:ascii="Times New Roman" w:hAnsi="Times New Roman" w:cs="Times New Roman"/>
          <w:sz w:val="24"/>
          <w:szCs w:val="24"/>
        </w:rPr>
        <w:t xml:space="preserve">causes </w:t>
      </w:r>
      <w:r w:rsidR="00CE612A" w:rsidRPr="009E724F">
        <w:rPr>
          <w:rFonts w:ascii="Times New Roman" w:hAnsi="Times New Roman" w:cs="Times New Roman"/>
          <w:sz w:val="24"/>
          <w:szCs w:val="24"/>
        </w:rPr>
        <w:t>can be beneficial</w:t>
      </w:r>
      <w:r w:rsidR="00512A67" w:rsidRPr="009E724F">
        <w:rPr>
          <w:rFonts w:ascii="Times New Roman" w:hAnsi="Times New Roman" w:cs="Times New Roman"/>
          <w:sz w:val="24"/>
          <w:szCs w:val="24"/>
        </w:rPr>
        <w:t>: charities</w:t>
      </w:r>
      <w:r w:rsidR="00CE612A" w:rsidRPr="009E724F">
        <w:rPr>
          <w:rFonts w:ascii="Times New Roman" w:hAnsi="Times New Roman" w:cs="Times New Roman"/>
          <w:sz w:val="24"/>
          <w:szCs w:val="24"/>
        </w:rPr>
        <w:t xml:space="preserve"> provide </w:t>
      </w:r>
      <w:r w:rsidR="00B720EE" w:rsidRPr="009E724F">
        <w:rPr>
          <w:rFonts w:ascii="Times New Roman" w:hAnsi="Times New Roman" w:cs="Times New Roman"/>
          <w:sz w:val="24"/>
          <w:szCs w:val="24"/>
        </w:rPr>
        <w:t xml:space="preserve">a means </w:t>
      </w:r>
      <w:r w:rsidR="00CE612A" w:rsidRPr="009E724F">
        <w:rPr>
          <w:rFonts w:ascii="Times New Roman" w:hAnsi="Times New Roman" w:cs="Times New Roman"/>
          <w:sz w:val="24"/>
          <w:szCs w:val="24"/>
        </w:rPr>
        <w:t xml:space="preserve">through which </w:t>
      </w:r>
      <w:r w:rsidR="009C4E36">
        <w:rPr>
          <w:rFonts w:ascii="Times New Roman" w:hAnsi="Times New Roman" w:cs="Times New Roman"/>
          <w:sz w:val="24"/>
          <w:szCs w:val="24"/>
        </w:rPr>
        <w:t xml:space="preserve">discrete </w:t>
      </w:r>
      <w:r w:rsidR="00CE612A" w:rsidRPr="009E724F">
        <w:rPr>
          <w:rFonts w:ascii="Times New Roman" w:hAnsi="Times New Roman" w:cs="Times New Roman"/>
          <w:sz w:val="24"/>
          <w:szCs w:val="24"/>
        </w:rPr>
        <w:t>groups</w:t>
      </w:r>
      <w:r w:rsidR="00DE5932" w:rsidRPr="009E724F">
        <w:rPr>
          <w:rFonts w:ascii="Times New Roman" w:hAnsi="Times New Roman" w:cs="Times New Roman"/>
          <w:sz w:val="24"/>
          <w:szCs w:val="24"/>
        </w:rPr>
        <w:t xml:space="preserve"> of the population </w:t>
      </w:r>
      <w:r w:rsidR="00CE612A" w:rsidRPr="009E724F">
        <w:rPr>
          <w:rFonts w:ascii="Times New Roman" w:hAnsi="Times New Roman" w:cs="Times New Roman"/>
          <w:sz w:val="24"/>
          <w:szCs w:val="24"/>
        </w:rPr>
        <w:t xml:space="preserve">can </w:t>
      </w:r>
      <w:proofErr w:type="gramStart"/>
      <w:r w:rsidR="00CE612A" w:rsidRPr="009E724F">
        <w:rPr>
          <w:rFonts w:ascii="Times New Roman" w:hAnsi="Times New Roman" w:cs="Times New Roman"/>
          <w:sz w:val="24"/>
          <w:szCs w:val="24"/>
        </w:rPr>
        <w:t>join together</w:t>
      </w:r>
      <w:proofErr w:type="gramEnd"/>
      <w:r w:rsidR="00CE612A" w:rsidRPr="009E724F">
        <w:rPr>
          <w:rFonts w:ascii="Times New Roman" w:hAnsi="Times New Roman" w:cs="Times New Roman"/>
          <w:sz w:val="24"/>
          <w:szCs w:val="24"/>
        </w:rPr>
        <w:t xml:space="preserve"> for common purposes</w:t>
      </w:r>
      <w:r w:rsidR="00DE5932" w:rsidRPr="009E724F">
        <w:rPr>
          <w:rFonts w:ascii="Times New Roman" w:hAnsi="Times New Roman" w:cs="Times New Roman"/>
          <w:sz w:val="24"/>
          <w:szCs w:val="24"/>
        </w:rPr>
        <w:t xml:space="preserve">.  </w:t>
      </w:r>
      <w:proofErr w:type="gramStart"/>
      <w:r w:rsidR="00DE5932" w:rsidRPr="009E724F">
        <w:rPr>
          <w:rFonts w:ascii="Times New Roman" w:hAnsi="Times New Roman" w:cs="Times New Roman"/>
          <w:sz w:val="24"/>
          <w:szCs w:val="24"/>
        </w:rPr>
        <w:t>However</w:t>
      </w:r>
      <w:r w:rsidR="00B720EE" w:rsidRPr="009E724F">
        <w:rPr>
          <w:rFonts w:ascii="Times New Roman" w:hAnsi="Times New Roman" w:cs="Times New Roman"/>
          <w:sz w:val="24"/>
          <w:szCs w:val="24"/>
        </w:rPr>
        <w:t xml:space="preserve">, </w:t>
      </w:r>
      <w:r w:rsidR="003A6243">
        <w:rPr>
          <w:rFonts w:ascii="Times New Roman" w:hAnsi="Times New Roman" w:cs="Times New Roman"/>
          <w:sz w:val="24"/>
          <w:szCs w:val="24"/>
        </w:rPr>
        <w:t xml:space="preserve"> </w:t>
      </w:r>
      <w:r w:rsidR="009C4E36">
        <w:rPr>
          <w:rFonts w:ascii="Times New Roman" w:hAnsi="Times New Roman" w:cs="Times New Roman"/>
          <w:sz w:val="24"/>
          <w:szCs w:val="24"/>
        </w:rPr>
        <w:t>charitable</w:t>
      </w:r>
      <w:proofErr w:type="gramEnd"/>
      <w:r w:rsidR="009C4E36">
        <w:rPr>
          <w:rFonts w:ascii="Times New Roman" w:hAnsi="Times New Roman" w:cs="Times New Roman"/>
          <w:sz w:val="24"/>
          <w:szCs w:val="24"/>
        </w:rPr>
        <w:t xml:space="preserve"> giving </w:t>
      </w:r>
      <w:r w:rsidR="00005D62" w:rsidRPr="009E724F">
        <w:rPr>
          <w:rFonts w:ascii="Times New Roman" w:hAnsi="Times New Roman" w:cs="Times New Roman"/>
          <w:sz w:val="24"/>
          <w:szCs w:val="24"/>
        </w:rPr>
        <w:t>‘</w:t>
      </w:r>
      <w:r w:rsidR="00B720EE" w:rsidRPr="009E724F">
        <w:rPr>
          <w:rFonts w:ascii="Times New Roman" w:hAnsi="Times New Roman" w:cs="Times New Roman"/>
          <w:sz w:val="24"/>
          <w:szCs w:val="24"/>
        </w:rPr>
        <w:t>also has its drawbacks</w:t>
      </w:r>
      <w:r w:rsidR="003A6243">
        <w:rPr>
          <w:rFonts w:ascii="Times New Roman" w:hAnsi="Times New Roman" w:cs="Times New Roman"/>
          <w:sz w:val="24"/>
          <w:szCs w:val="24"/>
        </w:rPr>
        <w:t>’</w:t>
      </w:r>
      <w:r w:rsidR="00B720EE" w:rsidRPr="009E724F">
        <w:rPr>
          <w:rFonts w:ascii="Times New Roman" w:hAnsi="Times New Roman" w:cs="Times New Roman"/>
          <w:sz w:val="24"/>
          <w:szCs w:val="24"/>
        </w:rPr>
        <w:t xml:space="preserve"> as </w:t>
      </w:r>
      <w:r w:rsidR="003A6243">
        <w:rPr>
          <w:rFonts w:ascii="Times New Roman" w:hAnsi="Times New Roman" w:cs="Times New Roman"/>
          <w:sz w:val="24"/>
          <w:szCs w:val="24"/>
        </w:rPr>
        <w:t xml:space="preserve">a means of matching provision with need; </w:t>
      </w:r>
      <w:r w:rsidR="00963508" w:rsidRPr="009E724F">
        <w:rPr>
          <w:rFonts w:ascii="Times New Roman" w:hAnsi="Times New Roman" w:cs="Times New Roman"/>
          <w:sz w:val="24"/>
          <w:szCs w:val="24"/>
        </w:rPr>
        <w:t>‘serious gaps’ in</w:t>
      </w:r>
      <w:r w:rsidR="00910D3D" w:rsidRPr="009E724F">
        <w:rPr>
          <w:rFonts w:ascii="Times New Roman" w:hAnsi="Times New Roman" w:cs="Times New Roman"/>
          <w:sz w:val="24"/>
          <w:szCs w:val="24"/>
        </w:rPr>
        <w:t xml:space="preserve"> charitable</w:t>
      </w:r>
      <w:r w:rsidR="00963508" w:rsidRPr="009E724F">
        <w:rPr>
          <w:rFonts w:ascii="Times New Roman" w:hAnsi="Times New Roman" w:cs="Times New Roman"/>
          <w:sz w:val="24"/>
          <w:szCs w:val="24"/>
        </w:rPr>
        <w:t xml:space="preserve"> coverage</w:t>
      </w:r>
      <w:r w:rsidR="00051D77" w:rsidRPr="009E724F">
        <w:rPr>
          <w:rFonts w:ascii="Times New Roman" w:hAnsi="Times New Roman" w:cs="Times New Roman"/>
          <w:sz w:val="24"/>
          <w:szCs w:val="24"/>
        </w:rPr>
        <w:t xml:space="preserve"> may emerge where</w:t>
      </w:r>
      <w:r w:rsidR="00910D3D" w:rsidRPr="009E724F">
        <w:rPr>
          <w:rFonts w:ascii="Times New Roman" w:hAnsi="Times New Roman" w:cs="Times New Roman"/>
          <w:sz w:val="24"/>
          <w:szCs w:val="24"/>
        </w:rPr>
        <w:t xml:space="preserve"> </w:t>
      </w:r>
      <w:r w:rsidR="00CE612A" w:rsidRPr="009E724F">
        <w:rPr>
          <w:rFonts w:ascii="Times New Roman" w:hAnsi="Times New Roman" w:cs="Times New Roman"/>
          <w:sz w:val="24"/>
          <w:szCs w:val="24"/>
        </w:rPr>
        <w:t>charitable donations target a particular</w:t>
      </w:r>
      <w:r w:rsidR="00051D77" w:rsidRPr="009E724F">
        <w:rPr>
          <w:rFonts w:ascii="Times New Roman" w:hAnsi="Times New Roman" w:cs="Times New Roman"/>
          <w:sz w:val="24"/>
          <w:szCs w:val="24"/>
        </w:rPr>
        <w:t>,</w:t>
      </w:r>
      <w:r w:rsidR="00CE612A" w:rsidRPr="009E724F">
        <w:rPr>
          <w:rFonts w:ascii="Times New Roman" w:hAnsi="Times New Roman" w:cs="Times New Roman"/>
          <w:sz w:val="24"/>
          <w:szCs w:val="24"/>
        </w:rPr>
        <w:t xml:space="preserve"> and perhaps </w:t>
      </w:r>
      <w:r w:rsidR="003A22F7">
        <w:rPr>
          <w:rFonts w:ascii="Times New Roman" w:hAnsi="Times New Roman" w:cs="Times New Roman"/>
          <w:sz w:val="24"/>
          <w:szCs w:val="24"/>
        </w:rPr>
        <w:t>restricted</w:t>
      </w:r>
      <w:r w:rsidR="00CE612A" w:rsidRPr="009E724F">
        <w:rPr>
          <w:rFonts w:ascii="Times New Roman" w:hAnsi="Times New Roman" w:cs="Times New Roman"/>
          <w:sz w:val="24"/>
          <w:szCs w:val="24"/>
        </w:rPr>
        <w:t>, range of causes</w:t>
      </w:r>
      <w:r w:rsidR="003A6243">
        <w:rPr>
          <w:rFonts w:ascii="Times New Roman" w:hAnsi="Times New Roman" w:cs="Times New Roman"/>
          <w:sz w:val="24"/>
          <w:szCs w:val="24"/>
        </w:rPr>
        <w:t xml:space="preserve"> (</w:t>
      </w:r>
      <w:proofErr w:type="spellStart"/>
      <w:r w:rsidR="003A6243" w:rsidRPr="009E724F">
        <w:rPr>
          <w:rFonts w:ascii="Times New Roman" w:hAnsi="Times New Roman" w:cs="Times New Roman"/>
          <w:sz w:val="24"/>
          <w:szCs w:val="24"/>
        </w:rPr>
        <w:t>Salamon</w:t>
      </w:r>
      <w:proofErr w:type="spellEnd"/>
      <w:r w:rsidR="003A6243">
        <w:rPr>
          <w:rFonts w:ascii="Times New Roman" w:hAnsi="Times New Roman" w:cs="Times New Roman"/>
          <w:sz w:val="24"/>
          <w:szCs w:val="24"/>
        </w:rPr>
        <w:t xml:space="preserve">, </w:t>
      </w:r>
      <w:r w:rsidR="003A6243" w:rsidRPr="009E724F">
        <w:rPr>
          <w:rFonts w:ascii="Times New Roman" w:hAnsi="Times New Roman" w:cs="Times New Roman"/>
          <w:sz w:val="24"/>
          <w:szCs w:val="24"/>
        </w:rPr>
        <w:t>1987:40)</w:t>
      </w:r>
      <w:r w:rsidR="00051D77" w:rsidRPr="009E724F">
        <w:rPr>
          <w:rFonts w:ascii="Times New Roman" w:hAnsi="Times New Roman" w:cs="Times New Roman"/>
          <w:sz w:val="24"/>
          <w:szCs w:val="24"/>
        </w:rPr>
        <w:t xml:space="preserve">  </w:t>
      </w:r>
      <w:bookmarkStart w:id="24" w:name="_Hlk120362071"/>
      <w:r w:rsidR="00500E95">
        <w:rPr>
          <w:rFonts w:ascii="Times New Roman" w:hAnsi="Times New Roman" w:cs="Times New Roman"/>
          <w:sz w:val="24"/>
          <w:szCs w:val="24"/>
        </w:rPr>
        <w:t xml:space="preserve">This </w:t>
      </w:r>
      <w:r w:rsidR="00910D3D" w:rsidRPr="009E724F">
        <w:rPr>
          <w:rFonts w:ascii="Times New Roman" w:hAnsi="Times New Roman" w:cs="Times New Roman"/>
          <w:sz w:val="24"/>
          <w:szCs w:val="24"/>
        </w:rPr>
        <w:t>may</w:t>
      </w:r>
      <w:r w:rsidR="00051D77" w:rsidRPr="009E724F">
        <w:rPr>
          <w:rFonts w:ascii="Times New Roman" w:hAnsi="Times New Roman" w:cs="Times New Roman"/>
          <w:sz w:val="24"/>
          <w:szCs w:val="24"/>
        </w:rPr>
        <w:t xml:space="preserve"> not </w:t>
      </w:r>
      <w:r w:rsidR="00EE7DB8">
        <w:rPr>
          <w:rFonts w:ascii="Times New Roman" w:hAnsi="Times New Roman" w:cs="Times New Roman"/>
          <w:sz w:val="24"/>
          <w:szCs w:val="24"/>
        </w:rPr>
        <w:t xml:space="preserve">be compatible </w:t>
      </w:r>
      <w:r w:rsidR="00051D77" w:rsidRPr="009E724F">
        <w:rPr>
          <w:rFonts w:ascii="Times New Roman" w:hAnsi="Times New Roman" w:cs="Times New Roman"/>
          <w:sz w:val="24"/>
          <w:szCs w:val="24"/>
        </w:rPr>
        <w:t xml:space="preserve">with broader social goals of ensuring </w:t>
      </w:r>
      <w:r w:rsidR="00910D3D" w:rsidRPr="009E724F">
        <w:rPr>
          <w:rFonts w:ascii="Times New Roman" w:hAnsi="Times New Roman" w:cs="Times New Roman"/>
          <w:sz w:val="24"/>
          <w:szCs w:val="24"/>
        </w:rPr>
        <w:t>responsiven</w:t>
      </w:r>
      <w:r w:rsidR="00A5750E" w:rsidRPr="009E724F">
        <w:rPr>
          <w:rFonts w:ascii="Times New Roman" w:hAnsi="Times New Roman" w:cs="Times New Roman"/>
          <w:sz w:val="24"/>
          <w:szCs w:val="24"/>
        </w:rPr>
        <w:t>e</w:t>
      </w:r>
      <w:r w:rsidR="00910D3D" w:rsidRPr="009E724F">
        <w:rPr>
          <w:rFonts w:ascii="Times New Roman" w:hAnsi="Times New Roman" w:cs="Times New Roman"/>
          <w:sz w:val="24"/>
          <w:szCs w:val="24"/>
        </w:rPr>
        <w:t>ss to the diversity of need</w:t>
      </w:r>
      <w:r w:rsidR="00051D77" w:rsidRPr="009E724F">
        <w:rPr>
          <w:rFonts w:ascii="Times New Roman" w:hAnsi="Times New Roman" w:cs="Times New Roman"/>
          <w:sz w:val="24"/>
          <w:szCs w:val="24"/>
        </w:rPr>
        <w:t xml:space="preserve"> </w:t>
      </w:r>
      <w:r w:rsidR="00985968" w:rsidRPr="009E724F">
        <w:rPr>
          <w:rFonts w:ascii="Times New Roman" w:hAnsi="Times New Roman" w:cs="Times New Roman"/>
          <w:sz w:val="24"/>
          <w:szCs w:val="24"/>
        </w:rPr>
        <w:t>and to the diversity of</w:t>
      </w:r>
      <w:r w:rsidR="00BC2494" w:rsidRPr="009E724F">
        <w:rPr>
          <w:rFonts w:ascii="Times New Roman" w:hAnsi="Times New Roman" w:cs="Times New Roman"/>
          <w:sz w:val="24"/>
          <w:szCs w:val="24"/>
        </w:rPr>
        <w:t xml:space="preserve"> </w:t>
      </w:r>
      <w:r w:rsidR="00A5750E" w:rsidRPr="009E724F">
        <w:rPr>
          <w:rFonts w:ascii="Times New Roman" w:hAnsi="Times New Roman" w:cs="Times New Roman"/>
          <w:sz w:val="24"/>
          <w:szCs w:val="24"/>
        </w:rPr>
        <w:t>demand for public</w:t>
      </w:r>
      <w:r w:rsidR="00051D77" w:rsidRPr="009E724F">
        <w:rPr>
          <w:rFonts w:ascii="Times New Roman" w:hAnsi="Times New Roman" w:cs="Times New Roman"/>
          <w:sz w:val="24"/>
          <w:szCs w:val="24"/>
        </w:rPr>
        <w:t xml:space="preserve"> services and amenities (</w:t>
      </w:r>
      <w:bookmarkStart w:id="25" w:name="_Hlk122374608"/>
      <w:r w:rsidR="00051D77" w:rsidRPr="009E724F">
        <w:rPr>
          <w:rFonts w:ascii="Times New Roman" w:hAnsi="Times New Roman" w:cs="Times New Roman"/>
          <w:sz w:val="24"/>
          <w:szCs w:val="24"/>
        </w:rPr>
        <w:t xml:space="preserve">Smith and </w:t>
      </w:r>
      <w:proofErr w:type="spellStart"/>
      <w:r w:rsidR="00051D77" w:rsidRPr="009E724F">
        <w:rPr>
          <w:rFonts w:ascii="Times New Roman" w:hAnsi="Times New Roman" w:cs="Times New Roman"/>
          <w:sz w:val="24"/>
          <w:szCs w:val="24"/>
        </w:rPr>
        <w:t>Gronbjerg</w:t>
      </w:r>
      <w:proofErr w:type="spellEnd"/>
      <w:r w:rsidR="00051D77" w:rsidRPr="009E724F">
        <w:rPr>
          <w:rFonts w:ascii="Times New Roman" w:hAnsi="Times New Roman" w:cs="Times New Roman"/>
          <w:sz w:val="24"/>
          <w:szCs w:val="24"/>
        </w:rPr>
        <w:t>, 2006</w:t>
      </w:r>
      <w:bookmarkEnd w:id="25"/>
      <w:r w:rsidR="00051D77" w:rsidRPr="009E724F">
        <w:rPr>
          <w:rFonts w:ascii="Times New Roman" w:hAnsi="Times New Roman" w:cs="Times New Roman"/>
          <w:sz w:val="24"/>
          <w:szCs w:val="24"/>
        </w:rPr>
        <w:t>)</w:t>
      </w:r>
      <w:bookmarkEnd w:id="24"/>
      <w:r w:rsidR="00A5750E" w:rsidRPr="009E724F">
        <w:rPr>
          <w:rFonts w:ascii="Times New Roman" w:hAnsi="Times New Roman" w:cs="Times New Roman"/>
          <w:sz w:val="24"/>
          <w:szCs w:val="24"/>
        </w:rPr>
        <w:t xml:space="preserve">.  </w:t>
      </w:r>
      <w:bookmarkStart w:id="26" w:name="_Hlk99375439"/>
      <w:r w:rsidR="00985968" w:rsidRPr="009E724F">
        <w:rPr>
          <w:rFonts w:ascii="Times New Roman" w:hAnsi="Times New Roman" w:cs="Times New Roman"/>
          <w:sz w:val="24"/>
          <w:szCs w:val="24"/>
        </w:rPr>
        <w:t xml:space="preserve">In the healthcare context, </w:t>
      </w:r>
      <w:r w:rsidR="00725E89" w:rsidRPr="009E724F">
        <w:rPr>
          <w:rFonts w:ascii="Times New Roman" w:hAnsi="Times New Roman" w:cs="Times New Roman"/>
          <w:sz w:val="24"/>
          <w:szCs w:val="24"/>
        </w:rPr>
        <w:t>philanthropic</w:t>
      </w:r>
      <w:r w:rsidR="00A5750E" w:rsidRPr="009E724F">
        <w:rPr>
          <w:rFonts w:ascii="Times New Roman" w:hAnsi="Times New Roman" w:cs="Times New Roman"/>
          <w:sz w:val="24"/>
          <w:szCs w:val="24"/>
        </w:rPr>
        <w:t xml:space="preserve"> particularism may be </w:t>
      </w:r>
      <w:r w:rsidR="00985968" w:rsidRPr="009E724F">
        <w:rPr>
          <w:rFonts w:ascii="Times New Roman" w:hAnsi="Times New Roman" w:cs="Times New Roman"/>
          <w:sz w:val="24"/>
          <w:szCs w:val="24"/>
        </w:rPr>
        <w:t>evident</w:t>
      </w:r>
      <w:r w:rsidR="00A5750E" w:rsidRPr="009E724F">
        <w:rPr>
          <w:rFonts w:ascii="Times New Roman" w:hAnsi="Times New Roman" w:cs="Times New Roman"/>
          <w:sz w:val="24"/>
          <w:szCs w:val="24"/>
        </w:rPr>
        <w:t xml:space="preserve"> </w:t>
      </w:r>
      <w:r w:rsidR="00BC2494" w:rsidRPr="009E724F">
        <w:rPr>
          <w:rFonts w:ascii="Times New Roman" w:hAnsi="Times New Roman" w:cs="Times New Roman"/>
          <w:sz w:val="24"/>
          <w:szCs w:val="24"/>
        </w:rPr>
        <w:t xml:space="preserve">in </w:t>
      </w:r>
      <w:r w:rsidR="00A5750E" w:rsidRPr="009E724F">
        <w:rPr>
          <w:rFonts w:ascii="Times New Roman" w:hAnsi="Times New Roman" w:cs="Times New Roman"/>
          <w:sz w:val="24"/>
          <w:szCs w:val="24"/>
        </w:rPr>
        <w:t>an uneven distribution of</w:t>
      </w:r>
      <w:r w:rsidR="00BC2494" w:rsidRPr="009E724F">
        <w:rPr>
          <w:rFonts w:ascii="Times New Roman" w:hAnsi="Times New Roman" w:cs="Times New Roman"/>
          <w:sz w:val="24"/>
          <w:szCs w:val="24"/>
        </w:rPr>
        <w:t xml:space="preserve"> charitable</w:t>
      </w:r>
      <w:r w:rsidR="00A5750E" w:rsidRPr="009E724F">
        <w:rPr>
          <w:rFonts w:ascii="Times New Roman" w:hAnsi="Times New Roman" w:cs="Times New Roman"/>
          <w:sz w:val="24"/>
          <w:szCs w:val="24"/>
        </w:rPr>
        <w:t xml:space="preserve"> </w:t>
      </w:r>
      <w:r w:rsidR="00985968" w:rsidRPr="009E724F">
        <w:rPr>
          <w:rFonts w:ascii="Times New Roman" w:hAnsi="Times New Roman" w:cs="Times New Roman"/>
          <w:sz w:val="24"/>
          <w:szCs w:val="24"/>
        </w:rPr>
        <w:t>resources</w:t>
      </w:r>
      <w:r w:rsidR="00BC2494" w:rsidRPr="009E724F">
        <w:rPr>
          <w:rFonts w:ascii="Times New Roman" w:hAnsi="Times New Roman" w:cs="Times New Roman"/>
          <w:sz w:val="24"/>
          <w:szCs w:val="24"/>
        </w:rPr>
        <w:t xml:space="preserve"> across</w:t>
      </w:r>
      <w:r w:rsidR="00615FA0" w:rsidRPr="009E724F">
        <w:rPr>
          <w:rFonts w:ascii="Times New Roman" w:hAnsi="Times New Roman" w:cs="Times New Roman"/>
          <w:sz w:val="24"/>
          <w:szCs w:val="24"/>
        </w:rPr>
        <w:t xml:space="preserve"> </w:t>
      </w:r>
      <w:r w:rsidR="00BC2494" w:rsidRPr="009E724F">
        <w:rPr>
          <w:rFonts w:ascii="Times New Roman" w:hAnsi="Times New Roman" w:cs="Times New Roman"/>
          <w:sz w:val="24"/>
          <w:szCs w:val="24"/>
        </w:rPr>
        <w:t>different NHS trusts.</w:t>
      </w:r>
      <w:bookmarkEnd w:id="26"/>
      <w:r w:rsidR="00AE3F37">
        <w:rPr>
          <w:rFonts w:ascii="Times New Roman" w:hAnsi="Times New Roman" w:cs="Times New Roman"/>
          <w:sz w:val="24"/>
          <w:szCs w:val="24"/>
        </w:rPr>
        <w:t xml:space="preserve"> This is </w:t>
      </w:r>
      <w:r w:rsidR="009C4E36">
        <w:rPr>
          <w:rFonts w:ascii="Times New Roman" w:hAnsi="Times New Roman" w:cs="Times New Roman"/>
          <w:sz w:val="24"/>
          <w:szCs w:val="24"/>
        </w:rPr>
        <w:t xml:space="preserve">potentially an issue </w:t>
      </w:r>
      <w:r w:rsidR="00AE3F37">
        <w:rPr>
          <w:rFonts w:ascii="Times New Roman" w:hAnsi="Times New Roman" w:cs="Times New Roman"/>
          <w:sz w:val="24"/>
          <w:szCs w:val="24"/>
        </w:rPr>
        <w:t xml:space="preserve">of policy concern, given that a core aim of the NHS was to iron out disparities in resources between communities and institutions. </w:t>
      </w:r>
      <w:r w:rsidR="00DB4A98">
        <w:rPr>
          <w:rFonts w:ascii="Times New Roman" w:hAnsi="Times New Roman" w:cs="Times New Roman"/>
          <w:sz w:val="24"/>
          <w:szCs w:val="24"/>
        </w:rPr>
        <w:t>The</w:t>
      </w:r>
      <w:r w:rsidR="009C4E36">
        <w:rPr>
          <w:rFonts w:ascii="Times New Roman" w:hAnsi="Times New Roman" w:cs="Times New Roman"/>
          <w:sz w:val="24"/>
          <w:szCs w:val="24"/>
        </w:rPr>
        <w:t xml:space="preserve"> </w:t>
      </w:r>
      <w:r w:rsidR="0076177B">
        <w:rPr>
          <w:rFonts w:ascii="Times New Roman" w:hAnsi="Times New Roman" w:cs="Times New Roman"/>
          <w:sz w:val="24"/>
          <w:szCs w:val="24"/>
        </w:rPr>
        <w:t xml:space="preserve">dominant source of resources </w:t>
      </w:r>
      <w:r w:rsidR="003A6243">
        <w:rPr>
          <w:rFonts w:ascii="Times New Roman" w:hAnsi="Times New Roman" w:cs="Times New Roman"/>
          <w:sz w:val="24"/>
          <w:szCs w:val="24"/>
        </w:rPr>
        <w:t xml:space="preserve">for the NHS </w:t>
      </w:r>
      <w:r w:rsidR="0076177B">
        <w:rPr>
          <w:rFonts w:ascii="Times New Roman" w:hAnsi="Times New Roman" w:cs="Times New Roman"/>
          <w:sz w:val="24"/>
          <w:szCs w:val="24"/>
        </w:rPr>
        <w:t>is taxation</w:t>
      </w:r>
      <w:r w:rsidR="003A6243">
        <w:rPr>
          <w:rFonts w:ascii="Times New Roman" w:hAnsi="Times New Roman" w:cs="Times New Roman"/>
          <w:sz w:val="24"/>
          <w:szCs w:val="24"/>
        </w:rPr>
        <w:t xml:space="preserve">, and </w:t>
      </w:r>
      <w:r w:rsidR="00C153E6">
        <w:rPr>
          <w:rFonts w:ascii="Times New Roman" w:hAnsi="Times New Roman" w:cs="Times New Roman"/>
          <w:sz w:val="24"/>
          <w:szCs w:val="24"/>
        </w:rPr>
        <w:t xml:space="preserve">charitable fundraising </w:t>
      </w:r>
      <w:r w:rsidR="00F13CD2">
        <w:rPr>
          <w:rFonts w:ascii="Times New Roman" w:hAnsi="Times New Roman" w:cs="Times New Roman"/>
          <w:sz w:val="24"/>
          <w:szCs w:val="24"/>
        </w:rPr>
        <w:t xml:space="preserve">has made </w:t>
      </w:r>
      <w:r w:rsidR="00C153E6">
        <w:rPr>
          <w:rFonts w:ascii="Times New Roman" w:hAnsi="Times New Roman" w:cs="Times New Roman"/>
          <w:sz w:val="24"/>
          <w:szCs w:val="24"/>
        </w:rPr>
        <w:t>a relativel</w:t>
      </w:r>
      <w:r w:rsidR="00F13CD2">
        <w:rPr>
          <w:rFonts w:ascii="Times New Roman" w:hAnsi="Times New Roman" w:cs="Times New Roman"/>
          <w:sz w:val="24"/>
          <w:szCs w:val="24"/>
        </w:rPr>
        <w:t xml:space="preserve">y modest </w:t>
      </w:r>
      <w:r w:rsidR="003A6243">
        <w:rPr>
          <w:rFonts w:ascii="Times New Roman" w:hAnsi="Times New Roman" w:cs="Times New Roman"/>
          <w:sz w:val="24"/>
          <w:szCs w:val="24"/>
        </w:rPr>
        <w:t xml:space="preserve">financial </w:t>
      </w:r>
      <w:r w:rsidR="00F13CD2">
        <w:rPr>
          <w:rFonts w:ascii="Times New Roman" w:hAnsi="Times New Roman" w:cs="Times New Roman"/>
          <w:sz w:val="24"/>
          <w:szCs w:val="24"/>
        </w:rPr>
        <w:t xml:space="preserve">contribution to the service. </w:t>
      </w:r>
      <w:r w:rsidR="003A6243">
        <w:rPr>
          <w:rFonts w:ascii="Times New Roman" w:hAnsi="Times New Roman" w:cs="Times New Roman"/>
          <w:sz w:val="24"/>
          <w:szCs w:val="24"/>
        </w:rPr>
        <w:t xml:space="preserve">The details of the distribution of charitable resources across the NHS are not, however, well-known and </w:t>
      </w:r>
      <w:r w:rsidR="004A248E">
        <w:rPr>
          <w:rFonts w:ascii="Times New Roman" w:hAnsi="Times New Roman" w:cs="Times New Roman"/>
          <w:sz w:val="24"/>
          <w:szCs w:val="24"/>
        </w:rPr>
        <w:t xml:space="preserve">a reappraisal of the contribution of charity is timely, in a context of </w:t>
      </w:r>
      <w:r w:rsidR="003A6243">
        <w:rPr>
          <w:rFonts w:ascii="Times New Roman" w:hAnsi="Times New Roman" w:cs="Times New Roman"/>
          <w:sz w:val="24"/>
          <w:szCs w:val="24"/>
        </w:rPr>
        <w:t>significant resource constraints</w:t>
      </w:r>
      <w:r w:rsidR="004A248E">
        <w:rPr>
          <w:rFonts w:ascii="Times New Roman" w:hAnsi="Times New Roman" w:cs="Times New Roman"/>
          <w:sz w:val="24"/>
          <w:szCs w:val="24"/>
        </w:rPr>
        <w:t xml:space="preserve"> on the NHS’s budget since 2010</w:t>
      </w:r>
      <w:r w:rsidR="00C153E6">
        <w:rPr>
          <w:rFonts w:ascii="Times New Roman" w:hAnsi="Times New Roman" w:cs="Times New Roman"/>
          <w:sz w:val="24"/>
          <w:szCs w:val="24"/>
        </w:rPr>
        <w:t xml:space="preserve">. In this context, </w:t>
      </w:r>
      <w:r w:rsidR="00E536CE">
        <w:rPr>
          <w:rFonts w:ascii="Times New Roman" w:hAnsi="Times New Roman" w:cs="Times New Roman"/>
          <w:sz w:val="24"/>
          <w:szCs w:val="24"/>
        </w:rPr>
        <w:t xml:space="preserve">the availability of other resources to NHS trusts might be expected to assume greater significance. But what is the evidence that certain Trusts </w:t>
      </w:r>
      <w:r w:rsidR="00C153E6">
        <w:rPr>
          <w:rFonts w:ascii="Times New Roman" w:hAnsi="Times New Roman" w:cs="Times New Roman"/>
          <w:sz w:val="24"/>
          <w:szCs w:val="24"/>
        </w:rPr>
        <w:t>have benefited to a much greater extent than others from additional charitable funding</w:t>
      </w:r>
      <w:r w:rsidR="00E536CE">
        <w:rPr>
          <w:rFonts w:ascii="Times New Roman" w:hAnsi="Times New Roman" w:cs="Times New Roman"/>
          <w:sz w:val="24"/>
          <w:szCs w:val="24"/>
        </w:rPr>
        <w:t xml:space="preserve">? </w:t>
      </w:r>
    </w:p>
    <w:p w14:paraId="2301478D" w14:textId="77777777" w:rsidR="00963508" w:rsidRPr="009E724F" w:rsidRDefault="00963508" w:rsidP="0028737A">
      <w:pPr>
        <w:spacing w:line="480" w:lineRule="auto"/>
        <w:contextualSpacing/>
        <w:jc w:val="both"/>
        <w:rPr>
          <w:rFonts w:ascii="Times New Roman" w:hAnsi="Times New Roman" w:cs="Times New Roman"/>
          <w:sz w:val="24"/>
          <w:szCs w:val="24"/>
        </w:rPr>
      </w:pPr>
    </w:p>
    <w:p w14:paraId="0D7DB198" w14:textId="14843BE4" w:rsidR="00C41376" w:rsidRPr="009E724F" w:rsidRDefault="00C41376" w:rsidP="00A10119">
      <w:pPr>
        <w:spacing w:line="480" w:lineRule="auto"/>
        <w:contextualSpacing/>
        <w:jc w:val="both"/>
        <w:rPr>
          <w:rFonts w:ascii="Times New Roman" w:hAnsi="Times New Roman" w:cs="Times New Roman"/>
          <w:sz w:val="24"/>
          <w:szCs w:val="24"/>
        </w:rPr>
      </w:pPr>
    </w:p>
    <w:p w14:paraId="6BAB7661" w14:textId="2CDC7CC8" w:rsidR="00500E95" w:rsidRPr="00E536CE" w:rsidRDefault="006D179B" w:rsidP="00FA69C3">
      <w:pPr>
        <w:spacing w:line="480" w:lineRule="auto"/>
        <w:contextualSpacing/>
        <w:jc w:val="both"/>
        <w:rPr>
          <w:rFonts w:ascii="Times New Roman" w:hAnsi="Times New Roman" w:cs="Times New Roman"/>
          <w:i/>
          <w:iCs/>
          <w:sz w:val="24"/>
          <w:szCs w:val="24"/>
        </w:rPr>
      </w:pPr>
      <w:r>
        <w:rPr>
          <w:rFonts w:ascii="Times New Roman" w:hAnsi="Times New Roman" w:cs="Times New Roman"/>
          <w:i/>
          <w:iCs/>
          <w:sz w:val="24"/>
          <w:szCs w:val="24"/>
        </w:rPr>
        <w:t xml:space="preserve">2.2 </w:t>
      </w:r>
      <w:r w:rsidR="0003553E" w:rsidRPr="00E536CE">
        <w:rPr>
          <w:rFonts w:ascii="Times New Roman" w:hAnsi="Times New Roman" w:cs="Times New Roman"/>
          <w:i/>
          <w:iCs/>
          <w:sz w:val="24"/>
          <w:szCs w:val="24"/>
        </w:rPr>
        <w:t xml:space="preserve">Empirical </w:t>
      </w:r>
      <w:r w:rsidR="00E536CE" w:rsidRPr="00E536CE">
        <w:rPr>
          <w:rFonts w:ascii="Times New Roman" w:hAnsi="Times New Roman" w:cs="Times New Roman"/>
          <w:i/>
          <w:iCs/>
          <w:sz w:val="24"/>
          <w:szCs w:val="24"/>
        </w:rPr>
        <w:t>evidence</w:t>
      </w:r>
      <w:r w:rsidR="0003553E" w:rsidRPr="00E536CE">
        <w:rPr>
          <w:rFonts w:ascii="Times New Roman" w:hAnsi="Times New Roman" w:cs="Times New Roman"/>
          <w:i/>
          <w:iCs/>
          <w:sz w:val="24"/>
          <w:szCs w:val="24"/>
        </w:rPr>
        <w:t xml:space="preserve">: </w:t>
      </w:r>
      <w:r w:rsidR="00E536CE" w:rsidRPr="00E536CE">
        <w:rPr>
          <w:rFonts w:ascii="Times New Roman" w:hAnsi="Times New Roman" w:cs="Times New Roman"/>
          <w:i/>
          <w:iCs/>
          <w:sz w:val="24"/>
          <w:szCs w:val="24"/>
        </w:rPr>
        <w:t xml:space="preserve">existing literature on the pattern of </w:t>
      </w:r>
      <w:r w:rsidR="0003553E" w:rsidRPr="00E536CE">
        <w:rPr>
          <w:rFonts w:ascii="Times New Roman" w:hAnsi="Times New Roman" w:cs="Times New Roman"/>
          <w:i/>
          <w:iCs/>
          <w:sz w:val="24"/>
          <w:szCs w:val="24"/>
        </w:rPr>
        <w:t xml:space="preserve">charitable funding </w:t>
      </w:r>
      <w:r w:rsidR="00E536CE" w:rsidRPr="00E536CE">
        <w:rPr>
          <w:rFonts w:ascii="Times New Roman" w:hAnsi="Times New Roman" w:cs="Times New Roman"/>
          <w:i/>
          <w:iCs/>
          <w:sz w:val="24"/>
          <w:szCs w:val="24"/>
        </w:rPr>
        <w:t xml:space="preserve">in the </w:t>
      </w:r>
      <w:r w:rsidR="0003553E" w:rsidRPr="00E536CE">
        <w:rPr>
          <w:rFonts w:ascii="Times New Roman" w:hAnsi="Times New Roman" w:cs="Times New Roman"/>
          <w:i/>
          <w:iCs/>
          <w:sz w:val="24"/>
          <w:szCs w:val="24"/>
        </w:rPr>
        <w:t xml:space="preserve">NHS </w:t>
      </w:r>
    </w:p>
    <w:p w14:paraId="2EDF99B0" w14:textId="77777777" w:rsidR="00C41376" w:rsidRDefault="00C41376" w:rsidP="00FA69C3">
      <w:pPr>
        <w:spacing w:line="480" w:lineRule="auto"/>
        <w:contextualSpacing/>
        <w:jc w:val="both"/>
        <w:rPr>
          <w:rFonts w:ascii="Times New Roman" w:hAnsi="Times New Roman" w:cs="Times New Roman"/>
          <w:sz w:val="24"/>
          <w:szCs w:val="24"/>
        </w:rPr>
      </w:pPr>
    </w:p>
    <w:p w14:paraId="47C971CD" w14:textId="34E873E8" w:rsidR="009C58E0" w:rsidRDefault="00A760B3" w:rsidP="00FA69C3">
      <w:pPr>
        <w:spacing w:line="480" w:lineRule="auto"/>
        <w:contextualSpacing/>
        <w:jc w:val="both"/>
        <w:rPr>
          <w:rFonts w:ascii="Times New Roman" w:hAnsi="Times New Roman" w:cs="Times New Roman"/>
          <w:sz w:val="24"/>
          <w:szCs w:val="24"/>
        </w:rPr>
      </w:pPr>
      <w:r w:rsidRPr="009E724F">
        <w:rPr>
          <w:rFonts w:ascii="Times New Roman" w:hAnsi="Times New Roman" w:cs="Times New Roman"/>
          <w:sz w:val="24"/>
          <w:szCs w:val="24"/>
        </w:rPr>
        <w:lastRenderedPageBreak/>
        <w:t xml:space="preserve">NHS </w:t>
      </w:r>
      <w:r w:rsidR="00C075E1" w:rsidRPr="009E724F">
        <w:rPr>
          <w:rFonts w:ascii="Times New Roman" w:hAnsi="Times New Roman" w:cs="Times New Roman"/>
          <w:sz w:val="24"/>
          <w:szCs w:val="24"/>
        </w:rPr>
        <w:t>c</w:t>
      </w:r>
      <w:r w:rsidRPr="009E724F">
        <w:rPr>
          <w:rFonts w:ascii="Times New Roman" w:hAnsi="Times New Roman" w:cs="Times New Roman"/>
          <w:sz w:val="24"/>
          <w:szCs w:val="24"/>
        </w:rPr>
        <w:t xml:space="preserve">harities </w:t>
      </w:r>
      <w:r w:rsidR="00F13E85" w:rsidRPr="009E724F">
        <w:rPr>
          <w:rFonts w:ascii="Times New Roman" w:hAnsi="Times New Roman" w:cs="Times New Roman"/>
          <w:sz w:val="24"/>
          <w:szCs w:val="24"/>
        </w:rPr>
        <w:t xml:space="preserve">have been neglected in </w:t>
      </w:r>
      <w:r w:rsidR="00AA4627" w:rsidRPr="009E724F">
        <w:rPr>
          <w:rFonts w:ascii="Times New Roman" w:hAnsi="Times New Roman" w:cs="Times New Roman"/>
          <w:sz w:val="24"/>
          <w:szCs w:val="24"/>
        </w:rPr>
        <w:t xml:space="preserve">empirical </w:t>
      </w:r>
      <w:r w:rsidR="00F13E85" w:rsidRPr="009E724F">
        <w:rPr>
          <w:rFonts w:ascii="Times New Roman" w:hAnsi="Times New Roman" w:cs="Times New Roman"/>
          <w:sz w:val="24"/>
          <w:szCs w:val="24"/>
        </w:rPr>
        <w:t xml:space="preserve">social science scholarship (Stewart and </w:t>
      </w:r>
      <w:proofErr w:type="spellStart"/>
      <w:r w:rsidR="00F13E85" w:rsidRPr="009E724F">
        <w:rPr>
          <w:rFonts w:ascii="Times New Roman" w:hAnsi="Times New Roman" w:cs="Times New Roman"/>
          <w:sz w:val="24"/>
          <w:szCs w:val="24"/>
        </w:rPr>
        <w:t>Dodworth</w:t>
      </w:r>
      <w:proofErr w:type="spellEnd"/>
      <w:r w:rsidR="00F13E85" w:rsidRPr="009E724F">
        <w:rPr>
          <w:rFonts w:ascii="Times New Roman" w:hAnsi="Times New Roman" w:cs="Times New Roman"/>
          <w:sz w:val="24"/>
          <w:szCs w:val="24"/>
        </w:rPr>
        <w:t xml:space="preserve">, 2021). </w:t>
      </w:r>
      <w:r w:rsidR="00072230">
        <w:rPr>
          <w:rFonts w:ascii="Times New Roman" w:hAnsi="Times New Roman" w:cs="Times New Roman"/>
          <w:sz w:val="24"/>
          <w:szCs w:val="24"/>
        </w:rPr>
        <w:t xml:space="preserve">Published literature is </w:t>
      </w:r>
      <w:r w:rsidR="00414C42">
        <w:rPr>
          <w:rFonts w:ascii="Times New Roman" w:hAnsi="Times New Roman" w:cs="Times New Roman"/>
          <w:sz w:val="24"/>
          <w:szCs w:val="24"/>
        </w:rPr>
        <w:t>limited to short quantitative overviews of the scale of NHS charit</w:t>
      </w:r>
      <w:r w:rsidR="00E536CE">
        <w:rPr>
          <w:rFonts w:ascii="Times New Roman" w:hAnsi="Times New Roman" w:cs="Times New Roman"/>
          <w:sz w:val="24"/>
          <w:szCs w:val="24"/>
        </w:rPr>
        <w:t xml:space="preserve">able fundraising </w:t>
      </w:r>
      <w:r w:rsidR="00E32014">
        <w:rPr>
          <w:rFonts w:ascii="Times New Roman" w:hAnsi="Times New Roman" w:cs="Times New Roman"/>
          <w:sz w:val="24"/>
          <w:szCs w:val="24"/>
        </w:rPr>
        <w:t xml:space="preserve">in England </w:t>
      </w:r>
      <w:r w:rsidR="003D354E">
        <w:rPr>
          <w:rFonts w:ascii="Times New Roman" w:hAnsi="Times New Roman" w:cs="Times New Roman"/>
          <w:sz w:val="24"/>
          <w:szCs w:val="24"/>
        </w:rPr>
        <w:t>(</w:t>
      </w:r>
      <w:bookmarkStart w:id="27" w:name="_Hlk122374632"/>
      <w:r w:rsidR="00414C42">
        <w:rPr>
          <w:rFonts w:ascii="Times New Roman" w:hAnsi="Times New Roman" w:cs="Times New Roman"/>
          <w:sz w:val="24"/>
          <w:szCs w:val="24"/>
        </w:rPr>
        <w:t>Holly, 1998</w:t>
      </w:r>
      <w:bookmarkEnd w:id="27"/>
      <w:r w:rsidR="00414C42">
        <w:rPr>
          <w:rFonts w:ascii="Times New Roman" w:hAnsi="Times New Roman" w:cs="Times New Roman"/>
          <w:sz w:val="24"/>
          <w:szCs w:val="24"/>
        </w:rPr>
        <w:t xml:space="preserve">), </w:t>
      </w:r>
      <w:r w:rsidR="00E32014">
        <w:rPr>
          <w:rFonts w:ascii="Times New Roman" w:hAnsi="Times New Roman" w:cs="Times New Roman"/>
          <w:sz w:val="24"/>
          <w:szCs w:val="24"/>
        </w:rPr>
        <w:t xml:space="preserve">and </w:t>
      </w:r>
      <w:r w:rsidR="003D354E">
        <w:rPr>
          <w:rFonts w:ascii="Times New Roman" w:hAnsi="Times New Roman" w:cs="Times New Roman"/>
          <w:sz w:val="24"/>
          <w:szCs w:val="24"/>
        </w:rPr>
        <w:t xml:space="preserve">a more detailed </w:t>
      </w:r>
      <w:r w:rsidR="00E32014">
        <w:rPr>
          <w:rFonts w:ascii="Times New Roman" w:hAnsi="Times New Roman" w:cs="Times New Roman"/>
          <w:sz w:val="24"/>
          <w:szCs w:val="24"/>
        </w:rPr>
        <w:t xml:space="preserve">study of </w:t>
      </w:r>
      <w:r w:rsidR="00414C42">
        <w:rPr>
          <w:rFonts w:ascii="Times New Roman" w:hAnsi="Times New Roman" w:cs="Times New Roman"/>
          <w:sz w:val="24"/>
          <w:szCs w:val="24"/>
        </w:rPr>
        <w:t>London (</w:t>
      </w:r>
      <w:bookmarkStart w:id="28" w:name="_Hlk122374638"/>
      <w:r w:rsidR="00414C42">
        <w:rPr>
          <w:rFonts w:ascii="Times New Roman" w:hAnsi="Times New Roman" w:cs="Times New Roman"/>
          <w:sz w:val="24"/>
          <w:szCs w:val="24"/>
        </w:rPr>
        <w:t xml:space="preserve">Pharoah and </w:t>
      </w:r>
      <w:proofErr w:type="spellStart"/>
      <w:r w:rsidR="00414C42">
        <w:rPr>
          <w:rFonts w:ascii="Times New Roman" w:hAnsi="Times New Roman" w:cs="Times New Roman"/>
          <w:sz w:val="24"/>
          <w:szCs w:val="24"/>
        </w:rPr>
        <w:t>Mocroft</w:t>
      </w:r>
      <w:proofErr w:type="spellEnd"/>
      <w:r w:rsidR="00414C42">
        <w:rPr>
          <w:rFonts w:ascii="Times New Roman" w:hAnsi="Times New Roman" w:cs="Times New Roman"/>
          <w:sz w:val="24"/>
          <w:szCs w:val="24"/>
        </w:rPr>
        <w:t>, 2001)</w:t>
      </w:r>
      <w:r w:rsidR="00E32014">
        <w:rPr>
          <w:rFonts w:ascii="Times New Roman" w:hAnsi="Times New Roman" w:cs="Times New Roman"/>
          <w:sz w:val="24"/>
          <w:szCs w:val="24"/>
        </w:rPr>
        <w:t xml:space="preserve">, </w:t>
      </w:r>
      <w:bookmarkEnd w:id="28"/>
      <w:r w:rsidR="00E32014">
        <w:rPr>
          <w:rFonts w:ascii="Times New Roman" w:hAnsi="Times New Roman" w:cs="Times New Roman"/>
          <w:sz w:val="24"/>
          <w:szCs w:val="24"/>
        </w:rPr>
        <w:t xml:space="preserve">complemented by qualitative investigations </w:t>
      </w:r>
      <w:r w:rsidR="003D354E">
        <w:rPr>
          <w:rFonts w:ascii="Times New Roman" w:hAnsi="Times New Roman" w:cs="Times New Roman"/>
          <w:sz w:val="24"/>
          <w:szCs w:val="24"/>
        </w:rPr>
        <w:t xml:space="preserve">which question whether it is appropriate to use </w:t>
      </w:r>
      <w:r w:rsidR="00414C42">
        <w:rPr>
          <w:rFonts w:ascii="Times New Roman" w:hAnsi="Times New Roman" w:cs="Times New Roman"/>
          <w:sz w:val="24"/>
          <w:szCs w:val="24"/>
        </w:rPr>
        <w:t>charitable funds for purposes which are properly the responsibility of the government (</w:t>
      </w:r>
      <w:bookmarkStart w:id="29" w:name="_Hlk122374647"/>
      <w:r w:rsidR="00414C42">
        <w:rPr>
          <w:rFonts w:ascii="Times New Roman" w:hAnsi="Times New Roman" w:cs="Times New Roman"/>
          <w:sz w:val="24"/>
          <w:szCs w:val="24"/>
        </w:rPr>
        <w:t xml:space="preserve">Fitzherbert, 1989; Williams, 1989; </w:t>
      </w:r>
      <w:proofErr w:type="spellStart"/>
      <w:r w:rsidR="00414C42">
        <w:rPr>
          <w:rFonts w:ascii="Times New Roman" w:hAnsi="Times New Roman" w:cs="Times New Roman"/>
          <w:sz w:val="24"/>
          <w:szCs w:val="24"/>
        </w:rPr>
        <w:t>Lattimer</w:t>
      </w:r>
      <w:proofErr w:type="spellEnd"/>
      <w:r w:rsidR="00414C42">
        <w:rPr>
          <w:rFonts w:ascii="Times New Roman" w:hAnsi="Times New Roman" w:cs="Times New Roman"/>
          <w:sz w:val="24"/>
          <w:szCs w:val="24"/>
        </w:rPr>
        <w:t xml:space="preserve"> and Holly, 1992; </w:t>
      </w:r>
      <w:proofErr w:type="spellStart"/>
      <w:r w:rsidR="00414C42">
        <w:rPr>
          <w:rFonts w:ascii="Times New Roman" w:hAnsi="Times New Roman" w:cs="Times New Roman"/>
          <w:sz w:val="24"/>
          <w:szCs w:val="24"/>
        </w:rPr>
        <w:t>Lattimer</w:t>
      </w:r>
      <w:proofErr w:type="spellEnd"/>
      <w:r w:rsidR="00414C42">
        <w:rPr>
          <w:rFonts w:ascii="Times New Roman" w:hAnsi="Times New Roman" w:cs="Times New Roman"/>
          <w:sz w:val="24"/>
          <w:szCs w:val="24"/>
        </w:rPr>
        <w:t xml:space="preserve">, 1996). </w:t>
      </w:r>
      <w:bookmarkEnd w:id="29"/>
      <w:r w:rsidR="00072230">
        <w:rPr>
          <w:rFonts w:ascii="Times New Roman" w:hAnsi="Times New Roman" w:cs="Times New Roman"/>
          <w:sz w:val="24"/>
          <w:szCs w:val="24"/>
        </w:rPr>
        <w:t xml:space="preserve">Recent </w:t>
      </w:r>
      <w:r w:rsidR="00E536CE">
        <w:rPr>
          <w:rFonts w:ascii="Times New Roman" w:hAnsi="Times New Roman" w:cs="Times New Roman"/>
          <w:sz w:val="24"/>
          <w:szCs w:val="24"/>
        </w:rPr>
        <w:t xml:space="preserve">literature </w:t>
      </w:r>
      <w:r w:rsidR="00414C42">
        <w:rPr>
          <w:rFonts w:ascii="Times New Roman" w:hAnsi="Times New Roman" w:cs="Times New Roman"/>
          <w:sz w:val="24"/>
          <w:szCs w:val="24"/>
        </w:rPr>
        <w:t>consider</w:t>
      </w:r>
      <w:r w:rsidR="00E536CE">
        <w:rPr>
          <w:rFonts w:ascii="Times New Roman" w:hAnsi="Times New Roman" w:cs="Times New Roman"/>
          <w:sz w:val="24"/>
          <w:szCs w:val="24"/>
        </w:rPr>
        <w:t>s</w:t>
      </w:r>
      <w:r w:rsidR="00414C42">
        <w:rPr>
          <w:rFonts w:ascii="Times New Roman" w:hAnsi="Times New Roman" w:cs="Times New Roman"/>
          <w:sz w:val="24"/>
          <w:szCs w:val="24"/>
        </w:rPr>
        <w:t xml:space="preserve"> fundraising and / or volunteering for community hospitals </w:t>
      </w:r>
      <w:r w:rsidR="004A248E">
        <w:rPr>
          <w:rFonts w:ascii="Times New Roman" w:hAnsi="Times New Roman" w:cs="Times New Roman"/>
          <w:sz w:val="24"/>
          <w:szCs w:val="24"/>
        </w:rPr>
        <w:t xml:space="preserve">and </w:t>
      </w:r>
      <w:r w:rsidR="00414C42">
        <w:rPr>
          <w:rFonts w:ascii="Times New Roman" w:hAnsi="Times New Roman" w:cs="Times New Roman"/>
          <w:sz w:val="24"/>
          <w:szCs w:val="24"/>
        </w:rPr>
        <w:t>Scottish health trusts (</w:t>
      </w:r>
      <w:r w:rsidR="004A248E">
        <w:rPr>
          <w:rFonts w:ascii="Times New Roman" w:hAnsi="Times New Roman" w:cs="Times New Roman"/>
          <w:sz w:val="24"/>
          <w:szCs w:val="24"/>
        </w:rPr>
        <w:t xml:space="preserve">Ellis Paine et al., 2019; </w:t>
      </w:r>
      <w:r w:rsidR="00414C42">
        <w:rPr>
          <w:rFonts w:ascii="Times New Roman" w:hAnsi="Times New Roman" w:cs="Times New Roman"/>
          <w:sz w:val="24"/>
          <w:szCs w:val="24"/>
        </w:rPr>
        <w:t xml:space="preserve">Stewart and </w:t>
      </w:r>
      <w:proofErr w:type="spellStart"/>
      <w:r w:rsidR="00414C42">
        <w:rPr>
          <w:rFonts w:ascii="Times New Roman" w:hAnsi="Times New Roman" w:cs="Times New Roman"/>
          <w:sz w:val="24"/>
          <w:szCs w:val="24"/>
        </w:rPr>
        <w:t>Dodworth</w:t>
      </w:r>
      <w:proofErr w:type="spellEnd"/>
      <w:r w:rsidR="00414C42">
        <w:rPr>
          <w:rFonts w:ascii="Times New Roman" w:hAnsi="Times New Roman" w:cs="Times New Roman"/>
          <w:sz w:val="24"/>
          <w:szCs w:val="24"/>
        </w:rPr>
        <w:t xml:space="preserve">, 2021), the activities of hospital Leagues of Friends (Millward, forthcoming), </w:t>
      </w:r>
      <w:r w:rsidR="00E536CE">
        <w:rPr>
          <w:rFonts w:ascii="Times New Roman" w:hAnsi="Times New Roman" w:cs="Times New Roman"/>
          <w:sz w:val="24"/>
          <w:szCs w:val="24"/>
        </w:rPr>
        <w:t xml:space="preserve">and </w:t>
      </w:r>
      <w:r w:rsidR="00414C42">
        <w:rPr>
          <w:rFonts w:ascii="Times New Roman" w:hAnsi="Times New Roman" w:cs="Times New Roman"/>
          <w:sz w:val="24"/>
          <w:szCs w:val="24"/>
        </w:rPr>
        <w:t>crowdfunding for the NHS (</w:t>
      </w:r>
      <w:bookmarkStart w:id="30" w:name="_Hlk122374670"/>
      <w:r w:rsidR="00414C42">
        <w:rPr>
          <w:rFonts w:ascii="Times New Roman" w:hAnsi="Times New Roman" w:cs="Times New Roman"/>
          <w:sz w:val="24"/>
          <w:szCs w:val="24"/>
        </w:rPr>
        <w:t>Stewart et al., 2022</w:t>
      </w:r>
      <w:bookmarkEnd w:id="30"/>
      <w:r w:rsidR="00414C42">
        <w:rPr>
          <w:rFonts w:ascii="Times New Roman" w:hAnsi="Times New Roman" w:cs="Times New Roman"/>
          <w:sz w:val="24"/>
          <w:szCs w:val="24"/>
        </w:rPr>
        <w:t>)</w:t>
      </w:r>
      <w:r w:rsidR="009C58E0">
        <w:rPr>
          <w:rFonts w:ascii="Times New Roman" w:hAnsi="Times New Roman" w:cs="Times New Roman"/>
          <w:sz w:val="24"/>
          <w:szCs w:val="24"/>
        </w:rPr>
        <w:t xml:space="preserve">. </w:t>
      </w:r>
    </w:p>
    <w:bookmarkEnd w:id="1"/>
    <w:p w14:paraId="046510C5" w14:textId="1880A1C7" w:rsidR="00D419EF" w:rsidRDefault="004C0D03" w:rsidP="00FA69C3">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quantitative evidence in </w:t>
      </w:r>
      <w:r w:rsidR="00A11147">
        <w:rPr>
          <w:rFonts w:ascii="Times New Roman" w:hAnsi="Times New Roman" w:cs="Times New Roman"/>
          <w:sz w:val="24"/>
          <w:szCs w:val="24"/>
        </w:rPr>
        <w:t xml:space="preserve">most of </w:t>
      </w:r>
      <w:r>
        <w:rPr>
          <w:rFonts w:ascii="Times New Roman" w:hAnsi="Times New Roman" w:cs="Times New Roman"/>
          <w:sz w:val="24"/>
          <w:szCs w:val="24"/>
        </w:rPr>
        <w:t xml:space="preserve">these </w:t>
      </w:r>
      <w:r w:rsidR="00A11147">
        <w:rPr>
          <w:rFonts w:ascii="Times New Roman" w:hAnsi="Times New Roman" w:cs="Times New Roman"/>
          <w:sz w:val="24"/>
          <w:szCs w:val="24"/>
        </w:rPr>
        <w:t xml:space="preserve">studies </w:t>
      </w:r>
      <w:r>
        <w:rPr>
          <w:rFonts w:ascii="Times New Roman" w:hAnsi="Times New Roman" w:cs="Times New Roman"/>
          <w:sz w:val="24"/>
          <w:szCs w:val="24"/>
        </w:rPr>
        <w:t>is dated</w:t>
      </w:r>
      <w:r w:rsidR="004A248E">
        <w:rPr>
          <w:rFonts w:ascii="Times New Roman" w:hAnsi="Times New Roman" w:cs="Times New Roman"/>
          <w:sz w:val="24"/>
          <w:szCs w:val="24"/>
        </w:rPr>
        <w:t xml:space="preserve">, and </w:t>
      </w:r>
      <w:r w:rsidR="00E55903" w:rsidRPr="009E724F">
        <w:rPr>
          <w:rFonts w:ascii="Times New Roman" w:hAnsi="Times New Roman" w:cs="Times New Roman"/>
          <w:sz w:val="24"/>
          <w:szCs w:val="24"/>
        </w:rPr>
        <w:t>existing empirical work</w:t>
      </w:r>
      <w:r w:rsidR="00AB78CE">
        <w:rPr>
          <w:rFonts w:ascii="Times New Roman" w:hAnsi="Times New Roman" w:cs="Times New Roman"/>
          <w:sz w:val="24"/>
          <w:szCs w:val="24"/>
        </w:rPr>
        <w:t xml:space="preserve"> does not deal with issues such as the </w:t>
      </w:r>
      <w:r w:rsidR="00E55903" w:rsidRPr="009E724F">
        <w:rPr>
          <w:rFonts w:ascii="Times New Roman" w:hAnsi="Times New Roman" w:cs="Times New Roman"/>
          <w:sz w:val="24"/>
          <w:szCs w:val="24"/>
        </w:rPr>
        <w:t xml:space="preserve">proportion of the total income of individual NHS </w:t>
      </w:r>
      <w:r w:rsidR="00CA394A" w:rsidRPr="009E724F">
        <w:rPr>
          <w:rFonts w:ascii="Times New Roman" w:hAnsi="Times New Roman" w:cs="Times New Roman"/>
          <w:sz w:val="24"/>
          <w:szCs w:val="24"/>
        </w:rPr>
        <w:t>T</w:t>
      </w:r>
      <w:r w:rsidR="00E55903" w:rsidRPr="009E724F">
        <w:rPr>
          <w:rFonts w:ascii="Times New Roman" w:hAnsi="Times New Roman" w:cs="Times New Roman"/>
          <w:sz w:val="24"/>
          <w:szCs w:val="24"/>
        </w:rPr>
        <w:t xml:space="preserve">rusts </w:t>
      </w:r>
      <w:r w:rsidR="00072230">
        <w:rPr>
          <w:rFonts w:ascii="Times New Roman" w:hAnsi="Times New Roman" w:cs="Times New Roman"/>
          <w:sz w:val="24"/>
          <w:szCs w:val="24"/>
        </w:rPr>
        <w:t xml:space="preserve">that </w:t>
      </w:r>
      <w:r w:rsidR="00AB78CE">
        <w:rPr>
          <w:rFonts w:ascii="Times New Roman" w:hAnsi="Times New Roman" w:cs="Times New Roman"/>
          <w:sz w:val="24"/>
          <w:szCs w:val="24"/>
        </w:rPr>
        <w:t xml:space="preserve">is derived </w:t>
      </w:r>
      <w:r w:rsidR="00E55903" w:rsidRPr="009E724F">
        <w:rPr>
          <w:rFonts w:ascii="Times New Roman" w:hAnsi="Times New Roman" w:cs="Times New Roman"/>
          <w:sz w:val="24"/>
          <w:szCs w:val="24"/>
        </w:rPr>
        <w:t>from charitable sources</w:t>
      </w:r>
      <w:r w:rsidR="00AB78CE">
        <w:rPr>
          <w:rFonts w:ascii="Times New Roman" w:hAnsi="Times New Roman" w:cs="Times New Roman"/>
          <w:sz w:val="24"/>
          <w:szCs w:val="24"/>
        </w:rPr>
        <w:t xml:space="preserve">, </w:t>
      </w:r>
      <w:r w:rsidR="00E55903" w:rsidRPr="009E724F">
        <w:rPr>
          <w:rFonts w:ascii="Times New Roman" w:hAnsi="Times New Roman" w:cs="Times New Roman"/>
          <w:sz w:val="24"/>
          <w:szCs w:val="24"/>
        </w:rPr>
        <w:t>the evidence for ‘philanthropic particularism’</w:t>
      </w:r>
      <w:r w:rsidR="00CA394A" w:rsidRPr="009E724F">
        <w:rPr>
          <w:rFonts w:ascii="Times New Roman" w:hAnsi="Times New Roman" w:cs="Times New Roman"/>
          <w:sz w:val="24"/>
          <w:szCs w:val="24"/>
        </w:rPr>
        <w:t xml:space="preserve">– in other words, </w:t>
      </w:r>
      <w:r w:rsidR="00E55903" w:rsidRPr="009E724F">
        <w:rPr>
          <w:rFonts w:ascii="Times New Roman" w:hAnsi="Times New Roman" w:cs="Times New Roman"/>
          <w:sz w:val="24"/>
          <w:szCs w:val="24"/>
        </w:rPr>
        <w:t>how</w:t>
      </w:r>
      <w:r w:rsidR="00CA394A" w:rsidRPr="009E724F">
        <w:rPr>
          <w:rFonts w:ascii="Times New Roman" w:hAnsi="Times New Roman" w:cs="Times New Roman"/>
          <w:sz w:val="24"/>
          <w:szCs w:val="24"/>
        </w:rPr>
        <w:t xml:space="preserve"> uneven is charitable funding across different NHS Trusts</w:t>
      </w:r>
      <w:r w:rsidR="00AB78CE">
        <w:rPr>
          <w:rFonts w:ascii="Times New Roman" w:hAnsi="Times New Roman" w:cs="Times New Roman"/>
          <w:sz w:val="24"/>
          <w:szCs w:val="24"/>
        </w:rPr>
        <w:t xml:space="preserve"> - or variations in </w:t>
      </w:r>
      <w:r w:rsidR="00E55903" w:rsidRPr="009E724F">
        <w:rPr>
          <w:rFonts w:ascii="Times New Roman" w:hAnsi="Times New Roman" w:cs="Times New Roman"/>
          <w:sz w:val="24"/>
          <w:szCs w:val="24"/>
        </w:rPr>
        <w:t>th</w:t>
      </w:r>
      <w:r w:rsidR="00CA394A" w:rsidRPr="009E724F">
        <w:rPr>
          <w:rFonts w:ascii="Times New Roman" w:hAnsi="Times New Roman" w:cs="Times New Roman"/>
          <w:sz w:val="24"/>
          <w:szCs w:val="24"/>
        </w:rPr>
        <w:t>e</w:t>
      </w:r>
      <w:r w:rsidR="00E55903" w:rsidRPr="009E724F">
        <w:rPr>
          <w:rFonts w:ascii="Times New Roman" w:hAnsi="Times New Roman" w:cs="Times New Roman"/>
          <w:sz w:val="24"/>
          <w:szCs w:val="24"/>
        </w:rPr>
        <w:t xml:space="preserve"> proportion</w:t>
      </w:r>
      <w:r w:rsidR="00CA394A" w:rsidRPr="009E724F">
        <w:rPr>
          <w:rFonts w:ascii="Times New Roman" w:hAnsi="Times New Roman" w:cs="Times New Roman"/>
          <w:sz w:val="24"/>
          <w:szCs w:val="24"/>
        </w:rPr>
        <w:t xml:space="preserve"> of income from charitable sources</w:t>
      </w:r>
      <w:r w:rsidR="00E55903" w:rsidRPr="009E724F">
        <w:rPr>
          <w:rFonts w:ascii="Times New Roman" w:hAnsi="Times New Roman" w:cs="Times New Roman"/>
          <w:sz w:val="24"/>
          <w:szCs w:val="24"/>
        </w:rPr>
        <w:t xml:space="preserve"> according </w:t>
      </w:r>
      <w:r w:rsidR="00072230">
        <w:rPr>
          <w:rFonts w:ascii="Times New Roman" w:hAnsi="Times New Roman" w:cs="Times New Roman"/>
          <w:sz w:val="24"/>
          <w:szCs w:val="24"/>
        </w:rPr>
        <w:t xml:space="preserve">to </w:t>
      </w:r>
      <w:r w:rsidR="00AB78CE">
        <w:rPr>
          <w:rFonts w:ascii="Times New Roman" w:hAnsi="Times New Roman" w:cs="Times New Roman"/>
          <w:sz w:val="24"/>
          <w:szCs w:val="24"/>
        </w:rPr>
        <w:t xml:space="preserve">characteristics of NHS </w:t>
      </w:r>
      <w:r w:rsidR="00E55903" w:rsidRPr="009E724F">
        <w:rPr>
          <w:rFonts w:ascii="Times New Roman" w:hAnsi="Times New Roman" w:cs="Times New Roman"/>
          <w:sz w:val="24"/>
          <w:szCs w:val="24"/>
        </w:rPr>
        <w:t>Trust</w:t>
      </w:r>
      <w:r w:rsidR="00AB78CE">
        <w:rPr>
          <w:rFonts w:ascii="Times New Roman" w:hAnsi="Times New Roman" w:cs="Times New Roman"/>
          <w:sz w:val="24"/>
          <w:szCs w:val="24"/>
        </w:rPr>
        <w:t xml:space="preserve">s such as the sector in which they operate </w:t>
      </w:r>
      <w:r w:rsidR="00E55903" w:rsidRPr="009E724F">
        <w:rPr>
          <w:rFonts w:ascii="Times New Roman" w:hAnsi="Times New Roman" w:cs="Times New Roman"/>
          <w:sz w:val="24"/>
          <w:szCs w:val="24"/>
        </w:rPr>
        <w:t xml:space="preserve"> (acute/ambulance/community/mental health/specialist), size </w:t>
      </w:r>
      <w:r w:rsidR="00AB78CE">
        <w:rPr>
          <w:rFonts w:ascii="Times New Roman" w:hAnsi="Times New Roman" w:cs="Times New Roman"/>
          <w:sz w:val="24"/>
          <w:szCs w:val="24"/>
        </w:rPr>
        <w:t xml:space="preserve">(indexed by total revenues) </w:t>
      </w:r>
      <w:r w:rsidR="00E55903" w:rsidRPr="009E724F">
        <w:rPr>
          <w:rFonts w:ascii="Times New Roman" w:hAnsi="Times New Roman" w:cs="Times New Roman"/>
          <w:sz w:val="24"/>
          <w:szCs w:val="24"/>
        </w:rPr>
        <w:t>and geographical location</w:t>
      </w:r>
      <w:r w:rsidR="00D42AC1">
        <w:rPr>
          <w:rFonts w:ascii="Times New Roman" w:hAnsi="Times New Roman" w:cs="Times New Roman"/>
          <w:sz w:val="24"/>
          <w:szCs w:val="24"/>
        </w:rPr>
        <w:t>.</w:t>
      </w:r>
      <w:r w:rsidR="00E55903" w:rsidRPr="009E724F">
        <w:rPr>
          <w:rFonts w:ascii="Times New Roman" w:hAnsi="Times New Roman" w:cs="Times New Roman"/>
          <w:sz w:val="24"/>
          <w:szCs w:val="24"/>
        </w:rPr>
        <w:t xml:space="preserve">  </w:t>
      </w:r>
      <w:r w:rsidR="00AB78CE">
        <w:rPr>
          <w:rFonts w:ascii="Times New Roman" w:hAnsi="Times New Roman" w:cs="Times New Roman"/>
          <w:sz w:val="24"/>
          <w:szCs w:val="24"/>
        </w:rPr>
        <w:t xml:space="preserve">Furthermore, to what extent has </w:t>
      </w:r>
      <w:r w:rsidR="00E55903" w:rsidRPr="009E724F">
        <w:rPr>
          <w:rFonts w:ascii="Times New Roman" w:hAnsi="Times New Roman" w:cs="Times New Roman"/>
          <w:sz w:val="24"/>
          <w:szCs w:val="24"/>
        </w:rPr>
        <w:t>the charitable income of NHS Trusts changed over time</w:t>
      </w:r>
      <w:r w:rsidR="002C6E4D">
        <w:rPr>
          <w:rFonts w:ascii="Times New Roman" w:hAnsi="Times New Roman" w:cs="Times New Roman"/>
          <w:sz w:val="24"/>
          <w:szCs w:val="24"/>
        </w:rPr>
        <w:t xml:space="preserve"> and have disparities </w:t>
      </w:r>
      <w:r w:rsidR="00E55903" w:rsidRPr="009E724F">
        <w:rPr>
          <w:rFonts w:ascii="Times New Roman" w:hAnsi="Times New Roman" w:cs="Times New Roman"/>
          <w:sz w:val="24"/>
          <w:szCs w:val="24"/>
        </w:rPr>
        <w:t>between Trusts in their</w:t>
      </w:r>
      <w:r w:rsidR="002C0638" w:rsidRPr="009E724F">
        <w:rPr>
          <w:rFonts w:ascii="Times New Roman" w:hAnsi="Times New Roman" w:cs="Times New Roman"/>
          <w:sz w:val="24"/>
          <w:szCs w:val="24"/>
        </w:rPr>
        <w:t xml:space="preserve"> level of </w:t>
      </w:r>
      <w:r w:rsidR="00E55903" w:rsidRPr="009E724F">
        <w:rPr>
          <w:rFonts w:ascii="Times New Roman" w:hAnsi="Times New Roman" w:cs="Times New Roman"/>
          <w:sz w:val="24"/>
          <w:szCs w:val="24"/>
        </w:rPr>
        <w:t>charitable income</w:t>
      </w:r>
      <w:r w:rsidR="002C0638" w:rsidRPr="009E724F">
        <w:rPr>
          <w:rFonts w:ascii="Times New Roman" w:hAnsi="Times New Roman" w:cs="Times New Roman"/>
          <w:sz w:val="24"/>
          <w:szCs w:val="24"/>
        </w:rPr>
        <w:t xml:space="preserve"> </w:t>
      </w:r>
      <w:r w:rsidR="002C6E4D">
        <w:rPr>
          <w:rFonts w:ascii="Times New Roman" w:hAnsi="Times New Roman" w:cs="Times New Roman"/>
          <w:sz w:val="24"/>
          <w:szCs w:val="24"/>
        </w:rPr>
        <w:t xml:space="preserve">become </w:t>
      </w:r>
      <w:r w:rsidR="002C0638" w:rsidRPr="009E724F">
        <w:rPr>
          <w:rFonts w:ascii="Times New Roman" w:hAnsi="Times New Roman" w:cs="Times New Roman"/>
          <w:sz w:val="24"/>
          <w:szCs w:val="24"/>
        </w:rPr>
        <w:t>more marked over time</w:t>
      </w:r>
      <w:r w:rsidR="00E55903" w:rsidRPr="009E724F">
        <w:rPr>
          <w:rFonts w:ascii="Times New Roman" w:hAnsi="Times New Roman" w:cs="Times New Roman"/>
          <w:sz w:val="24"/>
          <w:szCs w:val="24"/>
        </w:rPr>
        <w:t xml:space="preserve">?  </w:t>
      </w:r>
    </w:p>
    <w:p w14:paraId="46D1449D" w14:textId="77777777" w:rsidR="00B7705E" w:rsidRDefault="00B7705E" w:rsidP="00B7705E">
      <w:pPr>
        <w:spacing w:line="480" w:lineRule="auto"/>
        <w:contextualSpacing/>
        <w:jc w:val="both"/>
        <w:rPr>
          <w:rFonts w:ascii="Times New Roman" w:hAnsi="Times New Roman" w:cs="Times New Roman"/>
          <w:b/>
          <w:bCs/>
          <w:sz w:val="24"/>
          <w:szCs w:val="24"/>
        </w:rPr>
      </w:pPr>
    </w:p>
    <w:p w14:paraId="49172495" w14:textId="0AE65252" w:rsidR="00B7705E" w:rsidRPr="00772028" w:rsidRDefault="006D179B" w:rsidP="00B7705E">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B7705E" w:rsidRPr="00772028">
        <w:rPr>
          <w:rFonts w:ascii="Times New Roman" w:hAnsi="Times New Roman" w:cs="Times New Roman"/>
          <w:b/>
          <w:bCs/>
          <w:sz w:val="24"/>
          <w:szCs w:val="24"/>
        </w:rPr>
        <w:t>Data and Method</w:t>
      </w:r>
    </w:p>
    <w:p w14:paraId="4FA0061B" w14:textId="77777777" w:rsidR="00B7705E" w:rsidRPr="009E724F" w:rsidRDefault="00B7705E" w:rsidP="00FA69C3">
      <w:pPr>
        <w:spacing w:line="480" w:lineRule="auto"/>
        <w:contextualSpacing/>
        <w:jc w:val="both"/>
        <w:rPr>
          <w:rFonts w:ascii="Times New Roman" w:hAnsi="Times New Roman" w:cs="Times New Roman"/>
          <w:sz w:val="24"/>
          <w:szCs w:val="24"/>
        </w:rPr>
      </w:pPr>
    </w:p>
    <w:p w14:paraId="070EFC96" w14:textId="6074C3A4" w:rsidR="00ED58A3" w:rsidRDefault="00927A4C" w:rsidP="001450FB">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Our starting point is the mid-1990s</w:t>
      </w:r>
      <w:r w:rsidR="004A52E0">
        <w:rPr>
          <w:rFonts w:ascii="Times New Roman" w:hAnsi="Times New Roman" w:cs="Times New Roman"/>
          <w:sz w:val="24"/>
          <w:szCs w:val="24"/>
        </w:rPr>
        <w:t>,</w:t>
      </w:r>
      <w:r>
        <w:rPr>
          <w:rFonts w:ascii="Times New Roman" w:hAnsi="Times New Roman" w:cs="Times New Roman"/>
          <w:sz w:val="24"/>
          <w:szCs w:val="24"/>
        </w:rPr>
        <w:t xml:space="preserve"> after a period of major upheaval for the NHS </w:t>
      </w:r>
      <w:r w:rsidR="008C4BF7">
        <w:rPr>
          <w:rFonts w:ascii="Times New Roman" w:hAnsi="Times New Roman" w:cs="Times New Roman"/>
          <w:sz w:val="24"/>
          <w:szCs w:val="24"/>
        </w:rPr>
        <w:t xml:space="preserve">in England </w:t>
      </w:r>
      <w:r>
        <w:rPr>
          <w:rFonts w:ascii="Times New Roman" w:hAnsi="Times New Roman" w:cs="Times New Roman"/>
          <w:sz w:val="24"/>
          <w:szCs w:val="24"/>
        </w:rPr>
        <w:t xml:space="preserve">in the form of the 1991 reforms. These established a market for service provision in which NHS Trusts </w:t>
      </w:r>
      <w:r w:rsidR="00B71269">
        <w:rPr>
          <w:rFonts w:ascii="Times New Roman" w:hAnsi="Times New Roman" w:cs="Times New Roman"/>
          <w:sz w:val="24"/>
          <w:szCs w:val="24"/>
        </w:rPr>
        <w:t>(</w:t>
      </w:r>
      <w:r w:rsidR="00B71269" w:rsidRPr="009E724F">
        <w:rPr>
          <w:rFonts w:ascii="Times New Roman" w:hAnsi="Times New Roman" w:cs="Times New Roman"/>
          <w:sz w:val="24"/>
          <w:szCs w:val="24"/>
        </w:rPr>
        <w:t>which provide healthcare services in England</w:t>
      </w:r>
      <w:r w:rsidR="00B71269">
        <w:rPr>
          <w:rFonts w:ascii="Times New Roman" w:hAnsi="Times New Roman" w:cs="Times New Roman"/>
          <w:sz w:val="24"/>
          <w:szCs w:val="24"/>
        </w:rPr>
        <w:t xml:space="preserve">) compete </w:t>
      </w:r>
      <w:r>
        <w:rPr>
          <w:rFonts w:ascii="Times New Roman" w:hAnsi="Times New Roman" w:cs="Times New Roman"/>
          <w:sz w:val="24"/>
          <w:szCs w:val="24"/>
        </w:rPr>
        <w:t xml:space="preserve">for contracts from </w:t>
      </w:r>
      <w:r>
        <w:rPr>
          <w:rFonts w:ascii="Times New Roman" w:hAnsi="Times New Roman" w:cs="Times New Roman"/>
          <w:sz w:val="24"/>
          <w:szCs w:val="24"/>
        </w:rPr>
        <w:lastRenderedPageBreak/>
        <w:t xml:space="preserve">purchasers of services (which went through various changes of nomenclature over time). </w:t>
      </w:r>
      <w:r w:rsidR="00B71269">
        <w:rPr>
          <w:rFonts w:ascii="Times New Roman" w:hAnsi="Times New Roman" w:cs="Times New Roman"/>
          <w:sz w:val="24"/>
          <w:szCs w:val="24"/>
        </w:rPr>
        <w:t xml:space="preserve">Our </w:t>
      </w:r>
      <w:r w:rsidR="001450FB">
        <w:rPr>
          <w:rFonts w:ascii="Times New Roman" w:hAnsi="Times New Roman" w:cs="Times New Roman"/>
          <w:sz w:val="24"/>
          <w:szCs w:val="24"/>
        </w:rPr>
        <w:t xml:space="preserve">temporal focus is therefore from the mid-1990s onwards, from which point we have a time series </w:t>
      </w:r>
      <w:bookmarkStart w:id="31" w:name="_Hlk120261746"/>
      <w:r w:rsidR="001450FB">
        <w:rPr>
          <w:rFonts w:ascii="Times New Roman" w:hAnsi="Times New Roman" w:cs="Times New Roman"/>
          <w:sz w:val="24"/>
          <w:szCs w:val="24"/>
        </w:rPr>
        <w:t xml:space="preserve">of data covering the charitable funds of NHS Trusts. Each </w:t>
      </w:r>
      <w:r w:rsidR="001450FB" w:rsidRPr="009E724F">
        <w:rPr>
          <w:rFonts w:ascii="Times New Roman" w:hAnsi="Times New Roman" w:cs="Times New Roman"/>
          <w:sz w:val="24"/>
          <w:szCs w:val="24"/>
        </w:rPr>
        <w:t xml:space="preserve">NHS </w:t>
      </w:r>
      <w:r w:rsidR="00B71269" w:rsidRPr="009E724F">
        <w:rPr>
          <w:rFonts w:ascii="Times New Roman" w:hAnsi="Times New Roman" w:cs="Times New Roman"/>
          <w:sz w:val="24"/>
          <w:szCs w:val="24"/>
        </w:rPr>
        <w:t>Trust</w:t>
      </w:r>
      <w:r w:rsidR="00B71269">
        <w:rPr>
          <w:rFonts w:ascii="Times New Roman" w:hAnsi="Times New Roman" w:cs="Times New Roman"/>
          <w:sz w:val="24"/>
          <w:szCs w:val="24"/>
        </w:rPr>
        <w:t xml:space="preserve"> </w:t>
      </w:r>
      <w:r w:rsidR="001450FB">
        <w:rPr>
          <w:rFonts w:ascii="Times New Roman" w:hAnsi="Times New Roman" w:cs="Times New Roman"/>
          <w:sz w:val="24"/>
          <w:szCs w:val="24"/>
        </w:rPr>
        <w:t xml:space="preserve">(currently 217) </w:t>
      </w:r>
      <w:r w:rsidR="001450FB" w:rsidRPr="009E724F">
        <w:rPr>
          <w:rFonts w:ascii="Times New Roman" w:hAnsi="Times New Roman" w:cs="Times New Roman"/>
          <w:sz w:val="24"/>
          <w:szCs w:val="24"/>
        </w:rPr>
        <w:t xml:space="preserve">- including </w:t>
      </w:r>
      <w:r w:rsidR="001450FB" w:rsidRPr="009E724F">
        <w:rPr>
          <w:rFonts w:ascii="Times New Roman" w:hAnsi="Times New Roman" w:cs="Times New Roman"/>
          <w:color w:val="000000"/>
          <w:sz w:val="24"/>
          <w:szCs w:val="24"/>
          <w:shd w:val="clear" w:color="auto" w:fill="FFFFFF"/>
        </w:rPr>
        <w:t>acute trusts, ambulance trusts, mental health trusts, community health trusts, and specialist trusts -</w:t>
      </w:r>
      <w:r w:rsidR="001450FB" w:rsidRPr="009E724F">
        <w:rPr>
          <w:rFonts w:ascii="Times New Roman" w:hAnsi="Times New Roman" w:cs="Times New Roman"/>
          <w:sz w:val="24"/>
          <w:szCs w:val="24"/>
        </w:rPr>
        <w:t xml:space="preserve"> </w:t>
      </w:r>
      <w:r w:rsidR="00B71269">
        <w:rPr>
          <w:rFonts w:ascii="Times New Roman" w:hAnsi="Times New Roman" w:cs="Times New Roman"/>
          <w:sz w:val="24"/>
          <w:szCs w:val="24"/>
        </w:rPr>
        <w:t xml:space="preserve">is </w:t>
      </w:r>
      <w:r w:rsidR="001450FB" w:rsidRPr="009E724F">
        <w:rPr>
          <w:rFonts w:ascii="Times New Roman" w:hAnsi="Times New Roman" w:cs="Times New Roman"/>
          <w:sz w:val="24"/>
          <w:szCs w:val="24"/>
        </w:rPr>
        <w:t xml:space="preserve">associated with an NHS charity.  </w:t>
      </w:r>
      <w:r w:rsidR="008C4BF7">
        <w:rPr>
          <w:rFonts w:ascii="Times New Roman" w:hAnsi="Times New Roman" w:cs="Times New Roman"/>
          <w:sz w:val="24"/>
          <w:szCs w:val="24"/>
        </w:rPr>
        <w:t xml:space="preserve">These </w:t>
      </w:r>
      <w:r w:rsidR="006C234C">
        <w:rPr>
          <w:rFonts w:ascii="Times New Roman" w:hAnsi="Times New Roman" w:cs="Times New Roman"/>
          <w:sz w:val="24"/>
          <w:szCs w:val="24"/>
        </w:rPr>
        <w:t xml:space="preserve">are defined </w:t>
      </w:r>
      <w:r w:rsidR="008C4BF7">
        <w:rPr>
          <w:rFonts w:ascii="Times New Roman" w:hAnsi="Times New Roman" w:cs="Times New Roman"/>
          <w:sz w:val="24"/>
          <w:szCs w:val="24"/>
        </w:rPr>
        <w:t xml:space="preserve">as </w:t>
      </w:r>
      <w:r w:rsidR="006C234C">
        <w:rPr>
          <w:rFonts w:ascii="Times New Roman" w:hAnsi="Times New Roman" w:cs="Times New Roman"/>
          <w:sz w:val="24"/>
          <w:szCs w:val="24"/>
        </w:rPr>
        <w:t xml:space="preserve">charities </w:t>
      </w:r>
      <w:r w:rsidR="001450FB" w:rsidRPr="009E724F">
        <w:rPr>
          <w:rFonts w:ascii="Times New Roman" w:hAnsi="Times New Roman" w:cs="Times New Roman"/>
          <w:sz w:val="24"/>
          <w:szCs w:val="24"/>
        </w:rPr>
        <w:t xml:space="preserve">which are </w:t>
      </w:r>
      <w:r w:rsidR="006C234C">
        <w:rPr>
          <w:rFonts w:ascii="Times New Roman" w:hAnsi="Times New Roman" w:cs="Times New Roman"/>
          <w:sz w:val="24"/>
          <w:szCs w:val="24"/>
        </w:rPr>
        <w:t>‘</w:t>
      </w:r>
      <w:r w:rsidR="001450FB" w:rsidRPr="009E724F">
        <w:rPr>
          <w:rFonts w:ascii="Times New Roman" w:hAnsi="Times New Roman" w:cs="Times New Roman"/>
          <w:sz w:val="24"/>
          <w:szCs w:val="24"/>
        </w:rPr>
        <w:t>established for charitable purposes relating to the NHS</w:t>
      </w:r>
      <w:r w:rsidR="006C234C">
        <w:rPr>
          <w:rFonts w:ascii="Times New Roman" w:hAnsi="Times New Roman" w:cs="Times New Roman"/>
          <w:sz w:val="24"/>
          <w:szCs w:val="24"/>
        </w:rPr>
        <w:t xml:space="preserve">’; whose ‘trustee arrangements </w:t>
      </w:r>
      <w:r w:rsidR="006C234C" w:rsidRPr="006C234C">
        <w:rPr>
          <w:rFonts w:ascii="Times New Roman" w:hAnsi="Times New Roman" w:cs="Times New Roman"/>
          <w:sz w:val="24"/>
          <w:szCs w:val="24"/>
        </w:rPr>
        <w:t xml:space="preserve">have been established by the </w:t>
      </w:r>
      <w:r w:rsidR="006C234C" w:rsidRPr="006C234C">
        <w:rPr>
          <w:rFonts w:ascii="Times New Roman" w:hAnsi="Times New Roman" w:cs="Times New Roman"/>
          <w:sz w:val="24"/>
          <w:szCs w:val="24"/>
        </w:rPr>
        <w:lastRenderedPageBreak/>
        <w:t>Secretary of State for Health and Social Care</w:t>
      </w:r>
      <w:r w:rsidR="006C234C">
        <w:rPr>
          <w:rFonts w:ascii="Times New Roman" w:hAnsi="Times New Roman" w:cs="Times New Roman"/>
          <w:sz w:val="24"/>
          <w:szCs w:val="24"/>
        </w:rPr>
        <w:t>’</w:t>
      </w:r>
      <w:r w:rsidR="001450FB" w:rsidRPr="009E724F">
        <w:rPr>
          <w:rFonts w:ascii="Times New Roman" w:hAnsi="Times New Roman" w:cs="Times New Roman"/>
          <w:sz w:val="24"/>
          <w:szCs w:val="24"/>
        </w:rPr>
        <w:t>,</w:t>
      </w:r>
      <w:r w:rsidR="006C234C">
        <w:rPr>
          <w:rFonts w:ascii="Times New Roman" w:hAnsi="Times New Roman" w:cs="Times New Roman"/>
          <w:sz w:val="24"/>
          <w:szCs w:val="24"/>
        </w:rPr>
        <w:t xml:space="preserve"> while ‘</w:t>
      </w:r>
      <w:r w:rsidR="006C234C" w:rsidRPr="006C234C">
        <w:rPr>
          <w:rFonts w:ascii="Times New Roman" w:hAnsi="Times New Roman" w:cs="Times New Roman"/>
          <w:sz w:val="24"/>
          <w:szCs w:val="24"/>
        </w:rPr>
        <w:t>the individuals responsible for ensuring that trustee duties are fulfilled are appointed by the NHS by one means or another</w:t>
      </w:r>
      <w:r w:rsidR="006C234C">
        <w:rPr>
          <w:rFonts w:ascii="Times New Roman" w:hAnsi="Times New Roman" w:cs="Times New Roman"/>
          <w:sz w:val="24"/>
          <w:szCs w:val="24"/>
        </w:rPr>
        <w:t>’ (</w:t>
      </w:r>
      <w:bookmarkStart w:id="32" w:name="_Hlk122374685"/>
      <w:r w:rsidR="006C234C">
        <w:rPr>
          <w:rFonts w:ascii="Times New Roman" w:hAnsi="Times New Roman" w:cs="Times New Roman"/>
          <w:sz w:val="24"/>
          <w:szCs w:val="24"/>
        </w:rPr>
        <w:t>Charity Commission, 2022).</w:t>
      </w:r>
      <w:bookmarkEnd w:id="32"/>
      <w:r w:rsidR="001450FB" w:rsidRPr="009E724F">
        <w:rPr>
          <w:rFonts w:ascii="Times New Roman" w:hAnsi="Times New Roman" w:cs="Times New Roman"/>
          <w:sz w:val="24"/>
          <w:szCs w:val="24"/>
        </w:rPr>
        <w:t xml:space="preserve">  </w:t>
      </w:r>
    </w:p>
    <w:bookmarkEnd w:id="31"/>
    <w:p w14:paraId="4DD63802" w14:textId="77777777" w:rsidR="00ED58A3" w:rsidRDefault="00ED58A3" w:rsidP="001450FB">
      <w:pPr>
        <w:spacing w:line="480" w:lineRule="auto"/>
        <w:contextualSpacing/>
        <w:jc w:val="both"/>
        <w:rPr>
          <w:rFonts w:ascii="Times New Roman" w:hAnsi="Times New Roman" w:cs="Times New Roman"/>
          <w:sz w:val="24"/>
          <w:szCs w:val="24"/>
        </w:rPr>
      </w:pPr>
    </w:p>
    <w:p w14:paraId="29210418" w14:textId="1087CCBD" w:rsidR="001450FB" w:rsidRPr="009E724F" w:rsidRDefault="001450FB" w:rsidP="001450FB">
      <w:pPr>
        <w:spacing w:line="480" w:lineRule="auto"/>
        <w:contextualSpacing/>
        <w:jc w:val="both"/>
        <w:rPr>
          <w:rFonts w:ascii="Times New Roman" w:hAnsi="Times New Roman" w:cs="Times New Roman"/>
          <w:sz w:val="24"/>
          <w:szCs w:val="24"/>
        </w:rPr>
      </w:pPr>
      <w:r w:rsidRPr="009E724F">
        <w:rPr>
          <w:rFonts w:ascii="Times New Roman" w:hAnsi="Times New Roman" w:cs="Times New Roman"/>
          <w:sz w:val="24"/>
          <w:szCs w:val="24"/>
        </w:rPr>
        <w:t xml:space="preserve">Collectively NHS charities give £1 million every day to support the NHS (NPC, 2019).  </w:t>
      </w:r>
      <w:r w:rsidR="004A52E0">
        <w:rPr>
          <w:rFonts w:ascii="Times New Roman" w:hAnsi="Times New Roman" w:cs="Times New Roman"/>
          <w:sz w:val="24"/>
          <w:szCs w:val="24"/>
        </w:rPr>
        <w:t xml:space="preserve">There has been a degree of debate over </w:t>
      </w:r>
      <w:r w:rsidR="00E32014">
        <w:rPr>
          <w:rFonts w:ascii="Times New Roman" w:hAnsi="Times New Roman" w:cs="Times New Roman"/>
          <w:sz w:val="24"/>
          <w:szCs w:val="24"/>
        </w:rPr>
        <w:t xml:space="preserve">the question of the NHS’s </w:t>
      </w:r>
      <w:r w:rsidR="008C4BF7">
        <w:rPr>
          <w:rFonts w:ascii="Times New Roman" w:hAnsi="Times New Roman" w:cs="Times New Roman"/>
          <w:sz w:val="24"/>
          <w:szCs w:val="24"/>
        </w:rPr>
        <w:t xml:space="preserve">use of </w:t>
      </w:r>
      <w:r w:rsidR="00E32014">
        <w:rPr>
          <w:rFonts w:ascii="Times New Roman" w:hAnsi="Times New Roman" w:cs="Times New Roman"/>
          <w:sz w:val="24"/>
          <w:szCs w:val="24"/>
        </w:rPr>
        <w:t xml:space="preserve">charitable funds </w:t>
      </w:r>
      <w:r w:rsidR="004A52E0">
        <w:rPr>
          <w:rFonts w:ascii="Times New Roman" w:hAnsi="Times New Roman" w:cs="Times New Roman"/>
          <w:sz w:val="24"/>
          <w:szCs w:val="24"/>
        </w:rPr>
        <w:t xml:space="preserve">to provide “core” </w:t>
      </w:r>
      <w:r w:rsidR="00E32014">
        <w:rPr>
          <w:rFonts w:ascii="Times New Roman" w:hAnsi="Times New Roman" w:cs="Times New Roman"/>
          <w:sz w:val="24"/>
          <w:szCs w:val="24"/>
        </w:rPr>
        <w:t xml:space="preserve">NHS </w:t>
      </w:r>
      <w:r w:rsidR="004A52E0">
        <w:rPr>
          <w:rFonts w:ascii="Times New Roman" w:hAnsi="Times New Roman" w:cs="Times New Roman"/>
          <w:sz w:val="24"/>
          <w:szCs w:val="24"/>
        </w:rPr>
        <w:t xml:space="preserve">services. </w:t>
      </w:r>
      <w:proofErr w:type="gramStart"/>
      <w:r w:rsidR="00E32014">
        <w:rPr>
          <w:rFonts w:ascii="Times New Roman" w:hAnsi="Times New Roman" w:cs="Times New Roman"/>
          <w:sz w:val="24"/>
          <w:szCs w:val="24"/>
        </w:rPr>
        <w:t>Specifically</w:t>
      </w:r>
      <w:proofErr w:type="gramEnd"/>
      <w:r w:rsidR="00E32014">
        <w:rPr>
          <w:rFonts w:ascii="Times New Roman" w:hAnsi="Times New Roman" w:cs="Times New Roman"/>
          <w:sz w:val="24"/>
          <w:szCs w:val="24"/>
        </w:rPr>
        <w:t xml:space="preserve"> critics detected a growing reliance on </w:t>
      </w:r>
      <w:r w:rsidR="003442DE">
        <w:rPr>
          <w:rFonts w:ascii="Times New Roman" w:hAnsi="Times New Roman" w:cs="Times New Roman"/>
          <w:sz w:val="24"/>
          <w:szCs w:val="24"/>
        </w:rPr>
        <w:t>charity to pay for buildings and items of capital which were properly the responsibility of the government (</w:t>
      </w:r>
      <w:bookmarkStart w:id="33" w:name="_Hlk122374693"/>
      <w:proofErr w:type="spellStart"/>
      <w:r w:rsidR="003442DE">
        <w:rPr>
          <w:rFonts w:ascii="Times New Roman" w:hAnsi="Times New Roman" w:cs="Times New Roman"/>
          <w:sz w:val="24"/>
          <w:szCs w:val="24"/>
        </w:rPr>
        <w:t>Lattimer</w:t>
      </w:r>
      <w:proofErr w:type="spellEnd"/>
      <w:r w:rsidR="003442DE">
        <w:rPr>
          <w:rFonts w:ascii="Times New Roman" w:hAnsi="Times New Roman" w:cs="Times New Roman"/>
          <w:sz w:val="24"/>
          <w:szCs w:val="24"/>
        </w:rPr>
        <w:t xml:space="preserve"> and Holly</w:t>
      </w:r>
      <w:r w:rsidR="0082676E">
        <w:rPr>
          <w:rFonts w:ascii="Times New Roman" w:hAnsi="Times New Roman" w:cs="Times New Roman"/>
          <w:sz w:val="24"/>
          <w:szCs w:val="24"/>
        </w:rPr>
        <w:t>,</w:t>
      </w:r>
      <w:r w:rsidR="003442DE">
        <w:rPr>
          <w:rFonts w:ascii="Times New Roman" w:hAnsi="Times New Roman" w:cs="Times New Roman"/>
          <w:sz w:val="24"/>
          <w:szCs w:val="24"/>
        </w:rPr>
        <w:t xml:space="preserve"> 1996</w:t>
      </w:r>
      <w:bookmarkEnd w:id="33"/>
      <w:r w:rsidR="003442DE">
        <w:rPr>
          <w:rFonts w:ascii="Times New Roman" w:hAnsi="Times New Roman" w:cs="Times New Roman"/>
          <w:sz w:val="24"/>
          <w:szCs w:val="24"/>
        </w:rPr>
        <w:t xml:space="preserve">). </w:t>
      </w:r>
      <w:r w:rsidRPr="009E724F">
        <w:rPr>
          <w:rFonts w:ascii="Times New Roman" w:hAnsi="Times New Roman" w:cs="Times New Roman"/>
          <w:sz w:val="24"/>
          <w:szCs w:val="24"/>
        </w:rPr>
        <w:t xml:space="preserve">In practice </w:t>
      </w:r>
      <w:r w:rsidR="003442DE">
        <w:rPr>
          <w:rFonts w:ascii="Times New Roman" w:hAnsi="Times New Roman" w:cs="Times New Roman"/>
          <w:sz w:val="24"/>
          <w:szCs w:val="24"/>
        </w:rPr>
        <w:t xml:space="preserve">there is no hard-and-fast rule, </w:t>
      </w:r>
      <w:r w:rsidR="001B2B55">
        <w:rPr>
          <w:rFonts w:ascii="Times New Roman" w:hAnsi="Times New Roman" w:cs="Times New Roman"/>
          <w:sz w:val="24"/>
          <w:szCs w:val="24"/>
        </w:rPr>
        <w:t>codified</w:t>
      </w:r>
      <w:r w:rsidR="003442DE">
        <w:rPr>
          <w:rFonts w:ascii="Times New Roman" w:hAnsi="Times New Roman" w:cs="Times New Roman"/>
          <w:sz w:val="24"/>
          <w:szCs w:val="24"/>
        </w:rPr>
        <w:t xml:space="preserve"> in law or administrative direction, which delimits the border between the province of charity and the responsibility of government. As a result</w:t>
      </w:r>
      <w:r w:rsidR="006C234C">
        <w:rPr>
          <w:rFonts w:ascii="Times New Roman" w:hAnsi="Times New Roman" w:cs="Times New Roman"/>
          <w:sz w:val="24"/>
          <w:szCs w:val="24"/>
        </w:rPr>
        <w:t xml:space="preserve"> the</w:t>
      </w:r>
      <w:r w:rsidR="003442DE">
        <w:rPr>
          <w:rFonts w:ascii="Times New Roman" w:hAnsi="Times New Roman" w:cs="Times New Roman"/>
          <w:sz w:val="24"/>
          <w:szCs w:val="24"/>
        </w:rPr>
        <w:t xml:space="preserve"> </w:t>
      </w:r>
      <w:r w:rsidR="00A11147">
        <w:rPr>
          <w:rFonts w:ascii="Times New Roman" w:hAnsi="Times New Roman" w:cs="Times New Roman"/>
          <w:sz w:val="24"/>
          <w:szCs w:val="24"/>
        </w:rPr>
        <w:t xml:space="preserve">funds raised by </w:t>
      </w:r>
      <w:r w:rsidR="006C234C">
        <w:rPr>
          <w:rFonts w:ascii="Times New Roman" w:hAnsi="Times New Roman" w:cs="Times New Roman"/>
          <w:sz w:val="24"/>
          <w:szCs w:val="24"/>
        </w:rPr>
        <w:t>NHS charities</w:t>
      </w:r>
      <w:r w:rsidRPr="009E724F">
        <w:rPr>
          <w:rFonts w:ascii="Times New Roman" w:hAnsi="Times New Roman" w:cs="Times New Roman"/>
          <w:sz w:val="24"/>
          <w:szCs w:val="24"/>
        </w:rPr>
        <w:t xml:space="preserve"> are used </w:t>
      </w:r>
      <w:r w:rsidR="003442DE">
        <w:rPr>
          <w:rFonts w:ascii="Times New Roman" w:hAnsi="Times New Roman" w:cs="Times New Roman"/>
          <w:sz w:val="24"/>
          <w:szCs w:val="24"/>
        </w:rPr>
        <w:t xml:space="preserve">for a range of purposes: </w:t>
      </w:r>
      <w:r w:rsidRPr="009E724F">
        <w:rPr>
          <w:rFonts w:ascii="Times New Roman" w:hAnsi="Times New Roman" w:cs="Times New Roman"/>
          <w:sz w:val="24"/>
          <w:szCs w:val="24"/>
        </w:rPr>
        <w:t>to support the immediate practical and emotional needs of staff and patients; to purchase medical equipment; to support research and development; and to brighten up hospital environments (</w:t>
      </w:r>
      <w:bookmarkStart w:id="34" w:name="_Hlk122374705"/>
      <w:r w:rsidRPr="009E724F">
        <w:rPr>
          <w:rFonts w:ascii="Times New Roman" w:hAnsi="Times New Roman" w:cs="Times New Roman"/>
          <w:sz w:val="24"/>
          <w:szCs w:val="24"/>
        </w:rPr>
        <w:t>NHS Charities Together, 202</w:t>
      </w:r>
      <w:r>
        <w:rPr>
          <w:rFonts w:ascii="Times New Roman" w:hAnsi="Times New Roman" w:cs="Times New Roman"/>
          <w:sz w:val="24"/>
          <w:szCs w:val="24"/>
        </w:rPr>
        <w:t>2</w:t>
      </w:r>
      <w:bookmarkEnd w:id="34"/>
      <w:r w:rsidRPr="009E724F">
        <w:rPr>
          <w:rFonts w:ascii="Times New Roman" w:hAnsi="Times New Roman" w:cs="Times New Roman"/>
          <w:sz w:val="24"/>
          <w:szCs w:val="24"/>
        </w:rPr>
        <w:t>).</w:t>
      </w:r>
    </w:p>
    <w:p w14:paraId="67F85DC9" w14:textId="77777777" w:rsidR="001C1C86" w:rsidRPr="009E724F" w:rsidRDefault="001C1C86" w:rsidP="0028737A">
      <w:pPr>
        <w:spacing w:line="480" w:lineRule="auto"/>
        <w:contextualSpacing/>
        <w:jc w:val="both"/>
        <w:rPr>
          <w:rFonts w:ascii="Times New Roman" w:hAnsi="Times New Roman" w:cs="Times New Roman"/>
          <w:sz w:val="24"/>
          <w:szCs w:val="24"/>
        </w:rPr>
      </w:pPr>
    </w:p>
    <w:p w14:paraId="63A1BD4C" w14:textId="013CBAF5" w:rsidR="00296FEE" w:rsidRPr="001E4C2F" w:rsidRDefault="003C6CAC" w:rsidP="00296FEE">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NHS reforms </w:t>
      </w:r>
      <w:r w:rsidR="00E32014">
        <w:rPr>
          <w:rFonts w:ascii="Times New Roman" w:hAnsi="Times New Roman" w:cs="Times New Roman"/>
          <w:sz w:val="24"/>
          <w:szCs w:val="24"/>
        </w:rPr>
        <w:t xml:space="preserve">of 1991 </w:t>
      </w:r>
      <w:r>
        <w:rPr>
          <w:rFonts w:ascii="Times New Roman" w:hAnsi="Times New Roman" w:cs="Times New Roman"/>
          <w:sz w:val="24"/>
          <w:szCs w:val="24"/>
        </w:rPr>
        <w:t xml:space="preserve">introduced a competitive </w:t>
      </w:r>
      <w:r w:rsidR="00E32014">
        <w:rPr>
          <w:rFonts w:ascii="Times New Roman" w:hAnsi="Times New Roman" w:cs="Times New Roman"/>
          <w:sz w:val="24"/>
          <w:szCs w:val="24"/>
        </w:rPr>
        <w:t xml:space="preserve">internal </w:t>
      </w:r>
      <w:r>
        <w:rPr>
          <w:rFonts w:ascii="Times New Roman" w:hAnsi="Times New Roman" w:cs="Times New Roman"/>
          <w:sz w:val="24"/>
          <w:szCs w:val="24"/>
        </w:rPr>
        <w:t xml:space="preserve">market into the provision of health care and the response to this was a steady process of mergers of NHS Trusts. This posed a </w:t>
      </w:r>
      <w:r>
        <w:rPr>
          <w:rFonts w:ascii="Times New Roman" w:hAnsi="Times New Roman" w:cs="Times New Roman"/>
          <w:sz w:val="24"/>
          <w:szCs w:val="24"/>
        </w:rPr>
        <w:lastRenderedPageBreak/>
        <w:t xml:space="preserve">challenge for our ambition of analysing change over time. </w:t>
      </w:r>
      <w:r w:rsidR="0018492E" w:rsidRPr="009E724F">
        <w:rPr>
          <w:rFonts w:ascii="Times New Roman" w:hAnsi="Times New Roman" w:cs="Times New Roman"/>
          <w:sz w:val="24"/>
          <w:szCs w:val="24"/>
        </w:rPr>
        <w:t xml:space="preserve">Since there was no previously existing source of information which </w:t>
      </w:r>
      <w:r w:rsidR="0018492E">
        <w:rPr>
          <w:rFonts w:ascii="Times New Roman" w:hAnsi="Times New Roman" w:cs="Times New Roman"/>
          <w:sz w:val="24"/>
          <w:szCs w:val="24"/>
        </w:rPr>
        <w:t xml:space="preserve">detailed the process of formation, merger and dissolution of NHS Trusts over </w:t>
      </w:r>
      <w:proofErr w:type="gramStart"/>
      <w:r w:rsidR="0018492E">
        <w:rPr>
          <w:rFonts w:ascii="Times New Roman" w:hAnsi="Times New Roman" w:cs="Times New Roman"/>
          <w:sz w:val="24"/>
          <w:szCs w:val="24"/>
        </w:rPr>
        <w:t>time,  we</w:t>
      </w:r>
      <w:proofErr w:type="gramEnd"/>
      <w:r w:rsidR="0018492E">
        <w:rPr>
          <w:rFonts w:ascii="Times New Roman" w:hAnsi="Times New Roman" w:cs="Times New Roman"/>
          <w:sz w:val="24"/>
          <w:szCs w:val="24"/>
        </w:rPr>
        <w:t xml:space="preserve"> constructed </w:t>
      </w:r>
      <w:r w:rsidR="001C1C86" w:rsidRPr="009E724F">
        <w:rPr>
          <w:rFonts w:ascii="Times New Roman" w:hAnsi="Times New Roman" w:cs="Times New Roman"/>
          <w:sz w:val="24"/>
          <w:szCs w:val="24"/>
        </w:rPr>
        <w:t xml:space="preserve">a unique </w:t>
      </w:r>
      <w:r w:rsidR="00C711D8" w:rsidRPr="009E724F">
        <w:rPr>
          <w:rFonts w:ascii="Times New Roman" w:hAnsi="Times New Roman" w:cs="Times New Roman"/>
          <w:sz w:val="24"/>
          <w:szCs w:val="24"/>
        </w:rPr>
        <w:t xml:space="preserve">linked </w:t>
      </w:r>
      <w:r w:rsidR="001C1C86" w:rsidRPr="009E724F">
        <w:rPr>
          <w:rFonts w:ascii="Times New Roman" w:hAnsi="Times New Roman" w:cs="Times New Roman"/>
          <w:sz w:val="24"/>
          <w:szCs w:val="24"/>
        </w:rPr>
        <w:t xml:space="preserve">longitudinal dataset which follows through time the population of NHS </w:t>
      </w:r>
      <w:r w:rsidR="00927EDF" w:rsidRPr="009E724F">
        <w:rPr>
          <w:rFonts w:ascii="Times New Roman" w:hAnsi="Times New Roman" w:cs="Times New Roman"/>
          <w:sz w:val="24"/>
          <w:szCs w:val="24"/>
        </w:rPr>
        <w:t>Trusts</w:t>
      </w:r>
      <w:r w:rsidR="001C1C86" w:rsidRPr="009E724F">
        <w:rPr>
          <w:rFonts w:ascii="Times New Roman" w:hAnsi="Times New Roman" w:cs="Times New Roman"/>
          <w:sz w:val="24"/>
          <w:szCs w:val="24"/>
        </w:rPr>
        <w:t xml:space="preserve">, and the population </w:t>
      </w:r>
      <w:r w:rsidR="00AF13F9" w:rsidRPr="009E724F">
        <w:rPr>
          <w:rFonts w:ascii="Times New Roman" w:hAnsi="Times New Roman" w:cs="Times New Roman"/>
          <w:sz w:val="24"/>
          <w:szCs w:val="24"/>
        </w:rPr>
        <w:t xml:space="preserve">of associated NHS </w:t>
      </w:r>
      <w:r w:rsidR="00927EDF" w:rsidRPr="009E724F">
        <w:rPr>
          <w:rFonts w:ascii="Times New Roman" w:hAnsi="Times New Roman" w:cs="Times New Roman"/>
          <w:sz w:val="24"/>
          <w:szCs w:val="24"/>
        </w:rPr>
        <w:t>charities</w:t>
      </w:r>
      <w:r w:rsidR="00AF13F9" w:rsidRPr="009E724F">
        <w:rPr>
          <w:rFonts w:ascii="Times New Roman" w:hAnsi="Times New Roman" w:cs="Times New Roman"/>
          <w:sz w:val="24"/>
          <w:szCs w:val="24"/>
        </w:rPr>
        <w:t xml:space="preserve">, </w:t>
      </w:r>
      <w:r w:rsidR="00D74CD5">
        <w:rPr>
          <w:rFonts w:ascii="Times New Roman" w:hAnsi="Times New Roman" w:cs="Times New Roman"/>
          <w:sz w:val="24"/>
          <w:szCs w:val="24"/>
        </w:rPr>
        <w:t xml:space="preserve">that have existed </w:t>
      </w:r>
      <w:r w:rsidR="00834D80" w:rsidRPr="009E724F">
        <w:rPr>
          <w:rFonts w:ascii="Times New Roman" w:hAnsi="Times New Roman" w:cs="Times New Roman"/>
          <w:sz w:val="24"/>
          <w:szCs w:val="24"/>
        </w:rPr>
        <w:t xml:space="preserve">in England </w:t>
      </w:r>
      <w:r w:rsidR="00AF13F9" w:rsidRPr="009E724F">
        <w:rPr>
          <w:rFonts w:ascii="Times New Roman" w:hAnsi="Times New Roman" w:cs="Times New Roman"/>
          <w:sz w:val="24"/>
          <w:szCs w:val="24"/>
        </w:rPr>
        <w:t xml:space="preserve">since 2000.  </w:t>
      </w:r>
      <w:r w:rsidR="004C78B3" w:rsidRPr="009E724F">
        <w:rPr>
          <w:rFonts w:ascii="Times New Roman" w:hAnsi="Times New Roman" w:cs="Times New Roman"/>
          <w:sz w:val="24"/>
          <w:szCs w:val="24"/>
        </w:rPr>
        <w:t xml:space="preserve">We identify NHS Trusts using the NHS Organisation Data Service (ODS code), assigned to any organisation that is part of or interacts with the NHS, and use this as the unique identifier (primary key) around which the </w:t>
      </w:r>
      <w:r w:rsidR="008906EB" w:rsidRPr="009E724F">
        <w:rPr>
          <w:rFonts w:ascii="Times New Roman" w:hAnsi="Times New Roman" w:cs="Times New Roman"/>
          <w:sz w:val="24"/>
          <w:szCs w:val="24"/>
        </w:rPr>
        <w:t xml:space="preserve">linked </w:t>
      </w:r>
      <w:r w:rsidR="004C78B3" w:rsidRPr="009E724F">
        <w:rPr>
          <w:rFonts w:ascii="Times New Roman" w:hAnsi="Times New Roman" w:cs="Times New Roman"/>
          <w:sz w:val="24"/>
          <w:szCs w:val="24"/>
        </w:rPr>
        <w:t xml:space="preserve">dataset is built.  We follow through time NHS Trusts </w:t>
      </w:r>
      <w:r w:rsidR="00870BC0" w:rsidRPr="009E724F">
        <w:rPr>
          <w:rFonts w:ascii="Times New Roman" w:hAnsi="Times New Roman" w:cs="Times New Roman"/>
          <w:sz w:val="24"/>
          <w:szCs w:val="24"/>
        </w:rPr>
        <w:t>from 2000 onwards, following Trusts which remain in existence, those that merge with other Trusts, and those which are dissolved and those that form over this period</w:t>
      </w:r>
      <w:r w:rsidR="00926367" w:rsidRPr="009E724F">
        <w:rPr>
          <w:rFonts w:ascii="Times New Roman" w:hAnsi="Times New Roman" w:cs="Times New Roman"/>
          <w:sz w:val="24"/>
          <w:szCs w:val="24"/>
        </w:rPr>
        <w:t xml:space="preserve"> (Figure </w:t>
      </w:r>
      <w:r w:rsidR="00A308FC">
        <w:rPr>
          <w:rFonts w:ascii="Times New Roman" w:hAnsi="Times New Roman" w:cs="Times New Roman"/>
          <w:sz w:val="24"/>
          <w:szCs w:val="24"/>
        </w:rPr>
        <w:t>1</w:t>
      </w:r>
      <w:r w:rsidR="00926367" w:rsidRPr="009E724F">
        <w:rPr>
          <w:rFonts w:ascii="Times New Roman" w:hAnsi="Times New Roman" w:cs="Times New Roman"/>
          <w:sz w:val="24"/>
          <w:szCs w:val="24"/>
        </w:rPr>
        <w:t>)</w:t>
      </w:r>
      <w:r w:rsidR="00870BC0" w:rsidRPr="009E724F">
        <w:rPr>
          <w:rFonts w:ascii="Times New Roman" w:hAnsi="Times New Roman" w:cs="Times New Roman"/>
          <w:sz w:val="24"/>
          <w:szCs w:val="24"/>
        </w:rPr>
        <w:t>.</w:t>
      </w:r>
      <w:r w:rsidR="008906EB" w:rsidRPr="009E724F">
        <w:rPr>
          <w:rFonts w:ascii="Times New Roman" w:hAnsi="Times New Roman" w:cs="Times New Roman"/>
          <w:sz w:val="24"/>
          <w:szCs w:val="24"/>
        </w:rPr>
        <w:t xml:space="preserve"> </w:t>
      </w:r>
      <w:r w:rsidR="00870BC0" w:rsidRPr="009E724F">
        <w:rPr>
          <w:rFonts w:ascii="Times New Roman" w:hAnsi="Times New Roman" w:cs="Times New Roman"/>
          <w:sz w:val="24"/>
          <w:szCs w:val="24"/>
        </w:rPr>
        <w:t xml:space="preserve"> </w:t>
      </w:r>
      <w:r w:rsidR="0018492E">
        <w:rPr>
          <w:rFonts w:ascii="Times New Roman" w:hAnsi="Times New Roman" w:cs="Times New Roman"/>
          <w:sz w:val="24"/>
          <w:szCs w:val="24"/>
        </w:rPr>
        <w:t xml:space="preserve"> We tracked </w:t>
      </w:r>
      <w:r w:rsidR="00296FEE" w:rsidRPr="001E4C2F">
        <w:rPr>
          <w:rFonts w:ascii="Times New Roman" w:hAnsi="Times New Roman" w:cs="Times New Roman"/>
          <w:sz w:val="24"/>
          <w:szCs w:val="24"/>
        </w:rPr>
        <w:t xml:space="preserve">the formation, </w:t>
      </w:r>
      <w:proofErr w:type="gramStart"/>
      <w:r w:rsidR="00296FEE" w:rsidRPr="001E4C2F">
        <w:rPr>
          <w:rFonts w:ascii="Times New Roman" w:hAnsi="Times New Roman" w:cs="Times New Roman"/>
          <w:sz w:val="24"/>
          <w:szCs w:val="24"/>
        </w:rPr>
        <w:t>merger</w:t>
      </w:r>
      <w:proofErr w:type="gramEnd"/>
      <w:r w:rsidR="00296FEE" w:rsidRPr="001E4C2F">
        <w:rPr>
          <w:rFonts w:ascii="Times New Roman" w:hAnsi="Times New Roman" w:cs="Times New Roman"/>
          <w:sz w:val="24"/>
          <w:szCs w:val="24"/>
        </w:rPr>
        <w:t xml:space="preserve"> and dissolution of NHS Trusts through an ‘advanced search’ of www.legislation.gov.uk.  NHS Trusts are formally constituted through Statutory Instruments, a form of secondary legislation. Therefore, Statutory Instruments which amend previous Statutory Instruments (such as a change in name</w:t>
      </w:r>
      <w:r w:rsidR="00296FEE">
        <w:rPr>
          <w:rFonts w:ascii="Times New Roman" w:hAnsi="Times New Roman" w:cs="Times New Roman"/>
          <w:sz w:val="24"/>
          <w:szCs w:val="24"/>
        </w:rPr>
        <w:t>, organisational merger,</w:t>
      </w:r>
      <w:r w:rsidR="00296FEE" w:rsidRPr="001E4C2F">
        <w:rPr>
          <w:rFonts w:ascii="Times New Roman" w:hAnsi="Times New Roman" w:cs="Times New Roman"/>
          <w:sz w:val="24"/>
          <w:szCs w:val="24"/>
        </w:rPr>
        <w:t xml:space="preserve"> or dissolution) often provide a hyperlink which connects the </w:t>
      </w:r>
      <w:r w:rsidR="00296FEE">
        <w:rPr>
          <w:rFonts w:ascii="Times New Roman" w:hAnsi="Times New Roman" w:cs="Times New Roman"/>
          <w:sz w:val="24"/>
          <w:szCs w:val="24"/>
        </w:rPr>
        <w:t>two entities</w:t>
      </w:r>
      <w:r w:rsidR="00296FEE" w:rsidRPr="001E4C2F">
        <w:rPr>
          <w:rFonts w:ascii="Times New Roman" w:hAnsi="Times New Roman" w:cs="Times New Roman"/>
          <w:sz w:val="24"/>
          <w:szCs w:val="24"/>
        </w:rPr>
        <w:t>. They may also reference another Instrument; legislation which dissolves a Trust may say ‘See in conjunction with X which establishes X Trust’. Second, we also tracked NHS Trusts over time through the use of the NHS ODS Portal, which returns information on Trusts and NHS sites from an address, name and (unlike the legislation.gov.uk search) from the three-figure ODS code. Crucially, it shows the date of formation and dissolution for each Trust</w:t>
      </w:r>
      <w:r w:rsidR="00C41376">
        <w:rPr>
          <w:rFonts w:ascii="Times New Roman" w:hAnsi="Times New Roman" w:cs="Times New Roman"/>
          <w:sz w:val="24"/>
          <w:szCs w:val="24"/>
        </w:rPr>
        <w:t xml:space="preserve">. </w:t>
      </w:r>
      <w:r w:rsidR="00EA62DE" w:rsidRPr="009E724F">
        <w:rPr>
          <w:rFonts w:ascii="Times New Roman" w:hAnsi="Times New Roman" w:cs="Times New Roman"/>
          <w:sz w:val="24"/>
          <w:szCs w:val="24"/>
        </w:rPr>
        <w:t>Next we</w:t>
      </w:r>
      <w:r w:rsidR="00926367" w:rsidRPr="009E724F">
        <w:rPr>
          <w:rFonts w:ascii="Times New Roman" w:hAnsi="Times New Roman" w:cs="Times New Roman"/>
          <w:sz w:val="24"/>
          <w:szCs w:val="24"/>
        </w:rPr>
        <w:t xml:space="preserve"> link together</w:t>
      </w:r>
      <w:r w:rsidR="000805D1" w:rsidRPr="009E724F">
        <w:rPr>
          <w:rFonts w:ascii="Times New Roman" w:hAnsi="Times New Roman" w:cs="Times New Roman"/>
          <w:sz w:val="24"/>
          <w:szCs w:val="24"/>
        </w:rPr>
        <w:t xml:space="preserve"> NHS Trusts with their associated charities through a crosswalk of NHS Trust codes and Charity Commission </w:t>
      </w:r>
      <w:r w:rsidR="006450C1" w:rsidRPr="009E724F">
        <w:rPr>
          <w:rFonts w:ascii="Times New Roman" w:hAnsi="Times New Roman" w:cs="Times New Roman"/>
          <w:sz w:val="24"/>
          <w:szCs w:val="24"/>
        </w:rPr>
        <w:t>r</w:t>
      </w:r>
      <w:r w:rsidR="000805D1" w:rsidRPr="009E724F">
        <w:rPr>
          <w:rFonts w:ascii="Times New Roman" w:hAnsi="Times New Roman" w:cs="Times New Roman"/>
          <w:sz w:val="24"/>
          <w:szCs w:val="24"/>
        </w:rPr>
        <w:t>eg</w:t>
      </w:r>
      <w:r w:rsidR="006450C1" w:rsidRPr="009E724F">
        <w:rPr>
          <w:rFonts w:ascii="Times New Roman" w:hAnsi="Times New Roman" w:cs="Times New Roman"/>
          <w:sz w:val="24"/>
          <w:szCs w:val="24"/>
        </w:rPr>
        <w:t xml:space="preserve">istration numbers.  Again, since there was no existing source of information which systematically mapped NHS </w:t>
      </w:r>
      <w:r w:rsidR="00927EDF" w:rsidRPr="009E724F">
        <w:rPr>
          <w:rFonts w:ascii="Times New Roman" w:hAnsi="Times New Roman" w:cs="Times New Roman"/>
          <w:sz w:val="24"/>
          <w:szCs w:val="24"/>
        </w:rPr>
        <w:t>Trusts</w:t>
      </w:r>
      <w:r w:rsidR="006450C1" w:rsidRPr="009E724F">
        <w:rPr>
          <w:rFonts w:ascii="Times New Roman" w:hAnsi="Times New Roman" w:cs="Times New Roman"/>
          <w:sz w:val="24"/>
          <w:szCs w:val="24"/>
        </w:rPr>
        <w:t xml:space="preserve"> with their associated </w:t>
      </w:r>
      <w:r w:rsidR="00927EDF" w:rsidRPr="009E724F">
        <w:rPr>
          <w:rFonts w:ascii="Times New Roman" w:hAnsi="Times New Roman" w:cs="Times New Roman"/>
          <w:sz w:val="24"/>
          <w:szCs w:val="24"/>
        </w:rPr>
        <w:t>charities</w:t>
      </w:r>
      <w:r w:rsidR="00CA4159" w:rsidRPr="009E724F">
        <w:rPr>
          <w:rFonts w:ascii="Times New Roman" w:hAnsi="Times New Roman" w:cs="Times New Roman"/>
          <w:sz w:val="24"/>
          <w:szCs w:val="24"/>
        </w:rPr>
        <w:t xml:space="preserve"> in this way</w:t>
      </w:r>
      <w:r w:rsidR="006450C1" w:rsidRPr="009E724F">
        <w:rPr>
          <w:rFonts w:ascii="Times New Roman" w:hAnsi="Times New Roman" w:cs="Times New Roman"/>
          <w:sz w:val="24"/>
          <w:szCs w:val="24"/>
        </w:rPr>
        <w:t xml:space="preserve">, we collate this </w:t>
      </w:r>
      <w:r w:rsidR="006450C1" w:rsidRPr="009E724F">
        <w:rPr>
          <w:rFonts w:ascii="Times New Roman" w:hAnsi="Times New Roman" w:cs="Times New Roman"/>
          <w:sz w:val="24"/>
          <w:szCs w:val="24"/>
        </w:rPr>
        <w:lastRenderedPageBreak/>
        <w:t>information ourselves</w:t>
      </w:r>
      <w:r w:rsidR="00296FEE">
        <w:rPr>
          <w:rFonts w:ascii="Times New Roman" w:hAnsi="Times New Roman" w:cs="Times New Roman"/>
          <w:sz w:val="24"/>
          <w:szCs w:val="24"/>
        </w:rPr>
        <w:t xml:space="preserve">. </w:t>
      </w:r>
      <w:r w:rsidR="00264F08" w:rsidRPr="009E724F">
        <w:rPr>
          <w:rFonts w:ascii="Times New Roman" w:hAnsi="Times New Roman" w:cs="Times New Roman"/>
          <w:sz w:val="24"/>
          <w:szCs w:val="24"/>
        </w:rPr>
        <w:t xml:space="preserve"> </w:t>
      </w:r>
      <w:proofErr w:type="gramStart"/>
      <w:r w:rsidR="0018492E">
        <w:rPr>
          <w:rFonts w:ascii="Times New Roman" w:hAnsi="Times New Roman" w:cs="Times New Roman"/>
          <w:sz w:val="24"/>
          <w:szCs w:val="24"/>
        </w:rPr>
        <w:t>Firstly</w:t>
      </w:r>
      <w:proofErr w:type="gramEnd"/>
      <w:r w:rsidR="0018492E">
        <w:rPr>
          <w:rFonts w:ascii="Times New Roman" w:hAnsi="Times New Roman" w:cs="Times New Roman"/>
          <w:sz w:val="24"/>
          <w:szCs w:val="24"/>
        </w:rPr>
        <w:t xml:space="preserve"> we searched </w:t>
      </w:r>
      <w:r w:rsidR="00296FEE" w:rsidRPr="001E4C2F">
        <w:rPr>
          <w:rFonts w:ascii="Times New Roman" w:hAnsi="Times New Roman" w:cs="Times New Roman"/>
          <w:sz w:val="24"/>
          <w:szCs w:val="24"/>
        </w:rPr>
        <w:t>the Charity Commission Register of Charities (</w:t>
      </w:r>
      <w:proofErr w:type="spellStart"/>
      <w:r w:rsidR="00296FEE" w:rsidRPr="001E4C2F">
        <w:rPr>
          <w:rFonts w:ascii="Times New Roman" w:hAnsi="Times New Roman" w:cs="Times New Roman"/>
          <w:sz w:val="24"/>
          <w:szCs w:val="24"/>
        </w:rPr>
        <w:t>RoC</w:t>
      </w:r>
      <w:proofErr w:type="spellEnd"/>
      <w:r w:rsidR="00296FEE" w:rsidRPr="001E4C2F">
        <w:rPr>
          <w:rFonts w:ascii="Times New Roman" w:hAnsi="Times New Roman" w:cs="Times New Roman"/>
          <w:sz w:val="24"/>
          <w:szCs w:val="24"/>
        </w:rPr>
        <w:t xml:space="preserve">) for name matches to individual NHS Trusts.  Second, to confirm a particular charity supported a particular NHS Trust, the charity’s dates of operation were checked with the dates of operation of the Trust and the aims and governing documents of the charity were checked for reference to the NHS Trust. </w:t>
      </w:r>
    </w:p>
    <w:p w14:paraId="7D930DE6" w14:textId="47AD254F" w:rsidR="00870BC0" w:rsidRPr="009E724F" w:rsidRDefault="006266EF"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INSERT FIGURE 1 ABOUT HERE</w:t>
      </w:r>
    </w:p>
    <w:p w14:paraId="361A77B5" w14:textId="4B0BDA9E" w:rsidR="00C52016" w:rsidRPr="00C41376" w:rsidRDefault="00AF13F9" w:rsidP="00296FEE">
      <w:pPr>
        <w:spacing w:after="0" w:line="480" w:lineRule="auto"/>
        <w:jc w:val="both"/>
        <w:rPr>
          <w:rFonts w:ascii="Times New Roman" w:hAnsi="Times New Roman" w:cs="Times New Roman"/>
          <w:sz w:val="24"/>
          <w:szCs w:val="24"/>
        </w:rPr>
      </w:pPr>
      <w:r w:rsidRPr="00296FEE">
        <w:rPr>
          <w:rFonts w:ascii="Times New Roman" w:hAnsi="Times New Roman" w:cs="Times New Roman"/>
          <w:sz w:val="24"/>
          <w:szCs w:val="24"/>
        </w:rPr>
        <w:t xml:space="preserve">We </w:t>
      </w:r>
      <w:r w:rsidR="00264F08" w:rsidRPr="00296FEE">
        <w:rPr>
          <w:rFonts w:ascii="Times New Roman" w:hAnsi="Times New Roman" w:cs="Times New Roman"/>
          <w:sz w:val="24"/>
          <w:szCs w:val="24"/>
        </w:rPr>
        <w:t>then link to this</w:t>
      </w:r>
      <w:r w:rsidR="00EA62DE" w:rsidRPr="00296FEE">
        <w:rPr>
          <w:rFonts w:ascii="Times New Roman" w:hAnsi="Times New Roman" w:cs="Times New Roman"/>
          <w:sz w:val="24"/>
          <w:szCs w:val="24"/>
        </w:rPr>
        <w:t xml:space="preserve"> longitudinal</w:t>
      </w:r>
      <w:r w:rsidR="00264F08" w:rsidRPr="00296FEE">
        <w:rPr>
          <w:rFonts w:ascii="Times New Roman" w:hAnsi="Times New Roman" w:cs="Times New Roman"/>
          <w:sz w:val="24"/>
          <w:szCs w:val="24"/>
        </w:rPr>
        <w:t xml:space="preserve"> dataset</w:t>
      </w:r>
      <w:r w:rsidR="00EA62DE" w:rsidRPr="00296FEE">
        <w:rPr>
          <w:rFonts w:ascii="Times New Roman" w:hAnsi="Times New Roman" w:cs="Times New Roman"/>
          <w:sz w:val="24"/>
          <w:szCs w:val="24"/>
        </w:rPr>
        <w:t>,</w:t>
      </w:r>
      <w:r w:rsidR="00264F08" w:rsidRPr="00296FEE">
        <w:rPr>
          <w:rFonts w:ascii="Times New Roman" w:hAnsi="Times New Roman" w:cs="Times New Roman"/>
          <w:sz w:val="24"/>
          <w:szCs w:val="24"/>
        </w:rPr>
        <w:t xml:space="preserve"> of NHS Trusts and associated NHS charities</w:t>
      </w:r>
      <w:r w:rsidR="00EA62DE" w:rsidRPr="00296FEE">
        <w:rPr>
          <w:rFonts w:ascii="Times New Roman" w:hAnsi="Times New Roman" w:cs="Times New Roman"/>
          <w:sz w:val="24"/>
          <w:szCs w:val="24"/>
        </w:rPr>
        <w:t>,</w:t>
      </w:r>
      <w:r w:rsidR="00264F08" w:rsidRPr="00296FEE">
        <w:rPr>
          <w:rFonts w:ascii="Times New Roman" w:hAnsi="Times New Roman" w:cs="Times New Roman"/>
          <w:sz w:val="24"/>
          <w:szCs w:val="24"/>
        </w:rPr>
        <w:t xml:space="preserve"> relevant covariate data from</w:t>
      </w:r>
      <w:r w:rsidR="00C711D8" w:rsidRPr="00296FEE">
        <w:rPr>
          <w:rFonts w:ascii="Times New Roman" w:hAnsi="Times New Roman" w:cs="Times New Roman"/>
          <w:sz w:val="24"/>
          <w:szCs w:val="24"/>
        </w:rPr>
        <w:t xml:space="preserve"> </w:t>
      </w:r>
      <w:r w:rsidR="0018492E">
        <w:rPr>
          <w:rFonts w:ascii="Times New Roman" w:hAnsi="Times New Roman" w:cs="Times New Roman"/>
          <w:sz w:val="24"/>
          <w:szCs w:val="24"/>
        </w:rPr>
        <w:t xml:space="preserve">various </w:t>
      </w:r>
      <w:r w:rsidR="00C711D8" w:rsidRPr="00296FEE">
        <w:rPr>
          <w:rFonts w:ascii="Times New Roman" w:hAnsi="Times New Roman" w:cs="Times New Roman"/>
          <w:sz w:val="24"/>
          <w:szCs w:val="24"/>
        </w:rPr>
        <w:t>sources</w:t>
      </w:r>
      <w:r w:rsidR="00DD17F1" w:rsidRPr="00296FEE">
        <w:rPr>
          <w:rFonts w:ascii="Times New Roman" w:hAnsi="Times New Roman" w:cs="Times New Roman"/>
          <w:sz w:val="24"/>
          <w:szCs w:val="24"/>
        </w:rPr>
        <w:t xml:space="preserve"> (Figure </w:t>
      </w:r>
      <w:r w:rsidR="00A308FC" w:rsidRPr="00296FEE">
        <w:rPr>
          <w:rFonts w:ascii="Times New Roman" w:hAnsi="Times New Roman" w:cs="Times New Roman"/>
          <w:sz w:val="24"/>
          <w:szCs w:val="24"/>
        </w:rPr>
        <w:t>1</w:t>
      </w:r>
      <w:r w:rsidR="00DD17F1" w:rsidRPr="00296FEE">
        <w:rPr>
          <w:rFonts w:ascii="Times New Roman" w:hAnsi="Times New Roman" w:cs="Times New Roman"/>
          <w:sz w:val="24"/>
          <w:szCs w:val="24"/>
        </w:rPr>
        <w:t>)</w:t>
      </w:r>
      <w:r w:rsidR="00C711D8" w:rsidRPr="00296FEE">
        <w:rPr>
          <w:rFonts w:ascii="Times New Roman" w:hAnsi="Times New Roman" w:cs="Times New Roman"/>
          <w:sz w:val="24"/>
          <w:szCs w:val="24"/>
        </w:rPr>
        <w:t>:</w:t>
      </w:r>
      <w:r w:rsidR="00AE3F37" w:rsidRPr="00296FEE">
        <w:rPr>
          <w:rFonts w:ascii="Times New Roman" w:hAnsi="Times New Roman" w:cs="Times New Roman"/>
          <w:sz w:val="24"/>
          <w:szCs w:val="24"/>
        </w:rPr>
        <w:t xml:space="preserve"> </w:t>
      </w:r>
      <w:r w:rsidR="000F1275" w:rsidRPr="00296FEE">
        <w:rPr>
          <w:rStyle w:val="fontstyle01"/>
          <w:rFonts w:ascii="Times New Roman" w:hAnsi="Times New Roman" w:cs="Times New Roman"/>
          <w:color w:val="auto"/>
        </w:rPr>
        <w:t>We obtain</w:t>
      </w:r>
      <w:r w:rsidR="0018492E">
        <w:rPr>
          <w:rStyle w:val="fontstyle01"/>
          <w:rFonts w:ascii="Times New Roman" w:hAnsi="Times New Roman" w:cs="Times New Roman"/>
          <w:color w:val="auto"/>
        </w:rPr>
        <w:t>ed</w:t>
      </w:r>
      <w:r w:rsidR="00EA62DE" w:rsidRPr="00296FEE">
        <w:rPr>
          <w:rStyle w:val="fontstyle01"/>
          <w:rFonts w:ascii="Times New Roman" w:hAnsi="Times New Roman" w:cs="Times New Roman"/>
          <w:color w:val="auto"/>
        </w:rPr>
        <w:t xml:space="preserve"> Department of Health data on the total</w:t>
      </w:r>
      <w:r w:rsidR="00445C0E" w:rsidRPr="00296FEE">
        <w:rPr>
          <w:rStyle w:val="fontstyle01"/>
          <w:rFonts w:ascii="Times New Roman" w:hAnsi="Times New Roman" w:cs="Times New Roman"/>
          <w:color w:val="auto"/>
        </w:rPr>
        <w:t xml:space="preserve"> annual</w:t>
      </w:r>
      <w:r w:rsidR="00EA62DE" w:rsidRPr="00296FEE">
        <w:rPr>
          <w:rStyle w:val="fontstyle01"/>
          <w:rFonts w:ascii="Times New Roman" w:hAnsi="Times New Roman" w:cs="Times New Roman"/>
          <w:color w:val="auto"/>
        </w:rPr>
        <w:t xml:space="preserve"> income of </w:t>
      </w:r>
      <w:r w:rsidR="00233A84" w:rsidRPr="00296FEE">
        <w:rPr>
          <w:rStyle w:val="fontstyle01"/>
          <w:rFonts w:ascii="Times New Roman" w:hAnsi="Times New Roman" w:cs="Times New Roman"/>
          <w:color w:val="auto"/>
        </w:rPr>
        <w:t xml:space="preserve">individual </w:t>
      </w:r>
      <w:r w:rsidR="00EA62DE" w:rsidRPr="00296FEE">
        <w:rPr>
          <w:rStyle w:val="fontstyle01"/>
          <w:rFonts w:ascii="Times New Roman" w:hAnsi="Times New Roman" w:cs="Times New Roman"/>
          <w:color w:val="auto"/>
        </w:rPr>
        <w:t>NHS Trusts, and their</w:t>
      </w:r>
      <w:r w:rsidR="00445C0E" w:rsidRPr="00296FEE">
        <w:rPr>
          <w:rStyle w:val="fontstyle01"/>
          <w:rFonts w:ascii="Times New Roman" w:hAnsi="Times New Roman" w:cs="Times New Roman"/>
          <w:color w:val="auto"/>
        </w:rPr>
        <w:t xml:space="preserve"> annual</w:t>
      </w:r>
      <w:r w:rsidR="00EA62DE" w:rsidRPr="00296FEE">
        <w:rPr>
          <w:rStyle w:val="fontstyle01"/>
          <w:rFonts w:ascii="Times New Roman" w:hAnsi="Times New Roman" w:cs="Times New Roman"/>
          <w:color w:val="auto"/>
        </w:rPr>
        <w:t xml:space="preserve"> charitable income</w:t>
      </w:r>
      <w:r w:rsidR="00641B8B" w:rsidRPr="00296FEE">
        <w:rPr>
          <w:rStyle w:val="fontstyle01"/>
          <w:rFonts w:ascii="Times New Roman" w:hAnsi="Times New Roman" w:cs="Times New Roman"/>
          <w:color w:val="auto"/>
        </w:rPr>
        <w:t>, at the beginning of our analysis period in</w:t>
      </w:r>
      <w:r w:rsidR="00445C0E" w:rsidRPr="00296FEE">
        <w:rPr>
          <w:rStyle w:val="fontstyle01"/>
          <w:rFonts w:ascii="Times New Roman" w:hAnsi="Times New Roman" w:cs="Times New Roman"/>
          <w:color w:val="auto"/>
        </w:rPr>
        <w:t xml:space="preserve"> the early </w:t>
      </w:r>
      <w:r w:rsidR="00641B8B" w:rsidRPr="00296FEE">
        <w:rPr>
          <w:rStyle w:val="fontstyle01"/>
          <w:rFonts w:ascii="Times New Roman" w:hAnsi="Times New Roman" w:cs="Times New Roman"/>
          <w:color w:val="auto"/>
        </w:rPr>
        <w:t>2000</w:t>
      </w:r>
      <w:r w:rsidR="00445C0E" w:rsidRPr="00296FEE">
        <w:rPr>
          <w:rStyle w:val="fontstyle01"/>
          <w:rFonts w:ascii="Times New Roman" w:hAnsi="Times New Roman" w:cs="Times New Roman"/>
          <w:color w:val="auto"/>
        </w:rPr>
        <w:t>s</w:t>
      </w:r>
      <w:r w:rsidR="00641B8B" w:rsidRPr="00296FEE">
        <w:rPr>
          <w:rStyle w:val="fontstyle01"/>
          <w:rFonts w:ascii="Times New Roman" w:hAnsi="Times New Roman" w:cs="Times New Roman"/>
          <w:color w:val="auto"/>
        </w:rPr>
        <w:t>.</w:t>
      </w:r>
      <w:r w:rsidR="00233A84" w:rsidRPr="00296FEE">
        <w:rPr>
          <w:rStyle w:val="fontstyle01"/>
          <w:rFonts w:ascii="Times New Roman" w:hAnsi="Times New Roman" w:cs="Times New Roman"/>
          <w:color w:val="auto"/>
        </w:rPr>
        <w:t xml:space="preserve"> These data were supplied for the period covering 1996-7 – 2003-4, at which point NHS Trusts reported such data to the Department of Health. Subsequently, NHS charitable funds were transferred to separate charitable organisations, which reported to the Charity Commission</w:t>
      </w:r>
      <w:r w:rsidR="003C6CAC" w:rsidRPr="00296FEE">
        <w:rPr>
          <w:rStyle w:val="fontstyle01"/>
          <w:rFonts w:ascii="Times New Roman" w:hAnsi="Times New Roman" w:cs="Times New Roman"/>
          <w:color w:val="auto"/>
        </w:rPr>
        <w:t xml:space="preserve">. This followed from further reforms of the NHS, establishing what are known as Foundation Trusts, which have greater autonomy than hitherto and, crucially, no longer report financial data to government. Hence the annual summaries of NHS charitable trust funds were not produced beyond 2004. </w:t>
      </w:r>
      <w:r w:rsidR="00CC573C" w:rsidRPr="00296FEE">
        <w:rPr>
          <w:rStyle w:val="fontstyle01"/>
          <w:rFonts w:ascii="Times New Roman" w:hAnsi="Times New Roman" w:cs="Times New Roman"/>
          <w:color w:val="auto"/>
        </w:rPr>
        <w:t xml:space="preserve">We obtain </w:t>
      </w:r>
      <w:r w:rsidR="00453F05" w:rsidRPr="00296FEE">
        <w:rPr>
          <w:rStyle w:val="fontstyle01"/>
          <w:rFonts w:ascii="Times New Roman" w:hAnsi="Times New Roman" w:cs="Times New Roman"/>
          <w:color w:val="auto"/>
        </w:rPr>
        <w:t xml:space="preserve">NHS England and NHS Improvement </w:t>
      </w:r>
      <w:r w:rsidR="00CC573C" w:rsidRPr="00296FEE">
        <w:rPr>
          <w:rStyle w:val="fontstyle01"/>
          <w:rFonts w:ascii="Times New Roman" w:hAnsi="Times New Roman" w:cs="Times New Roman"/>
          <w:color w:val="auto"/>
        </w:rPr>
        <w:t xml:space="preserve">Trust Accounts </w:t>
      </w:r>
      <w:proofErr w:type="gramStart"/>
      <w:r w:rsidR="00CC573C" w:rsidRPr="00296FEE">
        <w:rPr>
          <w:rStyle w:val="fontstyle01"/>
          <w:rFonts w:ascii="Times New Roman" w:hAnsi="Times New Roman" w:cs="Times New Roman"/>
          <w:color w:val="auto"/>
        </w:rPr>
        <w:t>Consolidation</w:t>
      </w:r>
      <w:r w:rsidR="00F15A59" w:rsidRPr="00296FEE">
        <w:rPr>
          <w:rStyle w:val="fontstyle01"/>
          <w:rFonts w:ascii="Times New Roman" w:hAnsi="Times New Roman" w:cs="Times New Roman"/>
          <w:color w:val="auto"/>
        </w:rPr>
        <w:t xml:space="preserve">  (</w:t>
      </w:r>
      <w:proofErr w:type="gramEnd"/>
      <w:r w:rsidR="00F15A59" w:rsidRPr="00296FEE">
        <w:rPr>
          <w:rStyle w:val="fontstyle01"/>
          <w:rFonts w:ascii="Times New Roman" w:hAnsi="Times New Roman" w:cs="Times New Roman"/>
          <w:color w:val="auto"/>
        </w:rPr>
        <w:t>TAC) d</w:t>
      </w:r>
      <w:r w:rsidR="00CC573C" w:rsidRPr="00296FEE">
        <w:rPr>
          <w:rStyle w:val="fontstyle01"/>
          <w:rFonts w:ascii="Times New Roman" w:hAnsi="Times New Roman" w:cs="Times New Roman"/>
          <w:color w:val="auto"/>
        </w:rPr>
        <w:t>ata</w:t>
      </w:r>
      <w:r w:rsidR="00F15A59" w:rsidRPr="00296FEE">
        <w:rPr>
          <w:rStyle w:val="fontstyle01"/>
          <w:rFonts w:ascii="Times New Roman" w:hAnsi="Times New Roman" w:cs="Times New Roman"/>
          <w:color w:val="auto"/>
        </w:rPr>
        <w:t xml:space="preserve">, providing data on the total </w:t>
      </w:r>
      <w:r w:rsidR="00445C0E" w:rsidRPr="00296FEE">
        <w:rPr>
          <w:rStyle w:val="fontstyle01"/>
          <w:rFonts w:ascii="Times New Roman" w:hAnsi="Times New Roman" w:cs="Times New Roman"/>
          <w:color w:val="auto"/>
        </w:rPr>
        <w:t xml:space="preserve">annual </w:t>
      </w:r>
      <w:r w:rsidR="00F15A59" w:rsidRPr="00296FEE">
        <w:rPr>
          <w:rStyle w:val="fontstyle01"/>
          <w:rFonts w:ascii="Times New Roman" w:hAnsi="Times New Roman" w:cs="Times New Roman"/>
          <w:color w:val="auto"/>
        </w:rPr>
        <w:t xml:space="preserve">income of NHS Trusts </w:t>
      </w:r>
      <w:r w:rsidR="0018492E">
        <w:rPr>
          <w:rStyle w:val="fontstyle01"/>
          <w:rFonts w:ascii="Times New Roman" w:hAnsi="Times New Roman" w:cs="Times New Roman"/>
          <w:color w:val="auto"/>
        </w:rPr>
        <w:t xml:space="preserve">for recent </w:t>
      </w:r>
      <w:r w:rsidR="00445C0E" w:rsidRPr="00296FEE">
        <w:rPr>
          <w:rStyle w:val="fontstyle01"/>
          <w:rFonts w:ascii="Times New Roman" w:hAnsi="Times New Roman" w:cs="Times New Roman"/>
          <w:color w:val="auto"/>
        </w:rPr>
        <w:t>financial years</w:t>
      </w:r>
      <w:r w:rsidR="00F15A59" w:rsidRPr="00296FEE">
        <w:rPr>
          <w:rStyle w:val="fontstyle01"/>
          <w:rFonts w:ascii="Times New Roman" w:hAnsi="Times New Roman" w:cs="Times New Roman"/>
          <w:color w:val="auto"/>
        </w:rPr>
        <w:t>.</w:t>
      </w:r>
      <w:r w:rsidR="00BA7112" w:rsidRPr="00296FEE">
        <w:rPr>
          <w:rStyle w:val="fontstyle01"/>
          <w:rFonts w:ascii="Times New Roman" w:hAnsi="Times New Roman" w:cs="Times New Roman"/>
          <w:color w:val="auto"/>
        </w:rPr>
        <w:t xml:space="preserve"> The TAC data also contain information on the sector of the Trust (acute/ ambulance/</w:t>
      </w:r>
      <w:r w:rsidR="006E1CB5" w:rsidRPr="00296FEE">
        <w:rPr>
          <w:rStyle w:val="fontstyle01"/>
          <w:rFonts w:ascii="Times New Roman" w:hAnsi="Times New Roman" w:cs="Times New Roman"/>
          <w:color w:val="auto"/>
        </w:rPr>
        <w:t xml:space="preserve"> </w:t>
      </w:r>
      <w:r w:rsidR="00BA7112" w:rsidRPr="00296FEE">
        <w:rPr>
          <w:rStyle w:val="fontstyle01"/>
          <w:rFonts w:ascii="Times New Roman" w:hAnsi="Times New Roman" w:cs="Times New Roman"/>
          <w:color w:val="auto"/>
        </w:rPr>
        <w:t>community/</w:t>
      </w:r>
      <w:r w:rsidR="006E1CB5" w:rsidRPr="00296FEE">
        <w:rPr>
          <w:rStyle w:val="fontstyle01"/>
          <w:rFonts w:ascii="Times New Roman" w:hAnsi="Times New Roman" w:cs="Times New Roman"/>
          <w:color w:val="auto"/>
        </w:rPr>
        <w:t xml:space="preserve"> </w:t>
      </w:r>
      <w:r w:rsidR="00BA7112" w:rsidRPr="00296FEE">
        <w:rPr>
          <w:rStyle w:val="fontstyle01"/>
          <w:rFonts w:ascii="Times New Roman" w:hAnsi="Times New Roman" w:cs="Times New Roman"/>
          <w:color w:val="auto"/>
        </w:rPr>
        <w:t>mental health/</w:t>
      </w:r>
      <w:r w:rsidR="006E1CB5" w:rsidRPr="00296FEE">
        <w:rPr>
          <w:rStyle w:val="fontstyle01"/>
          <w:rFonts w:ascii="Times New Roman" w:hAnsi="Times New Roman" w:cs="Times New Roman"/>
          <w:color w:val="auto"/>
        </w:rPr>
        <w:t xml:space="preserve"> </w:t>
      </w:r>
      <w:r w:rsidR="00BA7112" w:rsidRPr="00296FEE">
        <w:rPr>
          <w:rStyle w:val="fontstyle01"/>
          <w:rFonts w:ascii="Times New Roman" w:hAnsi="Times New Roman" w:cs="Times New Roman"/>
          <w:color w:val="auto"/>
        </w:rPr>
        <w:t>specialist)</w:t>
      </w:r>
      <w:r w:rsidR="00BA0E16">
        <w:rPr>
          <w:rStyle w:val="fontstyle01"/>
          <w:rFonts w:ascii="Times New Roman" w:hAnsi="Times New Roman" w:cs="Times New Roman"/>
          <w:color w:val="auto"/>
        </w:rPr>
        <w:t xml:space="preserve">; this </w:t>
      </w:r>
      <w:r w:rsidR="00333869">
        <w:rPr>
          <w:rStyle w:val="fontstyle01"/>
          <w:rFonts w:ascii="Times New Roman" w:hAnsi="Times New Roman" w:cs="Times New Roman"/>
          <w:color w:val="auto"/>
        </w:rPr>
        <w:t xml:space="preserve">is a classification provided by the NHS </w:t>
      </w:r>
      <w:r w:rsidR="00BA0E16">
        <w:rPr>
          <w:rStyle w:val="fontstyle01"/>
          <w:rFonts w:ascii="Times New Roman" w:hAnsi="Times New Roman" w:cs="Times New Roman"/>
          <w:color w:val="auto"/>
        </w:rPr>
        <w:t xml:space="preserve">which refers to the principal services provided by the Trust, though </w:t>
      </w:r>
      <w:r w:rsidR="00333869">
        <w:rPr>
          <w:rStyle w:val="fontstyle01"/>
          <w:rFonts w:ascii="Times New Roman" w:hAnsi="Times New Roman" w:cs="Times New Roman"/>
          <w:color w:val="auto"/>
        </w:rPr>
        <w:t xml:space="preserve">in practice many trusts will offer a combination of services. </w:t>
      </w:r>
      <w:r w:rsidR="00296FEE">
        <w:rPr>
          <w:rStyle w:val="fontstyle01"/>
          <w:rFonts w:ascii="Times New Roman" w:hAnsi="Times New Roman" w:cs="Times New Roman"/>
          <w:color w:val="auto"/>
        </w:rPr>
        <w:t xml:space="preserve"> Finally, </w:t>
      </w:r>
      <w:r w:rsidR="00296FEE">
        <w:rPr>
          <w:rStyle w:val="fontstyle01"/>
        </w:rPr>
        <w:t xml:space="preserve">we </w:t>
      </w:r>
      <w:r w:rsidR="00DD17F1" w:rsidRPr="009E724F">
        <w:rPr>
          <w:rStyle w:val="fontstyle01"/>
        </w:rPr>
        <w:t>obtain</w:t>
      </w:r>
      <w:r w:rsidR="00B9020A" w:rsidRPr="009E724F">
        <w:rPr>
          <w:rStyle w:val="fontstyle01"/>
        </w:rPr>
        <w:t xml:space="preserve"> </w:t>
      </w:r>
      <w:r w:rsidR="00CD535E" w:rsidRPr="009E724F">
        <w:rPr>
          <w:rStyle w:val="fontstyle01"/>
        </w:rPr>
        <w:t>the Charity Commission’s Register of Charities (</w:t>
      </w:r>
      <w:proofErr w:type="spellStart"/>
      <w:r w:rsidR="00CD535E" w:rsidRPr="009E724F">
        <w:rPr>
          <w:rStyle w:val="fontstyle01"/>
        </w:rPr>
        <w:t>RoC</w:t>
      </w:r>
      <w:proofErr w:type="spellEnd"/>
      <w:r w:rsidR="00CD535E" w:rsidRPr="009E724F">
        <w:rPr>
          <w:rStyle w:val="fontstyle01"/>
        </w:rPr>
        <w:t xml:space="preserve">) </w:t>
      </w:r>
      <w:r w:rsidR="00B9020A" w:rsidRPr="009E724F">
        <w:rPr>
          <w:rStyle w:val="fontstyle01"/>
        </w:rPr>
        <w:t>data</w:t>
      </w:r>
      <w:r w:rsidR="00CD535E" w:rsidRPr="009E724F">
        <w:rPr>
          <w:rStyle w:val="fontstyle01"/>
        </w:rPr>
        <w:t>, providing data on</w:t>
      </w:r>
      <w:r w:rsidR="00B9020A" w:rsidRPr="009E724F">
        <w:rPr>
          <w:rStyle w:val="fontstyle01"/>
        </w:rPr>
        <w:t xml:space="preserve"> NHS charities’ income</w:t>
      </w:r>
      <w:r w:rsidR="00453F05" w:rsidRPr="009E724F">
        <w:rPr>
          <w:rStyle w:val="fontstyle01"/>
        </w:rPr>
        <w:t xml:space="preserve"> over recent years</w:t>
      </w:r>
      <w:r w:rsidR="0018492E">
        <w:rPr>
          <w:rStyle w:val="fontstyle01"/>
        </w:rPr>
        <w:t xml:space="preserve">, drawn from </w:t>
      </w:r>
      <w:r w:rsidR="00C2200E" w:rsidRPr="009E724F">
        <w:rPr>
          <w:rStyle w:val="fontstyle01"/>
        </w:rPr>
        <w:t xml:space="preserve">the annual </w:t>
      </w:r>
      <w:r w:rsidR="00C2200E" w:rsidRPr="00A11147">
        <w:rPr>
          <w:rStyle w:val="fontstyle01"/>
          <w:rFonts w:ascii="Times New Roman" w:hAnsi="Times New Roman" w:cs="Times New Roman"/>
        </w:rPr>
        <w:t xml:space="preserve">returns that charities are required to file </w:t>
      </w:r>
      <w:r w:rsidR="00CD0C0F">
        <w:rPr>
          <w:rStyle w:val="fontstyle01"/>
          <w:rFonts w:ascii="Times New Roman" w:hAnsi="Times New Roman" w:cs="Times New Roman"/>
        </w:rPr>
        <w:t xml:space="preserve">with </w:t>
      </w:r>
      <w:r w:rsidR="00C2200E" w:rsidRPr="00A11147">
        <w:rPr>
          <w:rStyle w:val="fontstyle01"/>
          <w:rFonts w:ascii="Times New Roman" w:hAnsi="Times New Roman" w:cs="Times New Roman"/>
        </w:rPr>
        <w:t>the</w:t>
      </w:r>
      <w:r w:rsidR="00DD17F1" w:rsidRPr="00A11147">
        <w:rPr>
          <w:rStyle w:val="fontstyle01"/>
          <w:rFonts w:ascii="Times New Roman" w:hAnsi="Times New Roman" w:cs="Times New Roman"/>
        </w:rPr>
        <w:t xml:space="preserve"> </w:t>
      </w:r>
      <w:r w:rsidR="00C2200E" w:rsidRPr="00A11147">
        <w:rPr>
          <w:rStyle w:val="fontstyle01"/>
          <w:rFonts w:ascii="Times New Roman" w:hAnsi="Times New Roman" w:cs="Times New Roman"/>
        </w:rPr>
        <w:t xml:space="preserve">Charity </w:t>
      </w:r>
      <w:r w:rsidR="00BA0E16">
        <w:rPr>
          <w:rStyle w:val="fontstyle01"/>
          <w:rFonts w:ascii="Times New Roman" w:hAnsi="Times New Roman" w:cs="Times New Roman"/>
        </w:rPr>
        <w:t>Commission</w:t>
      </w:r>
      <w:r w:rsidR="0018492E">
        <w:rPr>
          <w:rStyle w:val="fontstyle01"/>
          <w:rFonts w:ascii="Times New Roman" w:hAnsi="Times New Roman" w:cs="Times New Roman"/>
        </w:rPr>
        <w:t xml:space="preserve">. </w:t>
      </w:r>
    </w:p>
    <w:p w14:paraId="2544A025" w14:textId="77777777" w:rsidR="00C41376" w:rsidRDefault="00C41376" w:rsidP="0028737A">
      <w:pPr>
        <w:spacing w:line="480" w:lineRule="auto"/>
        <w:contextualSpacing/>
        <w:jc w:val="both"/>
        <w:rPr>
          <w:rFonts w:ascii="Times New Roman" w:hAnsi="Times New Roman" w:cs="Times New Roman"/>
          <w:sz w:val="24"/>
          <w:szCs w:val="24"/>
        </w:rPr>
      </w:pPr>
    </w:p>
    <w:p w14:paraId="77F32B0B" w14:textId="6B596560" w:rsidR="00961DC3" w:rsidRPr="002F3950" w:rsidRDefault="00453F05" w:rsidP="002F3950">
      <w:pPr>
        <w:spacing w:line="480" w:lineRule="auto"/>
        <w:contextualSpacing/>
        <w:jc w:val="both"/>
        <w:rPr>
          <w:rFonts w:ascii="TimesNewRomanPSMT" w:hAnsi="TimesNewRomanPSMT"/>
          <w:color w:val="000000"/>
          <w:sz w:val="24"/>
          <w:szCs w:val="24"/>
        </w:rPr>
      </w:pPr>
      <w:r w:rsidRPr="009E724F">
        <w:rPr>
          <w:rFonts w:ascii="Times New Roman" w:hAnsi="Times New Roman" w:cs="Times New Roman"/>
          <w:sz w:val="24"/>
          <w:szCs w:val="24"/>
        </w:rPr>
        <w:t xml:space="preserve">The result is a dataset that – for the first time </w:t>
      </w:r>
      <w:r w:rsidR="00355C2C" w:rsidRPr="009E724F">
        <w:rPr>
          <w:rFonts w:ascii="Times New Roman" w:hAnsi="Times New Roman" w:cs="Times New Roman"/>
          <w:sz w:val="24"/>
          <w:szCs w:val="24"/>
        </w:rPr>
        <w:t>–</w:t>
      </w:r>
      <w:r w:rsidRPr="009E724F">
        <w:rPr>
          <w:rFonts w:ascii="Times New Roman" w:hAnsi="Times New Roman" w:cs="Times New Roman"/>
          <w:sz w:val="24"/>
          <w:szCs w:val="24"/>
        </w:rPr>
        <w:t xml:space="preserve"> </w:t>
      </w:r>
      <w:r w:rsidR="00506CD2" w:rsidRPr="009E724F">
        <w:rPr>
          <w:rFonts w:ascii="Times New Roman" w:hAnsi="Times New Roman" w:cs="Times New Roman"/>
          <w:sz w:val="24"/>
          <w:szCs w:val="24"/>
        </w:rPr>
        <w:t>provides insight into the extent of charitable funding of NHS Trusts, how th</w:t>
      </w:r>
      <w:r w:rsidR="000D38E1" w:rsidRPr="009E724F">
        <w:rPr>
          <w:rFonts w:ascii="Times New Roman" w:hAnsi="Times New Roman" w:cs="Times New Roman"/>
          <w:sz w:val="24"/>
          <w:szCs w:val="24"/>
        </w:rPr>
        <w:t>e importance of charitable funding</w:t>
      </w:r>
      <w:r w:rsidR="00506CD2" w:rsidRPr="009E724F">
        <w:rPr>
          <w:rFonts w:ascii="Times New Roman" w:hAnsi="Times New Roman" w:cs="Times New Roman"/>
          <w:sz w:val="24"/>
          <w:szCs w:val="24"/>
        </w:rPr>
        <w:t xml:space="preserve"> varies across different types of Trusts</w:t>
      </w:r>
      <w:r w:rsidR="00333869">
        <w:rPr>
          <w:rFonts w:ascii="Times New Roman" w:hAnsi="Times New Roman" w:cs="Times New Roman"/>
          <w:sz w:val="24"/>
          <w:szCs w:val="24"/>
        </w:rPr>
        <w:t>, and how that funding has changed over time</w:t>
      </w:r>
      <w:r w:rsidR="00506CD2" w:rsidRPr="009E724F">
        <w:rPr>
          <w:rFonts w:ascii="Times New Roman" w:hAnsi="Times New Roman" w:cs="Times New Roman"/>
          <w:sz w:val="24"/>
          <w:szCs w:val="24"/>
        </w:rPr>
        <w:t xml:space="preserve">.  </w:t>
      </w:r>
      <w:r w:rsidR="00732E0C" w:rsidRPr="009E724F">
        <w:rPr>
          <w:rFonts w:ascii="Times New Roman" w:hAnsi="Times New Roman" w:cs="Times New Roman"/>
          <w:sz w:val="24"/>
          <w:szCs w:val="24"/>
        </w:rPr>
        <w:t xml:space="preserve">We prepare the data carefully before analysis.  </w:t>
      </w:r>
      <w:r w:rsidR="00BA7112" w:rsidRPr="009E724F">
        <w:rPr>
          <w:rFonts w:ascii="Times New Roman" w:hAnsi="Times New Roman" w:cs="Times New Roman"/>
          <w:sz w:val="24"/>
          <w:szCs w:val="24"/>
        </w:rPr>
        <w:t>W</w:t>
      </w:r>
      <w:r w:rsidR="00834D80" w:rsidRPr="009E724F">
        <w:rPr>
          <w:rFonts w:ascii="Times New Roman" w:hAnsi="Times New Roman" w:cs="Times New Roman"/>
          <w:sz w:val="24"/>
          <w:szCs w:val="24"/>
        </w:rPr>
        <w:t xml:space="preserve">e identify 360 unique NHS </w:t>
      </w:r>
      <w:r w:rsidR="00DE718A" w:rsidRPr="009E724F">
        <w:rPr>
          <w:rFonts w:ascii="Times New Roman" w:hAnsi="Times New Roman" w:cs="Times New Roman"/>
          <w:sz w:val="24"/>
          <w:szCs w:val="24"/>
        </w:rPr>
        <w:t>T</w:t>
      </w:r>
      <w:r w:rsidR="00834D80" w:rsidRPr="009E724F">
        <w:rPr>
          <w:rFonts w:ascii="Times New Roman" w:hAnsi="Times New Roman" w:cs="Times New Roman"/>
          <w:sz w:val="24"/>
          <w:szCs w:val="24"/>
        </w:rPr>
        <w:t xml:space="preserve">rusts in 2000, and 217 unique NHS </w:t>
      </w:r>
      <w:r w:rsidR="00DE718A" w:rsidRPr="009E724F">
        <w:rPr>
          <w:rFonts w:ascii="Times New Roman" w:hAnsi="Times New Roman" w:cs="Times New Roman"/>
          <w:sz w:val="24"/>
          <w:szCs w:val="24"/>
        </w:rPr>
        <w:t>T</w:t>
      </w:r>
      <w:r w:rsidR="00834D80" w:rsidRPr="009E724F">
        <w:rPr>
          <w:rFonts w:ascii="Times New Roman" w:hAnsi="Times New Roman" w:cs="Times New Roman"/>
          <w:sz w:val="24"/>
          <w:szCs w:val="24"/>
        </w:rPr>
        <w:t>rusts in 2021</w:t>
      </w:r>
      <w:r w:rsidR="0053353E" w:rsidRPr="009E724F">
        <w:rPr>
          <w:rFonts w:ascii="Times New Roman" w:hAnsi="Times New Roman" w:cs="Times New Roman"/>
          <w:sz w:val="24"/>
          <w:szCs w:val="24"/>
        </w:rPr>
        <w:t xml:space="preserve"> (Figure </w:t>
      </w:r>
      <w:r w:rsidR="00A308FC">
        <w:rPr>
          <w:rFonts w:ascii="Times New Roman" w:hAnsi="Times New Roman" w:cs="Times New Roman"/>
          <w:sz w:val="24"/>
          <w:szCs w:val="24"/>
        </w:rPr>
        <w:t>1</w:t>
      </w:r>
      <w:r w:rsidR="0053353E" w:rsidRPr="009E724F">
        <w:rPr>
          <w:rFonts w:ascii="Times New Roman" w:hAnsi="Times New Roman" w:cs="Times New Roman"/>
          <w:sz w:val="24"/>
          <w:szCs w:val="24"/>
        </w:rPr>
        <w:t>)</w:t>
      </w:r>
      <w:r w:rsidR="00834D80" w:rsidRPr="009E724F">
        <w:rPr>
          <w:rFonts w:ascii="Times New Roman" w:hAnsi="Times New Roman" w:cs="Times New Roman"/>
          <w:sz w:val="24"/>
          <w:szCs w:val="24"/>
        </w:rPr>
        <w:t>.</w:t>
      </w:r>
      <w:r w:rsidR="00DE718A" w:rsidRPr="009E724F">
        <w:rPr>
          <w:rFonts w:ascii="Times New Roman" w:hAnsi="Times New Roman" w:cs="Times New Roman"/>
          <w:sz w:val="24"/>
          <w:szCs w:val="24"/>
        </w:rPr>
        <w:t xml:space="preserve">  </w:t>
      </w:r>
      <w:r w:rsidR="00233A84">
        <w:rPr>
          <w:rFonts w:ascii="Times New Roman" w:hAnsi="Times New Roman" w:cs="Times New Roman"/>
          <w:sz w:val="24"/>
          <w:szCs w:val="24"/>
        </w:rPr>
        <w:t xml:space="preserve">This substantial reduction reflects three decades of </w:t>
      </w:r>
      <w:r w:rsidR="006266EF">
        <w:rPr>
          <w:rFonts w:ascii="Times New Roman" w:hAnsi="Times New Roman" w:cs="Times New Roman"/>
          <w:sz w:val="24"/>
          <w:szCs w:val="24"/>
        </w:rPr>
        <w:t xml:space="preserve">the impact of processes of competition into the </w:t>
      </w:r>
      <w:r w:rsidR="00233A84">
        <w:rPr>
          <w:rFonts w:ascii="Times New Roman" w:hAnsi="Times New Roman" w:cs="Times New Roman"/>
          <w:sz w:val="24"/>
          <w:szCs w:val="24"/>
        </w:rPr>
        <w:t>NHS</w:t>
      </w:r>
      <w:r w:rsidR="006266EF">
        <w:rPr>
          <w:rFonts w:ascii="Times New Roman" w:hAnsi="Times New Roman" w:cs="Times New Roman"/>
          <w:sz w:val="24"/>
          <w:szCs w:val="24"/>
        </w:rPr>
        <w:t xml:space="preserve">, in which </w:t>
      </w:r>
      <w:r w:rsidR="00233A84">
        <w:rPr>
          <w:rFonts w:ascii="Times New Roman" w:hAnsi="Times New Roman" w:cs="Times New Roman"/>
          <w:sz w:val="24"/>
          <w:szCs w:val="24"/>
        </w:rPr>
        <w:t>providers</w:t>
      </w:r>
      <w:r w:rsidR="006266EF">
        <w:rPr>
          <w:rFonts w:ascii="Times New Roman" w:hAnsi="Times New Roman" w:cs="Times New Roman"/>
          <w:sz w:val="24"/>
          <w:szCs w:val="24"/>
        </w:rPr>
        <w:t xml:space="preserve"> of health care</w:t>
      </w:r>
      <w:r w:rsidR="00233A84">
        <w:rPr>
          <w:rFonts w:ascii="Times New Roman" w:hAnsi="Times New Roman" w:cs="Times New Roman"/>
          <w:sz w:val="24"/>
          <w:szCs w:val="24"/>
        </w:rPr>
        <w:t xml:space="preserve"> (NHS Trusts</w:t>
      </w:r>
      <w:r w:rsidR="006266EF">
        <w:rPr>
          <w:rFonts w:ascii="Times New Roman" w:hAnsi="Times New Roman" w:cs="Times New Roman"/>
          <w:sz w:val="24"/>
          <w:szCs w:val="24"/>
        </w:rPr>
        <w:t xml:space="preserve">) compete </w:t>
      </w:r>
      <w:r w:rsidR="00233A84">
        <w:rPr>
          <w:rFonts w:ascii="Times New Roman" w:hAnsi="Times New Roman" w:cs="Times New Roman"/>
          <w:sz w:val="24"/>
          <w:szCs w:val="24"/>
        </w:rPr>
        <w:t xml:space="preserve">for contracts to deliver </w:t>
      </w:r>
      <w:r w:rsidR="006266EF">
        <w:rPr>
          <w:rFonts w:ascii="Times New Roman" w:hAnsi="Times New Roman" w:cs="Times New Roman"/>
          <w:sz w:val="24"/>
          <w:szCs w:val="24"/>
        </w:rPr>
        <w:t xml:space="preserve">NHS </w:t>
      </w:r>
      <w:r w:rsidR="00233A84">
        <w:rPr>
          <w:rFonts w:ascii="Times New Roman" w:hAnsi="Times New Roman" w:cs="Times New Roman"/>
          <w:sz w:val="24"/>
          <w:szCs w:val="24"/>
        </w:rPr>
        <w:t xml:space="preserve">services. </w:t>
      </w:r>
      <w:r w:rsidR="006266EF">
        <w:rPr>
          <w:rFonts w:ascii="Times New Roman" w:hAnsi="Times New Roman" w:cs="Times New Roman"/>
          <w:sz w:val="24"/>
          <w:szCs w:val="24"/>
        </w:rPr>
        <w:t xml:space="preserve">Competition has driven </w:t>
      </w:r>
      <w:r w:rsidR="005F79B5">
        <w:rPr>
          <w:rFonts w:ascii="Times New Roman" w:hAnsi="Times New Roman" w:cs="Times New Roman"/>
          <w:sz w:val="24"/>
          <w:szCs w:val="24"/>
        </w:rPr>
        <w:t xml:space="preserve">service </w:t>
      </w:r>
      <w:r w:rsidR="00927A49">
        <w:rPr>
          <w:rFonts w:ascii="Times New Roman" w:hAnsi="Times New Roman" w:cs="Times New Roman"/>
          <w:sz w:val="24"/>
          <w:szCs w:val="24"/>
        </w:rPr>
        <w:t xml:space="preserve">rationalisation and </w:t>
      </w:r>
      <w:r w:rsidR="006266EF">
        <w:rPr>
          <w:rFonts w:ascii="Times New Roman" w:hAnsi="Times New Roman" w:cs="Times New Roman"/>
          <w:sz w:val="24"/>
          <w:szCs w:val="24"/>
        </w:rPr>
        <w:t xml:space="preserve">led to </w:t>
      </w:r>
      <w:r w:rsidR="00927A49">
        <w:rPr>
          <w:rFonts w:ascii="Times New Roman" w:hAnsi="Times New Roman" w:cs="Times New Roman"/>
          <w:sz w:val="24"/>
          <w:szCs w:val="24"/>
        </w:rPr>
        <w:t xml:space="preserve">an extensive number of mergers. </w:t>
      </w:r>
      <w:r w:rsidR="00DE718A" w:rsidRPr="009E724F">
        <w:rPr>
          <w:rFonts w:ascii="Times New Roman" w:hAnsi="Times New Roman" w:cs="Times New Roman"/>
          <w:sz w:val="24"/>
          <w:szCs w:val="24"/>
        </w:rPr>
        <w:t xml:space="preserve">Where </w:t>
      </w:r>
      <w:r w:rsidR="00732120" w:rsidRPr="009E724F">
        <w:rPr>
          <w:rFonts w:ascii="Times New Roman" w:hAnsi="Times New Roman" w:cs="Times New Roman"/>
          <w:sz w:val="24"/>
          <w:szCs w:val="24"/>
        </w:rPr>
        <w:t xml:space="preserve">NHS Trusts have merged over our analysis period, </w:t>
      </w:r>
      <w:r w:rsidR="0060438E" w:rsidRPr="009E724F">
        <w:rPr>
          <w:rFonts w:ascii="Times New Roman" w:hAnsi="Times New Roman" w:cs="Times New Roman"/>
          <w:sz w:val="24"/>
          <w:szCs w:val="24"/>
        </w:rPr>
        <w:t xml:space="preserve">when </w:t>
      </w:r>
      <w:r w:rsidR="00351AA1" w:rsidRPr="009E724F">
        <w:rPr>
          <w:rFonts w:ascii="Times New Roman" w:hAnsi="Times New Roman" w:cs="Times New Roman"/>
          <w:sz w:val="24"/>
          <w:szCs w:val="24"/>
        </w:rPr>
        <w:t xml:space="preserve">considering change in the charitable income of Trusts over time, we </w:t>
      </w:r>
      <w:r w:rsidR="0060438E" w:rsidRPr="009E724F">
        <w:rPr>
          <w:rFonts w:ascii="Times New Roman" w:hAnsi="Times New Roman" w:cs="Times New Roman"/>
          <w:sz w:val="24"/>
          <w:szCs w:val="24"/>
        </w:rPr>
        <w:t>co</w:t>
      </w:r>
      <w:r w:rsidR="00351AA1" w:rsidRPr="009E724F">
        <w:rPr>
          <w:rFonts w:ascii="Times New Roman" w:hAnsi="Times New Roman" w:cs="Times New Roman"/>
          <w:sz w:val="24"/>
          <w:szCs w:val="24"/>
        </w:rPr>
        <w:t xml:space="preserve">mpare </w:t>
      </w:r>
      <w:r w:rsidR="00946145" w:rsidRPr="009E724F">
        <w:rPr>
          <w:rFonts w:ascii="Times New Roman" w:hAnsi="Times New Roman" w:cs="Times New Roman"/>
          <w:sz w:val="24"/>
          <w:szCs w:val="24"/>
        </w:rPr>
        <w:t>the present</w:t>
      </w:r>
      <w:r w:rsidR="006266EF">
        <w:rPr>
          <w:rFonts w:ascii="Times New Roman" w:hAnsi="Times New Roman" w:cs="Times New Roman"/>
          <w:sz w:val="24"/>
          <w:szCs w:val="24"/>
        </w:rPr>
        <w:t>-</w:t>
      </w:r>
      <w:r w:rsidR="00946145" w:rsidRPr="009E724F">
        <w:rPr>
          <w:rFonts w:ascii="Times New Roman" w:hAnsi="Times New Roman" w:cs="Times New Roman"/>
          <w:sz w:val="24"/>
          <w:szCs w:val="24"/>
        </w:rPr>
        <w:t xml:space="preserve">day </w:t>
      </w:r>
      <w:r w:rsidR="009C0C7F" w:rsidRPr="009E724F">
        <w:rPr>
          <w:rFonts w:ascii="Times New Roman" w:hAnsi="Times New Roman" w:cs="Times New Roman"/>
          <w:sz w:val="24"/>
          <w:szCs w:val="24"/>
        </w:rPr>
        <w:t xml:space="preserve">charitable </w:t>
      </w:r>
      <w:r w:rsidR="00946145" w:rsidRPr="009E724F">
        <w:rPr>
          <w:rFonts w:ascii="Times New Roman" w:hAnsi="Times New Roman" w:cs="Times New Roman"/>
          <w:sz w:val="24"/>
          <w:szCs w:val="24"/>
        </w:rPr>
        <w:t xml:space="preserve">income of the </w:t>
      </w:r>
      <w:r w:rsidR="009C0C7F" w:rsidRPr="009E724F">
        <w:rPr>
          <w:rFonts w:ascii="Times New Roman" w:hAnsi="Times New Roman" w:cs="Times New Roman"/>
          <w:sz w:val="24"/>
          <w:szCs w:val="24"/>
        </w:rPr>
        <w:t xml:space="preserve">NHS charity associated with the </w:t>
      </w:r>
      <w:r w:rsidR="00946145" w:rsidRPr="009E724F">
        <w:rPr>
          <w:rFonts w:ascii="Times New Roman" w:hAnsi="Times New Roman" w:cs="Times New Roman"/>
          <w:sz w:val="24"/>
          <w:szCs w:val="24"/>
        </w:rPr>
        <w:t>merged Trust with the</w:t>
      </w:r>
      <w:r w:rsidR="001D36C8" w:rsidRPr="009E724F">
        <w:rPr>
          <w:rFonts w:ascii="Times New Roman" w:hAnsi="Times New Roman" w:cs="Times New Roman"/>
          <w:sz w:val="24"/>
          <w:szCs w:val="24"/>
        </w:rPr>
        <w:t xml:space="preserve"> total charitable income of the individual Trusts at the beginning of the analysis period.</w:t>
      </w:r>
      <w:r w:rsidR="00915CD0" w:rsidRPr="009E724F">
        <w:rPr>
          <w:rFonts w:ascii="Times New Roman" w:hAnsi="Times New Roman" w:cs="Times New Roman"/>
          <w:sz w:val="24"/>
          <w:szCs w:val="24"/>
        </w:rPr>
        <w:t xml:space="preserve">  Where more than one NHS charity is linked to the same NHS Trust code (44 current NHS Trusts have two linked charities; five have three), we </w:t>
      </w:r>
      <w:r w:rsidR="00D903CD" w:rsidRPr="009E724F">
        <w:rPr>
          <w:rFonts w:ascii="Times New Roman" w:hAnsi="Times New Roman" w:cs="Times New Roman"/>
          <w:sz w:val="24"/>
          <w:szCs w:val="24"/>
        </w:rPr>
        <w:t xml:space="preserve">consider the </w:t>
      </w:r>
      <w:r w:rsidR="0053353E" w:rsidRPr="009E724F">
        <w:rPr>
          <w:rFonts w:ascii="Times New Roman" w:hAnsi="Times New Roman" w:cs="Times New Roman"/>
          <w:sz w:val="24"/>
          <w:szCs w:val="24"/>
        </w:rPr>
        <w:t>overall charitable income for a particular Trust (the row total of the income for each charity linked to the Trust).  Where more than one NHS Trust is linked to the same charity (</w:t>
      </w:r>
      <w:r w:rsidR="00A85D89" w:rsidRPr="009E724F">
        <w:rPr>
          <w:rFonts w:ascii="Times New Roman" w:hAnsi="Times New Roman" w:cs="Times New Roman"/>
          <w:sz w:val="24"/>
          <w:szCs w:val="24"/>
        </w:rPr>
        <w:t xml:space="preserve">there are eight charities which are each linked to two Trusts), for these eight pairs of Trusts, we sum the total Trust income for the two Trusts, to compare to the total charitable income for the charity that spans two </w:t>
      </w:r>
      <w:r w:rsidR="00E1632D" w:rsidRPr="009E724F">
        <w:rPr>
          <w:rFonts w:ascii="Times New Roman" w:hAnsi="Times New Roman" w:cs="Times New Roman"/>
          <w:sz w:val="24"/>
          <w:szCs w:val="24"/>
        </w:rPr>
        <w:t>T</w:t>
      </w:r>
      <w:r w:rsidR="00A85D89" w:rsidRPr="009E724F">
        <w:rPr>
          <w:rFonts w:ascii="Times New Roman" w:hAnsi="Times New Roman" w:cs="Times New Roman"/>
          <w:sz w:val="24"/>
          <w:szCs w:val="24"/>
        </w:rPr>
        <w:t>rusts.</w:t>
      </w:r>
      <w:r w:rsidR="00C24C39" w:rsidRPr="009E724F">
        <w:rPr>
          <w:rFonts w:ascii="Times New Roman" w:hAnsi="Times New Roman" w:cs="Times New Roman"/>
          <w:sz w:val="24"/>
          <w:szCs w:val="24"/>
        </w:rPr>
        <w:t xml:space="preserve"> </w:t>
      </w:r>
      <w:r w:rsidR="00961DC3" w:rsidRPr="001E4C2F">
        <w:rPr>
          <w:rFonts w:ascii="Times New Roman" w:hAnsi="Times New Roman" w:cs="Times New Roman"/>
          <w:sz w:val="24"/>
          <w:szCs w:val="24"/>
        </w:rPr>
        <w:t xml:space="preserve">On a related issue, for these eight pairs of Trusts, we generate a new ‘sector’ category </w:t>
      </w:r>
      <w:r w:rsidR="00961DC3" w:rsidRPr="001E4C2F">
        <w:rPr>
          <w:rFonts w:ascii="Times New Roman" w:hAnsi="Times New Roman" w:cs="Times New Roman"/>
          <w:sz w:val="24"/>
          <w:szCs w:val="24"/>
        </w:rPr>
        <w:lastRenderedPageBreak/>
        <w:t xml:space="preserve">which combines the sector information from </w:t>
      </w:r>
      <w:proofErr w:type="gramStart"/>
      <w:r w:rsidR="00961DC3" w:rsidRPr="001E4C2F">
        <w:rPr>
          <w:rFonts w:ascii="Times New Roman" w:hAnsi="Times New Roman" w:cs="Times New Roman"/>
          <w:sz w:val="24"/>
          <w:szCs w:val="24"/>
        </w:rPr>
        <w:t>both of the pair</w:t>
      </w:r>
      <w:proofErr w:type="gramEnd"/>
      <w:r w:rsidR="00961DC3" w:rsidRPr="001E4C2F">
        <w:rPr>
          <w:rFonts w:ascii="Times New Roman" w:hAnsi="Times New Roman" w:cs="Times New Roman"/>
          <w:sz w:val="24"/>
          <w:szCs w:val="24"/>
        </w:rPr>
        <w:t xml:space="preserve"> of Trusts, generating a new ‘Mental Health and Other’ category (reflecting a combination of Mental Health and Community trusts/Mental Health and Acute trusts).</w:t>
      </w:r>
      <w:r w:rsidR="00961DC3">
        <w:rPr>
          <w:rFonts w:ascii="Times New Roman" w:hAnsi="Times New Roman" w:cs="Times New Roman"/>
          <w:sz w:val="24"/>
          <w:szCs w:val="24"/>
        </w:rPr>
        <w:t xml:space="preserve"> </w:t>
      </w:r>
    </w:p>
    <w:p w14:paraId="06E6B139" w14:textId="5F931653" w:rsidR="00B92EA5" w:rsidRDefault="00B92EA5" w:rsidP="0028737A">
      <w:pPr>
        <w:spacing w:after="0" w:line="480" w:lineRule="auto"/>
        <w:contextualSpacing/>
        <w:jc w:val="both"/>
        <w:rPr>
          <w:rFonts w:ascii="Times New Roman" w:hAnsi="Times New Roman" w:cs="Times New Roman"/>
          <w:sz w:val="24"/>
          <w:szCs w:val="24"/>
        </w:rPr>
      </w:pPr>
    </w:p>
    <w:p w14:paraId="40511831" w14:textId="1778EA16" w:rsidR="00351AA1" w:rsidRPr="009E724F" w:rsidRDefault="00C24C39" w:rsidP="0028737A">
      <w:pPr>
        <w:spacing w:after="0" w:line="480" w:lineRule="auto"/>
        <w:contextualSpacing/>
        <w:jc w:val="both"/>
        <w:rPr>
          <w:rFonts w:ascii="Times New Roman" w:hAnsi="Times New Roman" w:cs="Times New Roman"/>
          <w:sz w:val="24"/>
          <w:szCs w:val="24"/>
        </w:rPr>
      </w:pPr>
      <w:r w:rsidRPr="009E724F">
        <w:rPr>
          <w:rFonts w:ascii="Times New Roman" w:hAnsi="Times New Roman" w:cs="Times New Roman"/>
          <w:sz w:val="24"/>
          <w:szCs w:val="24"/>
        </w:rPr>
        <w:t xml:space="preserve">Since charitable income is likely to be affected by temporary fluctuations, where the data are </w:t>
      </w:r>
      <w:proofErr w:type="gramStart"/>
      <w:r w:rsidRPr="009E724F">
        <w:rPr>
          <w:rFonts w:ascii="Times New Roman" w:hAnsi="Times New Roman" w:cs="Times New Roman"/>
          <w:sz w:val="24"/>
          <w:szCs w:val="24"/>
        </w:rPr>
        <w:t>available</w:t>
      </w:r>
      <w:proofErr w:type="gramEnd"/>
      <w:r w:rsidRPr="009E724F">
        <w:rPr>
          <w:rFonts w:ascii="Times New Roman" w:hAnsi="Times New Roman" w:cs="Times New Roman"/>
          <w:sz w:val="24"/>
          <w:szCs w:val="24"/>
        </w:rPr>
        <w:t xml:space="preserve"> we use a three-year moving average of</w:t>
      </w:r>
      <w:r w:rsidR="009A693E" w:rsidRPr="009E724F">
        <w:rPr>
          <w:rFonts w:ascii="Times New Roman" w:hAnsi="Times New Roman" w:cs="Times New Roman"/>
          <w:sz w:val="24"/>
          <w:szCs w:val="24"/>
        </w:rPr>
        <w:t xml:space="preserve"> Trusts’</w:t>
      </w:r>
      <w:r w:rsidRPr="009E724F">
        <w:rPr>
          <w:rFonts w:ascii="Times New Roman" w:hAnsi="Times New Roman" w:cs="Times New Roman"/>
          <w:sz w:val="24"/>
          <w:szCs w:val="24"/>
        </w:rPr>
        <w:t xml:space="preserve"> </w:t>
      </w:r>
      <w:r w:rsidR="009A693E" w:rsidRPr="009E724F">
        <w:rPr>
          <w:rFonts w:ascii="Times New Roman" w:hAnsi="Times New Roman" w:cs="Times New Roman"/>
          <w:sz w:val="24"/>
          <w:szCs w:val="24"/>
        </w:rPr>
        <w:t xml:space="preserve">charitable </w:t>
      </w:r>
      <w:r w:rsidRPr="009E724F">
        <w:rPr>
          <w:rFonts w:ascii="Times New Roman" w:hAnsi="Times New Roman" w:cs="Times New Roman"/>
          <w:sz w:val="24"/>
          <w:szCs w:val="24"/>
        </w:rPr>
        <w:t xml:space="preserve">income (e.g. average annual </w:t>
      </w:r>
      <w:r w:rsidR="009A693E" w:rsidRPr="009E724F">
        <w:rPr>
          <w:rFonts w:ascii="Times New Roman" w:hAnsi="Times New Roman" w:cs="Times New Roman"/>
          <w:sz w:val="24"/>
          <w:szCs w:val="24"/>
        </w:rPr>
        <w:t xml:space="preserve">charitable </w:t>
      </w:r>
      <w:r w:rsidRPr="009E724F">
        <w:rPr>
          <w:rFonts w:ascii="Times New Roman" w:hAnsi="Times New Roman" w:cs="Times New Roman"/>
          <w:sz w:val="24"/>
          <w:szCs w:val="24"/>
        </w:rPr>
        <w:t>income for the financial years ending 2018, 2019 and 2020 at the end of the analysis period</w:t>
      </w:r>
      <w:r w:rsidR="006266EF">
        <w:rPr>
          <w:rFonts w:ascii="Times New Roman" w:hAnsi="Times New Roman" w:cs="Times New Roman"/>
          <w:sz w:val="24"/>
          <w:szCs w:val="24"/>
        </w:rPr>
        <w:t xml:space="preserve">, and </w:t>
      </w:r>
      <w:r w:rsidRPr="009E724F">
        <w:rPr>
          <w:rFonts w:ascii="Times New Roman" w:hAnsi="Times New Roman" w:cs="Times New Roman"/>
          <w:sz w:val="24"/>
          <w:szCs w:val="24"/>
        </w:rPr>
        <w:t xml:space="preserve">for the financial years ending 1999, 2000 and 2001 at the </w:t>
      </w:r>
      <w:r w:rsidR="00FC4329" w:rsidRPr="009E724F">
        <w:rPr>
          <w:rFonts w:ascii="Times New Roman" w:hAnsi="Times New Roman" w:cs="Times New Roman"/>
          <w:sz w:val="24"/>
          <w:szCs w:val="24"/>
        </w:rPr>
        <w:t>beginning</w:t>
      </w:r>
      <w:r w:rsidRPr="009E724F">
        <w:rPr>
          <w:rFonts w:ascii="Times New Roman" w:hAnsi="Times New Roman" w:cs="Times New Roman"/>
          <w:sz w:val="24"/>
          <w:szCs w:val="24"/>
        </w:rPr>
        <w:t>)</w:t>
      </w:r>
      <w:r w:rsidR="00961DC3">
        <w:rPr>
          <w:rFonts w:ascii="Times New Roman" w:hAnsi="Times New Roman" w:cs="Times New Roman"/>
          <w:sz w:val="24"/>
          <w:szCs w:val="24"/>
        </w:rPr>
        <w:t>. We did not apply this process to NHS Trusts</w:t>
      </w:r>
      <w:r w:rsidR="00B92EA5">
        <w:rPr>
          <w:rFonts w:ascii="Times New Roman" w:hAnsi="Times New Roman" w:cs="Times New Roman"/>
          <w:sz w:val="24"/>
          <w:szCs w:val="24"/>
        </w:rPr>
        <w:t xml:space="preserve">: </w:t>
      </w:r>
      <w:r w:rsidR="00961DC3">
        <w:rPr>
          <w:rFonts w:ascii="Times New Roman" w:hAnsi="Times New Roman" w:cs="Times New Roman"/>
          <w:sz w:val="24"/>
          <w:szCs w:val="24"/>
        </w:rPr>
        <w:t xml:space="preserve"> for these entities it is reasonable to assume that incomes do not fluctuate in the same way</w:t>
      </w:r>
      <w:r w:rsidRPr="009E724F">
        <w:rPr>
          <w:rFonts w:ascii="Times New Roman" w:hAnsi="Times New Roman" w:cs="Times New Roman"/>
          <w:sz w:val="24"/>
          <w:szCs w:val="24"/>
        </w:rPr>
        <w:t>.</w:t>
      </w:r>
      <w:r w:rsidR="009A693E" w:rsidRPr="009E724F">
        <w:rPr>
          <w:rFonts w:ascii="Times New Roman" w:hAnsi="Times New Roman" w:cs="Times New Roman"/>
          <w:sz w:val="24"/>
          <w:szCs w:val="24"/>
        </w:rPr>
        <w:t xml:space="preserve">  </w:t>
      </w:r>
      <w:r w:rsidR="00D55137" w:rsidRPr="009E724F">
        <w:rPr>
          <w:rFonts w:ascii="Times New Roman" w:hAnsi="Times New Roman" w:cs="Times New Roman"/>
          <w:sz w:val="24"/>
          <w:szCs w:val="24"/>
        </w:rPr>
        <w:t>We account</w:t>
      </w:r>
      <w:r w:rsidR="00961DC3">
        <w:rPr>
          <w:rFonts w:ascii="Times New Roman" w:hAnsi="Times New Roman" w:cs="Times New Roman"/>
          <w:sz w:val="24"/>
          <w:szCs w:val="24"/>
        </w:rPr>
        <w:t>ed</w:t>
      </w:r>
      <w:r w:rsidR="00D55137" w:rsidRPr="009E724F">
        <w:rPr>
          <w:rFonts w:ascii="Times New Roman" w:hAnsi="Times New Roman" w:cs="Times New Roman"/>
          <w:sz w:val="24"/>
          <w:szCs w:val="24"/>
        </w:rPr>
        <w:t xml:space="preserve"> for inflation over time by deflating all income to 2020 prices using the Retail Price Index</w:t>
      </w:r>
      <w:r w:rsidR="009D0A46" w:rsidRPr="009E724F">
        <w:rPr>
          <w:rFonts w:ascii="Times New Roman" w:hAnsi="Times New Roman" w:cs="Times New Roman"/>
          <w:sz w:val="24"/>
          <w:szCs w:val="24"/>
        </w:rPr>
        <w:t>.</w:t>
      </w:r>
    </w:p>
    <w:p w14:paraId="6BC9AEAF" w14:textId="1E82BEC6" w:rsidR="00355C2C" w:rsidRPr="009E724F" w:rsidRDefault="00355C2C" w:rsidP="0028737A">
      <w:pPr>
        <w:spacing w:after="0" w:line="480" w:lineRule="auto"/>
        <w:contextualSpacing/>
        <w:jc w:val="both"/>
        <w:rPr>
          <w:rFonts w:ascii="Times New Roman" w:hAnsi="Times New Roman" w:cs="Times New Roman"/>
          <w:sz w:val="24"/>
          <w:szCs w:val="24"/>
        </w:rPr>
      </w:pPr>
    </w:p>
    <w:p w14:paraId="1E1AF5E7" w14:textId="423714EA" w:rsidR="008E6100" w:rsidRPr="009E724F" w:rsidRDefault="0016282A" w:rsidP="0028737A">
      <w:pPr>
        <w:spacing w:after="0" w:line="480" w:lineRule="auto"/>
        <w:contextualSpacing/>
        <w:jc w:val="both"/>
        <w:rPr>
          <w:rFonts w:ascii="Times New Roman" w:hAnsi="Times New Roman" w:cs="Times New Roman"/>
          <w:sz w:val="24"/>
          <w:szCs w:val="24"/>
        </w:rPr>
      </w:pPr>
      <w:r w:rsidRPr="009E724F">
        <w:rPr>
          <w:rFonts w:ascii="Times New Roman" w:hAnsi="Times New Roman" w:cs="Times New Roman"/>
          <w:sz w:val="24"/>
          <w:szCs w:val="24"/>
        </w:rPr>
        <w:t xml:space="preserve">In our analysis we consider the dependent variable </w:t>
      </w:r>
      <w:r w:rsidRPr="009E724F">
        <w:rPr>
          <w:rFonts w:ascii="Times New Roman" w:hAnsi="Times New Roman" w:cs="Times New Roman"/>
          <w:i/>
          <w:iCs/>
          <w:sz w:val="24"/>
          <w:szCs w:val="24"/>
        </w:rPr>
        <w:t>y</w:t>
      </w:r>
      <w:bookmarkStart w:id="35" w:name="_Hlk120445526"/>
      <w:r w:rsidR="008E6100" w:rsidRPr="009E724F">
        <w:rPr>
          <w:rFonts w:ascii="Times New Roman" w:hAnsi="Times New Roman" w:cs="Times New Roman"/>
          <w:sz w:val="24"/>
          <w:szCs w:val="24"/>
        </w:rPr>
        <w:t>, the proportion of total Trust income that comes from charitable sources</w:t>
      </w:r>
      <w:bookmarkEnd w:id="35"/>
      <w:r w:rsidR="008E6100" w:rsidRPr="009E724F">
        <w:rPr>
          <w:rFonts w:ascii="Times New Roman" w:hAnsi="Times New Roman" w:cs="Times New Roman"/>
          <w:sz w:val="24"/>
          <w:szCs w:val="24"/>
        </w:rPr>
        <w:t>.</w:t>
      </w:r>
      <w:r w:rsidR="000E4859" w:rsidRPr="009E724F">
        <w:rPr>
          <w:rFonts w:ascii="Times New Roman" w:hAnsi="Times New Roman" w:cs="Times New Roman"/>
          <w:sz w:val="24"/>
          <w:szCs w:val="24"/>
        </w:rPr>
        <w:t xml:space="preserve">  This</w:t>
      </w:r>
      <w:r w:rsidR="008E6100" w:rsidRPr="009E724F">
        <w:rPr>
          <w:sz w:val="24"/>
          <w:szCs w:val="24"/>
        </w:rPr>
        <w:t xml:space="preserve"> </w:t>
      </w:r>
      <w:r w:rsidR="008E6100" w:rsidRPr="009E724F">
        <w:rPr>
          <w:rFonts w:ascii="Times New Roman" w:hAnsi="Times New Roman" w:cs="Times New Roman"/>
          <w:sz w:val="24"/>
          <w:szCs w:val="24"/>
        </w:rPr>
        <w:t>is observed in the interval [0, 1]</w:t>
      </w:r>
      <w:r w:rsidR="003101EE">
        <w:rPr>
          <w:rFonts w:ascii="Times New Roman" w:hAnsi="Times New Roman" w:cs="Times New Roman"/>
          <w:sz w:val="24"/>
          <w:szCs w:val="24"/>
        </w:rPr>
        <w:t xml:space="preserve">: </w:t>
      </w:r>
      <w:bookmarkStart w:id="36" w:name="_Hlk120445604"/>
      <w:r w:rsidR="003101EE">
        <w:rPr>
          <w:rFonts w:ascii="Times New Roman" w:hAnsi="Times New Roman" w:cs="Times New Roman"/>
          <w:sz w:val="24"/>
          <w:szCs w:val="24"/>
        </w:rPr>
        <w:t xml:space="preserve">it takes continuous values within this </w:t>
      </w:r>
      <w:r w:rsidR="003101EE" w:rsidRPr="00CD0C0F">
        <w:rPr>
          <w:rFonts w:ascii="Times New Roman" w:hAnsi="Times New Roman" w:cs="Times New Roman"/>
          <w:i/>
          <w:iCs/>
          <w:sz w:val="24"/>
          <w:szCs w:val="24"/>
        </w:rPr>
        <w:t>bounded</w:t>
      </w:r>
      <w:r w:rsidR="003101EE">
        <w:rPr>
          <w:rFonts w:ascii="Times New Roman" w:hAnsi="Times New Roman" w:cs="Times New Roman"/>
          <w:sz w:val="24"/>
          <w:szCs w:val="24"/>
        </w:rPr>
        <w:t xml:space="preserve"> range</w:t>
      </w:r>
      <w:r w:rsidR="004C686D">
        <w:rPr>
          <w:rFonts w:ascii="Times New Roman" w:hAnsi="Times New Roman" w:cs="Times New Roman"/>
          <w:sz w:val="24"/>
          <w:szCs w:val="24"/>
        </w:rPr>
        <w:t>.</w:t>
      </w:r>
      <w:bookmarkEnd w:id="36"/>
      <w:r w:rsidR="003101EE">
        <w:rPr>
          <w:rFonts w:ascii="Times New Roman" w:hAnsi="Times New Roman" w:cs="Times New Roman"/>
          <w:sz w:val="24"/>
          <w:szCs w:val="24"/>
        </w:rPr>
        <w:t xml:space="preserve"> </w:t>
      </w:r>
      <w:bookmarkStart w:id="37" w:name="_Hlk120445671"/>
      <w:r w:rsidR="003101EE">
        <w:rPr>
          <w:rFonts w:ascii="Times New Roman" w:hAnsi="Times New Roman" w:cs="Times New Roman"/>
          <w:sz w:val="24"/>
          <w:szCs w:val="24"/>
        </w:rPr>
        <w:t xml:space="preserve">Conventional least-squares estimation of a linear regression model is most helpful when the outcome variable is measured on an </w:t>
      </w:r>
      <w:r w:rsidR="003101EE">
        <w:rPr>
          <w:rFonts w:ascii="Times New Roman" w:hAnsi="Times New Roman" w:cs="Times New Roman"/>
          <w:i/>
          <w:iCs/>
          <w:sz w:val="24"/>
          <w:szCs w:val="24"/>
        </w:rPr>
        <w:t xml:space="preserve">unbounded </w:t>
      </w:r>
      <w:r w:rsidR="003101EE">
        <w:rPr>
          <w:rFonts w:ascii="Times New Roman" w:hAnsi="Times New Roman" w:cs="Times New Roman"/>
          <w:sz w:val="24"/>
          <w:szCs w:val="24"/>
        </w:rPr>
        <w:t xml:space="preserve">scale.  </w:t>
      </w:r>
      <w:bookmarkEnd w:id="37"/>
      <w:proofErr w:type="gramStart"/>
      <w:r w:rsidR="008E6100" w:rsidRPr="009E724F">
        <w:rPr>
          <w:rFonts w:ascii="Times New Roman" w:hAnsi="Times New Roman" w:cs="Times New Roman"/>
          <w:sz w:val="24"/>
          <w:szCs w:val="24"/>
        </w:rPr>
        <w:t>Therefore</w:t>
      </w:r>
      <w:proofErr w:type="gramEnd"/>
      <w:r w:rsidR="003101EE">
        <w:rPr>
          <w:rFonts w:ascii="Times New Roman" w:hAnsi="Times New Roman" w:cs="Times New Roman"/>
          <w:sz w:val="24"/>
          <w:szCs w:val="24"/>
        </w:rPr>
        <w:t xml:space="preserve"> instead of a least squares linear regression model</w:t>
      </w:r>
      <w:r w:rsidR="008E6100" w:rsidRPr="009E724F">
        <w:rPr>
          <w:rFonts w:ascii="Times New Roman" w:hAnsi="Times New Roman" w:cs="Times New Roman"/>
          <w:sz w:val="24"/>
          <w:szCs w:val="24"/>
        </w:rPr>
        <w:t xml:space="preserve"> we use a fractional</w:t>
      </w:r>
      <w:r w:rsidR="000E4859" w:rsidRPr="009E724F">
        <w:rPr>
          <w:rFonts w:ascii="Times New Roman" w:hAnsi="Times New Roman" w:cs="Times New Roman"/>
          <w:sz w:val="24"/>
          <w:szCs w:val="24"/>
        </w:rPr>
        <w:t xml:space="preserve"> </w:t>
      </w:r>
      <w:r w:rsidR="008E6100" w:rsidRPr="009E724F">
        <w:rPr>
          <w:rFonts w:ascii="Times New Roman" w:hAnsi="Times New Roman" w:cs="Times New Roman"/>
          <w:sz w:val="24"/>
          <w:szCs w:val="24"/>
        </w:rPr>
        <w:t>regression model, a generalised linear model with a binomial distribution and a logit link</w:t>
      </w:r>
      <w:r w:rsidR="000E4859" w:rsidRPr="009E724F">
        <w:rPr>
          <w:rFonts w:ascii="Times New Roman" w:hAnsi="Times New Roman" w:cs="Times New Roman"/>
          <w:sz w:val="24"/>
          <w:szCs w:val="24"/>
        </w:rPr>
        <w:t xml:space="preserve"> </w:t>
      </w:r>
      <w:r w:rsidR="008E6100" w:rsidRPr="009E724F">
        <w:rPr>
          <w:rFonts w:ascii="Times New Roman" w:hAnsi="Times New Roman" w:cs="Times New Roman"/>
          <w:sz w:val="24"/>
          <w:szCs w:val="24"/>
        </w:rPr>
        <w:t>function (</w:t>
      </w:r>
      <w:proofErr w:type="spellStart"/>
      <w:r w:rsidR="008E6100" w:rsidRPr="009E724F">
        <w:rPr>
          <w:rFonts w:ascii="Times New Roman" w:hAnsi="Times New Roman" w:cs="Times New Roman"/>
          <w:sz w:val="24"/>
          <w:szCs w:val="24"/>
        </w:rPr>
        <w:t>Papke</w:t>
      </w:r>
      <w:proofErr w:type="spellEnd"/>
      <w:r w:rsidR="008E6100" w:rsidRPr="009E724F">
        <w:rPr>
          <w:rFonts w:ascii="Times New Roman" w:hAnsi="Times New Roman" w:cs="Times New Roman"/>
          <w:sz w:val="24"/>
          <w:szCs w:val="24"/>
        </w:rPr>
        <w:t xml:space="preserve"> and Wooldridge, 1996)</w:t>
      </w:r>
      <w:r w:rsidR="003101EE">
        <w:rPr>
          <w:rFonts w:ascii="Times New Roman" w:hAnsi="Times New Roman" w:cs="Times New Roman"/>
          <w:sz w:val="24"/>
          <w:szCs w:val="24"/>
        </w:rPr>
        <w:t xml:space="preserve">, which is </w:t>
      </w:r>
      <w:bookmarkStart w:id="38" w:name="_Hlk120445743"/>
      <w:r w:rsidR="003101EE">
        <w:rPr>
          <w:rFonts w:ascii="Times New Roman" w:hAnsi="Times New Roman" w:cs="Times New Roman"/>
          <w:sz w:val="24"/>
          <w:szCs w:val="24"/>
        </w:rPr>
        <w:t>a well-developed alternative for modelling bounded dependent variables</w:t>
      </w:r>
      <w:r w:rsidR="008E6100" w:rsidRPr="009E724F">
        <w:rPr>
          <w:rFonts w:ascii="Times New Roman" w:hAnsi="Times New Roman" w:cs="Times New Roman"/>
          <w:sz w:val="24"/>
          <w:szCs w:val="24"/>
        </w:rPr>
        <w:t>:</w:t>
      </w:r>
    </w:p>
    <w:bookmarkEnd w:id="38"/>
    <w:p w14:paraId="0196F756" w14:textId="77777777" w:rsidR="008E6100" w:rsidRPr="009E724F" w:rsidRDefault="008E6100" w:rsidP="0028737A">
      <w:pPr>
        <w:spacing w:after="0" w:line="480" w:lineRule="auto"/>
        <w:contextualSpacing/>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2"/>
        <w:gridCol w:w="754"/>
      </w:tblGrid>
      <w:tr w:rsidR="008E6100" w:rsidRPr="009E724F" w14:paraId="051A27D2" w14:textId="77777777" w:rsidTr="00267F3B">
        <w:trPr>
          <w:trHeight w:hRule="exact" w:val="1134"/>
        </w:trPr>
        <w:tc>
          <w:tcPr>
            <w:tcW w:w="8472" w:type="dxa"/>
          </w:tcPr>
          <w:p w14:paraId="3D6019F0" w14:textId="77777777" w:rsidR="008E6100" w:rsidRPr="009E724F" w:rsidRDefault="008E6100" w:rsidP="0028737A">
            <w:pPr>
              <w:spacing w:after="200" w:line="480" w:lineRule="auto"/>
              <w:contextualSpacing/>
              <w:jc w:val="both"/>
              <w:rPr>
                <w:rFonts w:eastAsia="PMingLiU" w:cstheme="majorBidi"/>
                <w:sz w:val="24"/>
                <w:szCs w:val="24"/>
                <w:lang w:eastAsia="zh-TW"/>
              </w:rPr>
            </w:pPr>
            <m:oMathPara>
              <m:oMath>
                <m:r>
                  <w:rPr>
                    <w:rFonts w:ascii="Cambria Math" w:eastAsia="PMingLiU" w:hAnsi="Cambria Math" w:cstheme="majorBidi"/>
                    <w:sz w:val="24"/>
                    <w:szCs w:val="24"/>
                    <w:lang w:eastAsia="zh-TW"/>
                  </w:rPr>
                  <m:t>E</m:t>
                </m:r>
                <m:d>
                  <m:dPr>
                    <m:ctrlPr>
                      <w:rPr>
                        <w:rFonts w:ascii="Cambria Math" w:eastAsia="PMingLiU" w:hAnsi="Cambria Math" w:cstheme="majorBidi"/>
                        <w:i/>
                        <w:iCs/>
                        <w:sz w:val="24"/>
                        <w:szCs w:val="24"/>
                        <w:lang w:eastAsia="zh-TW"/>
                      </w:rPr>
                    </m:ctrlPr>
                  </m:dPr>
                  <m:e>
                    <m:r>
                      <w:rPr>
                        <w:rFonts w:ascii="Cambria Math" w:eastAsia="PMingLiU" w:hAnsi="Cambria Math" w:cstheme="majorBidi"/>
                        <w:sz w:val="24"/>
                        <w:szCs w:val="24"/>
                        <w:lang w:eastAsia="zh-TW"/>
                      </w:rPr>
                      <m:t>y|</m:t>
                    </m:r>
                    <m:r>
                      <m:rPr>
                        <m:sty m:val="bi"/>
                      </m:rPr>
                      <w:rPr>
                        <w:rFonts w:ascii="Cambria Math" w:eastAsia="PMingLiU" w:hAnsi="Cambria Math" w:cstheme="majorBidi"/>
                        <w:sz w:val="24"/>
                        <w:szCs w:val="24"/>
                        <w:lang w:eastAsia="zh-TW"/>
                      </w:rPr>
                      <m:t>x</m:t>
                    </m:r>
                  </m:e>
                </m:d>
                <m:r>
                  <w:rPr>
                    <w:rFonts w:ascii="Cambria Math" w:eastAsia="PMingLiU" w:hAnsi="Cambria Math" w:cstheme="majorBidi"/>
                    <w:sz w:val="24"/>
                    <w:szCs w:val="24"/>
                    <w:lang w:eastAsia="zh-TW"/>
                  </w:rPr>
                  <m:t>=</m:t>
                </m:r>
                <m:func>
                  <m:funcPr>
                    <m:ctrlPr>
                      <w:rPr>
                        <w:rFonts w:ascii="Cambria Math" w:eastAsia="PMingLiU" w:hAnsi="Cambria Math" w:cstheme="majorBidi"/>
                        <w:iCs/>
                        <w:sz w:val="24"/>
                        <w:szCs w:val="24"/>
                        <w:lang w:eastAsia="zh-TW"/>
                      </w:rPr>
                    </m:ctrlPr>
                  </m:funcPr>
                  <m:fName>
                    <m:r>
                      <m:rPr>
                        <m:sty m:val="p"/>
                      </m:rPr>
                      <w:rPr>
                        <w:rFonts w:ascii="Cambria Math" w:eastAsia="PMingLiU" w:hAnsi="Cambria Math" w:cstheme="majorBidi"/>
                        <w:sz w:val="24"/>
                        <w:szCs w:val="24"/>
                        <w:lang w:eastAsia="zh-TW"/>
                      </w:rPr>
                      <m:t>exp(</m:t>
                    </m:r>
                  </m:fName>
                  <m:e>
                    <m:r>
                      <m:rPr>
                        <m:sty m:val="bi"/>
                      </m:rPr>
                      <w:rPr>
                        <w:rFonts w:ascii="Cambria Math" w:eastAsia="PMingLiU" w:hAnsi="Cambria Math" w:cstheme="majorBidi"/>
                        <w:sz w:val="24"/>
                        <w:szCs w:val="24"/>
                        <w:lang w:eastAsia="zh-TW"/>
                      </w:rPr>
                      <m:t>x</m:t>
                    </m:r>
                    <m:r>
                      <w:rPr>
                        <w:rFonts w:ascii="Cambria Math" w:eastAsia="PMingLiU" w:hAnsi="Cambria Math" w:cstheme="majorBidi"/>
                        <w:sz w:val="24"/>
                        <w:szCs w:val="24"/>
                        <w:lang w:eastAsia="zh-TW"/>
                      </w:rPr>
                      <m:t>'</m:t>
                    </m:r>
                    <m:r>
                      <m:rPr>
                        <m:sty m:val="bi"/>
                      </m:rPr>
                      <w:rPr>
                        <w:rFonts w:ascii="Cambria Math" w:eastAsia="PMingLiU" w:hAnsi="Cambria Math" w:cstheme="majorBidi"/>
                        <w:sz w:val="24"/>
                        <w:szCs w:val="24"/>
                        <w:lang w:eastAsia="zh-TW"/>
                      </w:rPr>
                      <m:t>β)/</m:t>
                    </m:r>
                  </m:e>
                </m:func>
                <m:r>
                  <w:rPr>
                    <w:rFonts w:ascii="Cambria Math" w:eastAsia="PMingLiU" w:hAnsi="Cambria Math" w:cstheme="majorBidi"/>
                    <w:sz w:val="24"/>
                    <w:szCs w:val="24"/>
                    <w:lang w:eastAsia="zh-TW"/>
                  </w:rPr>
                  <m:t>(1+</m:t>
                </m:r>
                <m:func>
                  <m:funcPr>
                    <m:ctrlPr>
                      <w:rPr>
                        <w:rFonts w:ascii="Cambria Math" w:eastAsia="PMingLiU" w:hAnsi="Cambria Math" w:cstheme="majorBidi"/>
                        <w:iCs/>
                        <w:sz w:val="24"/>
                        <w:szCs w:val="24"/>
                        <w:lang w:eastAsia="zh-TW"/>
                      </w:rPr>
                    </m:ctrlPr>
                  </m:funcPr>
                  <m:fName>
                    <m:r>
                      <m:rPr>
                        <m:sty m:val="p"/>
                      </m:rPr>
                      <w:rPr>
                        <w:rFonts w:ascii="Cambria Math" w:eastAsia="PMingLiU" w:hAnsi="Cambria Math" w:cstheme="majorBidi"/>
                        <w:sz w:val="24"/>
                        <w:szCs w:val="24"/>
                        <w:lang w:eastAsia="zh-TW"/>
                      </w:rPr>
                      <m:t>exp(</m:t>
                    </m:r>
                  </m:fName>
                  <m:e>
                    <m:r>
                      <m:rPr>
                        <m:sty m:val="bi"/>
                      </m:rPr>
                      <w:rPr>
                        <w:rFonts w:ascii="Cambria Math" w:eastAsia="PMingLiU" w:hAnsi="Cambria Math" w:cstheme="majorBidi"/>
                        <w:sz w:val="24"/>
                        <w:szCs w:val="24"/>
                        <w:lang w:eastAsia="zh-TW"/>
                      </w:rPr>
                      <m:t>x</m:t>
                    </m:r>
                    <m:r>
                      <w:rPr>
                        <w:rFonts w:ascii="Cambria Math" w:eastAsia="PMingLiU" w:hAnsi="Cambria Math" w:cstheme="majorBidi"/>
                        <w:sz w:val="24"/>
                        <w:szCs w:val="24"/>
                        <w:lang w:eastAsia="zh-TW"/>
                      </w:rPr>
                      <m:t>'</m:t>
                    </m:r>
                    <m:r>
                      <m:rPr>
                        <m:sty m:val="bi"/>
                      </m:rPr>
                      <w:rPr>
                        <w:rFonts w:ascii="Cambria Math" w:eastAsia="PMingLiU" w:hAnsi="Cambria Math" w:cstheme="majorBidi"/>
                        <w:sz w:val="24"/>
                        <w:szCs w:val="24"/>
                        <w:lang w:eastAsia="zh-TW"/>
                      </w:rPr>
                      <m:t>β))</m:t>
                    </m:r>
                  </m:e>
                </m:func>
              </m:oMath>
            </m:oMathPara>
          </w:p>
        </w:tc>
        <w:tc>
          <w:tcPr>
            <w:tcW w:w="770" w:type="dxa"/>
          </w:tcPr>
          <w:p w14:paraId="2ACFE893" w14:textId="3E65362F" w:rsidR="008E6100" w:rsidRPr="009E724F" w:rsidRDefault="008E6100" w:rsidP="0028737A">
            <w:pPr>
              <w:spacing w:after="200" w:line="480" w:lineRule="auto"/>
              <w:contextualSpacing/>
              <w:jc w:val="both"/>
              <w:rPr>
                <w:rFonts w:eastAsia="PMingLiU" w:cstheme="majorBidi"/>
                <w:sz w:val="24"/>
                <w:szCs w:val="24"/>
                <w:lang w:eastAsia="zh-TW"/>
              </w:rPr>
            </w:pPr>
          </w:p>
        </w:tc>
      </w:tr>
    </w:tbl>
    <w:p w14:paraId="18DD6542" w14:textId="19C7E688" w:rsidR="0016282A" w:rsidRPr="009E724F" w:rsidRDefault="008E6100" w:rsidP="0028737A">
      <w:pPr>
        <w:spacing w:after="0" w:line="480" w:lineRule="auto"/>
        <w:contextualSpacing/>
        <w:jc w:val="both"/>
        <w:rPr>
          <w:sz w:val="24"/>
          <w:szCs w:val="24"/>
        </w:rPr>
      </w:pPr>
      <w:r w:rsidRPr="009E724F">
        <w:rPr>
          <w:rFonts w:ascii="Times New Roman" w:eastAsia="PMingLiU" w:hAnsi="Times New Roman" w:cs="Times New Roman"/>
          <w:sz w:val="24"/>
          <w:szCs w:val="24"/>
          <w:lang w:eastAsia="zh-TW"/>
        </w:rPr>
        <w:lastRenderedPageBreak/>
        <w:t xml:space="preserve">where </w:t>
      </w:r>
      <m:oMath>
        <m:r>
          <m:rPr>
            <m:sty m:val="bi"/>
          </m:rPr>
          <w:rPr>
            <w:rFonts w:ascii="Cambria Math" w:eastAsia="PMingLiU" w:hAnsi="Cambria Math" w:cs="Times New Roman"/>
            <w:sz w:val="24"/>
            <w:szCs w:val="24"/>
            <w:lang w:eastAsia="zh-TW"/>
          </w:rPr>
          <m:t>β</m:t>
        </m:r>
      </m:oMath>
      <w:r w:rsidRPr="009E724F">
        <w:rPr>
          <w:rFonts w:ascii="Times New Roman" w:eastAsia="PMingLiU" w:hAnsi="Times New Roman" w:cs="Times New Roman"/>
          <w:sz w:val="24"/>
          <w:szCs w:val="24"/>
          <w:lang w:eastAsia="zh-TW"/>
        </w:rPr>
        <w:t xml:space="preserve"> is a vector of parameters and </w:t>
      </w:r>
      <w:r w:rsidRPr="009E724F">
        <w:rPr>
          <w:rFonts w:ascii="Times New Roman" w:eastAsia="PMingLiU" w:hAnsi="Times New Roman" w:cs="Times New Roman"/>
          <w:b/>
          <w:bCs/>
          <w:i/>
          <w:iCs/>
          <w:sz w:val="24"/>
          <w:szCs w:val="24"/>
          <w:lang w:eastAsia="zh-TW"/>
        </w:rPr>
        <w:t>x</w:t>
      </w:r>
      <w:r w:rsidRPr="009E724F">
        <w:rPr>
          <w:rFonts w:ascii="Times New Roman" w:hAnsi="Times New Roman" w:cs="Times New Roman"/>
          <w:sz w:val="24"/>
          <w:szCs w:val="24"/>
        </w:rPr>
        <w:t xml:space="preserve"> is a vector of covariates for the sector of the Trust </w:t>
      </w:r>
      <w:r w:rsidR="00687667" w:rsidRPr="009E724F">
        <w:rPr>
          <w:rFonts w:ascii="Times New Roman" w:hAnsi="Times New Roman" w:cs="Times New Roman"/>
          <w:sz w:val="24"/>
          <w:szCs w:val="24"/>
        </w:rPr>
        <w:t>(</w:t>
      </w:r>
      <w:r w:rsidRPr="009E724F">
        <w:rPr>
          <w:rFonts w:ascii="Times New Roman" w:hAnsi="Times New Roman" w:cs="Times New Roman"/>
          <w:sz w:val="24"/>
          <w:szCs w:val="24"/>
        </w:rPr>
        <w:t xml:space="preserve">acute/ambulance/community/mental health/specialist), the size of the Trust </w:t>
      </w:r>
      <w:r w:rsidR="00AB181D">
        <w:rPr>
          <w:rFonts w:ascii="Times New Roman" w:hAnsi="Times New Roman" w:cs="Times New Roman"/>
          <w:sz w:val="24"/>
          <w:szCs w:val="24"/>
        </w:rPr>
        <w:t xml:space="preserve">(measured by its income) </w:t>
      </w:r>
      <w:r w:rsidRPr="009E724F">
        <w:rPr>
          <w:rFonts w:ascii="Times New Roman" w:hAnsi="Times New Roman" w:cs="Times New Roman"/>
          <w:sz w:val="24"/>
          <w:szCs w:val="24"/>
        </w:rPr>
        <w:t>and the geographical location of the Trust.</w:t>
      </w:r>
    </w:p>
    <w:p w14:paraId="09CDDBE6" w14:textId="46EBDB27" w:rsidR="00AE1DF4" w:rsidRPr="009E724F" w:rsidRDefault="00AE1DF4" w:rsidP="0028737A">
      <w:pPr>
        <w:spacing w:line="480" w:lineRule="auto"/>
        <w:contextualSpacing/>
        <w:jc w:val="both"/>
        <w:rPr>
          <w:rFonts w:ascii="Times New Roman" w:hAnsi="Times New Roman" w:cs="Times New Roman"/>
          <w:sz w:val="24"/>
          <w:szCs w:val="24"/>
        </w:rPr>
      </w:pPr>
    </w:p>
    <w:p w14:paraId="7D569873" w14:textId="1FE071E4" w:rsidR="00687667" w:rsidRPr="009E724F" w:rsidRDefault="000E4859" w:rsidP="0028737A">
      <w:pPr>
        <w:spacing w:line="480" w:lineRule="auto"/>
        <w:contextualSpacing/>
        <w:jc w:val="both"/>
        <w:rPr>
          <w:rFonts w:ascii="Times New Roman" w:hAnsi="Times New Roman" w:cs="Times New Roman"/>
          <w:color w:val="242021"/>
          <w:sz w:val="24"/>
          <w:szCs w:val="24"/>
        </w:rPr>
      </w:pPr>
      <w:r w:rsidRPr="009E724F">
        <w:rPr>
          <w:rFonts w:ascii="Times New Roman" w:hAnsi="Times New Roman" w:cs="Times New Roman"/>
          <w:sz w:val="24"/>
          <w:szCs w:val="24"/>
        </w:rPr>
        <w:t xml:space="preserve">In our analysis we also consider </w:t>
      </w:r>
      <w:r w:rsidR="00687667" w:rsidRPr="009E724F">
        <w:rPr>
          <w:rFonts w:ascii="Times New Roman" w:hAnsi="Times New Roman" w:cs="Times New Roman"/>
          <w:color w:val="242021"/>
          <w:sz w:val="24"/>
          <w:szCs w:val="24"/>
        </w:rPr>
        <w:t xml:space="preserve">relative income change </w:t>
      </w:r>
      <w:r w:rsidR="00687667" w:rsidRPr="009E724F">
        <w:rPr>
          <w:rFonts w:ascii="Times New Roman" w:hAnsi="Times New Roman" w:cs="Times New Roman"/>
          <w:i/>
          <w:iCs/>
          <w:color w:val="242021"/>
          <w:sz w:val="24"/>
          <w:szCs w:val="24"/>
        </w:rPr>
        <w:t xml:space="preserve">g </w:t>
      </w:r>
      <w:r w:rsidR="00687667" w:rsidRPr="009E724F">
        <w:rPr>
          <w:rFonts w:ascii="Times New Roman" w:hAnsi="Times New Roman" w:cs="Times New Roman"/>
          <w:color w:val="242021"/>
          <w:sz w:val="24"/>
          <w:szCs w:val="24"/>
        </w:rPr>
        <w:t xml:space="preserve">in Trust annual charitable income </w:t>
      </w:r>
      <w:r w:rsidR="00687667" w:rsidRPr="009E724F">
        <w:rPr>
          <w:rFonts w:ascii="Times New Roman" w:hAnsi="Times New Roman" w:cs="Times New Roman"/>
          <w:i/>
          <w:iCs/>
          <w:color w:val="242021"/>
          <w:sz w:val="24"/>
          <w:szCs w:val="24"/>
        </w:rPr>
        <w:t>y</w:t>
      </w:r>
      <w:r w:rsidR="00687667" w:rsidRPr="009E724F">
        <w:rPr>
          <w:rFonts w:ascii="Times New Roman" w:hAnsi="Times New Roman" w:cs="Times New Roman"/>
          <w:color w:val="242021"/>
          <w:sz w:val="24"/>
          <w:szCs w:val="24"/>
        </w:rPr>
        <w:t>, defined here as</w:t>
      </w:r>
      <w:r w:rsidR="00BA0E16">
        <w:rPr>
          <w:rFonts w:ascii="Times New Roman" w:hAnsi="Times New Roman" w:cs="Times New Roman"/>
          <w:color w:val="242021"/>
          <w:sz w:val="24"/>
          <w:szCs w:val="24"/>
        </w:rPr>
        <w:t xml:space="preserve">: </w:t>
      </w:r>
    </w:p>
    <w:p w14:paraId="7E237793" w14:textId="77777777" w:rsidR="00687667" w:rsidRPr="00687667" w:rsidRDefault="00687667" w:rsidP="0028737A">
      <w:pPr>
        <w:spacing w:line="480" w:lineRule="auto"/>
        <w:contextualSpacing/>
        <w:jc w:val="both"/>
        <w:rPr>
          <w:rFonts w:ascii="Times New Roman" w:hAnsi="Times New Roman" w:cs="Times New Roman"/>
          <w:color w:val="242021"/>
          <w:sz w:val="24"/>
          <w:szCs w:val="24"/>
        </w:rPr>
      </w:pPr>
    </w:p>
    <w:p w14:paraId="31AF2FB9" w14:textId="5C8A330D" w:rsidR="00687667" w:rsidRPr="00687667" w:rsidRDefault="00687667" w:rsidP="0028737A">
      <w:pPr>
        <w:spacing w:line="480" w:lineRule="auto"/>
        <w:contextualSpacing/>
        <w:jc w:val="both"/>
        <w:rPr>
          <w:rFonts w:ascii="Times New Roman" w:hAnsi="Times New Roman" w:cs="Times New Roman"/>
          <w:i/>
          <w:color w:val="242021"/>
          <w:sz w:val="24"/>
          <w:szCs w:val="24"/>
        </w:rPr>
      </w:pPr>
      <m:oMathPara>
        <m:oMath>
          <m:r>
            <m:rPr>
              <m:nor/>
            </m:rPr>
            <w:rPr>
              <w:rFonts w:ascii="Times New Roman" w:hAnsi="Times New Roman" w:cs="Times New Roman"/>
              <w:i/>
              <w:color w:val="242021"/>
              <w:sz w:val="24"/>
              <w:szCs w:val="24"/>
            </w:rPr>
            <m:t>g=</m:t>
          </m:r>
          <m:f>
            <m:fPr>
              <m:ctrlPr>
                <w:rPr>
                  <w:rFonts w:ascii="Cambria Math" w:hAnsi="Cambria Math" w:cs="Times New Roman"/>
                  <w:i/>
                  <w:color w:val="242021"/>
                  <w:sz w:val="24"/>
                  <w:szCs w:val="24"/>
                </w:rPr>
              </m:ctrlPr>
            </m:fPr>
            <m:num>
              <m:sSub>
                <m:sSubPr>
                  <m:ctrlPr>
                    <w:rPr>
                      <w:rFonts w:ascii="Cambria Math" w:hAnsi="Cambria Math" w:cs="Times New Roman"/>
                      <w:i/>
                      <w:color w:val="242021"/>
                      <w:sz w:val="24"/>
                      <w:szCs w:val="24"/>
                    </w:rPr>
                  </m:ctrlPr>
                </m:sSubPr>
                <m:e>
                  <m:r>
                    <m:rPr>
                      <m:nor/>
                    </m:rPr>
                    <w:rPr>
                      <w:rFonts w:ascii="Times New Roman" w:hAnsi="Times New Roman" w:cs="Times New Roman"/>
                      <w:i/>
                      <w:color w:val="242021"/>
                      <w:sz w:val="24"/>
                      <w:szCs w:val="24"/>
                    </w:rPr>
                    <m:t>y</m:t>
                  </m:r>
                </m:e>
                <m:sub>
                  <m:r>
                    <m:rPr>
                      <m:nor/>
                    </m:rPr>
                    <w:rPr>
                      <w:rFonts w:ascii="Times New Roman" w:hAnsi="Times New Roman" w:cs="Times New Roman"/>
                      <w:i/>
                      <w:color w:val="242021"/>
                      <w:sz w:val="24"/>
                      <w:szCs w:val="24"/>
                    </w:rPr>
                    <m:t>2018-20</m:t>
                  </m:r>
                </m:sub>
              </m:sSub>
            </m:num>
            <m:den>
              <m:sSub>
                <m:sSubPr>
                  <m:ctrlPr>
                    <w:rPr>
                      <w:rFonts w:ascii="Cambria Math" w:hAnsi="Cambria Math" w:cs="Times New Roman"/>
                      <w:i/>
                      <w:color w:val="242021"/>
                      <w:sz w:val="24"/>
                      <w:szCs w:val="24"/>
                    </w:rPr>
                  </m:ctrlPr>
                </m:sSubPr>
                <m:e>
                  <m:r>
                    <m:rPr>
                      <m:nor/>
                    </m:rPr>
                    <w:rPr>
                      <w:rFonts w:ascii="Times New Roman" w:hAnsi="Times New Roman" w:cs="Times New Roman"/>
                      <w:i/>
                      <w:color w:val="242021"/>
                      <w:sz w:val="24"/>
                      <w:szCs w:val="24"/>
                    </w:rPr>
                    <m:t>y</m:t>
                  </m:r>
                </m:e>
                <m:sub>
                  <m:r>
                    <m:rPr>
                      <m:nor/>
                    </m:rPr>
                    <w:rPr>
                      <w:rFonts w:ascii="Times New Roman" w:hAnsi="Times New Roman" w:cs="Times New Roman"/>
                      <w:i/>
                      <w:color w:val="242021"/>
                      <w:sz w:val="24"/>
                      <w:szCs w:val="24"/>
                    </w:rPr>
                    <m:t>1999-01</m:t>
                  </m:r>
                </m:sub>
              </m:sSub>
            </m:den>
          </m:f>
        </m:oMath>
      </m:oMathPara>
    </w:p>
    <w:p w14:paraId="28C6A6A6" w14:textId="77777777" w:rsidR="00687667" w:rsidRPr="00687667" w:rsidRDefault="00687667" w:rsidP="0028737A">
      <w:pPr>
        <w:spacing w:line="480" w:lineRule="auto"/>
        <w:contextualSpacing/>
        <w:jc w:val="both"/>
        <w:rPr>
          <w:rFonts w:ascii="Times New Roman" w:hAnsi="Times New Roman" w:cs="Times New Roman"/>
          <w:sz w:val="24"/>
          <w:szCs w:val="24"/>
        </w:rPr>
      </w:pPr>
    </w:p>
    <w:p w14:paraId="45E1E2A9" w14:textId="3CCB0EF0" w:rsidR="009E724F" w:rsidRPr="009E724F" w:rsidRDefault="00687667" w:rsidP="0028737A">
      <w:pPr>
        <w:spacing w:line="480" w:lineRule="auto"/>
        <w:contextualSpacing/>
        <w:jc w:val="both"/>
        <w:rPr>
          <w:rFonts w:ascii="Times New Roman" w:hAnsi="Times New Roman" w:cs="Times New Roman"/>
          <w:sz w:val="24"/>
          <w:szCs w:val="24"/>
        </w:rPr>
      </w:pPr>
      <w:r w:rsidRPr="009E724F">
        <w:rPr>
          <w:rFonts w:ascii="Times New Roman" w:hAnsi="Times New Roman" w:cs="Times New Roman"/>
          <w:sz w:val="24"/>
          <w:szCs w:val="24"/>
        </w:rPr>
        <w:t xml:space="preserve">where </w:t>
      </w:r>
      <m:oMath>
        <m:sSub>
          <m:sSubPr>
            <m:ctrlPr>
              <w:rPr>
                <w:rFonts w:ascii="Cambria Math" w:hAnsi="Cambria Math" w:cs="Times New Roman"/>
                <w:i/>
                <w:color w:val="242021"/>
                <w:sz w:val="24"/>
                <w:szCs w:val="24"/>
              </w:rPr>
            </m:ctrlPr>
          </m:sSubPr>
          <m:e>
            <m:r>
              <m:rPr>
                <m:nor/>
              </m:rPr>
              <w:rPr>
                <w:rFonts w:ascii="Times New Roman" w:hAnsi="Times New Roman" w:cs="Times New Roman"/>
                <w:i/>
                <w:color w:val="242021"/>
                <w:sz w:val="24"/>
                <w:szCs w:val="24"/>
              </w:rPr>
              <m:t>y</m:t>
            </m:r>
          </m:e>
          <m:sub>
            <m:r>
              <m:rPr>
                <m:nor/>
              </m:rPr>
              <w:rPr>
                <w:rFonts w:ascii="Times New Roman" w:hAnsi="Times New Roman" w:cs="Times New Roman"/>
                <w:i/>
                <w:color w:val="242021"/>
                <w:sz w:val="24"/>
                <w:szCs w:val="24"/>
              </w:rPr>
              <m:t>2018-20</m:t>
            </m:r>
          </m:sub>
        </m:sSub>
        <m:r>
          <w:rPr>
            <w:rFonts w:ascii="Cambria Math" w:hAnsi="Cambria Math" w:cs="Times New Roman"/>
            <w:color w:val="242021"/>
            <w:sz w:val="24"/>
            <w:szCs w:val="24"/>
          </w:rPr>
          <m:t xml:space="preserve"> is </m:t>
        </m:r>
      </m:oMath>
      <w:r w:rsidRPr="009E724F">
        <w:rPr>
          <w:rFonts w:ascii="Times New Roman" w:hAnsi="Times New Roman" w:cs="Times New Roman"/>
          <w:sz w:val="24"/>
          <w:szCs w:val="24"/>
        </w:rPr>
        <w:t xml:space="preserve">average annual charitable income for the financial years ending 2018, 2019 and 2020 and </w:t>
      </w:r>
      <m:oMath>
        <m:sSub>
          <m:sSubPr>
            <m:ctrlPr>
              <w:rPr>
                <w:rFonts w:ascii="Cambria Math" w:hAnsi="Cambria Math" w:cs="Times New Roman"/>
                <w:i/>
                <w:color w:val="242021"/>
                <w:sz w:val="24"/>
                <w:szCs w:val="24"/>
              </w:rPr>
            </m:ctrlPr>
          </m:sSubPr>
          <m:e>
            <m:r>
              <m:rPr>
                <m:nor/>
              </m:rPr>
              <w:rPr>
                <w:rFonts w:ascii="Times New Roman" w:hAnsi="Times New Roman" w:cs="Times New Roman"/>
                <w:i/>
                <w:color w:val="242021"/>
                <w:sz w:val="24"/>
                <w:szCs w:val="24"/>
              </w:rPr>
              <m:t>y</m:t>
            </m:r>
          </m:e>
          <m:sub>
            <m:r>
              <m:rPr>
                <m:nor/>
              </m:rPr>
              <w:rPr>
                <w:rFonts w:ascii="Times New Roman" w:hAnsi="Times New Roman" w:cs="Times New Roman"/>
                <w:i/>
                <w:color w:val="242021"/>
                <w:sz w:val="24"/>
                <w:szCs w:val="24"/>
              </w:rPr>
              <m:t>1999-01</m:t>
            </m:r>
          </m:sub>
        </m:sSub>
      </m:oMath>
      <w:r w:rsidRPr="009E724F">
        <w:rPr>
          <w:rFonts w:ascii="Times New Roman" w:hAnsi="Times New Roman" w:cs="Times New Roman"/>
          <w:sz w:val="24"/>
          <w:szCs w:val="24"/>
        </w:rPr>
        <w:t xml:space="preserve"> is average annual charitable income for the financial years ending 1999, 2000 and 2001. </w:t>
      </w:r>
      <w:r w:rsidRPr="00687667">
        <w:rPr>
          <w:rFonts w:ascii="Times New Roman" w:hAnsi="Times New Roman" w:cs="Times New Roman"/>
          <w:sz w:val="24"/>
          <w:szCs w:val="24"/>
        </w:rPr>
        <w:t>Thus if there is no</w:t>
      </w:r>
      <w:r w:rsidR="009E724F">
        <w:rPr>
          <w:rFonts w:ascii="Times New Roman" w:hAnsi="Times New Roman" w:cs="Times New Roman"/>
          <w:sz w:val="24"/>
          <w:szCs w:val="24"/>
        </w:rPr>
        <w:t xml:space="preserve"> real</w:t>
      </w:r>
      <w:r w:rsidRPr="00687667">
        <w:rPr>
          <w:rFonts w:ascii="Times New Roman" w:hAnsi="Times New Roman" w:cs="Times New Roman"/>
          <w:sz w:val="24"/>
          <w:szCs w:val="24"/>
        </w:rPr>
        <w:t xml:space="preserve"> change in </w:t>
      </w:r>
      <w:r w:rsidR="009E724F">
        <w:rPr>
          <w:rFonts w:ascii="Times New Roman" w:hAnsi="Times New Roman" w:cs="Times New Roman"/>
          <w:sz w:val="24"/>
          <w:szCs w:val="24"/>
        </w:rPr>
        <w:t xml:space="preserve">annual charitable </w:t>
      </w:r>
      <w:r w:rsidRPr="00687667">
        <w:rPr>
          <w:rFonts w:ascii="Times New Roman" w:hAnsi="Times New Roman" w:cs="Times New Roman"/>
          <w:sz w:val="24"/>
          <w:szCs w:val="24"/>
        </w:rPr>
        <w:t xml:space="preserve">income for a </w:t>
      </w:r>
      <w:r w:rsidR="009E724F">
        <w:rPr>
          <w:rFonts w:ascii="Times New Roman" w:hAnsi="Times New Roman" w:cs="Times New Roman"/>
          <w:sz w:val="24"/>
          <w:szCs w:val="24"/>
        </w:rPr>
        <w:t>Trust</w:t>
      </w:r>
      <w:r w:rsidRPr="00687667">
        <w:rPr>
          <w:rFonts w:ascii="Times New Roman" w:hAnsi="Times New Roman" w:cs="Times New Roman"/>
          <w:sz w:val="24"/>
          <w:szCs w:val="24"/>
        </w:rPr>
        <w:t xml:space="preserve"> over the analysis period, </w:t>
      </w:r>
      <w:r w:rsidRPr="00687667">
        <w:rPr>
          <w:rFonts w:ascii="Times New Roman" w:hAnsi="Times New Roman" w:cs="Times New Roman"/>
          <w:i/>
          <w:iCs/>
          <w:sz w:val="24"/>
          <w:szCs w:val="24"/>
        </w:rPr>
        <w:t xml:space="preserve">g </w:t>
      </w:r>
      <w:r w:rsidRPr="00687667">
        <w:rPr>
          <w:rFonts w:ascii="Times New Roman" w:hAnsi="Times New Roman" w:cs="Times New Roman"/>
          <w:sz w:val="24"/>
          <w:szCs w:val="24"/>
        </w:rPr>
        <w:t xml:space="preserve">= 1; for a real increase in income, </w:t>
      </w:r>
      <w:r w:rsidRPr="00687667">
        <w:rPr>
          <w:rFonts w:ascii="Times New Roman" w:hAnsi="Times New Roman" w:cs="Times New Roman"/>
          <w:i/>
          <w:iCs/>
          <w:sz w:val="24"/>
          <w:szCs w:val="24"/>
        </w:rPr>
        <w:t xml:space="preserve">g &gt; </w:t>
      </w:r>
      <w:r w:rsidRPr="00687667">
        <w:rPr>
          <w:rFonts w:ascii="Times New Roman" w:hAnsi="Times New Roman" w:cs="Times New Roman"/>
          <w:sz w:val="24"/>
          <w:szCs w:val="24"/>
        </w:rPr>
        <w:t xml:space="preserve">1; for a real decrease in income, </w:t>
      </w:r>
      <w:r w:rsidRPr="00687667">
        <w:rPr>
          <w:rFonts w:ascii="Times New Roman" w:hAnsi="Times New Roman" w:cs="Times New Roman"/>
          <w:i/>
          <w:iCs/>
          <w:sz w:val="24"/>
          <w:szCs w:val="24"/>
        </w:rPr>
        <w:t>g</w:t>
      </w:r>
      <w:r w:rsidRPr="00687667">
        <w:rPr>
          <w:rFonts w:ascii="Times New Roman" w:hAnsi="Times New Roman" w:cs="Times New Roman"/>
          <w:sz w:val="24"/>
          <w:szCs w:val="24"/>
        </w:rPr>
        <w:t xml:space="preserve"> &lt; 1.</w:t>
      </w:r>
      <w:r w:rsidR="009E724F" w:rsidRPr="009E724F">
        <w:rPr>
          <w:rFonts w:ascii="Times New Roman" w:hAnsi="Times New Roman" w:cs="Times New Roman"/>
          <w:sz w:val="24"/>
          <w:szCs w:val="24"/>
        </w:rPr>
        <w:t xml:space="preserve">  To summarise the relative growth </w:t>
      </w:r>
      <w:proofErr w:type="gramStart"/>
      <w:r w:rsidR="009E724F" w:rsidRPr="009E724F">
        <w:rPr>
          <w:rFonts w:ascii="Times New Roman" w:hAnsi="Times New Roman" w:cs="Times New Roman"/>
          <w:sz w:val="24"/>
          <w:szCs w:val="24"/>
        </w:rPr>
        <w:t>distribution</w:t>
      </w:r>
      <w:proofErr w:type="gramEnd"/>
      <w:r w:rsidR="009E724F" w:rsidRPr="009E724F">
        <w:rPr>
          <w:rFonts w:ascii="Times New Roman" w:hAnsi="Times New Roman" w:cs="Times New Roman"/>
          <w:sz w:val="24"/>
          <w:szCs w:val="24"/>
        </w:rPr>
        <w:t xml:space="preserve"> we consider the median value of </w:t>
      </w:r>
      <w:r w:rsidR="009E724F" w:rsidRPr="009E724F">
        <w:rPr>
          <w:rFonts w:ascii="Times New Roman" w:hAnsi="Times New Roman" w:cs="Times New Roman"/>
          <w:i/>
          <w:iCs/>
          <w:sz w:val="24"/>
          <w:szCs w:val="24"/>
        </w:rPr>
        <w:t xml:space="preserve">g.  </w:t>
      </w:r>
      <w:r w:rsidR="009E724F" w:rsidRPr="009E724F">
        <w:rPr>
          <w:rFonts w:ascii="Times New Roman" w:hAnsi="Times New Roman" w:cs="Times New Roman"/>
          <w:sz w:val="24"/>
          <w:szCs w:val="24"/>
        </w:rPr>
        <w:t xml:space="preserve">This is considered a more helpful measure of average growth than the mean, because of the positively skewed nature of the relative growth </w:t>
      </w:r>
      <w:proofErr w:type="gramStart"/>
      <w:r w:rsidR="009E724F" w:rsidRPr="009E724F">
        <w:rPr>
          <w:rFonts w:ascii="Times New Roman" w:hAnsi="Times New Roman" w:cs="Times New Roman"/>
          <w:sz w:val="24"/>
          <w:szCs w:val="24"/>
        </w:rPr>
        <w:t>distribution, and</w:t>
      </w:r>
      <w:proofErr w:type="gramEnd"/>
      <w:r w:rsidR="009E724F" w:rsidRPr="009E724F">
        <w:rPr>
          <w:rFonts w:ascii="Times New Roman" w:hAnsi="Times New Roman" w:cs="Times New Roman"/>
          <w:sz w:val="24"/>
          <w:szCs w:val="24"/>
        </w:rPr>
        <w:t xml:space="preserve"> represents the relative growth</w:t>
      </w:r>
      <w:r w:rsidR="009E724F">
        <w:rPr>
          <w:rFonts w:ascii="Times New Roman" w:hAnsi="Times New Roman" w:cs="Times New Roman"/>
          <w:sz w:val="24"/>
          <w:szCs w:val="24"/>
        </w:rPr>
        <w:t xml:space="preserve"> in annual charitable income</w:t>
      </w:r>
      <w:r w:rsidR="009E724F" w:rsidRPr="009E724F">
        <w:rPr>
          <w:rFonts w:ascii="Times New Roman" w:hAnsi="Times New Roman" w:cs="Times New Roman"/>
          <w:sz w:val="24"/>
          <w:szCs w:val="24"/>
        </w:rPr>
        <w:t xml:space="preserve"> of the ‘typical’ </w:t>
      </w:r>
      <w:r w:rsidR="009E724F">
        <w:rPr>
          <w:rFonts w:ascii="Times New Roman" w:hAnsi="Times New Roman" w:cs="Times New Roman"/>
          <w:sz w:val="24"/>
          <w:szCs w:val="24"/>
        </w:rPr>
        <w:t>Trust</w:t>
      </w:r>
      <w:r w:rsidR="009E724F" w:rsidRPr="009E724F">
        <w:rPr>
          <w:rFonts w:ascii="Times New Roman" w:hAnsi="Times New Roman" w:cs="Times New Roman"/>
          <w:sz w:val="24"/>
          <w:szCs w:val="24"/>
        </w:rPr>
        <w:t xml:space="preserve">.  </w:t>
      </w:r>
      <w:r w:rsidR="00DF7D95">
        <w:rPr>
          <w:rFonts w:ascii="Times New Roman" w:hAnsi="Times New Roman" w:cs="Times New Roman"/>
          <w:sz w:val="24"/>
          <w:szCs w:val="24"/>
        </w:rPr>
        <w:t xml:space="preserve">Given </w:t>
      </w:r>
      <w:r w:rsidR="009D323D">
        <w:rPr>
          <w:rFonts w:ascii="Times New Roman" w:hAnsi="Times New Roman" w:cs="Times New Roman"/>
          <w:sz w:val="24"/>
          <w:szCs w:val="24"/>
        </w:rPr>
        <w:t>this</w:t>
      </w:r>
      <w:r w:rsidR="00DF7D95">
        <w:rPr>
          <w:rFonts w:ascii="Times New Roman" w:hAnsi="Times New Roman" w:cs="Times New Roman"/>
          <w:sz w:val="24"/>
          <w:szCs w:val="24"/>
        </w:rPr>
        <w:t xml:space="preserve"> interest in </w:t>
      </w:r>
      <w:bookmarkStart w:id="39" w:name="_Hlk120445886"/>
      <w:r w:rsidR="00DF7D95">
        <w:rPr>
          <w:rFonts w:ascii="Times New Roman" w:hAnsi="Times New Roman" w:cs="Times New Roman"/>
          <w:i/>
          <w:iCs/>
          <w:sz w:val="24"/>
          <w:szCs w:val="24"/>
        </w:rPr>
        <w:t xml:space="preserve">median </w:t>
      </w:r>
      <w:r w:rsidR="00DF7D95">
        <w:rPr>
          <w:rFonts w:ascii="Times New Roman" w:hAnsi="Times New Roman" w:cs="Times New Roman"/>
          <w:sz w:val="24"/>
          <w:szCs w:val="24"/>
        </w:rPr>
        <w:t xml:space="preserve">rather than </w:t>
      </w:r>
      <w:r w:rsidR="00DF7D95" w:rsidRPr="00DF7D95">
        <w:rPr>
          <w:rFonts w:ascii="Times New Roman" w:hAnsi="Times New Roman" w:cs="Times New Roman"/>
          <w:i/>
          <w:iCs/>
          <w:sz w:val="24"/>
          <w:szCs w:val="24"/>
        </w:rPr>
        <w:t>mean</w:t>
      </w:r>
      <w:r w:rsidR="00DF7D95">
        <w:rPr>
          <w:rFonts w:ascii="Times New Roman" w:hAnsi="Times New Roman" w:cs="Times New Roman"/>
          <w:sz w:val="24"/>
          <w:szCs w:val="24"/>
        </w:rPr>
        <w:t xml:space="preserve"> relative growth</w:t>
      </w:r>
      <w:r w:rsidR="00937644">
        <w:rPr>
          <w:rFonts w:ascii="Times New Roman" w:hAnsi="Times New Roman" w:cs="Times New Roman"/>
          <w:sz w:val="24"/>
          <w:szCs w:val="24"/>
        </w:rPr>
        <w:t xml:space="preserve"> in</w:t>
      </w:r>
      <w:r w:rsidR="00937644" w:rsidRPr="009E724F">
        <w:rPr>
          <w:rFonts w:ascii="Times New Roman" w:hAnsi="Times New Roman" w:cs="Times New Roman"/>
          <w:sz w:val="24"/>
          <w:szCs w:val="24"/>
        </w:rPr>
        <w:t xml:space="preserve"> </w:t>
      </w:r>
      <w:r w:rsidR="00937644">
        <w:rPr>
          <w:rFonts w:ascii="Times New Roman" w:hAnsi="Times New Roman" w:cs="Times New Roman"/>
          <w:sz w:val="24"/>
          <w:szCs w:val="24"/>
        </w:rPr>
        <w:t>charitable income</w:t>
      </w:r>
      <w:r w:rsidR="00DF7D95">
        <w:rPr>
          <w:rFonts w:ascii="Times New Roman" w:hAnsi="Times New Roman" w:cs="Times New Roman"/>
          <w:sz w:val="24"/>
          <w:szCs w:val="24"/>
        </w:rPr>
        <w:t>,</w:t>
      </w:r>
      <w:bookmarkEnd w:id="39"/>
      <w:r w:rsidR="00DF7D95">
        <w:rPr>
          <w:rFonts w:ascii="Times New Roman" w:hAnsi="Times New Roman" w:cs="Times New Roman"/>
          <w:sz w:val="24"/>
          <w:szCs w:val="24"/>
        </w:rPr>
        <w:t xml:space="preserve"> w</w:t>
      </w:r>
      <w:r w:rsidR="009E724F" w:rsidRPr="009E724F">
        <w:rPr>
          <w:rFonts w:ascii="Times New Roman" w:hAnsi="Times New Roman" w:cs="Times New Roman"/>
          <w:sz w:val="24"/>
          <w:szCs w:val="24"/>
        </w:rPr>
        <w:t xml:space="preserve">e use quantile regression to examine how the median relative growth varies </w:t>
      </w:r>
      <w:r w:rsidR="009B33ED">
        <w:rPr>
          <w:rFonts w:ascii="Times New Roman" w:hAnsi="Times New Roman" w:cs="Times New Roman"/>
          <w:sz w:val="24"/>
          <w:szCs w:val="24"/>
        </w:rPr>
        <w:t>for different Trusts</w:t>
      </w:r>
      <w:r w:rsidR="009E724F" w:rsidRPr="009E724F">
        <w:rPr>
          <w:rFonts w:ascii="Times New Roman" w:hAnsi="Times New Roman" w:cs="Times New Roman"/>
          <w:sz w:val="24"/>
          <w:szCs w:val="24"/>
        </w:rPr>
        <w:t xml:space="preserve"> (see </w:t>
      </w:r>
      <w:proofErr w:type="spellStart"/>
      <w:r w:rsidR="009E724F" w:rsidRPr="009E724F">
        <w:rPr>
          <w:rFonts w:ascii="Times New Roman" w:hAnsi="Times New Roman" w:cs="Times New Roman"/>
          <w:sz w:val="24"/>
          <w:szCs w:val="24"/>
        </w:rPr>
        <w:t>Koenker</w:t>
      </w:r>
      <w:proofErr w:type="spellEnd"/>
      <w:r w:rsidR="009E724F" w:rsidRPr="009E724F">
        <w:rPr>
          <w:rFonts w:ascii="Times New Roman" w:hAnsi="Times New Roman" w:cs="Times New Roman"/>
          <w:sz w:val="24"/>
          <w:szCs w:val="24"/>
        </w:rPr>
        <w:t xml:space="preserve">, 2005).  </w:t>
      </w:r>
      <w:r w:rsidR="00DF7D95">
        <w:rPr>
          <w:rFonts w:ascii="Times New Roman" w:hAnsi="Times New Roman" w:cs="Times New Roman"/>
          <w:sz w:val="24"/>
          <w:szCs w:val="24"/>
        </w:rPr>
        <w:t xml:space="preserve">Indeed, </w:t>
      </w:r>
      <w:bookmarkStart w:id="40" w:name="_Hlk120445955"/>
      <w:r w:rsidR="00DF7D95">
        <w:rPr>
          <w:rFonts w:ascii="Times New Roman" w:hAnsi="Times New Roman" w:cs="Times New Roman"/>
          <w:sz w:val="24"/>
          <w:szCs w:val="24"/>
        </w:rPr>
        <w:t>w</w:t>
      </w:r>
      <w:r w:rsidR="00DF7D95" w:rsidRPr="00DF7D95">
        <w:rPr>
          <w:rFonts w:ascii="Times New Roman" w:hAnsi="Times New Roman" w:cs="Times New Roman"/>
          <w:sz w:val="24"/>
          <w:szCs w:val="24"/>
        </w:rPr>
        <w:t>hile</w:t>
      </w:r>
      <w:r w:rsidR="00DF7D95">
        <w:rPr>
          <w:rFonts w:ascii="Times New Roman" w:hAnsi="Times New Roman" w:cs="Times New Roman"/>
          <w:sz w:val="24"/>
          <w:szCs w:val="24"/>
        </w:rPr>
        <w:t xml:space="preserve"> conventional least-squares estimation of the linear regression model provides an estimation of how the conditional </w:t>
      </w:r>
      <w:r w:rsidR="00DF7D95" w:rsidRPr="00222900">
        <w:rPr>
          <w:rFonts w:ascii="Times New Roman" w:hAnsi="Times New Roman" w:cs="Times New Roman"/>
          <w:i/>
          <w:iCs/>
          <w:sz w:val="24"/>
          <w:szCs w:val="24"/>
        </w:rPr>
        <w:t>mea</w:t>
      </w:r>
      <w:r w:rsidR="00DF7D95">
        <w:rPr>
          <w:rFonts w:ascii="Times New Roman" w:hAnsi="Times New Roman" w:cs="Times New Roman"/>
          <w:i/>
          <w:iCs/>
          <w:sz w:val="24"/>
          <w:szCs w:val="24"/>
        </w:rPr>
        <w:t xml:space="preserve">n </w:t>
      </w:r>
      <w:r w:rsidR="00DF7D95">
        <w:rPr>
          <w:rFonts w:ascii="Times New Roman" w:hAnsi="Times New Roman" w:cs="Times New Roman"/>
          <w:sz w:val="24"/>
          <w:szCs w:val="24"/>
        </w:rPr>
        <w:t xml:space="preserve">of an outcome variable varies according to covariates, quantile regression provides the basis for an estimate of the conditional </w:t>
      </w:r>
      <w:r w:rsidR="00DF7D95">
        <w:rPr>
          <w:rFonts w:ascii="Times New Roman" w:hAnsi="Times New Roman" w:cs="Times New Roman"/>
          <w:i/>
          <w:iCs/>
          <w:sz w:val="24"/>
          <w:szCs w:val="24"/>
        </w:rPr>
        <w:t>median</w:t>
      </w:r>
      <w:r w:rsidR="00DF7D95">
        <w:rPr>
          <w:rFonts w:ascii="Times New Roman" w:hAnsi="Times New Roman" w:cs="Times New Roman"/>
          <w:sz w:val="24"/>
          <w:szCs w:val="24"/>
        </w:rPr>
        <w:t xml:space="preserve">. </w:t>
      </w:r>
      <w:bookmarkEnd w:id="40"/>
      <w:r w:rsidR="00DF7D95">
        <w:rPr>
          <w:rFonts w:ascii="Times New Roman" w:hAnsi="Times New Roman" w:cs="Times New Roman"/>
          <w:sz w:val="24"/>
          <w:szCs w:val="24"/>
        </w:rPr>
        <w:t xml:space="preserve"> </w:t>
      </w:r>
      <w:r w:rsidR="009E724F" w:rsidRPr="009E724F">
        <w:rPr>
          <w:rFonts w:ascii="Times New Roman" w:hAnsi="Times New Roman" w:cs="Times New Roman"/>
          <w:sz w:val="24"/>
          <w:szCs w:val="24"/>
        </w:rPr>
        <w:t>The quantile regression model is defined as</w:t>
      </w:r>
      <w:r w:rsidR="006266EF">
        <w:rPr>
          <w:rFonts w:ascii="Times New Roman" w:hAnsi="Times New Roman" w:cs="Times New Roman"/>
          <w:sz w:val="24"/>
          <w:szCs w:val="24"/>
        </w:rPr>
        <w:t>:</w:t>
      </w:r>
    </w:p>
    <w:p w14:paraId="05C14D4E" w14:textId="77777777" w:rsidR="009E724F" w:rsidRPr="009E724F" w:rsidRDefault="009E724F" w:rsidP="0028737A">
      <w:pPr>
        <w:spacing w:line="480" w:lineRule="auto"/>
        <w:contextualSpacing/>
        <w:jc w:val="both"/>
        <w:rPr>
          <w:rFonts w:ascii="Times New Roman" w:hAnsi="Times New Roman" w:cs="Times New Roman"/>
          <w:sz w:val="24"/>
          <w:szCs w:val="24"/>
        </w:rPr>
      </w:pPr>
    </w:p>
    <w:p w14:paraId="63BF6FFE" w14:textId="77777777" w:rsidR="009E724F" w:rsidRPr="009E724F" w:rsidRDefault="000C5D03" w:rsidP="0028737A">
      <w:pPr>
        <w:spacing w:line="480" w:lineRule="auto"/>
        <w:contextualSpacing/>
        <w:jc w:val="both"/>
        <w:rPr>
          <w:rFonts w:ascii="Times New Roman" w:hAnsi="Times New Roman" w:cs="Times New Roman"/>
          <w:i/>
          <w:sz w:val="24"/>
          <w:szCs w:val="24"/>
        </w:rPr>
      </w:pPr>
      <m:oMathPara>
        <m:oMath>
          <m:sSub>
            <m:sSubPr>
              <m:ctrlPr>
                <w:rPr>
                  <w:rFonts w:ascii="Cambria Math" w:hAnsi="Cambria Math" w:cs="Times New Roman"/>
                  <w:i/>
                  <w:sz w:val="24"/>
                  <w:szCs w:val="24"/>
                </w:rPr>
              </m:ctrlPr>
            </m:sSubPr>
            <m:e>
              <m:r>
                <m:rPr>
                  <m:nor/>
                </m:rPr>
                <w:rPr>
                  <w:rFonts w:ascii="Times New Roman" w:hAnsi="Times New Roman" w:cs="Times New Roman"/>
                  <w:i/>
                  <w:sz w:val="24"/>
                  <w:szCs w:val="24"/>
                </w:rPr>
                <m:t>g</m:t>
              </m:r>
            </m:e>
            <m:sub>
              <w:proofErr w:type="spellStart"/>
              <m:r>
                <m:rPr>
                  <m:nor/>
                </m:rPr>
                <w:rPr>
                  <w:rFonts w:ascii="Times New Roman" w:hAnsi="Times New Roman" w:cs="Times New Roman"/>
                  <w:i/>
                  <w:sz w:val="24"/>
                  <w:szCs w:val="24"/>
                </w:rPr>
                <m:t>i</m:t>
              </m:r>
              <w:proofErr w:type="spellEnd"/>
            </m:sub>
          </m:sSub>
          <m:r>
            <m:rPr>
              <m:nor/>
            </m:rPr>
            <w:rPr>
              <w:rFonts w:ascii="Times New Roman" w:hAnsi="Times New Roman" w:cs="Times New Roman"/>
              <w:i/>
              <w:sz w:val="24"/>
              <w:szCs w:val="24"/>
            </w:rPr>
            <m:t>=</m:t>
          </m:r>
          <m:sSubSup>
            <m:sSubSupPr>
              <m:ctrlPr>
                <w:rPr>
                  <w:rFonts w:ascii="Cambria Math" w:hAnsi="Cambria Math" w:cs="Times New Roman"/>
                  <w:b/>
                  <w:bCs/>
                  <w:i/>
                  <w:sz w:val="24"/>
                  <w:szCs w:val="24"/>
                </w:rPr>
              </m:ctrlPr>
            </m:sSubSupPr>
            <m:e>
              <m:r>
                <m:rPr>
                  <m:nor/>
                </m:rPr>
                <w:rPr>
                  <w:rFonts w:ascii="Times New Roman" w:hAnsi="Times New Roman" w:cs="Times New Roman"/>
                  <w:b/>
                  <w:bCs/>
                  <w:i/>
                  <w:sz w:val="24"/>
                  <w:szCs w:val="24"/>
                </w:rPr>
                <m:t xml:space="preserve"> x</m:t>
              </m:r>
            </m:e>
            <m:sub>
              <w:proofErr w:type="spellStart"/>
              <m:r>
                <m:rPr>
                  <m:nor/>
                </m:rPr>
                <w:rPr>
                  <w:rFonts w:ascii="Times New Roman" w:hAnsi="Times New Roman" w:cs="Times New Roman"/>
                  <w:b/>
                  <w:bCs/>
                  <w:i/>
                  <w:sz w:val="24"/>
                  <w:szCs w:val="24"/>
                </w:rPr>
                <m:t>i</m:t>
              </m:r>
              <w:proofErr w:type="spellEnd"/>
            </m:sub>
            <m:sup>
              <m:r>
                <m:rPr>
                  <m:nor/>
                </m:rPr>
                <w:rPr>
                  <w:rFonts w:ascii="Times New Roman" w:hAnsi="Times New Roman" w:cs="Times New Roman"/>
                  <w:b/>
                  <w:bCs/>
                  <w:i/>
                  <w:sz w:val="24"/>
                  <w:szCs w:val="24"/>
                </w:rPr>
                <m:t>'</m:t>
              </m:r>
            </m:sup>
          </m:sSubSup>
          <m:r>
            <m:rPr>
              <m:nor/>
            </m:rPr>
            <w:rPr>
              <w:rFonts w:ascii="Times New Roman" w:hAnsi="Times New Roman" w:cs="Times New Roman"/>
              <w:b/>
              <w:bCs/>
              <w:i/>
              <w:sz w:val="24"/>
              <w:szCs w:val="24"/>
            </w:rPr>
            <m:t xml:space="preserve"> β </m:t>
          </m:r>
          <m:d>
            <m:dPr>
              <m:ctrlPr>
                <w:rPr>
                  <w:rFonts w:ascii="Cambria Math" w:hAnsi="Cambria Math" w:cs="Times New Roman"/>
                  <w:i/>
                  <w:sz w:val="24"/>
                  <w:szCs w:val="24"/>
                </w:rPr>
              </m:ctrlPr>
            </m:dPr>
            <m:e>
              <m:r>
                <m:rPr>
                  <m:nor/>
                </m:rPr>
                <w:rPr>
                  <w:rFonts w:ascii="Times New Roman" w:hAnsi="Times New Roman" w:cs="Times New Roman"/>
                  <w:i/>
                  <w:sz w:val="24"/>
                  <w:szCs w:val="24"/>
                </w:rPr>
                <m:t>q</m:t>
              </m:r>
            </m:e>
          </m:d>
          <m:r>
            <m:rPr>
              <m:nor/>
            </m:rPr>
            <w:rPr>
              <w:rFonts w:ascii="Times New Roman" w:hAnsi="Times New Roman" w:cs="Times New Roman"/>
              <w:i/>
              <w:sz w:val="24"/>
              <w:szCs w:val="24"/>
            </w:rPr>
            <m:t>+</m:t>
          </m:r>
          <m:sSub>
            <m:sSubPr>
              <m:ctrlPr>
                <w:rPr>
                  <w:rFonts w:ascii="Cambria Math" w:hAnsi="Cambria Math" w:cs="Times New Roman"/>
                  <w:i/>
                  <w:sz w:val="24"/>
                  <w:szCs w:val="24"/>
                </w:rPr>
              </m:ctrlPr>
            </m:sSubPr>
            <m:e>
              <m:r>
                <m:rPr>
                  <m:nor/>
                </m:rPr>
                <w:rPr>
                  <w:rFonts w:ascii="Times New Roman" w:hAnsi="Times New Roman" w:cs="Times New Roman"/>
                  <w:i/>
                  <w:sz w:val="24"/>
                  <w:szCs w:val="24"/>
                </w:rPr>
                <m:t>e</m:t>
              </m:r>
            </m:e>
            <m:sub>
              <w:proofErr w:type="spellStart"/>
              <m:r>
                <m:rPr>
                  <m:nor/>
                </m:rPr>
                <w:rPr>
                  <w:rFonts w:ascii="Times New Roman" w:hAnsi="Times New Roman" w:cs="Times New Roman"/>
                  <w:i/>
                  <w:sz w:val="24"/>
                  <w:szCs w:val="24"/>
                </w:rPr>
                <m:t>i</m:t>
              </m:r>
              <w:proofErr w:type="spellEnd"/>
            </m:sub>
          </m:sSub>
        </m:oMath>
      </m:oMathPara>
    </w:p>
    <w:p w14:paraId="42384821" w14:textId="77777777" w:rsidR="009E724F" w:rsidRPr="009E724F" w:rsidRDefault="009E724F" w:rsidP="0028737A">
      <w:pPr>
        <w:spacing w:line="480" w:lineRule="auto"/>
        <w:contextualSpacing/>
        <w:jc w:val="both"/>
        <w:rPr>
          <w:rFonts w:ascii="Times New Roman" w:hAnsi="Times New Roman" w:cs="Times New Roman"/>
          <w:sz w:val="24"/>
          <w:szCs w:val="24"/>
        </w:rPr>
      </w:pPr>
    </w:p>
    <w:p w14:paraId="0433E033" w14:textId="789EAE3D" w:rsidR="009E724F" w:rsidRPr="009B33ED" w:rsidRDefault="009E724F" w:rsidP="0028737A">
      <w:pPr>
        <w:spacing w:line="480" w:lineRule="auto"/>
        <w:contextualSpacing/>
        <w:jc w:val="both"/>
        <w:rPr>
          <w:rFonts w:ascii="Times New Roman" w:eastAsia="PMingLiU" w:hAnsi="Times New Roman" w:cs="Times New Roman"/>
          <w:sz w:val="24"/>
          <w:szCs w:val="24"/>
          <w:lang w:eastAsia="zh-TW"/>
        </w:rPr>
      </w:pPr>
      <w:r w:rsidRPr="009E724F">
        <w:rPr>
          <w:rFonts w:ascii="Times New Roman" w:hAnsi="Times New Roman" w:cs="Times New Roman"/>
          <w:sz w:val="24"/>
          <w:szCs w:val="24"/>
        </w:rPr>
        <w:t xml:space="preserve">where </w:t>
      </w:r>
      <w:r w:rsidRPr="009E724F">
        <w:rPr>
          <w:rFonts w:ascii="Times New Roman" w:hAnsi="Times New Roman" w:cs="Times New Roman"/>
          <w:i/>
          <w:iCs/>
          <w:sz w:val="24"/>
          <w:szCs w:val="24"/>
        </w:rPr>
        <w:t>q</w:t>
      </w:r>
      <w:r w:rsidRPr="009E724F">
        <w:rPr>
          <w:rFonts w:ascii="Times New Roman" w:hAnsi="Times New Roman" w:cs="Times New Roman"/>
          <w:sz w:val="24"/>
          <w:szCs w:val="24"/>
        </w:rPr>
        <w:t>=0.5 in the case of the median</w:t>
      </w:r>
      <w:r w:rsidR="00937644">
        <w:rPr>
          <w:rFonts w:ascii="Times New Roman" w:hAnsi="Times New Roman" w:cs="Times New Roman"/>
          <w:sz w:val="24"/>
          <w:szCs w:val="24"/>
        </w:rPr>
        <w:t>.</w:t>
      </w:r>
      <w:r w:rsidRPr="009E724F">
        <w:rPr>
          <w:rFonts w:ascii="Times New Roman" w:eastAsia="PMingLiU" w:hAnsi="Times New Roman" w:cs="Times New Roman"/>
          <w:sz w:val="24"/>
          <w:szCs w:val="24"/>
          <w:lang w:eastAsia="zh-TW"/>
        </w:rPr>
        <w:t xml:space="preserve"> </w:t>
      </w:r>
      <w:bookmarkStart w:id="41" w:name="_Hlk120446030"/>
      <m:oMath>
        <m:r>
          <m:rPr>
            <m:sty m:val="bi"/>
          </m:rPr>
          <w:rPr>
            <w:rFonts w:ascii="Cambria Math" w:eastAsia="PMingLiU" w:hAnsi="Cambria Math" w:cs="Times New Roman"/>
            <w:sz w:val="24"/>
            <w:szCs w:val="24"/>
            <w:lang w:eastAsia="zh-TW"/>
          </w:rPr>
          <m:t>β</m:t>
        </m:r>
      </m:oMath>
      <w:r w:rsidRPr="009E724F">
        <w:rPr>
          <w:rFonts w:ascii="Times New Roman" w:eastAsia="PMingLiU" w:hAnsi="Times New Roman" w:cs="Times New Roman"/>
          <w:sz w:val="24"/>
          <w:szCs w:val="24"/>
          <w:lang w:eastAsia="zh-TW"/>
        </w:rPr>
        <w:t xml:space="preserve"> </w:t>
      </w:r>
      <w:bookmarkStart w:id="42" w:name="_Hlk120446268"/>
      <w:r w:rsidRPr="009E724F">
        <w:rPr>
          <w:rFonts w:ascii="Times New Roman" w:eastAsia="PMingLiU" w:hAnsi="Times New Roman" w:cs="Times New Roman"/>
          <w:sz w:val="24"/>
          <w:szCs w:val="24"/>
          <w:lang w:eastAsia="zh-TW"/>
        </w:rPr>
        <w:t>is a vector of coefficients</w:t>
      </w:r>
      <w:r w:rsidR="00937644">
        <w:rPr>
          <w:rFonts w:ascii="Times New Roman" w:eastAsia="PMingLiU" w:hAnsi="Times New Roman" w:cs="Times New Roman"/>
          <w:sz w:val="24"/>
          <w:szCs w:val="24"/>
          <w:lang w:eastAsia="zh-TW"/>
        </w:rPr>
        <w:t xml:space="preserve"> </w:t>
      </w:r>
      <w:bookmarkEnd w:id="41"/>
      <w:r w:rsidR="00937644">
        <w:rPr>
          <w:rFonts w:ascii="Times New Roman" w:eastAsia="PMingLiU" w:hAnsi="Times New Roman" w:cs="Times New Roman"/>
          <w:sz w:val="24"/>
          <w:szCs w:val="24"/>
          <w:lang w:eastAsia="zh-TW"/>
        </w:rPr>
        <w:t xml:space="preserve">which, as with the least squares linear regression model, describe the relationship between the outcome and covariates.  </w:t>
      </w:r>
      <w:bookmarkStart w:id="43" w:name="_Hlk120446337"/>
      <w:bookmarkEnd w:id="42"/>
      <w:r w:rsidR="00937644">
        <w:rPr>
          <w:rFonts w:ascii="Times New Roman" w:eastAsia="PMingLiU" w:hAnsi="Times New Roman" w:cs="Times New Roman"/>
          <w:sz w:val="24"/>
          <w:szCs w:val="24"/>
          <w:lang w:eastAsia="zh-TW"/>
        </w:rPr>
        <w:t>Howeve</w:t>
      </w:r>
      <w:r w:rsidR="009D323D">
        <w:rPr>
          <w:rFonts w:ascii="Times New Roman" w:eastAsia="PMingLiU" w:hAnsi="Times New Roman" w:cs="Times New Roman"/>
          <w:sz w:val="24"/>
          <w:szCs w:val="24"/>
          <w:lang w:eastAsia="zh-TW"/>
        </w:rPr>
        <w:t>r</w:t>
      </w:r>
      <w:r w:rsidRPr="009E724F">
        <w:rPr>
          <w:rFonts w:ascii="Times New Roman" w:eastAsia="PMingLiU" w:hAnsi="Times New Roman" w:cs="Times New Roman"/>
          <w:sz w:val="24"/>
          <w:szCs w:val="24"/>
          <w:lang w:eastAsia="zh-TW"/>
        </w:rPr>
        <w:t xml:space="preserve"> </w:t>
      </w:r>
      <w:r w:rsidR="009D323D">
        <w:rPr>
          <w:rFonts w:ascii="Times New Roman" w:eastAsia="PMingLiU" w:hAnsi="Times New Roman" w:cs="Times New Roman"/>
          <w:sz w:val="24"/>
          <w:szCs w:val="24"/>
          <w:lang w:eastAsia="zh-TW"/>
        </w:rPr>
        <w:t xml:space="preserve">- </w:t>
      </w:r>
      <w:r w:rsidR="00937644">
        <w:rPr>
          <w:rFonts w:ascii="Times New Roman" w:eastAsia="PMingLiU" w:hAnsi="Times New Roman" w:cs="Times New Roman"/>
          <w:sz w:val="24"/>
          <w:szCs w:val="24"/>
          <w:lang w:eastAsia="zh-TW"/>
        </w:rPr>
        <w:t xml:space="preserve">unlike least squares linear regression - here the quantile regression </w:t>
      </w:r>
      <w:proofErr w:type="gramStart"/>
      <w:r w:rsidR="00937644">
        <w:rPr>
          <w:rFonts w:ascii="Times New Roman" w:eastAsia="PMingLiU" w:hAnsi="Times New Roman" w:cs="Times New Roman"/>
          <w:sz w:val="24"/>
          <w:szCs w:val="24"/>
          <w:lang w:eastAsia="zh-TW"/>
        </w:rPr>
        <w:t xml:space="preserve">model </w:t>
      </w:r>
      <w:r w:rsidR="00CD0C0F">
        <w:rPr>
          <w:rFonts w:ascii="Times New Roman" w:eastAsia="PMingLiU" w:hAnsi="Times New Roman" w:cs="Times New Roman"/>
          <w:sz w:val="24"/>
          <w:szCs w:val="24"/>
          <w:lang w:eastAsia="zh-TW"/>
        </w:rPr>
        <w:t xml:space="preserve"> </w:t>
      </w:r>
      <w:r w:rsidRPr="009E724F">
        <w:rPr>
          <w:rFonts w:ascii="Times New Roman" w:eastAsia="PMingLiU" w:hAnsi="Times New Roman" w:cs="Times New Roman"/>
          <w:sz w:val="24"/>
          <w:szCs w:val="24"/>
          <w:lang w:eastAsia="zh-TW"/>
        </w:rPr>
        <w:t>describ</w:t>
      </w:r>
      <w:r w:rsidR="00937644">
        <w:rPr>
          <w:rFonts w:ascii="Times New Roman" w:eastAsia="PMingLiU" w:hAnsi="Times New Roman" w:cs="Times New Roman"/>
          <w:sz w:val="24"/>
          <w:szCs w:val="24"/>
          <w:lang w:eastAsia="zh-TW"/>
        </w:rPr>
        <w:t>es</w:t>
      </w:r>
      <w:proofErr w:type="gramEnd"/>
      <w:r w:rsidRPr="009E724F">
        <w:rPr>
          <w:rFonts w:ascii="Times New Roman" w:eastAsia="PMingLiU" w:hAnsi="Times New Roman" w:cs="Times New Roman"/>
          <w:sz w:val="24"/>
          <w:szCs w:val="24"/>
          <w:lang w:eastAsia="zh-TW"/>
        </w:rPr>
        <w:t xml:space="preserve"> how the conditional </w:t>
      </w:r>
      <w:r w:rsidRPr="00CD0C0F">
        <w:rPr>
          <w:rFonts w:ascii="Times New Roman" w:eastAsia="PMingLiU" w:hAnsi="Times New Roman" w:cs="Times New Roman"/>
          <w:i/>
          <w:iCs/>
          <w:sz w:val="24"/>
          <w:szCs w:val="24"/>
          <w:lang w:eastAsia="zh-TW"/>
        </w:rPr>
        <w:t>median</w:t>
      </w:r>
      <w:r w:rsidR="00937644">
        <w:rPr>
          <w:rFonts w:ascii="Times New Roman" w:eastAsia="PMingLiU" w:hAnsi="Times New Roman" w:cs="Times New Roman"/>
          <w:sz w:val="24"/>
          <w:szCs w:val="24"/>
          <w:lang w:eastAsia="zh-TW"/>
        </w:rPr>
        <w:t xml:space="preserve"> (rather than mean)</w:t>
      </w:r>
      <w:r w:rsidRPr="009E724F">
        <w:rPr>
          <w:rFonts w:ascii="Times New Roman" w:eastAsia="PMingLiU" w:hAnsi="Times New Roman" w:cs="Times New Roman"/>
          <w:sz w:val="24"/>
          <w:szCs w:val="24"/>
          <w:lang w:eastAsia="zh-TW"/>
        </w:rPr>
        <w:t xml:space="preserve"> relative growth varies </w:t>
      </w:r>
      <w:bookmarkEnd w:id="43"/>
      <w:r w:rsidRPr="009E724F">
        <w:rPr>
          <w:rFonts w:ascii="Times New Roman" w:eastAsia="PMingLiU" w:hAnsi="Times New Roman" w:cs="Times New Roman"/>
          <w:sz w:val="24"/>
          <w:szCs w:val="24"/>
          <w:lang w:eastAsia="zh-TW"/>
        </w:rPr>
        <w:t xml:space="preserve">according to </w:t>
      </w:r>
      <m:oMath>
        <m:sSubSup>
          <m:sSubSupPr>
            <m:ctrlPr>
              <w:rPr>
                <w:rFonts w:ascii="Cambria Math" w:eastAsia="PMingLiU" w:hAnsi="Cambria Math" w:cs="Times New Roman"/>
                <w:b/>
                <w:bCs/>
                <w:i/>
                <w:sz w:val="24"/>
                <w:szCs w:val="24"/>
                <w:lang w:eastAsia="zh-TW"/>
              </w:rPr>
            </m:ctrlPr>
          </m:sSubSupPr>
          <m:e>
            <m:r>
              <m:rPr>
                <m:sty m:val="bi"/>
              </m:rPr>
              <w:rPr>
                <w:rFonts w:ascii="Cambria Math" w:eastAsia="PMingLiU" w:hAnsi="Cambria Math" w:cs="Times New Roman"/>
                <w:sz w:val="24"/>
                <w:szCs w:val="24"/>
                <w:lang w:eastAsia="zh-TW"/>
              </w:rPr>
              <m:t>x</m:t>
            </m:r>
          </m:e>
          <m:sub>
            <m:r>
              <m:rPr>
                <m:sty m:val="bi"/>
              </m:rPr>
              <w:rPr>
                <w:rFonts w:ascii="Cambria Math" w:eastAsia="PMingLiU" w:hAnsi="Cambria Math" w:cs="Times New Roman"/>
                <w:sz w:val="24"/>
                <w:szCs w:val="24"/>
                <w:lang w:eastAsia="zh-TW"/>
              </w:rPr>
              <m:t>i</m:t>
            </m:r>
          </m:sub>
          <m:sup/>
        </m:sSubSup>
      </m:oMath>
      <w:r w:rsidRPr="009E724F">
        <w:rPr>
          <w:rFonts w:ascii="Times New Roman" w:eastAsia="PMingLiU" w:hAnsi="Times New Roman" w:cs="Times New Roman"/>
          <w:sz w:val="24"/>
          <w:szCs w:val="24"/>
          <w:lang w:eastAsia="zh-TW"/>
        </w:rPr>
        <w:t xml:space="preserve">, </w:t>
      </w:r>
      <w:r w:rsidR="009B33ED" w:rsidRPr="009E724F">
        <w:rPr>
          <w:rFonts w:ascii="Times New Roman" w:hAnsi="Times New Roman" w:cs="Times New Roman"/>
          <w:sz w:val="24"/>
          <w:szCs w:val="24"/>
        </w:rPr>
        <w:t xml:space="preserve">the sector of the Trust </w:t>
      </w:r>
      <w:r w:rsidR="009B33ED" w:rsidRPr="009B33ED">
        <w:rPr>
          <w:rFonts w:ascii="Times New Roman" w:hAnsi="Times New Roman" w:cs="Times New Roman"/>
          <w:sz w:val="24"/>
          <w:szCs w:val="24"/>
        </w:rPr>
        <w:t>(acute/ambulance/community/mental health/specialist)</w:t>
      </w:r>
      <m:oMath>
        <m:r>
          <w:rPr>
            <w:rFonts w:ascii="Cambria Math" w:eastAsia="PMingLiU" w:hAnsi="Cambria Math" w:cs="Times New Roman"/>
            <w:sz w:val="24"/>
            <w:szCs w:val="24"/>
            <w:lang w:eastAsia="zh-TW"/>
          </w:rPr>
          <m:t>.</m:t>
        </m:r>
      </m:oMath>
    </w:p>
    <w:p w14:paraId="4DC687CF" w14:textId="552CBF92" w:rsidR="00687667" w:rsidRPr="00687667" w:rsidRDefault="00687667" w:rsidP="0028737A">
      <w:pPr>
        <w:spacing w:line="480" w:lineRule="auto"/>
        <w:contextualSpacing/>
        <w:jc w:val="both"/>
        <w:rPr>
          <w:rFonts w:ascii="Times New Roman" w:hAnsi="Times New Roman" w:cs="Times New Roman"/>
          <w:sz w:val="24"/>
          <w:szCs w:val="24"/>
        </w:rPr>
      </w:pPr>
    </w:p>
    <w:p w14:paraId="2DF11FC5" w14:textId="66805957" w:rsidR="000E4859" w:rsidRDefault="006D179B" w:rsidP="0028737A">
      <w:pPr>
        <w:spacing w:line="480" w:lineRule="auto"/>
        <w:contextualSpacing/>
        <w:jc w:val="both"/>
        <w:rPr>
          <w:rFonts w:ascii="Times New Roman" w:hAnsi="Times New Roman" w:cs="Times New Roman"/>
          <w:b/>
          <w:bCs/>
          <w:iCs/>
          <w:color w:val="242021"/>
          <w:sz w:val="24"/>
          <w:szCs w:val="24"/>
        </w:rPr>
      </w:pPr>
      <w:r>
        <w:rPr>
          <w:rFonts w:ascii="Times New Roman" w:hAnsi="Times New Roman" w:cs="Times New Roman"/>
          <w:b/>
          <w:bCs/>
          <w:iCs/>
          <w:color w:val="242021"/>
          <w:sz w:val="24"/>
          <w:szCs w:val="24"/>
        </w:rPr>
        <w:t xml:space="preserve">4. </w:t>
      </w:r>
      <w:r w:rsidR="009B33ED" w:rsidRPr="009B33ED">
        <w:rPr>
          <w:rFonts w:ascii="Times New Roman" w:hAnsi="Times New Roman" w:cs="Times New Roman"/>
          <w:b/>
          <w:bCs/>
          <w:iCs/>
          <w:color w:val="242021"/>
          <w:sz w:val="24"/>
          <w:szCs w:val="24"/>
        </w:rPr>
        <w:t>Res</w:t>
      </w:r>
      <w:r w:rsidR="009B33ED">
        <w:rPr>
          <w:rFonts w:ascii="Times New Roman" w:hAnsi="Times New Roman" w:cs="Times New Roman"/>
          <w:b/>
          <w:bCs/>
          <w:iCs/>
          <w:color w:val="242021"/>
          <w:sz w:val="24"/>
          <w:szCs w:val="24"/>
        </w:rPr>
        <w:t>ults</w:t>
      </w:r>
    </w:p>
    <w:p w14:paraId="4BC80B28" w14:textId="77777777" w:rsidR="0020317A" w:rsidRDefault="0020317A" w:rsidP="0028737A">
      <w:pPr>
        <w:spacing w:line="480" w:lineRule="auto"/>
        <w:contextualSpacing/>
        <w:jc w:val="both"/>
        <w:rPr>
          <w:rFonts w:ascii="Times New Roman" w:hAnsi="Times New Roman" w:cs="Times New Roman"/>
          <w:b/>
          <w:bCs/>
          <w:iCs/>
          <w:color w:val="242021"/>
          <w:sz w:val="24"/>
          <w:szCs w:val="24"/>
        </w:rPr>
      </w:pPr>
    </w:p>
    <w:p w14:paraId="23B5210A" w14:textId="3FA01B6F" w:rsidR="007B0956" w:rsidRPr="00942C3D" w:rsidRDefault="006D179B" w:rsidP="0028737A">
      <w:pPr>
        <w:spacing w:line="480" w:lineRule="auto"/>
        <w:contextualSpacing/>
        <w:jc w:val="both"/>
        <w:rPr>
          <w:rFonts w:ascii="Times New Roman" w:hAnsi="Times New Roman" w:cs="Times New Roman"/>
          <w:iCs/>
          <w:color w:val="242021"/>
          <w:sz w:val="24"/>
          <w:szCs w:val="24"/>
        </w:rPr>
      </w:pPr>
      <w:r>
        <w:rPr>
          <w:rFonts w:ascii="Times New Roman" w:hAnsi="Times New Roman" w:cs="Times New Roman"/>
          <w:i/>
          <w:color w:val="242021"/>
          <w:sz w:val="24"/>
          <w:szCs w:val="24"/>
        </w:rPr>
        <w:t xml:space="preserve">4.1 </w:t>
      </w:r>
      <w:r w:rsidR="00942C3D">
        <w:rPr>
          <w:rFonts w:ascii="Times New Roman" w:hAnsi="Times New Roman" w:cs="Times New Roman"/>
          <w:i/>
          <w:color w:val="242021"/>
          <w:sz w:val="24"/>
          <w:szCs w:val="24"/>
        </w:rPr>
        <w:t>Proportion of Trust income from charitable sources</w:t>
      </w:r>
    </w:p>
    <w:p w14:paraId="22E2814C" w14:textId="77777777" w:rsidR="0020317A" w:rsidRDefault="0020317A" w:rsidP="0028737A">
      <w:pPr>
        <w:spacing w:line="480" w:lineRule="auto"/>
        <w:contextualSpacing/>
        <w:jc w:val="both"/>
        <w:rPr>
          <w:rFonts w:ascii="Times New Roman" w:hAnsi="Times New Roman" w:cs="Times New Roman"/>
          <w:sz w:val="24"/>
          <w:szCs w:val="24"/>
        </w:rPr>
      </w:pPr>
    </w:p>
    <w:p w14:paraId="33B660D2" w14:textId="657DED0F" w:rsidR="008D2E7A" w:rsidRDefault="002E202C"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Figure </w:t>
      </w:r>
      <w:r w:rsidR="00A308FC">
        <w:rPr>
          <w:rFonts w:ascii="Times New Roman" w:hAnsi="Times New Roman" w:cs="Times New Roman"/>
          <w:sz w:val="24"/>
          <w:szCs w:val="24"/>
        </w:rPr>
        <w:t>2</w:t>
      </w:r>
      <w:r>
        <w:rPr>
          <w:rFonts w:ascii="Times New Roman" w:hAnsi="Times New Roman" w:cs="Times New Roman"/>
          <w:sz w:val="24"/>
          <w:szCs w:val="24"/>
        </w:rPr>
        <w:t xml:space="preserve"> ill</w:t>
      </w:r>
      <w:r w:rsidR="00A7327A">
        <w:rPr>
          <w:rFonts w:ascii="Times New Roman" w:hAnsi="Times New Roman" w:cs="Times New Roman"/>
          <w:sz w:val="24"/>
          <w:szCs w:val="24"/>
        </w:rPr>
        <w:t>ustrates the relationship between Trusts’ total annual income (horizontal axis</w:t>
      </w:r>
      <w:r w:rsidR="00945FBC">
        <w:rPr>
          <w:rFonts w:ascii="Times New Roman" w:hAnsi="Times New Roman" w:cs="Times New Roman"/>
          <w:sz w:val="24"/>
          <w:szCs w:val="24"/>
        </w:rPr>
        <w:t>, log scale</w:t>
      </w:r>
      <w:r w:rsidR="00A7327A">
        <w:rPr>
          <w:rFonts w:ascii="Times New Roman" w:hAnsi="Times New Roman" w:cs="Times New Roman"/>
          <w:sz w:val="24"/>
          <w:szCs w:val="24"/>
        </w:rPr>
        <w:t>) and their average charitable income (vertic</w:t>
      </w:r>
      <w:r w:rsidR="00945FBC">
        <w:rPr>
          <w:rFonts w:ascii="Times New Roman" w:hAnsi="Times New Roman" w:cs="Times New Roman"/>
          <w:sz w:val="24"/>
          <w:szCs w:val="24"/>
        </w:rPr>
        <w:t>al</w:t>
      </w:r>
      <w:r w:rsidR="00A7327A">
        <w:rPr>
          <w:rFonts w:ascii="Times New Roman" w:hAnsi="Times New Roman" w:cs="Times New Roman"/>
          <w:sz w:val="24"/>
          <w:szCs w:val="24"/>
        </w:rPr>
        <w:t xml:space="preserve"> axis</w:t>
      </w:r>
      <w:r w:rsidR="00945FBC">
        <w:rPr>
          <w:rFonts w:ascii="Times New Roman" w:hAnsi="Times New Roman" w:cs="Times New Roman"/>
          <w:sz w:val="24"/>
          <w:szCs w:val="24"/>
        </w:rPr>
        <w:t>, log scale</w:t>
      </w:r>
      <w:r w:rsidR="00A7327A">
        <w:rPr>
          <w:rFonts w:ascii="Times New Roman" w:hAnsi="Times New Roman" w:cs="Times New Roman"/>
          <w:sz w:val="24"/>
          <w:szCs w:val="24"/>
        </w:rPr>
        <w:t xml:space="preserve">), disaggregated for different </w:t>
      </w:r>
      <w:r w:rsidR="00945FBC">
        <w:rPr>
          <w:rFonts w:ascii="Times New Roman" w:hAnsi="Times New Roman" w:cs="Times New Roman"/>
          <w:sz w:val="24"/>
          <w:szCs w:val="24"/>
        </w:rPr>
        <w:t>sectors of Trusts.  Note t</w:t>
      </w:r>
      <w:r w:rsidR="00945FBC" w:rsidRPr="00945FBC">
        <w:rPr>
          <w:rFonts w:ascii="Times New Roman" w:hAnsi="Times New Roman" w:cs="Times New Roman"/>
          <w:sz w:val="24"/>
          <w:szCs w:val="24"/>
        </w:rPr>
        <w:t>he diagonal lines</w:t>
      </w:r>
      <w:r w:rsidR="00945FBC">
        <w:rPr>
          <w:rFonts w:ascii="Times New Roman" w:hAnsi="Times New Roman" w:cs="Times New Roman"/>
          <w:sz w:val="24"/>
          <w:szCs w:val="24"/>
        </w:rPr>
        <w:t>, which</w:t>
      </w:r>
      <w:r w:rsidR="00945FBC" w:rsidRPr="00945FBC">
        <w:rPr>
          <w:rFonts w:ascii="Times New Roman" w:hAnsi="Times New Roman" w:cs="Times New Roman"/>
          <w:sz w:val="24"/>
          <w:szCs w:val="24"/>
        </w:rPr>
        <w:t xml:space="preserve"> indicate where charitable income represents a certain percentage of total</w:t>
      </w:r>
      <w:r w:rsidR="00BC4E77">
        <w:rPr>
          <w:rFonts w:ascii="Times New Roman" w:hAnsi="Times New Roman" w:cs="Times New Roman"/>
          <w:sz w:val="24"/>
          <w:szCs w:val="24"/>
        </w:rPr>
        <w:t xml:space="preserve"> Trust</w:t>
      </w:r>
      <w:r w:rsidR="00945FBC" w:rsidRPr="00945FBC">
        <w:rPr>
          <w:rFonts w:ascii="Times New Roman" w:hAnsi="Times New Roman" w:cs="Times New Roman"/>
          <w:sz w:val="24"/>
          <w:szCs w:val="24"/>
        </w:rPr>
        <w:t xml:space="preserve"> income.</w:t>
      </w:r>
      <w:r w:rsidR="004C49F6">
        <w:rPr>
          <w:rFonts w:ascii="Times New Roman" w:hAnsi="Times New Roman" w:cs="Times New Roman"/>
          <w:sz w:val="24"/>
          <w:szCs w:val="24"/>
        </w:rPr>
        <w:t xml:space="preserve">  Importantly the results show that there is considerable variety in the level of charitable income according to the sector of the Trust.</w:t>
      </w:r>
      <w:r w:rsidR="00B60A05">
        <w:rPr>
          <w:rFonts w:ascii="Times New Roman" w:hAnsi="Times New Roman" w:cs="Times New Roman"/>
          <w:sz w:val="24"/>
          <w:szCs w:val="24"/>
        </w:rPr>
        <w:t xml:space="preserve"> </w:t>
      </w:r>
      <w:r w:rsidR="004C49F6">
        <w:rPr>
          <w:rFonts w:ascii="Times New Roman" w:hAnsi="Times New Roman" w:cs="Times New Roman"/>
          <w:sz w:val="24"/>
          <w:szCs w:val="24"/>
        </w:rPr>
        <w:t xml:space="preserve"> For most </w:t>
      </w:r>
      <w:r w:rsidR="00EC0164">
        <w:rPr>
          <w:rFonts w:ascii="Times New Roman" w:hAnsi="Times New Roman" w:cs="Times New Roman"/>
          <w:sz w:val="24"/>
          <w:szCs w:val="24"/>
        </w:rPr>
        <w:t>a</w:t>
      </w:r>
      <w:r w:rsidR="004C49F6">
        <w:rPr>
          <w:rFonts w:ascii="Times New Roman" w:hAnsi="Times New Roman" w:cs="Times New Roman"/>
          <w:sz w:val="24"/>
          <w:szCs w:val="24"/>
        </w:rPr>
        <w:t xml:space="preserve">cute trusts, charitable income </w:t>
      </w:r>
      <w:r w:rsidR="00AB181D">
        <w:rPr>
          <w:rFonts w:ascii="Times New Roman" w:hAnsi="Times New Roman" w:cs="Times New Roman"/>
          <w:sz w:val="24"/>
          <w:szCs w:val="24"/>
        </w:rPr>
        <w:t xml:space="preserve">is equivalent to </w:t>
      </w:r>
      <w:r w:rsidR="004C49F6">
        <w:rPr>
          <w:rFonts w:ascii="Times New Roman" w:hAnsi="Times New Roman" w:cs="Times New Roman"/>
          <w:sz w:val="24"/>
          <w:szCs w:val="24"/>
        </w:rPr>
        <w:t xml:space="preserve">between 0.1% and 1% of total Trust income.  Notably the level of charitable income tends to be </w:t>
      </w:r>
      <w:r w:rsidR="00EC0164">
        <w:rPr>
          <w:rFonts w:ascii="Times New Roman" w:hAnsi="Times New Roman" w:cs="Times New Roman"/>
          <w:sz w:val="24"/>
          <w:szCs w:val="24"/>
        </w:rPr>
        <w:t>much</w:t>
      </w:r>
      <w:r w:rsidR="00182227">
        <w:rPr>
          <w:rFonts w:ascii="Times New Roman" w:hAnsi="Times New Roman" w:cs="Times New Roman"/>
          <w:sz w:val="24"/>
          <w:szCs w:val="24"/>
        </w:rPr>
        <w:t xml:space="preserve"> </w:t>
      </w:r>
      <w:r w:rsidR="004C49F6">
        <w:rPr>
          <w:rFonts w:ascii="Times New Roman" w:hAnsi="Times New Roman" w:cs="Times New Roman"/>
          <w:sz w:val="24"/>
          <w:szCs w:val="24"/>
        </w:rPr>
        <w:t xml:space="preserve">lower for </w:t>
      </w:r>
      <w:r w:rsidR="00EC0164">
        <w:rPr>
          <w:rFonts w:ascii="Times New Roman" w:hAnsi="Times New Roman" w:cs="Times New Roman"/>
          <w:sz w:val="24"/>
          <w:szCs w:val="24"/>
        </w:rPr>
        <w:t>a</w:t>
      </w:r>
      <w:r w:rsidR="004C49F6">
        <w:rPr>
          <w:rFonts w:ascii="Times New Roman" w:hAnsi="Times New Roman" w:cs="Times New Roman"/>
          <w:sz w:val="24"/>
          <w:szCs w:val="24"/>
        </w:rPr>
        <w:t xml:space="preserve">mbulance, </w:t>
      </w:r>
      <w:proofErr w:type="gramStart"/>
      <w:r w:rsidR="00EC0164">
        <w:rPr>
          <w:rFonts w:ascii="Times New Roman" w:hAnsi="Times New Roman" w:cs="Times New Roman"/>
          <w:sz w:val="24"/>
          <w:szCs w:val="24"/>
        </w:rPr>
        <w:t>c</w:t>
      </w:r>
      <w:r w:rsidR="004C49F6">
        <w:rPr>
          <w:rFonts w:ascii="Times New Roman" w:hAnsi="Times New Roman" w:cs="Times New Roman"/>
          <w:sz w:val="24"/>
          <w:szCs w:val="24"/>
        </w:rPr>
        <w:t>ommunity</w:t>
      </w:r>
      <w:proofErr w:type="gramEnd"/>
      <w:r w:rsidR="004C49F6">
        <w:rPr>
          <w:rFonts w:ascii="Times New Roman" w:hAnsi="Times New Roman" w:cs="Times New Roman"/>
          <w:sz w:val="24"/>
          <w:szCs w:val="24"/>
        </w:rPr>
        <w:t xml:space="preserve"> and </w:t>
      </w:r>
      <w:r w:rsidR="00EC0164">
        <w:rPr>
          <w:rFonts w:ascii="Times New Roman" w:hAnsi="Times New Roman" w:cs="Times New Roman"/>
          <w:sz w:val="24"/>
          <w:szCs w:val="24"/>
        </w:rPr>
        <w:t>m</w:t>
      </w:r>
      <w:r w:rsidR="004C49F6">
        <w:rPr>
          <w:rFonts w:ascii="Times New Roman" w:hAnsi="Times New Roman" w:cs="Times New Roman"/>
          <w:sz w:val="24"/>
          <w:szCs w:val="24"/>
        </w:rPr>
        <w:t xml:space="preserve">ental </w:t>
      </w:r>
      <w:r w:rsidR="00EC0164">
        <w:rPr>
          <w:rFonts w:ascii="Times New Roman" w:hAnsi="Times New Roman" w:cs="Times New Roman"/>
          <w:sz w:val="24"/>
          <w:szCs w:val="24"/>
        </w:rPr>
        <w:t>h</w:t>
      </w:r>
      <w:r w:rsidR="004C49F6">
        <w:rPr>
          <w:rFonts w:ascii="Times New Roman" w:hAnsi="Times New Roman" w:cs="Times New Roman"/>
          <w:sz w:val="24"/>
          <w:szCs w:val="24"/>
        </w:rPr>
        <w:t xml:space="preserve">ealth </w:t>
      </w:r>
      <w:r w:rsidR="00182227">
        <w:rPr>
          <w:rFonts w:ascii="Times New Roman" w:hAnsi="Times New Roman" w:cs="Times New Roman"/>
          <w:sz w:val="24"/>
          <w:szCs w:val="24"/>
        </w:rPr>
        <w:t>Trusts</w:t>
      </w:r>
      <w:r w:rsidR="00BA0E16">
        <w:rPr>
          <w:rFonts w:ascii="Times New Roman" w:hAnsi="Times New Roman" w:cs="Times New Roman"/>
          <w:sz w:val="24"/>
          <w:szCs w:val="24"/>
        </w:rPr>
        <w:t>; for most trusts in these sectors</w:t>
      </w:r>
      <w:r w:rsidR="00EC0164">
        <w:rPr>
          <w:rFonts w:ascii="Times New Roman" w:hAnsi="Times New Roman" w:cs="Times New Roman"/>
          <w:sz w:val="24"/>
          <w:szCs w:val="24"/>
        </w:rPr>
        <w:t xml:space="preserve">, </w:t>
      </w:r>
      <w:r w:rsidR="00BA0E16">
        <w:rPr>
          <w:rFonts w:ascii="Times New Roman" w:hAnsi="Times New Roman" w:cs="Times New Roman"/>
          <w:sz w:val="24"/>
          <w:szCs w:val="24"/>
        </w:rPr>
        <w:t xml:space="preserve">charitable income </w:t>
      </w:r>
      <w:r w:rsidR="00BC4E77">
        <w:rPr>
          <w:rFonts w:ascii="Times New Roman" w:hAnsi="Times New Roman" w:cs="Times New Roman"/>
          <w:sz w:val="24"/>
          <w:szCs w:val="24"/>
        </w:rPr>
        <w:t>is an order of magnitude lower than for the majority of acute trusts</w:t>
      </w:r>
      <w:r w:rsidR="0048438C">
        <w:rPr>
          <w:rFonts w:ascii="Times New Roman" w:hAnsi="Times New Roman" w:cs="Times New Roman"/>
          <w:sz w:val="24"/>
          <w:szCs w:val="24"/>
        </w:rPr>
        <w:t xml:space="preserve">, being equivalent to </w:t>
      </w:r>
      <w:r w:rsidR="007B0956">
        <w:rPr>
          <w:rFonts w:ascii="Times New Roman" w:hAnsi="Times New Roman" w:cs="Times New Roman"/>
          <w:sz w:val="24"/>
          <w:szCs w:val="24"/>
        </w:rPr>
        <w:t xml:space="preserve">only </w:t>
      </w:r>
      <w:r w:rsidR="004C49F6">
        <w:rPr>
          <w:rFonts w:ascii="Times New Roman" w:hAnsi="Times New Roman" w:cs="Times New Roman"/>
          <w:sz w:val="24"/>
          <w:szCs w:val="24"/>
        </w:rPr>
        <w:t xml:space="preserve">between </w:t>
      </w:r>
      <w:r w:rsidR="00BC4E77">
        <w:rPr>
          <w:rFonts w:ascii="Times New Roman" w:hAnsi="Times New Roman" w:cs="Times New Roman"/>
          <w:sz w:val="24"/>
          <w:szCs w:val="24"/>
        </w:rPr>
        <w:t xml:space="preserve">0.01% and 0.1% of total Trust income.  </w:t>
      </w:r>
      <w:r w:rsidR="00044EC1">
        <w:rPr>
          <w:rFonts w:ascii="Times New Roman" w:hAnsi="Times New Roman" w:cs="Times New Roman"/>
          <w:sz w:val="24"/>
          <w:szCs w:val="24"/>
        </w:rPr>
        <w:t>(</w:t>
      </w:r>
      <w:r w:rsidR="00044EC1" w:rsidRPr="00BF6BD4">
        <w:rPr>
          <w:rFonts w:ascii="Times New Roman" w:hAnsi="Times New Roman" w:cs="Times New Roman"/>
          <w:sz w:val="24"/>
          <w:szCs w:val="24"/>
        </w:rPr>
        <w:t xml:space="preserve">Differences in order of magnitude, on a base-10 logarithmic scale, are interpreted in factors of ten: if numbers differ by one order of magnitude, they differ by a factor of about 10; if numbers differ by two orders of magnitude, they differ by a factor </w:t>
      </w:r>
      <w:r w:rsidR="00044EC1" w:rsidRPr="00BF6BD4">
        <w:rPr>
          <w:rFonts w:ascii="Times New Roman" w:hAnsi="Times New Roman" w:cs="Times New Roman"/>
          <w:sz w:val="24"/>
          <w:szCs w:val="24"/>
        </w:rPr>
        <w:lastRenderedPageBreak/>
        <w:t>of about 100.</w:t>
      </w:r>
      <w:r w:rsidR="00044EC1">
        <w:rPr>
          <w:rFonts w:ascii="Times New Roman" w:hAnsi="Times New Roman" w:cs="Times New Roman"/>
          <w:sz w:val="24"/>
          <w:szCs w:val="24"/>
        </w:rPr>
        <w:t xml:space="preserve">)  </w:t>
      </w:r>
      <w:r w:rsidR="00BC4E77">
        <w:rPr>
          <w:rFonts w:ascii="Times New Roman" w:hAnsi="Times New Roman" w:cs="Times New Roman"/>
          <w:sz w:val="24"/>
          <w:szCs w:val="24"/>
        </w:rPr>
        <w:t xml:space="preserve">In contrast, for </w:t>
      </w:r>
      <w:proofErr w:type="gramStart"/>
      <w:r w:rsidR="00BC4E77">
        <w:rPr>
          <w:rFonts w:ascii="Times New Roman" w:hAnsi="Times New Roman" w:cs="Times New Roman"/>
          <w:sz w:val="24"/>
          <w:szCs w:val="24"/>
        </w:rPr>
        <w:t>the majority of</w:t>
      </w:r>
      <w:proofErr w:type="gramEnd"/>
      <w:r w:rsidR="00BC4E77">
        <w:rPr>
          <w:rFonts w:ascii="Times New Roman" w:hAnsi="Times New Roman" w:cs="Times New Roman"/>
          <w:sz w:val="24"/>
          <w:szCs w:val="24"/>
        </w:rPr>
        <w:t xml:space="preserve"> specialist trusts, charitable income </w:t>
      </w:r>
      <w:r w:rsidR="0048438C">
        <w:rPr>
          <w:rFonts w:ascii="Times New Roman" w:hAnsi="Times New Roman" w:cs="Times New Roman"/>
          <w:sz w:val="24"/>
          <w:szCs w:val="24"/>
        </w:rPr>
        <w:t xml:space="preserve">represents </w:t>
      </w:r>
      <w:r w:rsidR="00BC4E77">
        <w:rPr>
          <w:rFonts w:ascii="Times New Roman" w:hAnsi="Times New Roman" w:cs="Times New Roman"/>
          <w:sz w:val="24"/>
          <w:szCs w:val="24"/>
        </w:rPr>
        <w:t>between 1% and 10% of total income – an order of magnitude higher than for the major</w:t>
      </w:r>
      <w:r w:rsidR="000E7ACA">
        <w:rPr>
          <w:rFonts w:ascii="Times New Roman" w:hAnsi="Times New Roman" w:cs="Times New Roman"/>
          <w:sz w:val="24"/>
          <w:szCs w:val="24"/>
        </w:rPr>
        <w:t xml:space="preserve">ity of acute </w:t>
      </w:r>
      <w:r w:rsidR="00DF009A">
        <w:rPr>
          <w:rFonts w:ascii="Times New Roman" w:hAnsi="Times New Roman" w:cs="Times New Roman"/>
          <w:sz w:val="24"/>
          <w:szCs w:val="24"/>
        </w:rPr>
        <w:t>T</w:t>
      </w:r>
      <w:r w:rsidR="000E7ACA">
        <w:rPr>
          <w:rFonts w:ascii="Times New Roman" w:hAnsi="Times New Roman" w:cs="Times New Roman"/>
          <w:sz w:val="24"/>
          <w:szCs w:val="24"/>
        </w:rPr>
        <w:t>rusts, and two orders of magnitude higher than for the majority of ambulance, community and mental health Trusts.</w:t>
      </w:r>
      <w:r w:rsidR="007B0956">
        <w:rPr>
          <w:rFonts w:ascii="Times New Roman" w:hAnsi="Times New Roman" w:cs="Times New Roman"/>
          <w:sz w:val="24"/>
          <w:szCs w:val="24"/>
        </w:rPr>
        <w:t xml:space="preserve">  The association between the sector of the Trust and the percentage of total Trust income that comes from charitable sources, which is summarised in Table </w:t>
      </w:r>
      <w:r w:rsidR="00A308FC">
        <w:rPr>
          <w:rFonts w:ascii="Times New Roman" w:hAnsi="Times New Roman" w:cs="Times New Roman"/>
          <w:sz w:val="24"/>
          <w:szCs w:val="24"/>
        </w:rPr>
        <w:t>1</w:t>
      </w:r>
      <w:r w:rsidR="007B0956">
        <w:rPr>
          <w:rFonts w:ascii="Times New Roman" w:hAnsi="Times New Roman" w:cs="Times New Roman"/>
          <w:sz w:val="24"/>
          <w:szCs w:val="24"/>
        </w:rPr>
        <w:t>, is highly significant</w:t>
      </w:r>
      <w:r w:rsidR="00DE5ADA">
        <w:rPr>
          <w:rFonts w:ascii="Times New Roman" w:hAnsi="Times New Roman" w:cs="Times New Roman"/>
          <w:sz w:val="24"/>
          <w:szCs w:val="24"/>
        </w:rPr>
        <w:t>: t</w:t>
      </w:r>
      <w:r w:rsidR="00DE5ADA" w:rsidRPr="00BF6BD4">
        <w:rPr>
          <w:rFonts w:ascii="Times New Roman" w:hAnsi="Times New Roman" w:cs="Times New Roman"/>
          <w:sz w:val="24"/>
          <w:szCs w:val="24"/>
        </w:rPr>
        <w:t>here is strong evidence to reject the null hypothesis of no relationship between the sector of the Trust and the percentage of total Trust income that comes from charitable sources (</w:t>
      </w:r>
      <w:r w:rsidR="00DE5ADA" w:rsidRPr="00BF6BD4">
        <w:rPr>
          <w:rFonts w:ascii="Times New Roman" w:hAnsi="Times New Roman" w:cs="Times New Roman"/>
          <w:i/>
          <w:iCs/>
          <w:sz w:val="24"/>
          <w:szCs w:val="24"/>
        </w:rPr>
        <w:t>p</w:t>
      </w:r>
      <w:r w:rsidR="00DE5ADA" w:rsidRPr="00BF6BD4">
        <w:rPr>
          <w:rFonts w:ascii="Times New Roman" w:hAnsi="Times New Roman" w:cs="Times New Roman"/>
          <w:sz w:val="24"/>
          <w:szCs w:val="24"/>
        </w:rPr>
        <w:t>&lt;0.001</w:t>
      </w:r>
      <w:proofErr w:type="gramStart"/>
      <w:r w:rsidR="00DE5ADA" w:rsidRPr="00BF6BD4">
        <w:rPr>
          <w:rFonts w:ascii="Times New Roman" w:hAnsi="Times New Roman" w:cs="Times New Roman"/>
          <w:sz w:val="24"/>
          <w:szCs w:val="24"/>
        </w:rPr>
        <w:t>).</w:t>
      </w:r>
      <w:r w:rsidR="00BF6BD4">
        <w:rPr>
          <w:rFonts w:ascii="Times New Roman" w:hAnsi="Times New Roman" w:cs="Times New Roman"/>
          <w:sz w:val="24"/>
          <w:szCs w:val="24"/>
        </w:rPr>
        <w:t>.</w:t>
      </w:r>
      <w:proofErr w:type="gramEnd"/>
      <w:r w:rsidR="00BF6BD4">
        <w:rPr>
          <w:rFonts w:ascii="Times New Roman" w:hAnsi="Times New Roman" w:cs="Times New Roman"/>
          <w:sz w:val="24"/>
          <w:szCs w:val="24"/>
        </w:rPr>
        <w:t xml:space="preserve"> </w:t>
      </w:r>
    </w:p>
    <w:p w14:paraId="1AE2C157" w14:textId="173E1F32" w:rsidR="008D2E7A" w:rsidRDefault="006266EF"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INSERT FIGURE 2 ABOUT HERE</w:t>
      </w:r>
    </w:p>
    <w:p w14:paraId="41C00C51" w14:textId="77777777" w:rsidR="006266EF" w:rsidRDefault="006266EF"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INSERT TABLE 1 ABOUT HERE </w:t>
      </w:r>
    </w:p>
    <w:p w14:paraId="4A401AD1" w14:textId="133E9ECD" w:rsidR="008D2E7A" w:rsidRPr="001609F7" w:rsidRDefault="00910303"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We also consider the relationship between the</w:t>
      </w:r>
      <w:r w:rsidR="00B60A05">
        <w:rPr>
          <w:rFonts w:ascii="Times New Roman" w:hAnsi="Times New Roman" w:cs="Times New Roman"/>
          <w:sz w:val="24"/>
          <w:szCs w:val="24"/>
        </w:rPr>
        <w:t xml:space="preserve"> geographical</w:t>
      </w:r>
      <w:r>
        <w:rPr>
          <w:rFonts w:ascii="Times New Roman" w:hAnsi="Times New Roman" w:cs="Times New Roman"/>
          <w:sz w:val="24"/>
          <w:szCs w:val="24"/>
        </w:rPr>
        <w:t xml:space="preserve"> location of the Trust and the percentage of total Trust income that comes from charitable sources</w:t>
      </w:r>
      <w:r w:rsidR="00B3406D">
        <w:rPr>
          <w:rFonts w:ascii="Times New Roman" w:hAnsi="Times New Roman" w:cs="Times New Roman"/>
          <w:sz w:val="24"/>
          <w:szCs w:val="24"/>
        </w:rPr>
        <w:t xml:space="preserve"> (Table </w:t>
      </w:r>
      <w:r w:rsidR="00A308FC">
        <w:rPr>
          <w:rFonts w:ascii="Times New Roman" w:hAnsi="Times New Roman" w:cs="Times New Roman"/>
          <w:sz w:val="24"/>
          <w:szCs w:val="24"/>
        </w:rPr>
        <w:t>2</w:t>
      </w:r>
      <w:r w:rsidR="00B3406D">
        <w:rPr>
          <w:rFonts w:ascii="Times New Roman" w:hAnsi="Times New Roman" w:cs="Times New Roman"/>
          <w:sz w:val="24"/>
          <w:szCs w:val="24"/>
        </w:rPr>
        <w:t>).</w:t>
      </w:r>
      <w:r>
        <w:rPr>
          <w:rFonts w:ascii="Times New Roman" w:hAnsi="Times New Roman" w:cs="Times New Roman"/>
          <w:sz w:val="24"/>
          <w:szCs w:val="24"/>
        </w:rPr>
        <w:t xml:space="preserve"> </w:t>
      </w:r>
      <w:r w:rsidR="007E7B16">
        <w:rPr>
          <w:rFonts w:ascii="Times New Roman" w:hAnsi="Times New Roman" w:cs="Times New Roman"/>
          <w:sz w:val="24"/>
          <w:szCs w:val="24"/>
        </w:rPr>
        <w:t xml:space="preserve"> </w:t>
      </w:r>
      <w:bookmarkStart w:id="44" w:name="_Hlk120454119"/>
      <w:r w:rsidR="005B2759">
        <w:rPr>
          <w:rFonts w:ascii="Times New Roman" w:hAnsi="Times New Roman" w:cs="Times New Roman"/>
          <w:sz w:val="24"/>
          <w:szCs w:val="24"/>
        </w:rPr>
        <w:t>We find that, for Trusts in London</w:t>
      </w:r>
      <w:r w:rsidR="006368E9">
        <w:rPr>
          <w:rFonts w:ascii="Times New Roman" w:hAnsi="Times New Roman" w:cs="Times New Roman"/>
          <w:sz w:val="24"/>
          <w:szCs w:val="24"/>
        </w:rPr>
        <w:t xml:space="preserve"> compared to Trusts outside the capital</w:t>
      </w:r>
      <w:r w:rsidR="005B2759">
        <w:rPr>
          <w:rFonts w:ascii="Times New Roman" w:hAnsi="Times New Roman" w:cs="Times New Roman"/>
          <w:sz w:val="24"/>
          <w:szCs w:val="24"/>
        </w:rPr>
        <w:t>, a higher pr</w:t>
      </w:r>
      <w:r w:rsidR="006368E9">
        <w:rPr>
          <w:rFonts w:ascii="Times New Roman" w:hAnsi="Times New Roman" w:cs="Times New Roman"/>
          <w:sz w:val="24"/>
          <w:szCs w:val="24"/>
        </w:rPr>
        <w:t xml:space="preserve">oportion of Trusts have </w:t>
      </w:r>
      <w:r w:rsidR="00D8664C">
        <w:rPr>
          <w:rFonts w:ascii="Times New Roman" w:hAnsi="Times New Roman" w:cs="Times New Roman"/>
          <w:sz w:val="24"/>
          <w:szCs w:val="24"/>
        </w:rPr>
        <w:t>a relatively high percentage of total Trust income from charitable sources.</w:t>
      </w:r>
      <w:bookmarkEnd w:id="44"/>
      <w:r w:rsidR="00AB181D">
        <w:rPr>
          <w:rFonts w:ascii="Times New Roman" w:hAnsi="Times New Roman" w:cs="Times New Roman"/>
          <w:sz w:val="24"/>
          <w:szCs w:val="24"/>
        </w:rPr>
        <w:t xml:space="preserve"> For </w:t>
      </w:r>
      <w:r>
        <w:rPr>
          <w:rFonts w:ascii="Times New Roman" w:hAnsi="Times New Roman" w:cs="Times New Roman"/>
          <w:sz w:val="24"/>
          <w:szCs w:val="24"/>
        </w:rPr>
        <w:t>Trusts located outside of London</w:t>
      </w:r>
      <w:r w:rsidR="0068472F">
        <w:rPr>
          <w:rFonts w:ascii="Times New Roman" w:hAnsi="Times New Roman" w:cs="Times New Roman"/>
          <w:sz w:val="24"/>
          <w:szCs w:val="24"/>
        </w:rPr>
        <w:t xml:space="preserve">, 64% have charitable income </w:t>
      </w:r>
      <w:r w:rsidR="00732DF3">
        <w:rPr>
          <w:rFonts w:ascii="Times New Roman" w:hAnsi="Times New Roman" w:cs="Times New Roman"/>
          <w:sz w:val="24"/>
          <w:szCs w:val="24"/>
        </w:rPr>
        <w:t xml:space="preserve">equivalent to </w:t>
      </w:r>
      <w:r w:rsidR="0068472F">
        <w:rPr>
          <w:rFonts w:ascii="Times New Roman" w:hAnsi="Times New Roman" w:cs="Times New Roman"/>
          <w:sz w:val="24"/>
          <w:szCs w:val="24"/>
        </w:rPr>
        <w:t>between 0.1% and 1% of total Trust income</w:t>
      </w:r>
      <w:r w:rsidR="00B32DAD">
        <w:rPr>
          <w:rFonts w:ascii="Times New Roman" w:hAnsi="Times New Roman" w:cs="Times New Roman"/>
          <w:sz w:val="24"/>
          <w:szCs w:val="24"/>
        </w:rPr>
        <w:t>, while only 4% have charitable income</w:t>
      </w:r>
      <w:r w:rsidR="009602C5">
        <w:rPr>
          <w:rFonts w:ascii="Times New Roman" w:hAnsi="Times New Roman" w:cs="Times New Roman"/>
          <w:sz w:val="24"/>
          <w:szCs w:val="24"/>
        </w:rPr>
        <w:t xml:space="preserve"> that represents over 1% of total Trust income</w:t>
      </w:r>
      <w:r w:rsidR="007E7B16">
        <w:rPr>
          <w:rFonts w:ascii="Times New Roman" w:hAnsi="Times New Roman" w:cs="Times New Roman"/>
          <w:sz w:val="24"/>
          <w:szCs w:val="24"/>
        </w:rPr>
        <w:t>; i</w:t>
      </w:r>
      <w:r w:rsidR="009602C5">
        <w:rPr>
          <w:rFonts w:ascii="Times New Roman" w:hAnsi="Times New Roman" w:cs="Times New Roman"/>
          <w:sz w:val="24"/>
          <w:szCs w:val="24"/>
        </w:rPr>
        <w:t>n contrast, for Trusts located in London, 35% have charitable income that represents between 0.1% and 1% of total Trust income, while 2</w:t>
      </w:r>
      <w:r w:rsidR="007E7B16">
        <w:rPr>
          <w:rFonts w:ascii="Times New Roman" w:hAnsi="Times New Roman" w:cs="Times New Roman"/>
          <w:sz w:val="24"/>
          <w:szCs w:val="24"/>
        </w:rPr>
        <w:t>6</w:t>
      </w:r>
      <w:r w:rsidR="009602C5">
        <w:rPr>
          <w:rFonts w:ascii="Times New Roman" w:hAnsi="Times New Roman" w:cs="Times New Roman"/>
          <w:sz w:val="24"/>
          <w:szCs w:val="24"/>
        </w:rPr>
        <w:t xml:space="preserve">% have charitable income that represents over 1% of </w:t>
      </w:r>
      <w:r w:rsidR="00BF7690">
        <w:rPr>
          <w:rFonts w:ascii="Times New Roman" w:hAnsi="Times New Roman" w:cs="Times New Roman"/>
          <w:sz w:val="24"/>
          <w:szCs w:val="24"/>
        </w:rPr>
        <w:t>total Trust income.</w:t>
      </w:r>
      <w:r w:rsidR="00D8664C">
        <w:rPr>
          <w:rFonts w:ascii="Times New Roman" w:hAnsi="Times New Roman" w:cs="Times New Roman"/>
          <w:sz w:val="24"/>
          <w:szCs w:val="24"/>
        </w:rPr>
        <w:t xml:space="preserve">  This relationship is statistically significant: t</w:t>
      </w:r>
      <w:r w:rsidR="00D8664C" w:rsidRPr="00BF6BD4">
        <w:rPr>
          <w:rFonts w:ascii="Times New Roman" w:hAnsi="Times New Roman" w:cs="Times New Roman"/>
          <w:sz w:val="24"/>
          <w:szCs w:val="24"/>
        </w:rPr>
        <w:t>here is strong evidence to reject the null hypothesis of no relationship between the location of the Trust and the percentage of total Trust income that comes from charitable sources (p&lt;0.001).</w:t>
      </w:r>
      <w:bookmarkStart w:id="45" w:name="_Hlk120213792"/>
      <w:r w:rsidR="00784F73">
        <w:rPr>
          <w:rFonts w:ascii="Times New Roman" w:hAnsi="Times New Roman" w:cs="Times New Roman"/>
          <w:sz w:val="24"/>
          <w:szCs w:val="24"/>
        </w:rPr>
        <w:t xml:space="preserve"> </w:t>
      </w:r>
      <w:r w:rsidR="006B7F6F">
        <w:rPr>
          <w:rFonts w:ascii="Times New Roman" w:hAnsi="Times New Roman" w:cs="Times New Roman"/>
          <w:sz w:val="24"/>
          <w:szCs w:val="24"/>
        </w:rPr>
        <w:t xml:space="preserve"> </w:t>
      </w:r>
      <w:bookmarkStart w:id="46" w:name="_Hlk120444987"/>
      <w:bookmarkStart w:id="47" w:name="_Hlk120454409"/>
      <w:bookmarkEnd w:id="45"/>
      <w:r w:rsidR="006B7F6F">
        <w:rPr>
          <w:rFonts w:ascii="Times New Roman" w:hAnsi="Times New Roman" w:cs="Times New Roman"/>
          <w:sz w:val="24"/>
          <w:szCs w:val="24"/>
        </w:rPr>
        <w:t xml:space="preserve">We note </w:t>
      </w:r>
      <w:proofErr w:type="spellStart"/>
      <w:r w:rsidR="006B7F6F">
        <w:rPr>
          <w:rFonts w:ascii="Times New Roman" w:hAnsi="Times New Roman" w:cs="Times New Roman"/>
          <w:sz w:val="24"/>
          <w:szCs w:val="24"/>
        </w:rPr>
        <w:t>too</w:t>
      </w:r>
      <w:proofErr w:type="spellEnd"/>
      <w:r w:rsidR="006B7F6F">
        <w:rPr>
          <w:rFonts w:ascii="Times New Roman" w:hAnsi="Times New Roman" w:cs="Times New Roman"/>
          <w:sz w:val="24"/>
          <w:szCs w:val="24"/>
        </w:rPr>
        <w:t xml:space="preserve"> the heterogeneity within London: while – compared to outside the capital </w:t>
      </w:r>
      <w:r w:rsidR="006266EF">
        <w:rPr>
          <w:rFonts w:ascii="Times New Roman" w:hAnsi="Times New Roman" w:cs="Times New Roman"/>
          <w:sz w:val="24"/>
          <w:szCs w:val="24"/>
        </w:rPr>
        <w:t>–</w:t>
      </w:r>
      <w:r w:rsidR="006B7F6F">
        <w:rPr>
          <w:rFonts w:ascii="Times New Roman" w:hAnsi="Times New Roman" w:cs="Times New Roman"/>
          <w:sz w:val="24"/>
          <w:szCs w:val="24"/>
        </w:rPr>
        <w:t xml:space="preserve"> a high proportion of Trusts in London have a relatively high percentage of total Trust income from charitable sources, 38% of London Trusts have a relatively low percentage (&lt;0.1%) of total Trust income from charitable sources</w:t>
      </w:r>
      <w:r w:rsidR="00CA7BAB">
        <w:rPr>
          <w:rFonts w:ascii="Times New Roman" w:hAnsi="Times New Roman" w:cs="Times New Roman"/>
          <w:sz w:val="24"/>
          <w:szCs w:val="24"/>
        </w:rPr>
        <w:t xml:space="preserve"> – a higher figure than the 32% of non-London trusts below this 0.1% threshold.  </w:t>
      </w:r>
      <w:bookmarkStart w:id="48" w:name="_Hlk120445096"/>
      <w:bookmarkEnd w:id="46"/>
      <w:r w:rsidR="00CA7BAB">
        <w:rPr>
          <w:rFonts w:ascii="Times New Roman" w:hAnsi="Times New Roman" w:cs="Times New Roman"/>
          <w:sz w:val="24"/>
          <w:szCs w:val="24"/>
        </w:rPr>
        <w:t xml:space="preserve">However most </w:t>
      </w:r>
      <w:r w:rsidR="006266EF">
        <w:rPr>
          <w:rFonts w:ascii="Times New Roman" w:hAnsi="Times New Roman" w:cs="Times New Roman"/>
          <w:sz w:val="24"/>
          <w:szCs w:val="24"/>
        </w:rPr>
        <w:t>–</w:t>
      </w:r>
      <w:r w:rsidR="00CA7BAB">
        <w:rPr>
          <w:rFonts w:ascii="Times New Roman" w:hAnsi="Times New Roman" w:cs="Times New Roman"/>
          <w:sz w:val="24"/>
          <w:szCs w:val="24"/>
        </w:rPr>
        <w:t xml:space="preserve"> 9 out of 13 </w:t>
      </w:r>
      <w:r w:rsidR="006266EF">
        <w:rPr>
          <w:rFonts w:ascii="Times New Roman" w:hAnsi="Times New Roman" w:cs="Times New Roman"/>
          <w:sz w:val="24"/>
          <w:szCs w:val="24"/>
        </w:rPr>
        <w:t>–</w:t>
      </w:r>
      <w:r w:rsidR="00CA7BAB">
        <w:rPr>
          <w:rFonts w:ascii="Times New Roman" w:hAnsi="Times New Roman" w:cs="Times New Roman"/>
          <w:sz w:val="24"/>
          <w:szCs w:val="24"/>
        </w:rPr>
        <w:t xml:space="preserve"> of these London Trusts where charitable income comprises less than 0.1% of Total Trust income are non-acute (ambulance, </w:t>
      </w:r>
      <w:proofErr w:type="gramStart"/>
      <w:r w:rsidR="00CA7BAB">
        <w:rPr>
          <w:rFonts w:ascii="Times New Roman" w:hAnsi="Times New Roman" w:cs="Times New Roman"/>
          <w:sz w:val="24"/>
          <w:szCs w:val="24"/>
        </w:rPr>
        <w:t>community</w:t>
      </w:r>
      <w:proofErr w:type="gramEnd"/>
      <w:r w:rsidR="00CA7BAB">
        <w:rPr>
          <w:rFonts w:ascii="Times New Roman" w:hAnsi="Times New Roman" w:cs="Times New Roman"/>
          <w:sz w:val="24"/>
          <w:szCs w:val="24"/>
        </w:rPr>
        <w:t xml:space="preserve"> or mental health) Trusts.  </w:t>
      </w:r>
      <w:bookmarkStart w:id="49" w:name="_Hlk120445139"/>
      <w:bookmarkEnd w:id="48"/>
      <w:r w:rsidR="00CA7BAB">
        <w:rPr>
          <w:rFonts w:ascii="Times New Roman" w:hAnsi="Times New Roman" w:cs="Times New Roman"/>
          <w:sz w:val="24"/>
          <w:szCs w:val="24"/>
        </w:rPr>
        <w:t>Where we consider acute Trusts specifically, there is no evidence that</w:t>
      </w:r>
      <w:r w:rsidR="001609F7">
        <w:rPr>
          <w:rFonts w:ascii="Times New Roman" w:hAnsi="Times New Roman" w:cs="Times New Roman"/>
          <w:sz w:val="24"/>
          <w:szCs w:val="24"/>
        </w:rPr>
        <w:t>, compared to other areas,</w:t>
      </w:r>
      <w:r w:rsidR="00CA7BAB">
        <w:rPr>
          <w:rFonts w:ascii="Times New Roman" w:hAnsi="Times New Roman" w:cs="Times New Roman"/>
          <w:sz w:val="24"/>
          <w:szCs w:val="24"/>
        </w:rPr>
        <w:t xml:space="preserve"> London has a more sizeable proportion of Trusts where charitable income</w:t>
      </w:r>
      <w:r w:rsidR="001609F7">
        <w:rPr>
          <w:rFonts w:ascii="Times New Roman" w:hAnsi="Times New Roman" w:cs="Times New Roman"/>
          <w:sz w:val="24"/>
          <w:szCs w:val="24"/>
        </w:rPr>
        <w:t xml:space="preserve"> comprises less than 0.1% of total Trust income.  </w:t>
      </w:r>
      <w:bookmarkEnd w:id="49"/>
      <w:r w:rsidR="001609F7">
        <w:rPr>
          <w:rFonts w:ascii="Times New Roman" w:hAnsi="Times New Roman" w:cs="Times New Roman"/>
          <w:sz w:val="24"/>
          <w:szCs w:val="24"/>
        </w:rPr>
        <w:t xml:space="preserve">Nevertheless </w:t>
      </w:r>
      <w:bookmarkStart w:id="50" w:name="_Hlk120445263"/>
      <w:r w:rsidR="001609F7">
        <w:rPr>
          <w:rFonts w:ascii="Times New Roman" w:hAnsi="Times New Roman" w:cs="Times New Roman"/>
          <w:sz w:val="24"/>
          <w:szCs w:val="24"/>
        </w:rPr>
        <w:t>there is considerable scope for future research to examine</w:t>
      </w:r>
      <w:r w:rsidR="00414545">
        <w:rPr>
          <w:rFonts w:ascii="Times New Roman" w:hAnsi="Times New Roman" w:cs="Times New Roman"/>
          <w:sz w:val="24"/>
          <w:szCs w:val="24"/>
        </w:rPr>
        <w:t xml:space="preserve"> the reasons underlying</w:t>
      </w:r>
      <w:r w:rsidR="001609F7">
        <w:rPr>
          <w:rFonts w:ascii="Times New Roman" w:hAnsi="Times New Roman" w:cs="Times New Roman"/>
          <w:sz w:val="24"/>
          <w:szCs w:val="24"/>
        </w:rPr>
        <w:t xml:space="preserve"> spatial variations</w:t>
      </w:r>
      <w:r w:rsidR="00451669">
        <w:rPr>
          <w:rFonts w:ascii="Times New Roman" w:hAnsi="Times New Roman" w:cs="Times New Roman"/>
          <w:sz w:val="24"/>
          <w:szCs w:val="24"/>
        </w:rPr>
        <w:t xml:space="preserve"> </w:t>
      </w:r>
      <w:r w:rsidR="00451669">
        <w:rPr>
          <w:rFonts w:ascii="Times New Roman" w:hAnsi="Times New Roman" w:cs="Times New Roman"/>
          <w:i/>
          <w:iCs/>
          <w:sz w:val="24"/>
          <w:szCs w:val="24"/>
        </w:rPr>
        <w:t>within</w:t>
      </w:r>
      <w:r w:rsidR="00451669">
        <w:rPr>
          <w:rFonts w:ascii="Times New Roman" w:hAnsi="Times New Roman" w:cs="Times New Roman"/>
          <w:sz w:val="24"/>
          <w:szCs w:val="24"/>
        </w:rPr>
        <w:t xml:space="preserve"> regions</w:t>
      </w:r>
      <w:r w:rsidR="001609F7">
        <w:rPr>
          <w:rFonts w:ascii="Times New Roman" w:hAnsi="Times New Roman" w:cs="Times New Roman"/>
          <w:sz w:val="24"/>
          <w:szCs w:val="24"/>
        </w:rPr>
        <w:t xml:space="preserve"> in the proportion of</w:t>
      </w:r>
      <w:r w:rsidR="00451669">
        <w:rPr>
          <w:rFonts w:ascii="Times New Roman" w:hAnsi="Times New Roman" w:cs="Times New Roman"/>
          <w:sz w:val="24"/>
          <w:szCs w:val="24"/>
        </w:rPr>
        <w:t xml:space="preserve"> Trust</w:t>
      </w:r>
      <w:r w:rsidR="001609F7">
        <w:rPr>
          <w:rFonts w:ascii="Times New Roman" w:hAnsi="Times New Roman" w:cs="Times New Roman"/>
          <w:sz w:val="24"/>
          <w:szCs w:val="24"/>
        </w:rPr>
        <w:t xml:space="preserve"> income from charitable sources, to complement the </w:t>
      </w:r>
      <w:r w:rsidR="00451669">
        <w:rPr>
          <w:rFonts w:ascii="Times New Roman" w:hAnsi="Times New Roman" w:cs="Times New Roman"/>
          <w:sz w:val="24"/>
          <w:szCs w:val="24"/>
        </w:rPr>
        <w:t xml:space="preserve">regional </w:t>
      </w:r>
      <w:proofErr w:type="gramStart"/>
      <w:r w:rsidR="00451669">
        <w:rPr>
          <w:rFonts w:ascii="Times New Roman" w:hAnsi="Times New Roman" w:cs="Times New Roman"/>
          <w:sz w:val="24"/>
          <w:szCs w:val="24"/>
        </w:rPr>
        <w:t xml:space="preserve">analysis </w:t>
      </w:r>
      <w:r w:rsidR="001609F7">
        <w:rPr>
          <w:rFonts w:ascii="Times New Roman" w:hAnsi="Times New Roman" w:cs="Times New Roman"/>
          <w:sz w:val="24"/>
          <w:szCs w:val="24"/>
        </w:rPr>
        <w:t xml:space="preserve"> presented</w:t>
      </w:r>
      <w:proofErr w:type="gramEnd"/>
      <w:r w:rsidR="001609F7">
        <w:rPr>
          <w:rFonts w:ascii="Times New Roman" w:hAnsi="Times New Roman" w:cs="Times New Roman"/>
          <w:sz w:val="24"/>
          <w:szCs w:val="24"/>
        </w:rPr>
        <w:t xml:space="preserve"> here. </w:t>
      </w:r>
      <w:bookmarkEnd w:id="50"/>
      <w:r w:rsidR="001609F7">
        <w:rPr>
          <w:rFonts w:ascii="Times New Roman" w:hAnsi="Times New Roman" w:cs="Times New Roman"/>
          <w:sz w:val="24"/>
          <w:szCs w:val="24"/>
        </w:rPr>
        <w:t xml:space="preserve"> Indeed, considering</w:t>
      </w:r>
      <w:r w:rsidR="00451669">
        <w:rPr>
          <w:rFonts w:ascii="Times New Roman" w:hAnsi="Times New Roman" w:cs="Times New Roman"/>
          <w:sz w:val="24"/>
          <w:szCs w:val="24"/>
        </w:rPr>
        <w:t xml:space="preserve"> acute Trusts in London specifically, there is considerable variation between (on the one hand) Trusts with a relatively high proportion</w:t>
      </w:r>
      <w:r w:rsidR="00414545">
        <w:rPr>
          <w:rFonts w:ascii="Times New Roman" w:hAnsi="Times New Roman" w:cs="Times New Roman"/>
          <w:sz w:val="24"/>
          <w:szCs w:val="24"/>
        </w:rPr>
        <w:t xml:space="preserve"> (c.1% or more)</w:t>
      </w:r>
      <w:r w:rsidR="00451669">
        <w:rPr>
          <w:rFonts w:ascii="Times New Roman" w:hAnsi="Times New Roman" w:cs="Times New Roman"/>
          <w:sz w:val="24"/>
          <w:szCs w:val="24"/>
        </w:rPr>
        <w:t xml:space="preserve"> of Trust income from charitable sources (for example, </w:t>
      </w:r>
      <w:r w:rsidR="00451669" w:rsidRPr="00451669">
        <w:rPr>
          <w:rFonts w:ascii="Times New Roman" w:hAnsi="Times New Roman" w:cs="Times New Roman"/>
          <w:sz w:val="24"/>
          <w:szCs w:val="24"/>
        </w:rPr>
        <w:t>Royal Free</w:t>
      </w:r>
      <w:r w:rsidR="00451669">
        <w:rPr>
          <w:rFonts w:ascii="Times New Roman" w:hAnsi="Times New Roman" w:cs="Times New Roman"/>
          <w:sz w:val="24"/>
          <w:szCs w:val="24"/>
        </w:rPr>
        <w:t xml:space="preserve"> London; University College London; Guy’s and St Thomas’; Barts; Chelsea and Westminster) and </w:t>
      </w:r>
      <w:r w:rsidR="00414545">
        <w:rPr>
          <w:rFonts w:ascii="Times New Roman" w:hAnsi="Times New Roman" w:cs="Times New Roman"/>
          <w:sz w:val="24"/>
          <w:szCs w:val="24"/>
        </w:rPr>
        <w:t xml:space="preserve">(on the other) </w:t>
      </w:r>
      <w:r w:rsidR="00451669">
        <w:rPr>
          <w:rFonts w:ascii="Times New Roman" w:hAnsi="Times New Roman" w:cs="Times New Roman"/>
          <w:sz w:val="24"/>
          <w:szCs w:val="24"/>
        </w:rPr>
        <w:t xml:space="preserve">those with a relatively low </w:t>
      </w:r>
      <w:r w:rsidR="00414545">
        <w:rPr>
          <w:rFonts w:ascii="Times New Roman" w:hAnsi="Times New Roman" w:cs="Times New Roman"/>
          <w:sz w:val="24"/>
          <w:szCs w:val="24"/>
        </w:rPr>
        <w:t xml:space="preserve">(&lt;0.1%) </w:t>
      </w:r>
      <w:r w:rsidR="00451669">
        <w:rPr>
          <w:rFonts w:ascii="Times New Roman" w:hAnsi="Times New Roman" w:cs="Times New Roman"/>
          <w:sz w:val="24"/>
          <w:szCs w:val="24"/>
        </w:rPr>
        <w:t xml:space="preserve">proportion </w:t>
      </w:r>
      <w:r w:rsidR="00414545">
        <w:rPr>
          <w:rFonts w:ascii="Times New Roman" w:hAnsi="Times New Roman" w:cs="Times New Roman"/>
          <w:sz w:val="24"/>
          <w:szCs w:val="24"/>
        </w:rPr>
        <w:t>(including certain Trusts in north and East London).</w:t>
      </w:r>
      <w:r w:rsidR="00DC4B81">
        <w:rPr>
          <w:rFonts w:ascii="Times New Roman" w:hAnsi="Times New Roman" w:cs="Times New Roman"/>
          <w:sz w:val="24"/>
          <w:szCs w:val="24"/>
        </w:rPr>
        <w:t xml:space="preserve"> Some of these differences arise because of the concentration in London of teaching hospitals. These institutions were permitted to retain their inherited endowments, as part of the compromises arrived at </w:t>
      </w:r>
      <w:proofErr w:type="gramStart"/>
      <w:r w:rsidR="00DC4B81">
        <w:rPr>
          <w:rFonts w:ascii="Times New Roman" w:hAnsi="Times New Roman" w:cs="Times New Roman"/>
          <w:sz w:val="24"/>
          <w:szCs w:val="24"/>
        </w:rPr>
        <w:t>in the course of</w:t>
      </w:r>
      <w:proofErr w:type="gramEnd"/>
      <w:r w:rsidR="00DC4B81">
        <w:rPr>
          <w:rFonts w:ascii="Times New Roman" w:hAnsi="Times New Roman" w:cs="Times New Roman"/>
          <w:sz w:val="24"/>
          <w:szCs w:val="24"/>
        </w:rPr>
        <w:t xml:space="preserve"> negotiations over the establishment of the NHS in 1948. In contrast, the endowments of non-teaching hospitals were pooled into a national Hospital Endowment </w:t>
      </w:r>
      <w:proofErr w:type="gramStart"/>
      <w:r w:rsidR="00DC4B81">
        <w:rPr>
          <w:rFonts w:ascii="Times New Roman" w:hAnsi="Times New Roman" w:cs="Times New Roman"/>
          <w:sz w:val="24"/>
          <w:szCs w:val="24"/>
        </w:rPr>
        <w:t>Fund</w:t>
      </w:r>
      <w:r w:rsidR="003364CC">
        <w:rPr>
          <w:rFonts w:ascii="Times New Roman" w:hAnsi="Times New Roman" w:cs="Times New Roman"/>
          <w:sz w:val="24"/>
          <w:szCs w:val="24"/>
        </w:rPr>
        <w:t xml:space="preserve"> </w:t>
      </w:r>
      <w:r w:rsidR="00DC4B81">
        <w:rPr>
          <w:rFonts w:ascii="Times New Roman" w:hAnsi="Times New Roman" w:cs="Times New Roman"/>
          <w:sz w:val="24"/>
          <w:szCs w:val="24"/>
        </w:rPr>
        <w:t xml:space="preserve"> (</w:t>
      </w:r>
      <w:proofErr w:type="spellStart"/>
      <w:proofErr w:type="gramEnd"/>
      <w:r w:rsidR="00DC4B81">
        <w:rPr>
          <w:rFonts w:ascii="Times New Roman" w:hAnsi="Times New Roman" w:cs="Times New Roman"/>
          <w:sz w:val="24"/>
          <w:szCs w:val="24"/>
        </w:rPr>
        <w:t>Meakin</w:t>
      </w:r>
      <w:proofErr w:type="spellEnd"/>
      <w:r w:rsidR="00DC4B81">
        <w:rPr>
          <w:rFonts w:ascii="Times New Roman" w:hAnsi="Times New Roman" w:cs="Times New Roman"/>
          <w:sz w:val="24"/>
          <w:szCs w:val="24"/>
        </w:rPr>
        <w:t xml:space="preserve">, 1998, 19-22). As a result, there has </w:t>
      </w:r>
      <w:r w:rsidR="00DC4B81">
        <w:rPr>
          <w:rFonts w:ascii="Times New Roman" w:hAnsi="Times New Roman" w:cs="Times New Roman"/>
          <w:sz w:val="24"/>
          <w:szCs w:val="24"/>
        </w:rPr>
        <w:lastRenderedPageBreak/>
        <w:t xml:space="preserve">been divergence between teaching hospitals and non-teaching hospitals in terms of their access to endowment funds over time. </w:t>
      </w:r>
    </w:p>
    <w:bookmarkEnd w:id="47"/>
    <w:p w14:paraId="54189F53" w14:textId="78505915" w:rsidR="00D5554F" w:rsidRDefault="006266EF"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INSERT TABLE 2 ABOUT HERE</w:t>
      </w:r>
    </w:p>
    <w:p w14:paraId="4ABFADDA" w14:textId="536BAFC2" w:rsidR="00D5554F" w:rsidRPr="008D2E7A" w:rsidRDefault="00D5554F"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We also consider the relationship between the </w:t>
      </w:r>
      <w:r w:rsidR="00E8133D">
        <w:rPr>
          <w:rFonts w:ascii="Times New Roman" w:hAnsi="Times New Roman" w:cs="Times New Roman"/>
          <w:sz w:val="24"/>
          <w:szCs w:val="24"/>
        </w:rPr>
        <w:t>size</w:t>
      </w:r>
      <w:r>
        <w:rPr>
          <w:rFonts w:ascii="Times New Roman" w:hAnsi="Times New Roman" w:cs="Times New Roman"/>
          <w:sz w:val="24"/>
          <w:szCs w:val="24"/>
        </w:rPr>
        <w:t xml:space="preserve"> of the Trust and the </w:t>
      </w:r>
      <w:r w:rsidR="00525045">
        <w:rPr>
          <w:rFonts w:ascii="Times New Roman" w:hAnsi="Times New Roman" w:cs="Times New Roman"/>
          <w:sz w:val="24"/>
          <w:szCs w:val="24"/>
        </w:rPr>
        <w:t xml:space="preserve">ratio of income from charitable sources to the total income of their parent NHS Trust. </w:t>
      </w:r>
      <w:r>
        <w:rPr>
          <w:rFonts w:ascii="Times New Roman" w:hAnsi="Times New Roman" w:cs="Times New Roman"/>
          <w:sz w:val="24"/>
          <w:szCs w:val="24"/>
        </w:rPr>
        <w:t xml:space="preserve">(Table </w:t>
      </w:r>
      <w:r w:rsidR="00A308FC">
        <w:rPr>
          <w:rFonts w:ascii="Times New Roman" w:hAnsi="Times New Roman" w:cs="Times New Roman"/>
          <w:sz w:val="24"/>
          <w:szCs w:val="24"/>
        </w:rPr>
        <w:t>3</w:t>
      </w:r>
      <w:r>
        <w:rPr>
          <w:rFonts w:ascii="Times New Roman" w:hAnsi="Times New Roman" w:cs="Times New Roman"/>
          <w:sz w:val="24"/>
          <w:szCs w:val="24"/>
        </w:rPr>
        <w:t xml:space="preserve">).  A higher proportion of </w:t>
      </w:r>
      <w:r w:rsidR="00E8133D">
        <w:rPr>
          <w:rFonts w:ascii="Times New Roman" w:hAnsi="Times New Roman" w:cs="Times New Roman"/>
          <w:sz w:val="24"/>
          <w:szCs w:val="24"/>
        </w:rPr>
        <w:t>the largest Trusts</w:t>
      </w:r>
      <w:r>
        <w:rPr>
          <w:rFonts w:ascii="Times New Roman" w:hAnsi="Times New Roman" w:cs="Times New Roman"/>
          <w:sz w:val="24"/>
          <w:szCs w:val="24"/>
        </w:rPr>
        <w:t xml:space="preserve"> receive </w:t>
      </w:r>
      <w:r w:rsidR="00525045">
        <w:rPr>
          <w:rFonts w:ascii="Times New Roman" w:hAnsi="Times New Roman" w:cs="Times New Roman"/>
          <w:sz w:val="24"/>
          <w:szCs w:val="24"/>
        </w:rPr>
        <w:t xml:space="preserve">charitable incomes that equate to </w:t>
      </w:r>
      <w:r>
        <w:rPr>
          <w:rFonts w:ascii="Times New Roman" w:hAnsi="Times New Roman" w:cs="Times New Roman"/>
          <w:sz w:val="24"/>
          <w:szCs w:val="24"/>
        </w:rPr>
        <w:t xml:space="preserve">a higher proportion of their total income: </w:t>
      </w:r>
      <w:r w:rsidR="006A1937">
        <w:rPr>
          <w:rFonts w:ascii="Times New Roman" w:hAnsi="Times New Roman" w:cs="Times New Roman"/>
          <w:sz w:val="24"/>
          <w:szCs w:val="24"/>
        </w:rPr>
        <w:t>of</w:t>
      </w:r>
      <w:r>
        <w:rPr>
          <w:rFonts w:ascii="Times New Roman" w:hAnsi="Times New Roman" w:cs="Times New Roman"/>
          <w:sz w:val="24"/>
          <w:szCs w:val="24"/>
        </w:rPr>
        <w:t xml:space="preserve"> </w:t>
      </w:r>
      <w:r w:rsidR="006A1937">
        <w:rPr>
          <w:rFonts w:ascii="Times New Roman" w:hAnsi="Times New Roman" w:cs="Times New Roman"/>
          <w:sz w:val="24"/>
          <w:szCs w:val="24"/>
        </w:rPr>
        <w:t>the smallest trusts with an income of less than £250m</w:t>
      </w:r>
      <w:r>
        <w:rPr>
          <w:rFonts w:ascii="Times New Roman" w:hAnsi="Times New Roman" w:cs="Times New Roman"/>
          <w:sz w:val="24"/>
          <w:szCs w:val="24"/>
        </w:rPr>
        <w:t xml:space="preserve">, </w:t>
      </w:r>
      <w:r w:rsidR="006A1937">
        <w:rPr>
          <w:rFonts w:ascii="Times New Roman" w:hAnsi="Times New Roman" w:cs="Times New Roman"/>
          <w:sz w:val="24"/>
          <w:szCs w:val="24"/>
        </w:rPr>
        <w:t>59</w:t>
      </w:r>
      <w:r>
        <w:rPr>
          <w:rFonts w:ascii="Times New Roman" w:hAnsi="Times New Roman" w:cs="Times New Roman"/>
          <w:sz w:val="24"/>
          <w:szCs w:val="24"/>
        </w:rPr>
        <w:t xml:space="preserve">% have charitable income </w:t>
      </w:r>
      <w:r w:rsidR="00525045">
        <w:rPr>
          <w:rFonts w:ascii="Times New Roman" w:hAnsi="Times New Roman" w:cs="Times New Roman"/>
          <w:sz w:val="24"/>
          <w:szCs w:val="24"/>
        </w:rPr>
        <w:t xml:space="preserve">equivalent to </w:t>
      </w:r>
      <w:r>
        <w:rPr>
          <w:rFonts w:ascii="Times New Roman" w:hAnsi="Times New Roman" w:cs="Times New Roman"/>
          <w:sz w:val="24"/>
          <w:szCs w:val="24"/>
        </w:rPr>
        <w:t xml:space="preserve">between 0.1% and 1% of total Trust income, while only </w:t>
      </w:r>
      <w:r w:rsidR="006A1937">
        <w:rPr>
          <w:rFonts w:ascii="Times New Roman" w:hAnsi="Times New Roman" w:cs="Times New Roman"/>
          <w:sz w:val="24"/>
          <w:szCs w:val="24"/>
        </w:rPr>
        <w:t>6</w:t>
      </w:r>
      <w:r>
        <w:rPr>
          <w:rFonts w:ascii="Times New Roman" w:hAnsi="Times New Roman" w:cs="Times New Roman"/>
          <w:sz w:val="24"/>
          <w:szCs w:val="24"/>
        </w:rPr>
        <w:t xml:space="preserve">% have charitable income that </w:t>
      </w:r>
      <w:r w:rsidR="00525045">
        <w:rPr>
          <w:rFonts w:ascii="Times New Roman" w:hAnsi="Times New Roman" w:cs="Times New Roman"/>
          <w:sz w:val="24"/>
          <w:szCs w:val="24"/>
        </w:rPr>
        <w:t xml:space="preserve">equates to </w:t>
      </w:r>
      <w:r>
        <w:rPr>
          <w:rFonts w:ascii="Times New Roman" w:hAnsi="Times New Roman" w:cs="Times New Roman"/>
          <w:sz w:val="24"/>
          <w:szCs w:val="24"/>
        </w:rPr>
        <w:t>over 1% of total Trust income</w:t>
      </w:r>
      <w:r w:rsidR="00516E1B">
        <w:rPr>
          <w:rFonts w:ascii="Times New Roman" w:hAnsi="Times New Roman" w:cs="Times New Roman"/>
          <w:sz w:val="24"/>
          <w:szCs w:val="24"/>
        </w:rPr>
        <w:t xml:space="preserve">. In </w:t>
      </w:r>
      <w:r>
        <w:rPr>
          <w:rFonts w:ascii="Times New Roman" w:hAnsi="Times New Roman" w:cs="Times New Roman"/>
          <w:sz w:val="24"/>
          <w:szCs w:val="24"/>
        </w:rPr>
        <w:t xml:space="preserve">contrast, </w:t>
      </w:r>
      <w:r w:rsidR="006A1937">
        <w:rPr>
          <w:rFonts w:ascii="Times New Roman" w:hAnsi="Times New Roman" w:cs="Times New Roman"/>
          <w:sz w:val="24"/>
          <w:szCs w:val="24"/>
        </w:rPr>
        <w:t>of the largest T</w:t>
      </w:r>
      <w:r w:rsidR="00DB70C0">
        <w:rPr>
          <w:rFonts w:ascii="Times New Roman" w:hAnsi="Times New Roman" w:cs="Times New Roman"/>
          <w:sz w:val="24"/>
          <w:szCs w:val="24"/>
        </w:rPr>
        <w:t>r</w:t>
      </w:r>
      <w:r w:rsidR="006A1937">
        <w:rPr>
          <w:rFonts w:ascii="Times New Roman" w:hAnsi="Times New Roman" w:cs="Times New Roman"/>
          <w:sz w:val="24"/>
          <w:szCs w:val="24"/>
        </w:rPr>
        <w:t>usts with an income of more than £</w:t>
      </w:r>
      <w:r w:rsidR="002E0D50">
        <w:rPr>
          <w:rFonts w:ascii="Times New Roman" w:hAnsi="Times New Roman" w:cs="Times New Roman"/>
          <w:sz w:val="24"/>
          <w:szCs w:val="24"/>
        </w:rPr>
        <w:t>1Bn</w:t>
      </w:r>
      <w:r>
        <w:rPr>
          <w:rFonts w:ascii="Times New Roman" w:hAnsi="Times New Roman" w:cs="Times New Roman"/>
          <w:sz w:val="24"/>
          <w:szCs w:val="24"/>
        </w:rPr>
        <w:t xml:space="preserve">, </w:t>
      </w:r>
      <w:r w:rsidR="00DB70C0">
        <w:rPr>
          <w:rFonts w:ascii="Times New Roman" w:hAnsi="Times New Roman" w:cs="Times New Roman"/>
          <w:sz w:val="24"/>
          <w:szCs w:val="24"/>
        </w:rPr>
        <w:t>69</w:t>
      </w:r>
      <w:r>
        <w:rPr>
          <w:rFonts w:ascii="Times New Roman" w:hAnsi="Times New Roman" w:cs="Times New Roman"/>
          <w:sz w:val="24"/>
          <w:szCs w:val="24"/>
        </w:rPr>
        <w:t xml:space="preserve">% have charitable income </w:t>
      </w:r>
      <w:r w:rsidR="008F7D7C">
        <w:rPr>
          <w:rFonts w:ascii="Times New Roman" w:hAnsi="Times New Roman" w:cs="Times New Roman"/>
          <w:sz w:val="24"/>
          <w:szCs w:val="24"/>
        </w:rPr>
        <w:t xml:space="preserve">equivalent to </w:t>
      </w:r>
      <w:r>
        <w:rPr>
          <w:rFonts w:ascii="Times New Roman" w:hAnsi="Times New Roman" w:cs="Times New Roman"/>
          <w:sz w:val="24"/>
          <w:szCs w:val="24"/>
        </w:rPr>
        <w:t xml:space="preserve">between 0.1% and 1% of total Trust income, while </w:t>
      </w:r>
      <w:r w:rsidR="00DB70C0">
        <w:rPr>
          <w:rFonts w:ascii="Times New Roman" w:hAnsi="Times New Roman" w:cs="Times New Roman"/>
          <w:sz w:val="24"/>
          <w:szCs w:val="24"/>
        </w:rPr>
        <w:t>31</w:t>
      </w:r>
      <w:r>
        <w:rPr>
          <w:rFonts w:ascii="Times New Roman" w:hAnsi="Times New Roman" w:cs="Times New Roman"/>
          <w:sz w:val="24"/>
          <w:szCs w:val="24"/>
        </w:rPr>
        <w:t>% have charitable income that represents over 1% of total Trust income.</w:t>
      </w:r>
      <w:r w:rsidR="00FA0B4D">
        <w:rPr>
          <w:rFonts w:ascii="Times New Roman" w:hAnsi="Times New Roman" w:cs="Times New Roman"/>
          <w:sz w:val="24"/>
          <w:szCs w:val="24"/>
        </w:rPr>
        <w:t xml:space="preserve">  This relationship is statistically significant: t</w:t>
      </w:r>
      <w:r w:rsidR="00FA0B4D" w:rsidRPr="00BF6BD4">
        <w:rPr>
          <w:rFonts w:ascii="Times New Roman" w:hAnsi="Times New Roman" w:cs="Times New Roman"/>
          <w:sz w:val="24"/>
          <w:szCs w:val="24"/>
        </w:rPr>
        <w:t xml:space="preserve">here is strong evidence to reject the null hypothesis of no relationship between the </w:t>
      </w:r>
      <w:r w:rsidR="00FA0B4D">
        <w:rPr>
          <w:rFonts w:ascii="Times New Roman" w:hAnsi="Times New Roman" w:cs="Times New Roman"/>
          <w:sz w:val="24"/>
          <w:szCs w:val="24"/>
        </w:rPr>
        <w:t>size</w:t>
      </w:r>
      <w:r w:rsidR="00FA0B4D" w:rsidRPr="00BF6BD4">
        <w:rPr>
          <w:rFonts w:ascii="Times New Roman" w:hAnsi="Times New Roman" w:cs="Times New Roman"/>
          <w:sz w:val="24"/>
          <w:szCs w:val="24"/>
        </w:rPr>
        <w:t xml:space="preserve"> of the Trust and the percentage of total Trust income that comes from charitable sources (p&lt;0.001).</w:t>
      </w:r>
    </w:p>
    <w:p w14:paraId="0A99D652" w14:textId="557D89E0" w:rsidR="00D5554F" w:rsidRPr="008D2E7A" w:rsidRDefault="001F6629"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INSERT TABLE 3 ABOUT HERE</w:t>
      </w:r>
    </w:p>
    <w:p w14:paraId="172711D2" w14:textId="65427E90" w:rsidR="001F6629" w:rsidRDefault="00DB70C0"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Table </w:t>
      </w:r>
      <w:r w:rsidR="00A308FC">
        <w:rPr>
          <w:rFonts w:ascii="Times New Roman" w:hAnsi="Times New Roman" w:cs="Times New Roman"/>
          <w:sz w:val="24"/>
          <w:szCs w:val="24"/>
        </w:rPr>
        <w:t>4</w:t>
      </w:r>
      <w:r>
        <w:rPr>
          <w:rFonts w:ascii="Times New Roman" w:hAnsi="Times New Roman" w:cs="Times New Roman"/>
          <w:sz w:val="24"/>
          <w:szCs w:val="24"/>
        </w:rPr>
        <w:t xml:space="preserve"> reports the results of </w:t>
      </w:r>
      <w:r w:rsidR="00732BA5">
        <w:rPr>
          <w:rFonts w:ascii="Times New Roman" w:hAnsi="Times New Roman" w:cs="Times New Roman"/>
          <w:sz w:val="24"/>
          <w:szCs w:val="24"/>
        </w:rPr>
        <w:t>the</w:t>
      </w:r>
      <w:r>
        <w:rPr>
          <w:rFonts w:ascii="Times New Roman" w:hAnsi="Times New Roman" w:cs="Times New Roman"/>
          <w:sz w:val="24"/>
          <w:szCs w:val="24"/>
        </w:rPr>
        <w:t xml:space="preserve"> fractional regression model which consider</w:t>
      </w:r>
      <w:r w:rsidR="00732BA5">
        <w:rPr>
          <w:rFonts w:ascii="Times New Roman" w:hAnsi="Times New Roman" w:cs="Times New Roman"/>
          <w:sz w:val="24"/>
          <w:szCs w:val="24"/>
        </w:rPr>
        <w:t xml:space="preserve">s the association between each of our covariates - sector, </w:t>
      </w:r>
      <w:proofErr w:type="gramStart"/>
      <w:r w:rsidR="00732BA5">
        <w:rPr>
          <w:rFonts w:ascii="Times New Roman" w:hAnsi="Times New Roman" w:cs="Times New Roman"/>
          <w:sz w:val="24"/>
          <w:szCs w:val="24"/>
        </w:rPr>
        <w:t>location</w:t>
      </w:r>
      <w:proofErr w:type="gramEnd"/>
      <w:r w:rsidR="00732BA5">
        <w:rPr>
          <w:rFonts w:ascii="Times New Roman" w:hAnsi="Times New Roman" w:cs="Times New Roman"/>
          <w:sz w:val="24"/>
          <w:szCs w:val="24"/>
        </w:rPr>
        <w:t xml:space="preserve"> and size - and</w:t>
      </w:r>
      <w:r w:rsidR="00732BA5" w:rsidRPr="009E724F">
        <w:rPr>
          <w:rFonts w:ascii="Times New Roman" w:hAnsi="Times New Roman" w:cs="Times New Roman"/>
          <w:sz w:val="24"/>
          <w:szCs w:val="24"/>
        </w:rPr>
        <w:t xml:space="preserve"> the proportion of total Trust income that comes from charitable sources</w:t>
      </w:r>
      <w:r w:rsidR="00930D6A">
        <w:rPr>
          <w:rFonts w:ascii="Times New Roman" w:hAnsi="Times New Roman" w:cs="Times New Roman"/>
          <w:sz w:val="24"/>
          <w:szCs w:val="24"/>
        </w:rPr>
        <w:t>,</w:t>
      </w:r>
      <w:r w:rsidR="00732BA5">
        <w:rPr>
          <w:rFonts w:ascii="Times New Roman" w:hAnsi="Times New Roman" w:cs="Times New Roman"/>
          <w:sz w:val="24"/>
          <w:szCs w:val="24"/>
        </w:rPr>
        <w:t xml:space="preserve"> while controlling for other variables.  Note that</w:t>
      </w:r>
      <w:r w:rsidR="00300D08">
        <w:rPr>
          <w:rFonts w:ascii="Times New Roman" w:hAnsi="Times New Roman" w:cs="Times New Roman"/>
          <w:sz w:val="24"/>
          <w:szCs w:val="24"/>
        </w:rPr>
        <w:t xml:space="preserve"> </w:t>
      </w:r>
      <w:proofErr w:type="gramStart"/>
      <w:r w:rsidR="00300D08">
        <w:rPr>
          <w:rFonts w:ascii="Times New Roman" w:hAnsi="Times New Roman" w:cs="Times New Roman"/>
          <w:sz w:val="24"/>
          <w:szCs w:val="24"/>
        </w:rPr>
        <w:t>-  compared</w:t>
      </w:r>
      <w:proofErr w:type="gramEnd"/>
      <w:r w:rsidR="00300D08">
        <w:rPr>
          <w:rFonts w:ascii="Times New Roman" w:hAnsi="Times New Roman" w:cs="Times New Roman"/>
          <w:sz w:val="24"/>
          <w:szCs w:val="24"/>
        </w:rPr>
        <w:t xml:space="preserve"> to acute trusts -</w:t>
      </w:r>
      <w:r w:rsidR="00732BA5">
        <w:rPr>
          <w:rFonts w:ascii="Times New Roman" w:hAnsi="Times New Roman" w:cs="Times New Roman"/>
          <w:sz w:val="24"/>
          <w:szCs w:val="24"/>
        </w:rPr>
        <w:t xml:space="preserve"> the distinctively low proportion of income from charitable sources for ambulance Trusts, and the distinctively high income from charitable sources for specialist </w:t>
      </w:r>
      <w:r w:rsidR="00300D08">
        <w:rPr>
          <w:rFonts w:ascii="Times New Roman" w:hAnsi="Times New Roman" w:cs="Times New Roman"/>
          <w:sz w:val="24"/>
          <w:szCs w:val="24"/>
        </w:rPr>
        <w:t>T</w:t>
      </w:r>
      <w:r w:rsidR="00732BA5">
        <w:rPr>
          <w:rFonts w:ascii="Times New Roman" w:hAnsi="Times New Roman" w:cs="Times New Roman"/>
          <w:sz w:val="24"/>
          <w:szCs w:val="24"/>
        </w:rPr>
        <w:t>rusts</w:t>
      </w:r>
      <w:r w:rsidR="00300D08">
        <w:rPr>
          <w:rFonts w:ascii="Times New Roman" w:hAnsi="Times New Roman" w:cs="Times New Roman"/>
          <w:sz w:val="24"/>
          <w:szCs w:val="24"/>
        </w:rPr>
        <w:t>,</w:t>
      </w:r>
      <w:r w:rsidR="00732BA5">
        <w:rPr>
          <w:rFonts w:ascii="Times New Roman" w:hAnsi="Times New Roman" w:cs="Times New Roman"/>
          <w:sz w:val="24"/>
          <w:szCs w:val="24"/>
        </w:rPr>
        <w:t xml:space="preserve"> persist</w:t>
      </w:r>
      <w:r w:rsidR="00300D08">
        <w:rPr>
          <w:rFonts w:ascii="Times New Roman" w:hAnsi="Times New Roman" w:cs="Times New Roman"/>
          <w:sz w:val="24"/>
          <w:szCs w:val="24"/>
        </w:rPr>
        <w:t xml:space="preserve">s even when we control for the location and size of the Trust.  In contrast, mental health </w:t>
      </w:r>
      <w:r w:rsidR="003B731B">
        <w:rPr>
          <w:rFonts w:ascii="Times New Roman" w:hAnsi="Times New Roman" w:cs="Times New Roman"/>
          <w:sz w:val="24"/>
          <w:szCs w:val="24"/>
        </w:rPr>
        <w:t>T</w:t>
      </w:r>
      <w:r w:rsidR="00300D08">
        <w:rPr>
          <w:rFonts w:ascii="Times New Roman" w:hAnsi="Times New Roman" w:cs="Times New Roman"/>
          <w:sz w:val="24"/>
          <w:szCs w:val="24"/>
        </w:rPr>
        <w:t>rusts no longer show a significantly lower proportion of income from charitable sources</w:t>
      </w:r>
      <w:r w:rsidR="00930D6A">
        <w:rPr>
          <w:rFonts w:ascii="Times New Roman" w:hAnsi="Times New Roman" w:cs="Times New Roman"/>
          <w:sz w:val="24"/>
          <w:szCs w:val="24"/>
        </w:rPr>
        <w:t xml:space="preserve"> than acute trusts when controlling for location and size.  This suggests that the lower proportion of income from charitable sources of mental health </w:t>
      </w:r>
      <w:r w:rsidR="003B731B">
        <w:rPr>
          <w:rFonts w:ascii="Times New Roman" w:hAnsi="Times New Roman" w:cs="Times New Roman"/>
          <w:sz w:val="24"/>
          <w:szCs w:val="24"/>
        </w:rPr>
        <w:t>T</w:t>
      </w:r>
      <w:r w:rsidR="00930D6A">
        <w:rPr>
          <w:rFonts w:ascii="Times New Roman" w:hAnsi="Times New Roman" w:cs="Times New Roman"/>
          <w:sz w:val="24"/>
          <w:szCs w:val="24"/>
        </w:rPr>
        <w:t xml:space="preserve">rusts in the bivariate analyses (Figure </w:t>
      </w:r>
      <w:r w:rsidR="00A308FC">
        <w:rPr>
          <w:rFonts w:ascii="Times New Roman" w:hAnsi="Times New Roman" w:cs="Times New Roman"/>
          <w:sz w:val="24"/>
          <w:szCs w:val="24"/>
        </w:rPr>
        <w:t>2</w:t>
      </w:r>
      <w:r w:rsidR="00930D6A">
        <w:rPr>
          <w:rFonts w:ascii="Times New Roman" w:hAnsi="Times New Roman" w:cs="Times New Roman"/>
          <w:sz w:val="24"/>
          <w:szCs w:val="24"/>
        </w:rPr>
        <w:t xml:space="preserve">; Table </w:t>
      </w:r>
      <w:r w:rsidR="00A308FC">
        <w:rPr>
          <w:rFonts w:ascii="Times New Roman" w:hAnsi="Times New Roman" w:cs="Times New Roman"/>
          <w:sz w:val="24"/>
          <w:szCs w:val="24"/>
        </w:rPr>
        <w:t>1</w:t>
      </w:r>
      <w:r w:rsidR="00930D6A">
        <w:rPr>
          <w:rFonts w:ascii="Times New Roman" w:hAnsi="Times New Roman" w:cs="Times New Roman"/>
          <w:sz w:val="24"/>
          <w:szCs w:val="24"/>
        </w:rPr>
        <w:t>)</w:t>
      </w:r>
      <w:r w:rsidR="003B731B">
        <w:rPr>
          <w:rFonts w:ascii="Times New Roman" w:hAnsi="Times New Roman" w:cs="Times New Roman"/>
          <w:sz w:val="24"/>
          <w:szCs w:val="24"/>
        </w:rPr>
        <w:t xml:space="preserve"> reflects compositional differences in their location and size: in </w:t>
      </w:r>
      <w:r w:rsidR="00725E89">
        <w:rPr>
          <w:rFonts w:ascii="Times New Roman" w:hAnsi="Times New Roman" w:cs="Times New Roman"/>
          <w:sz w:val="24"/>
          <w:szCs w:val="24"/>
        </w:rPr>
        <w:t>particular</w:t>
      </w:r>
      <w:r w:rsidR="003B731B">
        <w:rPr>
          <w:rFonts w:ascii="Times New Roman" w:hAnsi="Times New Roman" w:cs="Times New Roman"/>
          <w:sz w:val="24"/>
          <w:szCs w:val="24"/>
        </w:rPr>
        <w:t xml:space="preserve">, </w:t>
      </w:r>
      <w:r w:rsidR="003B731B">
        <w:rPr>
          <w:rFonts w:ascii="Times New Roman" w:hAnsi="Times New Roman" w:cs="Times New Roman"/>
          <w:sz w:val="24"/>
          <w:szCs w:val="24"/>
        </w:rPr>
        <w:lastRenderedPageBreak/>
        <w:t>mental health Trusts tend to be smaller in size than acute Trusts</w:t>
      </w:r>
      <w:r w:rsidR="007F55E3">
        <w:rPr>
          <w:rFonts w:ascii="Times New Roman" w:hAnsi="Times New Roman" w:cs="Times New Roman"/>
          <w:sz w:val="24"/>
          <w:szCs w:val="24"/>
        </w:rPr>
        <w:t xml:space="preserve"> and, given</w:t>
      </w:r>
      <w:r w:rsidR="00851534">
        <w:rPr>
          <w:rFonts w:ascii="Times New Roman" w:hAnsi="Times New Roman" w:cs="Times New Roman"/>
          <w:sz w:val="24"/>
          <w:szCs w:val="24"/>
        </w:rPr>
        <w:t xml:space="preserve"> the association between size and level of charitable income, this accounts </w:t>
      </w:r>
      <w:r w:rsidR="00A72F5E">
        <w:rPr>
          <w:rFonts w:ascii="Times New Roman" w:hAnsi="Times New Roman" w:cs="Times New Roman"/>
          <w:sz w:val="24"/>
          <w:szCs w:val="24"/>
        </w:rPr>
        <w:t xml:space="preserve">for their lower proportion of income from charitable </w:t>
      </w:r>
      <w:r w:rsidR="00516E1B">
        <w:rPr>
          <w:rFonts w:ascii="Times New Roman" w:hAnsi="Times New Roman" w:cs="Times New Roman"/>
          <w:sz w:val="24"/>
          <w:szCs w:val="24"/>
        </w:rPr>
        <w:t>sourc</w:t>
      </w:r>
      <w:r w:rsidR="00A72F5E">
        <w:rPr>
          <w:rFonts w:ascii="Times New Roman" w:hAnsi="Times New Roman" w:cs="Times New Roman"/>
          <w:sz w:val="24"/>
          <w:szCs w:val="24"/>
        </w:rPr>
        <w:t xml:space="preserve">es.  Note that </w:t>
      </w:r>
      <w:r w:rsidR="00732AC3">
        <w:rPr>
          <w:rFonts w:ascii="Times New Roman" w:hAnsi="Times New Roman" w:cs="Times New Roman"/>
          <w:sz w:val="24"/>
          <w:szCs w:val="24"/>
        </w:rPr>
        <w:t xml:space="preserve">the distinctiveness of Trusts in London persists even when controlling for sector and size (Table </w:t>
      </w:r>
      <w:r w:rsidR="00A308FC">
        <w:rPr>
          <w:rFonts w:ascii="Times New Roman" w:hAnsi="Times New Roman" w:cs="Times New Roman"/>
          <w:sz w:val="24"/>
          <w:szCs w:val="24"/>
        </w:rPr>
        <w:t>4</w:t>
      </w:r>
      <w:r w:rsidR="00732AC3">
        <w:rPr>
          <w:rFonts w:ascii="Times New Roman" w:hAnsi="Times New Roman" w:cs="Times New Roman"/>
          <w:sz w:val="24"/>
          <w:szCs w:val="24"/>
        </w:rPr>
        <w:t xml:space="preserve">): the higher proportion of income from charitable sources does not simply reflect </w:t>
      </w:r>
      <w:r w:rsidR="00AB4514">
        <w:rPr>
          <w:rFonts w:ascii="Times New Roman" w:hAnsi="Times New Roman" w:cs="Times New Roman"/>
          <w:sz w:val="24"/>
          <w:szCs w:val="24"/>
        </w:rPr>
        <w:t xml:space="preserve">geographical </w:t>
      </w:r>
      <w:r w:rsidR="00732AC3">
        <w:rPr>
          <w:rFonts w:ascii="Times New Roman" w:hAnsi="Times New Roman" w:cs="Times New Roman"/>
          <w:sz w:val="24"/>
          <w:szCs w:val="24"/>
        </w:rPr>
        <w:t>compositional differences in sector and size.  Similarly, larger</w:t>
      </w:r>
      <w:r w:rsidR="00DE4187">
        <w:rPr>
          <w:rFonts w:ascii="Times New Roman" w:hAnsi="Times New Roman" w:cs="Times New Roman"/>
          <w:sz w:val="24"/>
          <w:szCs w:val="24"/>
        </w:rPr>
        <w:t xml:space="preserve"> Trusts have a higher proportion of </w:t>
      </w:r>
      <w:r w:rsidR="000B5983">
        <w:rPr>
          <w:rFonts w:ascii="Times New Roman" w:hAnsi="Times New Roman" w:cs="Times New Roman"/>
          <w:sz w:val="24"/>
          <w:szCs w:val="24"/>
        </w:rPr>
        <w:t xml:space="preserve">income from charitable sources even when controlling for sector and location </w:t>
      </w:r>
      <w:r w:rsidR="00DE4187">
        <w:rPr>
          <w:rFonts w:ascii="Times New Roman" w:hAnsi="Times New Roman" w:cs="Times New Roman"/>
          <w:sz w:val="24"/>
          <w:szCs w:val="24"/>
        </w:rPr>
        <w:t xml:space="preserve">(Table </w:t>
      </w:r>
      <w:r w:rsidR="00A308FC">
        <w:rPr>
          <w:rFonts w:ascii="Times New Roman" w:hAnsi="Times New Roman" w:cs="Times New Roman"/>
          <w:sz w:val="24"/>
          <w:szCs w:val="24"/>
        </w:rPr>
        <w:t>4</w:t>
      </w:r>
      <w:proofErr w:type="gramStart"/>
      <w:r w:rsidR="00DE4187">
        <w:rPr>
          <w:rFonts w:ascii="Times New Roman" w:hAnsi="Times New Roman" w:cs="Times New Roman"/>
          <w:sz w:val="24"/>
          <w:szCs w:val="24"/>
        </w:rPr>
        <w:t>).</w:t>
      </w:r>
      <w:r w:rsidR="001F6629">
        <w:rPr>
          <w:rFonts w:ascii="Times New Roman" w:hAnsi="Times New Roman" w:cs="Times New Roman"/>
          <w:sz w:val="24"/>
          <w:szCs w:val="24"/>
        </w:rPr>
        <w:t>INSERT</w:t>
      </w:r>
      <w:proofErr w:type="gramEnd"/>
      <w:r w:rsidR="001F6629">
        <w:rPr>
          <w:rFonts w:ascii="Times New Roman" w:hAnsi="Times New Roman" w:cs="Times New Roman"/>
          <w:sz w:val="24"/>
          <w:szCs w:val="24"/>
        </w:rPr>
        <w:t xml:space="preserve"> TABLE 4 ABOUT HERE</w:t>
      </w:r>
    </w:p>
    <w:p w14:paraId="6634AEA5" w14:textId="34425243" w:rsidR="00732BA5" w:rsidRDefault="00732BA5" w:rsidP="0028737A">
      <w:pPr>
        <w:spacing w:line="480" w:lineRule="auto"/>
        <w:contextualSpacing/>
        <w:jc w:val="both"/>
        <w:rPr>
          <w:rFonts w:ascii="Times New Roman" w:hAnsi="Times New Roman" w:cs="Times New Roman"/>
          <w:sz w:val="24"/>
          <w:szCs w:val="24"/>
        </w:rPr>
      </w:pPr>
    </w:p>
    <w:p w14:paraId="735AA4B2" w14:textId="3A0AC062" w:rsidR="00DB70C0" w:rsidRDefault="006D179B" w:rsidP="0028737A">
      <w:pPr>
        <w:spacing w:line="480" w:lineRule="auto"/>
        <w:contextualSpacing/>
        <w:jc w:val="both"/>
        <w:rPr>
          <w:rFonts w:ascii="Times New Roman" w:hAnsi="Times New Roman" w:cs="Times New Roman"/>
          <w:sz w:val="24"/>
          <w:szCs w:val="24"/>
        </w:rPr>
      </w:pPr>
      <w:r>
        <w:rPr>
          <w:rFonts w:ascii="Times New Roman" w:hAnsi="Times New Roman" w:cs="Times New Roman"/>
          <w:i/>
          <w:iCs/>
          <w:sz w:val="24"/>
          <w:szCs w:val="24"/>
        </w:rPr>
        <w:t xml:space="preserve">4.2 </w:t>
      </w:r>
      <w:r w:rsidR="003A02FB">
        <w:rPr>
          <w:rFonts w:ascii="Times New Roman" w:hAnsi="Times New Roman" w:cs="Times New Roman"/>
          <w:i/>
          <w:iCs/>
          <w:sz w:val="24"/>
          <w:szCs w:val="24"/>
        </w:rPr>
        <w:t>Trends in Trusts’ charitable income</w:t>
      </w:r>
    </w:p>
    <w:p w14:paraId="22DDC1CA" w14:textId="30603674" w:rsidR="003A02FB" w:rsidRDefault="003A02FB" w:rsidP="0028737A">
      <w:pPr>
        <w:spacing w:line="480" w:lineRule="auto"/>
        <w:contextualSpacing/>
        <w:jc w:val="both"/>
        <w:rPr>
          <w:rFonts w:ascii="Times New Roman" w:hAnsi="Times New Roman" w:cs="Times New Roman"/>
          <w:sz w:val="24"/>
          <w:szCs w:val="24"/>
        </w:rPr>
      </w:pPr>
    </w:p>
    <w:p w14:paraId="24AAD5B0" w14:textId="7C2FDA66" w:rsidR="00F9383B" w:rsidRDefault="00965E08"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Figure </w:t>
      </w:r>
      <w:r w:rsidR="00A308FC">
        <w:rPr>
          <w:rFonts w:ascii="Times New Roman" w:hAnsi="Times New Roman" w:cs="Times New Roman"/>
          <w:sz w:val="24"/>
          <w:szCs w:val="24"/>
        </w:rPr>
        <w:t>3</w:t>
      </w:r>
      <w:r>
        <w:rPr>
          <w:rFonts w:ascii="Times New Roman" w:hAnsi="Times New Roman" w:cs="Times New Roman"/>
          <w:sz w:val="24"/>
          <w:szCs w:val="24"/>
        </w:rPr>
        <w:t xml:space="preserve"> illustrates the relationship between Trusts’ </w:t>
      </w:r>
      <w:r w:rsidR="00FD3AD9">
        <w:rPr>
          <w:rFonts w:ascii="Times New Roman" w:hAnsi="Times New Roman" w:cs="Times New Roman"/>
          <w:sz w:val="24"/>
          <w:szCs w:val="24"/>
        </w:rPr>
        <w:t>charitable average</w:t>
      </w:r>
      <w:r w:rsidR="00FD3AD9" w:rsidRPr="00671011">
        <w:rPr>
          <w:rFonts w:ascii="Times New Roman" w:hAnsi="Times New Roman" w:cs="Times New Roman"/>
          <w:sz w:val="24"/>
          <w:szCs w:val="24"/>
        </w:rPr>
        <w:t xml:space="preserve"> </w:t>
      </w:r>
      <w:r w:rsidR="00FD3AD9">
        <w:rPr>
          <w:rFonts w:ascii="Times New Roman" w:hAnsi="Times New Roman" w:cs="Times New Roman"/>
          <w:sz w:val="24"/>
          <w:szCs w:val="24"/>
        </w:rPr>
        <w:t xml:space="preserve">annual </w:t>
      </w:r>
      <w:r w:rsidR="00FD3AD9" w:rsidRPr="00671011">
        <w:rPr>
          <w:rFonts w:ascii="Times New Roman" w:hAnsi="Times New Roman" w:cs="Times New Roman"/>
          <w:sz w:val="24"/>
          <w:szCs w:val="24"/>
        </w:rPr>
        <w:t xml:space="preserve">income </w:t>
      </w:r>
      <w:r w:rsidR="00FD3AD9">
        <w:rPr>
          <w:rFonts w:ascii="Times New Roman" w:hAnsi="Times New Roman" w:cs="Times New Roman"/>
          <w:sz w:val="24"/>
          <w:szCs w:val="24"/>
        </w:rPr>
        <w:t xml:space="preserve">in </w:t>
      </w:r>
      <w:r w:rsidR="00FD3AD9" w:rsidRPr="00671011">
        <w:rPr>
          <w:rFonts w:ascii="Times New Roman" w:hAnsi="Times New Roman" w:cs="Times New Roman"/>
          <w:sz w:val="24"/>
          <w:szCs w:val="24"/>
        </w:rPr>
        <w:t xml:space="preserve">1999-2001 </w:t>
      </w:r>
      <w:r>
        <w:rPr>
          <w:rFonts w:ascii="Times New Roman" w:hAnsi="Times New Roman" w:cs="Times New Roman"/>
          <w:sz w:val="24"/>
          <w:szCs w:val="24"/>
        </w:rPr>
        <w:t xml:space="preserve">(horizontal axis, log scale) and their </w:t>
      </w:r>
      <w:r w:rsidR="00FD3AD9">
        <w:rPr>
          <w:rFonts w:ascii="Times New Roman" w:hAnsi="Times New Roman" w:cs="Times New Roman"/>
          <w:sz w:val="24"/>
          <w:szCs w:val="24"/>
        </w:rPr>
        <w:t>charitable average</w:t>
      </w:r>
      <w:r w:rsidR="00FD3AD9" w:rsidRPr="00671011">
        <w:rPr>
          <w:rFonts w:ascii="Times New Roman" w:hAnsi="Times New Roman" w:cs="Times New Roman"/>
          <w:sz w:val="24"/>
          <w:szCs w:val="24"/>
        </w:rPr>
        <w:t xml:space="preserve"> </w:t>
      </w:r>
      <w:r w:rsidR="00FD3AD9">
        <w:rPr>
          <w:rFonts w:ascii="Times New Roman" w:hAnsi="Times New Roman" w:cs="Times New Roman"/>
          <w:sz w:val="24"/>
          <w:szCs w:val="24"/>
        </w:rPr>
        <w:t xml:space="preserve">annual </w:t>
      </w:r>
      <w:r w:rsidR="00FD3AD9" w:rsidRPr="00671011">
        <w:rPr>
          <w:rFonts w:ascii="Times New Roman" w:hAnsi="Times New Roman" w:cs="Times New Roman"/>
          <w:sz w:val="24"/>
          <w:szCs w:val="24"/>
        </w:rPr>
        <w:t xml:space="preserve">income </w:t>
      </w:r>
      <w:r w:rsidR="00FD3AD9">
        <w:rPr>
          <w:rFonts w:ascii="Times New Roman" w:hAnsi="Times New Roman" w:cs="Times New Roman"/>
          <w:sz w:val="24"/>
          <w:szCs w:val="24"/>
        </w:rPr>
        <w:t>in 2018-2020</w:t>
      </w:r>
      <w:r w:rsidR="00FD3AD9" w:rsidRPr="00671011">
        <w:rPr>
          <w:rFonts w:ascii="Times New Roman" w:hAnsi="Times New Roman" w:cs="Times New Roman"/>
          <w:sz w:val="24"/>
          <w:szCs w:val="24"/>
        </w:rPr>
        <w:t xml:space="preserve"> </w:t>
      </w:r>
      <w:r>
        <w:rPr>
          <w:rFonts w:ascii="Times New Roman" w:hAnsi="Times New Roman" w:cs="Times New Roman"/>
          <w:sz w:val="24"/>
          <w:szCs w:val="24"/>
        </w:rPr>
        <w:t>(vertical axis, log scale), disaggregated for different sectors of Trusts.  Note t</w:t>
      </w:r>
      <w:r w:rsidRPr="00945FBC">
        <w:rPr>
          <w:rFonts w:ascii="Times New Roman" w:hAnsi="Times New Roman" w:cs="Times New Roman"/>
          <w:sz w:val="24"/>
          <w:szCs w:val="24"/>
        </w:rPr>
        <w:t>he diagonal line</w:t>
      </w:r>
      <w:r>
        <w:rPr>
          <w:rFonts w:ascii="Times New Roman" w:hAnsi="Times New Roman" w:cs="Times New Roman"/>
          <w:sz w:val="24"/>
          <w:szCs w:val="24"/>
        </w:rPr>
        <w:t>, which</w:t>
      </w:r>
      <w:r w:rsidRPr="00945FBC">
        <w:rPr>
          <w:rFonts w:ascii="Times New Roman" w:hAnsi="Times New Roman" w:cs="Times New Roman"/>
          <w:sz w:val="24"/>
          <w:szCs w:val="24"/>
        </w:rPr>
        <w:t xml:space="preserve"> indicate</w:t>
      </w:r>
      <w:r w:rsidR="00D53844">
        <w:rPr>
          <w:rFonts w:ascii="Times New Roman" w:hAnsi="Times New Roman" w:cs="Times New Roman"/>
          <w:sz w:val="24"/>
          <w:szCs w:val="24"/>
        </w:rPr>
        <w:t>s</w:t>
      </w:r>
      <w:r w:rsidRPr="00945FBC">
        <w:rPr>
          <w:rFonts w:ascii="Times New Roman" w:hAnsi="Times New Roman" w:cs="Times New Roman"/>
          <w:sz w:val="24"/>
          <w:szCs w:val="24"/>
        </w:rPr>
        <w:t xml:space="preserve"> </w:t>
      </w:r>
      <w:r w:rsidR="00FD3AD9" w:rsidRPr="00FD3AD9">
        <w:rPr>
          <w:rFonts w:ascii="Times New Roman" w:hAnsi="Times New Roman" w:cs="Times New Roman"/>
          <w:sz w:val="24"/>
          <w:szCs w:val="24"/>
        </w:rPr>
        <w:t>where charitable income in 2018-2020 equals charitable income in 1999-2001 after adjusting for inflation.</w:t>
      </w:r>
      <w:r>
        <w:rPr>
          <w:rFonts w:ascii="Times New Roman" w:hAnsi="Times New Roman" w:cs="Times New Roman"/>
          <w:sz w:val="24"/>
          <w:szCs w:val="24"/>
        </w:rPr>
        <w:t xml:space="preserve">  Importantly the results show that</w:t>
      </w:r>
      <w:r w:rsidR="00F9383B">
        <w:rPr>
          <w:rFonts w:ascii="Times New Roman" w:hAnsi="Times New Roman" w:cs="Times New Roman"/>
          <w:sz w:val="24"/>
          <w:szCs w:val="24"/>
        </w:rPr>
        <w:t xml:space="preserve"> – across the different sectors – </w:t>
      </w:r>
      <w:proofErr w:type="gramStart"/>
      <w:r w:rsidR="00F9383B">
        <w:rPr>
          <w:rFonts w:ascii="Times New Roman" w:hAnsi="Times New Roman" w:cs="Times New Roman"/>
          <w:sz w:val="24"/>
          <w:szCs w:val="24"/>
        </w:rPr>
        <w:t>the majority of</w:t>
      </w:r>
      <w:proofErr w:type="gramEnd"/>
      <w:r w:rsidR="00F9383B">
        <w:rPr>
          <w:rFonts w:ascii="Times New Roman" w:hAnsi="Times New Roman" w:cs="Times New Roman"/>
          <w:sz w:val="24"/>
          <w:szCs w:val="24"/>
        </w:rPr>
        <w:t xml:space="preserve"> Trusts experienced negative real growth</w:t>
      </w:r>
      <w:r w:rsidR="005C55BD">
        <w:rPr>
          <w:rFonts w:ascii="Times New Roman" w:hAnsi="Times New Roman" w:cs="Times New Roman"/>
          <w:sz w:val="24"/>
          <w:szCs w:val="24"/>
        </w:rPr>
        <w:t xml:space="preserve"> in charitable income</w:t>
      </w:r>
      <w:r w:rsidR="00F9383B">
        <w:rPr>
          <w:rFonts w:ascii="Times New Roman" w:hAnsi="Times New Roman" w:cs="Times New Roman"/>
          <w:sz w:val="24"/>
          <w:szCs w:val="24"/>
        </w:rPr>
        <w:t xml:space="preserve"> over the analysis period, with a lower charitable income in 2018-2020 than in 1999-2001.  Note that this contrasts with a growth in total </w:t>
      </w:r>
      <w:r w:rsidR="00293647">
        <w:rPr>
          <w:rFonts w:ascii="Times New Roman" w:hAnsi="Times New Roman" w:cs="Times New Roman"/>
          <w:sz w:val="24"/>
          <w:szCs w:val="24"/>
        </w:rPr>
        <w:t>resources</w:t>
      </w:r>
      <w:r w:rsidR="00F9383B">
        <w:rPr>
          <w:rFonts w:ascii="Times New Roman" w:hAnsi="Times New Roman" w:cs="Times New Roman"/>
          <w:sz w:val="24"/>
          <w:szCs w:val="24"/>
        </w:rPr>
        <w:t xml:space="preserve">: </w:t>
      </w:r>
      <w:r w:rsidR="00516E1B">
        <w:rPr>
          <w:rFonts w:ascii="Times New Roman" w:hAnsi="Times New Roman" w:cs="Times New Roman"/>
          <w:sz w:val="24"/>
          <w:szCs w:val="24"/>
        </w:rPr>
        <w:t xml:space="preserve">sustained investment in the NHS (at least by the Labour government (1997-2010) meant that </w:t>
      </w:r>
      <w:proofErr w:type="gramStart"/>
      <w:r w:rsidR="00F9383B">
        <w:rPr>
          <w:rFonts w:ascii="Times New Roman" w:hAnsi="Times New Roman" w:cs="Times New Roman"/>
          <w:sz w:val="24"/>
          <w:szCs w:val="24"/>
        </w:rPr>
        <w:t>the vast majority of</w:t>
      </w:r>
      <w:proofErr w:type="gramEnd"/>
      <w:r w:rsidR="00F9383B">
        <w:rPr>
          <w:rFonts w:ascii="Times New Roman" w:hAnsi="Times New Roman" w:cs="Times New Roman"/>
          <w:sz w:val="24"/>
          <w:szCs w:val="24"/>
        </w:rPr>
        <w:t xml:space="preserve"> Trusts saw a growth in their</w:t>
      </w:r>
      <w:r w:rsidR="00293647">
        <w:rPr>
          <w:rFonts w:ascii="Times New Roman" w:hAnsi="Times New Roman" w:cs="Times New Roman"/>
          <w:sz w:val="24"/>
          <w:szCs w:val="24"/>
        </w:rPr>
        <w:t xml:space="preserve"> total Trust income over the analysis period.  Therefore, across </w:t>
      </w:r>
      <w:proofErr w:type="gramStart"/>
      <w:r w:rsidR="00293647">
        <w:rPr>
          <w:rFonts w:ascii="Times New Roman" w:hAnsi="Times New Roman" w:cs="Times New Roman"/>
          <w:sz w:val="24"/>
          <w:szCs w:val="24"/>
        </w:rPr>
        <w:t>NHS Trusts as a whole, the</w:t>
      </w:r>
      <w:proofErr w:type="gramEnd"/>
      <w:r w:rsidR="00293647">
        <w:rPr>
          <w:rFonts w:ascii="Times New Roman" w:hAnsi="Times New Roman" w:cs="Times New Roman"/>
          <w:sz w:val="24"/>
          <w:szCs w:val="24"/>
        </w:rPr>
        <w:t xml:space="preserve"> growth in Trusts’ charitable resources has not kept pace with the growth in their total income.  However – as </w:t>
      </w:r>
      <w:proofErr w:type="gramStart"/>
      <w:r w:rsidR="00293647">
        <w:rPr>
          <w:rFonts w:ascii="Times New Roman" w:hAnsi="Times New Roman" w:cs="Times New Roman"/>
          <w:sz w:val="24"/>
          <w:szCs w:val="24"/>
        </w:rPr>
        <w:t xml:space="preserve">Figure  </w:t>
      </w:r>
      <w:r w:rsidR="00A308FC">
        <w:rPr>
          <w:rFonts w:ascii="Times New Roman" w:hAnsi="Times New Roman" w:cs="Times New Roman"/>
          <w:sz w:val="24"/>
          <w:szCs w:val="24"/>
        </w:rPr>
        <w:t>3</w:t>
      </w:r>
      <w:proofErr w:type="gramEnd"/>
      <w:r w:rsidR="00293647">
        <w:rPr>
          <w:rFonts w:ascii="Times New Roman" w:hAnsi="Times New Roman" w:cs="Times New Roman"/>
          <w:sz w:val="24"/>
          <w:szCs w:val="24"/>
        </w:rPr>
        <w:t xml:space="preserve"> shows - there is also considerable heterogeneity in the trend in Trusts’ charitable income across different sectors: while the majority of acute Trusts experienced a decline in charitable income, this decline seems particularly marked for mental health </w:t>
      </w:r>
      <w:r w:rsidR="00984C1A">
        <w:rPr>
          <w:rFonts w:ascii="Times New Roman" w:hAnsi="Times New Roman" w:cs="Times New Roman"/>
          <w:sz w:val="24"/>
          <w:szCs w:val="24"/>
        </w:rPr>
        <w:t>T</w:t>
      </w:r>
      <w:r w:rsidR="00293647">
        <w:rPr>
          <w:rFonts w:ascii="Times New Roman" w:hAnsi="Times New Roman" w:cs="Times New Roman"/>
          <w:sz w:val="24"/>
          <w:szCs w:val="24"/>
        </w:rPr>
        <w:t xml:space="preserve">rusts, </w:t>
      </w:r>
      <w:r w:rsidR="00293647">
        <w:rPr>
          <w:rFonts w:ascii="Times New Roman" w:hAnsi="Times New Roman" w:cs="Times New Roman"/>
          <w:sz w:val="24"/>
          <w:szCs w:val="24"/>
        </w:rPr>
        <w:lastRenderedPageBreak/>
        <w:t xml:space="preserve">while the majority of </w:t>
      </w:r>
      <w:r w:rsidR="00984C1A">
        <w:rPr>
          <w:rFonts w:ascii="Times New Roman" w:hAnsi="Times New Roman" w:cs="Times New Roman"/>
          <w:sz w:val="24"/>
          <w:szCs w:val="24"/>
        </w:rPr>
        <w:t xml:space="preserve">specialist Trusts experienced an </w:t>
      </w:r>
      <w:r w:rsidR="00BE0A07">
        <w:rPr>
          <w:rFonts w:ascii="Times New Roman" w:hAnsi="Times New Roman" w:cs="Times New Roman"/>
          <w:sz w:val="24"/>
          <w:szCs w:val="24"/>
        </w:rPr>
        <w:t xml:space="preserve">increase in charitable income over the analysis period.  These results are summarised in the quantile regression model, which considers how </w:t>
      </w:r>
      <w:r w:rsidR="00BE0A07" w:rsidRPr="009E724F">
        <w:rPr>
          <w:rFonts w:ascii="Times New Roman" w:hAnsi="Times New Roman" w:cs="Times New Roman"/>
          <w:sz w:val="24"/>
          <w:szCs w:val="24"/>
        </w:rPr>
        <w:t xml:space="preserve">the median relative growth </w:t>
      </w:r>
      <w:r w:rsidR="00BE0A07">
        <w:rPr>
          <w:rFonts w:ascii="Times New Roman" w:hAnsi="Times New Roman" w:cs="Times New Roman"/>
          <w:sz w:val="24"/>
          <w:szCs w:val="24"/>
        </w:rPr>
        <w:t>in</w:t>
      </w:r>
      <w:r w:rsidR="00BE0A07" w:rsidRPr="009E724F">
        <w:rPr>
          <w:rFonts w:ascii="Times New Roman" w:hAnsi="Times New Roman" w:cs="Times New Roman"/>
          <w:sz w:val="24"/>
          <w:szCs w:val="24"/>
        </w:rPr>
        <w:t xml:space="preserve"> </w:t>
      </w:r>
      <w:r w:rsidR="00BE0A07">
        <w:rPr>
          <w:rFonts w:ascii="Times New Roman" w:hAnsi="Times New Roman" w:cs="Times New Roman"/>
          <w:sz w:val="24"/>
          <w:szCs w:val="24"/>
        </w:rPr>
        <w:t>charitable income varies across different sectors</w:t>
      </w:r>
      <w:r w:rsidR="000C1B9A">
        <w:rPr>
          <w:rFonts w:ascii="Times New Roman" w:hAnsi="Times New Roman" w:cs="Times New Roman"/>
          <w:sz w:val="24"/>
          <w:szCs w:val="24"/>
        </w:rPr>
        <w:t xml:space="preserve"> (Table </w:t>
      </w:r>
      <w:r w:rsidR="00A308FC">
        <w:rPr>
          <w:rFonts w:ascii="Times New Roman" w:hAnsi="Times New Roman" w:cs="Times New Roman"/>
          <w:sz w:val="24"/>
          <w:szCs w:val="24"/>
        </w:rPr>
        <w:t>5</w:t>
      </w:r>
      <w:r w:rsidR="000C1B9A">
        <w:rPr>
          <w:rFonts w:ascii="Times New Roman" w:hAnsi="Times New Roman" w:cs="Times New Roman"/>
          <w:sz w:val="24"/>
          <w:szCs w:val="24"/>
        </w:rPr>
        <w:t xml:space="preserve">).  The median relative growth in </w:t>
      </w:r>
      <w:r w:rsidR="00464DB0">
        <w:rPr>
          <w:rFonts w:ascii="Times New Roman" w:hAnsi="Times New Roman" w:cs="Times New Roman"/>
          <w:sz w:val="24"/>
          <w:szCs w:val="24"/>
        </w:rPr>
        <w:t xml:space="preserve">charitable income for acute </w:t>
      </w:r>
      <w:r w:rsidR="000F7835">
        <w:rPr>
          <w:rFonts w:ascii="Times New Roman" w:hAnsi="Times New Roman" w:cs="Times New Roman"/>
          <w:sz w:val="24"/>
          <w:szCs w:val="24"/>
        </w:rPr>
        <w:t>T</w:t>
      </w:r>
      <w:r w:rsidR="00464DB0">
        <w:rPr>
          <w:rFonts w:ascii="Times New Roman" w:hAnsi="Times New Roman" w:cs="Times New Roman"/>
          <w:sz w:val="24"/>
          <w:szCs w:val="24"/>
        </w:rPr>
        <w:t xml:space="preserve">rusts (the reference category) is 0.57, indicating that the typical acute </w:t>
      </w:r>
      <w:r w:rsidR="000F7835">
        <w:rPr>
          <w:rFonts w:ascii="Times New Roman" w:hAnsi="Times New Roman" w:cs="Times New Roman"/>
          <w:sz w:val="24"/>
          <w:szCs w:val="24"/>
        </w:rPr>
        <w:t>T</w:t>
      </w:r>
      <w:r w:rsidR="00464DB0">
        <w:rPr>
          <w:rFonts w:ascii="Times New Roman" w:hAnsi="Times New Roman" w:cs="Times New Roman"/>
          <w:sz w:val="24"/>
          <w:szCs w:val="24"/>
        </w:rPr>
        <w:t xml:space="preserve">rust experienced a 43% decline in charitable income over the analysis period.  </w:t>
      </w:r>
      <w:proofErr w:type="gramStart"/>
      <w:r w:rsidR="00464DB0">
        <w:rPr>
          <w:rFonts w:ascii="Times New Roman" w:hAnsi="Times New Roman" w:cs="Times New Roman"/>
          <w:sz w:val="24"/>
          <w:szCs w:val="24"/>
        </w:rPr>
        <w:t>However</w:t>
      </w:r>
      <w:proofErr w:type="gramEnd"/>
      <w:r w:rsidR="00464DB0">
        <w:rPr>
          <w:rFonts w:ascii="Times New Roman" w:hAnsi="Times New Roman" w:cs="Times New Roman"/>
          <w:sz w:val="24"/>
          <w:szCs w:val="24"/>
        </w:rPr>
        <w:t xml:space="preserve"> this decline was even more marked for mental health </w:t>
      </w:r>
      <w:r w:rsidR="001837E4">
        <w:rPr>
          <w:rFonts w:ascii="Times New Roman" w:hAnsi="Times New Roman" w:cs="Times New Roman"/>
          <w:sz w:val="24"/>
          <w:szCs w:val="24"/>
        </w:rPr>
        <w:t>T</w:t>
      </w:r>
      <w:r w:rsidR="00464DB0">
        <w:rPr>
          <w:rFonts w:ascii="Times New Roman" w:hAnsi="Times New Roman" w:cs="Times New Roman"/>
          <w:sz w:val="24"/>
          <w:szCs w:val="24"/>
        </w:rPr>
        <w:t>rusts</w:t>
      </w:r>
      <w:r w:rsidR="00BD2C6E">
        <w:rPr>
          <w:rFonts w:ascii="Times New Roman" w:hAnsi="Times New Roman" w:cs="Times New Roman"/>
          <w:sz w:val="24"/>
          <w:szCs w:val="24"/>
        </w:rPr>
        <w:t>, which experienced a</w:t>
      </w:r>
      <w:r w:rsidR="005C55BD">
        <w:rPr>
          <w:rFonts w:ascii="Times New Roman" w:hAnsi="Times New Roman" w:cs="Times New Roman"/>
          <w:sz w:val="24"/>
          <w:szCs w:val="24"/>
        </w:rPr>
        <w:t xml:space="preserve"> median</w:t>
      </w:r>
      <w:r w:rsidR="00BD2C6E">
        <w:rPr>
          <w:rFonts w:ascii="Times New Roman" w:hAnsi="Times New Roman" w:cs="Times New Roman"/>
          <w:sz w:val="24"/>
          <w:szCs w:val="24"/>
        </w:rPr>
        <w:t xml:space="preserve"> relative growth rate of 0.37</w:t>
      </w:r>
      <w:r w:rsidR="005C55BD">
        <w:rPr>
          <w:rFonts w:ascii="Times New Roman" w:hAnsi="Times New Roman" w:cs="Times New Roman"/>
          <w:sz w:val="24"/>
          <w:szCs w:val="24"/>
        </w:rPr>
        <w:t>, reflect</w:t>
      </w:r>
      <w:r w:rsidR="00AD7E35">
        <w:rPr>
          <w:rFonts w:ascii="Times New Roman" w:hAnsi="Times New Roman" w:cs="Times New Roman"/>
          <w:sz w:val="24"/>
          <w:szCs w:val="24"/>
        </w:rPr>
        <w:t>ing</w:t>
      </w:r>
      <w:r w:rsidR="005C55BD">
        <w:rPr>
          <w:rFonts w:ascii="Times New Roman" w:hAnsi="Times New Roman" w:cs="Times New Roman"/>
          <w:sz w:val="24"/>
          <w:szCs w:val="24"/>
        </w:rPr>
        <w:t xml:space="preserve"> a 63% decline in charitable income.  </w:t>
      </w:r>
      <w:r w:rsidR="004F3AB1">
        <w:rPr>
          <w:rFonts w:ascii="Times New Roman" w:hAnsi="Times New Roman" w:cs="Times New Roman"/>
          <w:sz w:val="24"/>
          <w:szCs w:val="24"/>
        </w:rPr>
        <w:t>(</w:t>
      </w:r>
      <w:r w:rsidR="004F3AB1" w:rsidRPr="004F3AB1">
        <w:rPr>
          <w:rFonts w:ascii="Times New Roman" w:hAnsi="Times New Roman" w:cs="Times New Roman"/>
          <w:sz w:val="24"/>
          <w:szCs w:val="24"/>
        </w:rPr>
        <w:t>For the quantile regression model, coefficients are added to the constant for the reference category</w:t>
      </w:r>
      <w:r w:rsidR="00C76BF0">
        <w:rPr>
          <w:rFonts w:ascii="Times New Roman" w:hAnsi="Times New Roman" w:cs="Times New Roman"/>
          <w:sz w:val="24"/>
          <w:szCs w:val="24"/>
        </w:rPr>
        <w:t xml:space="preserve"> (</w:t>
      </w:r>
      <w:r w:rsidR="004F3AB1" w:rsidRPr="004F3AB1">
        <w:rPr>
          <w:rFonts w:ascii="Times New Roman" w:hAnsi="Times New Roman" w:cs="Times New Roman"/>
          <w:sz w:val="24"/>
          <w:szCs w:val="24"/>
        </w:rPr>
        <w:t>acute</w:t>
      </w:r>
      <w:r w:rsidR="00C76BF0">
        <w:rPr>
          <w:rFonts w:ascii="Times New Roman" w:hAnsi="Times New Roman" w:cs="Times New Roman"/>
          <w:sz w:val="24"/>
          <w:szCs w:val="24"/>
        </w:rPr>
        <w:t>)</w:t>
      </w:r>
      <w:r w:rsidR="004F3AB1">
        <w:rPr>
          <w:rFonts w:ascii="Times New Roman" w:hAnsi="Times New Roman" w:cs="Times New Roman"/>
          <w:sz w:val="24"/>
          <w:szCs w:val="24"/>
        </w:rPr>
        <w:t xml:space="preserve">, such that </w:t>
      </w:r>
      <w:r w:rsidR="004F3AB1" w:rsidRPr="004F3AB1">
        <w:rPr>
          <w:rFonts w:ascii="Times New Roman" w:hAnsi="Times New Roman" w:cs="Times New Roman"/>
          <w:sz w:val="24"/>
          <w:szCs w:val="24"/>
        </w:rPr>
        <w:t>median growth for mental health trusts is 0.57-0.2</w:t>
      </w:r>
      <w:r w:rsidR="004F3AB1">
        <w:rPr>
          <w:rFonts w:ascii="Times New Roman" w:hAnsi="Times New Roman" w:cs="Times New Roman"/>
          <w:sz w:val="24"/>
          <w:szCs w:val="24"/>
        </w:rPr>
        <w:t>0=0.37</w:t>
      </w:r>
      <w:r w:rsidR="00F570AA">
        <w:rPr>
          <w:rFonts w:ascii="Times New Roman" w:hAnsi="Times New Roman" w:cs="Times New Roman"/>
          <w:sz w:val="24"/>
          <w:szCs w:val="24"/>
        </w:rPr>
        <w:t>.)</w:t>
      </w:r>
      <w:r w:rsidR="004F3AB1">
        <w:rPr>
          <w:rFonts w:ascii="Times New Roman" w:hAnsi="Times New Roman" w:cs="Times New Roman"/>
          <w:sz w:val="24"/>
          <w:szCs w:val="24"/>
        </w:rPr>
        <w:t xml:space="preserve">  </w:t>
      </w:r>
      <w:r w:rsidR="005C55BD">
        <w:rPr>
          <w:rFonts w:ascii="Times New Roman" w:hAnsi="Times New Roman" w:cs="Times New Roman"/>
          <w:sz w:val="24"/>
          <w:szCs w:val="24"/>
        </w:rPr>
        <w:t>In contrast the median relative growth rate of sp</w:t>
      </w:r>
      <w:r w:rsidR="003455B1">
        <w:rPr>
          <w:rFonts w:ascii="Times New Roman" w:hAnsi="Times New Roman" w:cs="Times New Roman"/>
          <w:sz w:val="24"/>
          <w:szCs w:val="24"/>
        </w:rPr>
        <w:t>ecialist Trusts is 1.56, reflecting a 5</w:t>
      </w:r>
      <w:r w:rsidR="008A4FB7">
        <w:rPr>
          <w:rFonts w:ascii="Times New Roman" w:hAnsi="Times New Roman" w:cs="Times New Roman"/>
          <w:sz w:val="24"/>
          <w:szCs w:val="24"/>
        </w:rPr>
        <w:t>6</w:t>
      </w:r>
      <w:r w:rsidR="003455B1">
        <w:rPr>
          <w:rFonts w:ascii="Times New Roman" w:hAnsi="Times New Roman" w:cs="Times New Roman"/>
          <w:sz w:val="24"/>
          <w:szCs w:val="24"/>
        </w:rPr>
        <w:t xml:space="preserve">% increase in charitable income.  </w:t>
      </w:r>
    </w:p>
    <w:p w14:paraId="5CE6F8EC" w14:textId="34893F44" w:rsidR="006266EF" w:rsidRDefault="006266EF" w:rsidP="0028737A">
      <w:pPr>
        <w:spacing w:line="480" w:lineRule="auto"/>
        <w:contextualSpacing/>
        <w:jc w:val="both"/>
        <w:rPr>
          <w:rFonts w:ascii="Times New Roman" w:hAnsi="Times New Roman" w:cs="Times New Roman"/>
          <w:sz w:val="24"/>
          <w:szCs w:val="24"/>
        </w:rPr>
      </w:pPr>
      <w:bookmarkStart w:id="51" w:name="_Hlk120212636"/>
      <w:r>
        <w:rPr>
          <w:rFonts w:ascii="Times New Roman" w:hAnsi="Times New Roman" w:cs="Times New Roman"/>
          <w:sz w:val="24"/>
          <w:szCs w:val="24"/>
        </w:rPr>
        <w:t>INSERT FIGURE 3</w:t>
      </w:r>
      <w:r w:rsidR="001F6629">
        <w:rPr>
          <w:rFonts w:ascii="Times New Roman" w:hAnsi="Times New Roman" w:cs="Times New Roman"/>
          <w:sz w:val="24"/>
          <w:szCs w:val="24"/>
        </w:rPr>
        <w:t xml:space="preserve"> AND TABLE 5</w:t>
      </w:r>
      <w:r>
        <w:rPr>
          <w:rFonts w:ascii="Times New Roman" w:hAnsi="Times New Roman" w:cs="Times New Roman"/>
          <w:sz w:val="24"/>
          <w:szCs w:val="24"/>
        </w:rPr>
        <w:t xml:space="preserve"> ABOUT HERE</w:t>
      </w:r>
    </w:p>
    <w:bookmarkEnd w:id="51"/>
    <w:p w14:paraId="02942313" w14:textId="08124687" w:rsidR="00B66D25" w:rsidRDefault="00B66D25" w:rsidP="0028737A">
      <w:pPr>
        <w:spacing w:line="480" w:lineRule="auto"/>
        <w:contextualSpacing/>
        <w:jc w:val="both"/>
        <w:rPr>
          <w:rFonts w:ascii="Times New Roman" w:hAnsi="Times New Roman" w:cs="Times New Roman"/>
          <w:sz w:val="24"/>
          <w:szCs w:val="24"/>
        </w:rPr>
      </w:pPr>
    </w:p>
    <w:p w14:paraId="40286C7B" w14:textId="3CA24FD8" w:rsidR="00B66D25" w:rsidRDefault="006D179B" w:rsidP="0028737A">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C90ECF">
        <w:rPr>
          <w:rFonts w:ascii="Times New Roman" w:hAnsi="Times New Roman" w:cs="Times New Roman"/>
          <w:b/>
          <w:bCs/>
          <w:sz w:val="24"/>
          <w:szCs w:val="24"/>
        </w:rPr>
        <w:t>Discussion</w:t>
      </w:r>
    </w:p>
    <w:p w14:paraId="592DE588" w14:textId="77777777" w:rsidR="006369DE" w:rsidRDefault="006369DE" w:rsidP="0028737A">
      <w:pPr>
        <w:spacing w:line="480" w:lineRule="auto"/>
        <w:contextualSpacing/>
        <w:jc w:val="both"/>
        <w:rPr>
          <w:rFonts w:ascii="Times New Roman" w:hAnsi="Times New Roman" w:cs="Times New Roman"/>
          <w:sz w:val="24"/>
          <w:szCs w:val="24"/>
        </w:rPr>
      </w:pPr>
    </w:p>
    <w:p w14:paraId="5F857154" w14:textId="49DDF4ED" w:rsidR="00145EAD" w:rsidRDefault="00680785" w:rsidP="00B97057">
      <w:pPr>
        <w:spacing w:line="480" w:lineRule="auto"/>
        <w:contextualSpacing/>
        <w:jc w:val="both"/>
        <w:rPr>
          <w:rFonts w:ascii="Times New Roman" w:hAnsi="Times New Roman" w:cs="Times New Roman"/>
          <w:sz w:val="24"/>
          <w:szCs w:val="24"/>
        </w:rPr>
      </w:pPr>
      <w:bookmarkStart w:id="52" w:name="_Hlk121308760"/>
      <w:r>
        <w:rPr>
          <w:rFonts w:ascii="Times New Roman" w:hAnsi="Times New Roman" w:cs="Times New Roman"/>
          <w:sz w:val="24"/>
          <w:szCs w:val="24"/>
        </w:rPr>
        <w:t>The profile of c</w:t>
      </w:r>
      <w:r w:rsidR="00145EAD">
        <w:rPr>
          <w:rFonts w:ascii="Times New Roman" w:hAnsi="Times New Roman" w:cs="Times New Roman"/>
          <w:sz w:val="24"/>
          <w:szCs w:val="24"/>
        </w:rPr>
        <w:t xml:space="preserve">haritable giving to the NHS has undoubtedly increased </w:t>
      </w:r>
      <w:r>
        <w:rPr>
          <w:rFonts w:ascii="Times New Roman" w:hAnsi="Times New Roman" w:cs="Times New Roman"/>
          <w:sz w:val="24"/>
          <w:szCs w:val="24"/>
        </w:rPr>
        <w:t xml:space="preserve">since the onset of the Covid pandemic and the associated vigorous efforts at fundraising. </w:t>
      </w:r>
      <w:proofErr w:type="gramStart"/>
      <w:r>
        <w:rPr>
          <w:rFonts w:ascii="Times New Roman" w:hAnsi="Times New Roman" w:cs="Times New Roman"/>
          <w:sz w:val="24"/>
          <w:szCs w:val="24"/>
        </w:rPr>
        <w:t>As yet</w:t>
      </w:r>
      <w:proofErr w:type="gramEnd"/>
      <w:r>
        <w:rPr>
          <w:rFonts w:ascii="Times New Roman" w:hAnsi="Times New Roman" w:cs="Times New Roman"/>
          <w:sz w:val="24"/>
          <w:szCs w:val="24"/>
        </w:rPr>
        <w:t xml:space="preserve">, we are unable to trace the impacts of this at the level of individual NHS Trusts because of the </w:t>
      </w:r>
      <w:proofErr w:type="spellStart"/>
      <w:r>
        <w:rPr>
          <w:rFonts w:ascii="Times New Roman" w:hAnsi="Times New Roman" w:cs="Times New Roman"/>
          <w:sz w:val="24"/>
          <w:szCs w:val="24"/>
        </w:rPr>
        <w:t>timelag</w:t>
      </w:r>
      <w:proofErr w:type="spellEnd"/>
      <w:r>
        <w:rPr>
          <w:rFonts w:ascii="Times New Roman" w:hAnsi="Times New Roman" w:cs="Times New Roman"/>
          <w:sz w:val="24"/>
          <w:szCs w:val="24"/>
        </w:rPr>
        <w:t xml:space="preserve"> involved in the publication of open data on charity financial </w:t>
      </w:r>
      <w:r>
        <w:rPr>
          <w:rFonts w:ascii="Times New Roman" w:hAnsi="Times New Roman" w:cs="Times New Roman"/>
          <w:sz w:val="24"/>
          <w:szCs w:val="24"/>
        </w:rPr>
        <w:lastRenderedPageBreak/>
        <w:t xml:space="preserve">returns. </w:t>
      </w:r>
      <w:proofErr w:type="gramStart"/>
      <w:r>
        <w:rPr>
          <w:rFonts w:ascii="Times New Roman" w:hAnsi="Times New Roman" w:cs="Times New Roman"/>
          <w:sz w:val="24"/>
          <w:szCs w:val="24"/>
        </w:rPr>
        <w:t>Nevertheless</w:t>
      </w:r>
      <w:proofErr w:type="gramEnd"/>
      <w:r>
        <w:rPr>
          <w:rFonts w:ascii="Times New Roman" w:hAnsi="Times New Roman" w:cs="Times New Roman"/>
          <w:sz w:val="24"/>
          <w:szCs w:val="24"/>
        </w:rPr>
        <w:t xml:space="preserve"> </w:t>
      </w:r>
      <w:r w:rsidR="00145EAD">
        <w:rPr>
          <w:rFonts w:ascii="Times New Roman" w:hAnsi="Times New Roman" w:cs="Times New Roman"/>
          <w:sz w:val="24"/>
          <w:szCs w:val="24"/>
        </w:rPr>
        <w:t xml:space="preserve">this paper </w:t>
      </w:r>
      <w:r w:rsidR="001F6629">
        <w:rPr>
          <w:rFonts w:ascii="Times New Roman" w:hAnsi="Times New Roman" w:cs="Times New Roman"/>
          <w:sz w:val="24"/>
          <w:szCs w:val="24"/>
        </w:rPr>
        <w:t xml:space="preserve">makes a highly original contribution by providing a robust </w:t>
      </w:r>
      <w:r w:rsidR="00145EAD">
        <w:rPr>
          <w:rFonts w:ascii="Times New Roman" w:hAnsi="Times New Roman" w:cs="Times New Roman"/>
          <w:sz w:val="24"/>
          <w:szCs w:val="24"/>
        </w:rPr>
        <w:t xml:space="preserve">analysis of variations in </w:t>
      </w:r>
      <w:r w:rsidR="007D42CC">
        <w:rPr>
          <w:rFonts w:ascii="Times New Roman" w:hAnsi="Times New Roman" w:cs="Times New Roman"/>
          <w:sz w:val="24"/>
          <w:szCs w:val="24"/>
        </w:rPr>
        <w:t xml:space="preserve">the growth and distribution of </w:t>
      </w:r>
      <w:r w:rsidR="00433D34">
        <w:rPr>
          <w:rFonts w:ascii="Times New Roman" w:hAnsi="Times New Roman" w:cs="Times New Roman"/>
          <w:sz w:val="24"/>
          <w:szCs w:val="24"/>
        </w:rPr>
        <w:t>charitable resources</w:t>
      </w:r>
      <w:r w:rsidR="00145EAD">
        <w:rPr>
          <w:rFonts w:ascii="Times New Roman" w:hAnsi="Times New Roman" w:cs="Times New Roman"/>
          <w:sz w:val="24"/>
          <w:szCs w:val="24"/>
        </w:rPr>
        <w:t xml:space="preserve"> across the population of NHS Trusts</w:t>
      </w:r>
      <w:r>
        <w:rPr>
          <w:rFonts w:ascii="Times New Roman" w:hAnsi="Times New Roman" w:cs="Times New Roman"/>
          <w:sz w:val="24"/>
          <w:szCs w:val="24"/>
        </w:rPr>
        <w:t xml:space="preserve"> for a twenty-year period</w:t>
      </w:r>
      <w:r w:rsidR="003364CC">
        <w:rPr>
          <w:rFonts w:ascii="Times New Roman" w:hAnsi="Times New Roman" w:cs="Times New Roman"/>
          <w:sz w:val="24"/>
          <w:szCs w:val="24"/>
        </w:rPr>
        <w:t xml:space="preserve"> prior to 2020</w:t>
      </w:r>
      <w:r w:rsidR="00433D34">
        <w:rPr>
          <w:rFonts w:ascii="Times New Roman" w:hAnsi="Times New Roman" w:cs="Times New Roman"/>
          <w:sz w:val="24"/>
          <w:szCs w:val="24"/>
        </w:rPr>
        <w:t xml:space="preserve">.  </w:t>
      </w:r>
      <w:r w:rsidR="001F6629">
        <w:rPr>
          <w:rFonts w:ascii="Times New Roman" w:hAnsi="Times New Roman" w:cs="Times New Roman"/>
          <w:sz w:val="24"/>
          <w:szCs w:val="24"/>
        </w:rPr>
        <w:t xml:space="preserve">This is based on a </w:t>
      </w:r>
      <w:r w:rsidR="00433D34" w:rsidRPr="009E724F">
        <w:rPr>
          <w:rFonts w:ascii="Times New Roman" w:hAnsi="Times New Roman" w:cs="Times New Roman"/>
          <w:sz w:val="24"/>
          <w:szCs w:val="24"/>
        </w:rPr>
        <w:t>unique linked longitudinal dataset which follows through time the population of NHS Trusts, and the population of associated NHS charities, in England since 2000</w:t>
      </w:r>
      <w:r w:rsidR="00145EAD">
        <w:rPr>
          <w:rFonts w:ascii="Times New Roman" w:hAnsi="Times New Roman" w:cs="Times New Roman"/>
          <w:sz w:val="24"/>
          <w:szCs w:val="24"/>
        </w:rPr>
        <w:t>, and then linked that dataset to information about levels of charitable incomes for all these organisations</w:t>
      </w:r>
      <w:r w:rsidR="00433D34" w:rsidRPr="009E724F">
        <w:rPr>
          <w:rFonts w:ascii="Times New Roman" w:hAnsi="Times New Roman" w:cs="Times New Roman"/>
          <w:sz w:val="24"/>
          <w:szCs w:val="24"/>
        </w:rPr>
        <w:t xml:space="preserve">.  </w:t>
      </w:r>
      <w:r w:rsidR="00433D34">
        <w:rPr>
          <w:rFonts w:ascii="Times New Roman" w:hAnsi="Times New Roman" w:cs="Times New Roman"/>
          <w:sz w:val="24"/>
          <w:szCs w:val="24"/>
        </w:rPr>
        <w:t xml:space="preserve">The </w:t>
      </w:r>
      <w:r w:rsidR="008F7D7C">
        <w:rPr>
          <w:rFonts w:ascii="Times New Roman" w:hAnsi="Times New Roman" w:cs="Times New Roman"/>
          <w:sz w:val="24"/>
          <w:szCs w:val="24"/>
        </w:rPr>
        <w:t xml:space="preserve">variations </w:t>
      </w:r>
      <w:r w:rsidR="00433D34">
        <w:rPr>
          <w:rFonts w:ascii="Times New Roman" w:hAnsi="Times New Roman" w:cs="Times New Roman"/>
          <w:sz w:val="24"/>
          <w:szCs w:val="24"/>
        </w:rPr>
        <w:t>between different Trust</w:t>
      </w:r>
      <w:r w:rsidR="00DF5E45">
        <w:rPr>
          <w:rFonts w:ascii="Times New Roman" w:hAnsi="Times New Roman" w:cs="Times New Roman"/>
          <w:sz w:val="24"/>
          <w:szCs w:val="24"/>
        </w:rPr>
        <w:t>s</w:t>
      </w:r>
      <w:r w:rsidR="00433D34">
        <w:rPr>
          <w:rFonts w:ascii="Times New Roman" w:hAnsi="Times New Roman" w:cs="Times New Roman"/>
          <w:sz w:val="24"/>
          <w:szCs w:val="24"/>
        </w:rPr>
        <w:t xml:space="preserve"> </w:t>
      </w:r>
      <w:r w:rsidR="008F7D7C">
        <w:rPr>
          <w:rFonts w:ascii="Times New Roman" w:hAnsi="Times New Roman" w:cs="Times New Roman"/>
          <w:sz w:val="24"/>
          <w:szCs w:val="24"/>
        </w:rPr>
        <w:t xml:space="preserve">are substantial </w:t>
      </w:r>
      <w:r w:rsidR="00CE4471">
        <w:rPr>
          <w:rFonts w:ascii="Times New Roman" w:hAnsi="Times New Roman" w:cs="Times New Roman"/>
          <w:sz w:val="24"/>
          <w:szCs w:val="24"/>
        </w:rPr>
        <w:t xml:space="preserve">(Figure </w:t>
      </w:r>
      <w:r w:rsidR="00A308FC">
        <w:rPr>
          <w:rFonts w:ascii="Times New Roman" w:hAnsi="Times New Roman" w:cs="Times New Roman"/>
          <w:sz w:val="24"/>
          <w:szCs w:val="24"/>
        </w:rPr>
        <w:t>2</w:t>
      </w:r>
      <w:r w:rsidR="00CE4471">
        <w:rPr>
          <w:rFonts w:ascii="Times New Roman" w:hAnsi="Times New Roman" w:cs="Times New Roman"/>
          <w:sz w:val="24"/>
          <w:szCs w:val="24"/>
        </w:rPr>
        <w:t xml:space="preserve">; Table </w:t>
      </w:r>
      <w:r w:rsidR="00A308FC">
        <w:rPr>
          <w:rFonts w:ascii="Times New Roman" w:hAnsi="Times New Roman" w:cs="Times New Roman"/>
          <w:sz w:val="24"/>
          <w:szCs w:val="24"/>
        </w:rPr>
        <w:t>1</w:t>
      </w:r>
      <w:r w:rsidR="008F7D7C">
        <w:rPr>
          <w:rFonts w:ascii="Times New Roman" w:hAnsi="Times New Roman" w:cs="Times New Roman"/>
          <w:sz w:val="24"/>
          <w:szCs w:val="24"/>
        </w:rPr>
        <w:t>): f</w:t>
      </w:r>
      <w:r w:rsidR="00145EAD">
        <w:rPr>
          <w:rFonts w:ascii="Times New Roman" w:hAnsi="Times New Roman" w:cs="Times New Roman"/>
          <w:sz w:val="24"/>
          <w:szCs w:val="24"/>
        </w:rPr>
        <w:t xml:space="preserve">or </w:t>
      </w:r>
      <w:proofErr w:type="gramStart"/>
      <w:r w:rsidR="00F84D8A">
        <w:rPr>
          <w:rFonts w:ascii="Times New Roman" w:hAnsi="Times New Roman" w:cs="Times New Roman"/>
          <w:sz w:val="24"/>
          <w:szCs w:val="24"/>
        </w:rPr>
        <w:t>the majority of</w:t>
      </w:r>
      <w:proofErr w:type="gramEnd"/>
      <w:r w:rsidR="00F84D8A">
        <w:rPr>
          <w:rFonts w:ascii="Times New Roman" w:hAnsi="Times New Roman" w:cs="Times New Roman"/>
          <w:sz w:val="24"/>
          <w:szCs w:val="24"/>
        </w:rPr>
        <w:t xml:space="preserve"> specialist trusts, charitable income </w:t>
      </w:r>
      <w:r w:rsidR="009B266A">
        <w:rPr>
          <w:rFonts w:ascii="Times New Roman" w:hAnsi="Times New Roman" w:cs="Times New Roman"/>
          <w:sz w:val="24"/>
          <w:szCs w:val="24"/>
        </w:rPr>
        <w:t xml:space="preserve">is equivalent to </w:t>
      </w:r>
      <w:r w:rsidR="00F84D8A">
        <w:rPr>
          <w:rFonts w:ascii="Times New Roman" w:hAnsi="Times New Roman" w:cs="Times New Roman"/>
          <w:sz w:val="24"/>
          <w:szCs w:val="24"/>
        </w:rPr>
        <w:t xml:space="preserve">between 1% and 10% of total income – an order of magnitude higher than for the majority of acute Trusts, and two orders of magnitude (around 100 times) higher than for the majority of ambulance, community and mental health Trusts.  </w:t>
      </w:r>
    </w:p>
    <w:p w14:paraId="07023948" w14:textId="77777777" w:rsidR="00EF17EE" w:rsidRDefault="00EF17EE" w:rsidP="00B97057">
      <w:pPr>
        <w:spacing w:line="480" w:lineRule="auto"/>
        <w:contextualSpacing/>
        <w:jc w:val="both"/>
        <w:rPr>
          <w:rFonts w:ascii="Times New Roman" w:hAnsi="Times New Roman" w:cs="Times New Roman"/>
          <w:sz w:val="24"/>
          <w:szCs w:val="24"/>
        </w:rPr>
      </w:pPr>
    </w:p>
    <w:p w14:paraId="0AF589DA" w14:textId="200473DB" w:rsidR="0080182D" w:rsidRPr="0080182D" w:rsidRDefault="00145EAD" w:rsidP="0080182D">
      <w:pPr>
        <w:spacing w:after="12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While </w:t>
      </w:r>
      <w:r w:rsidR="00A46AF1" w:rsidRPr="00A46AF1">
        <w:rPr>
          <w:rFonts w:ascii="Times New Roman" w:hAnsi="Times New Roman" w:cs="Times New Roman"/>
          <w:sz w:val="24"/>
          <w:szCs w:val="24"/>
        </w:rPr>
        <w:t>these results relate specifically</w:t>
      </w:r>
      <w:r w:rsidR="00A362FE">
        <w:rPr>
          <w:rFonts w:ascii="Times New Roman" w:hAnsi="Times New Roman" w:cs="Times New Roman"/>
          <w:sz w:val="24"/>
          <w:szCs w:val="24"/>
        </w:rPr>
        <w:t xml:space="preserve"> </w:t>
      </w:r>
      <w:r w:rsidR="00A46AF1" w:rsidRPr="00A46AF1">
        <w:rPr>
          <w:rFonts w:ascii="Times New Roman" w:hAnsi="Times New Roman" w:cs="Times New Roman"/>
          <w:sz w:val="24"/>
          <w:szCs w:val="24"/>
        </w:rPr>
        <w:t xml:space="preserve">to </w:t>
      </w:r>
      <w:r w:rsidR="000138C3">
        <w:rPr>
          <w:rFonts w:ascii="Times New Roman" w:hAnsi="Times New Roman" w:cs="Times New Roman"/>
          <w:sz w:val="24"/>
          <w:szCs w:val="24"/>
        </w:rPr>
        <w:t>the charitable funding of English NHS Trusts</w:t>
      </w:r>
      <w:r w:rsidR="00A46AF1" w:rsidRPr="00A46AF1">
        <w:rPr>
          <w:rFonts w:ascii="Times New Roman" w:hAnsi="Times New Roman" w:cs="Times New Roman"/>
          <w:sz w:val="24"/>
          <w:szCs w:val="24"/>
        </w:rPr>
        <w:t xml:space="preserve">, they also have a wider international relevance. </w:t>
      </w:r>
      <w:bookmarkStart w:id="53" w:name="_Hlk120291711"/>
      <w:r w:rsidR="00A46AF1" w:rsidRPr="00A46AF1">
        <w:rPr>
          <w:rFonts w:ascii="Times New Roman" w:hAnsi="Times New Roman" w:cs="Times New Roman"/>
          <w:sz w:val="24"/>
          <w:szCs w:val="24"/>
        </w:rPr>
        <w:t>They represent</w:t>
      </w:r>
      <w:r w:rsidR="00A362FE">
        <w:rPr>
          <w:rFonts w:ascii="Times New Roman" w:hAnsi="Times New Roman" w:cs="Times New Roman"/>
          <w:sz w:val="24"/>
          <w:szCs w:val="24"/>
        </w:rPr>
        <w:t xml:space="preserve"> </w:t>
      </w:r>
      <w:r w:rsidR="00A46AF1" w:rsidRPr="00A46AF1">
        <w:rPr>
          <w:rFonts w:ascii="Times New Roman" w:hAnsi="Times New Roman" w:cs="Times New Roman"/>
          <w:sz w:val="24"/>
          <w:szCs w:val="24"/>
        </w:rPr>
        <w:t xml:space="preserve">rare </w:t>
      </w:r>
      <w:r w:rsidR="00927E56">
        <w:rPr>
          <w:rFonts w:ascii="Times New Roman" w:hAnsi="Times New Roman" w:cs="Times New Roman"/>
          <w:sz w:val="24"/>
          <w:szCs w:val="24"/>
        </w:rPr>
        <w:t>quantitative</w:t>
      </w:r>
      <w:r w:rsidR="00A46AF1" w:rsidRPr="00A46AF1">
        <w:rPr>
          <w:rFonts w:ascii="Times New Roman" w:hAnsi="Times New Roman" w:cs="Times New Roman"/>
          <w:sz w:val="24"/>
          <w:szCs w:val="24"/>
        </w:rPr>
        <w:t xml:space="preserve"> evidence relevant to theoretical discussions about the</w:t>
      </w:r>
      <w:r w:rsidR="00927E56">
        <w:rPr>
          <w:rFonts w:ascii="Times New Roman" w:hAnsi="Times New Roman" w:cs="Times New Roman"/>
          <w:sz w:val="24"/>
          <w:szCs w:val="24"/>
        </w:rPr>
        <w:t xml:space="preserve"> uneven</w:t>
      </w:r>
      <w:r w:rsidR="00A46AF1" w:rsidRPr="00A46AF1">
        <w:rPr>
          <w:rFonts w:ascii="Times New Roman" w:hAnsi="Times New Roman" w:cs="Times New Roman"/>
          <w:sz w:val="24"/>
          <w:szCs w:val="24"/>
        </w:rPr>
        <w:t xml:space="preserve"> nature of</w:t>
      </w:r>
      <w:r w:rsidR="00A362FE">
        <w:rPr>
          <w:rFonts w:ascii="Times New Roman" w:hAnsi="Times New Roman" w:cs="Times New Roman"/>
          <w:sz w:val="24"/>
          <w:szCs w:val="24"/>
        </w:rPr>
        <w:t xml:space="preserve"> </w:t>
      </w:r>
      <w:r w:rsidR="00A46AF1" w:rsidRPr="00A46AF1">
        <w:rPr>
          <w:rFonts w:ascii="Times New Roman" w:hAnsi="Times New Roman" w:cs="Times New Roman"/>
          <w:sz w:val="24"/>
          <w:szCs w:val="24"/>
        </w:rPr>
        <w:t>the voluntary sector</w:t>
      </w:r>
      <w:r w:rsidR="00927E56">
        <w:rPr>
          <w:rFonts w:ascii="Times New Roman" w:hAnsi="Times New Roman" w:cs="Times New Roman"/>
          <w:sz w:val="24"/>
          <w:szCs w:val="24"/>
        </w:rPr>
        <w:t xml:space="preserve">’s </w:t>
      </w:r>
      <w:r w:rsidR="00F36660">
        <w:rPr>
          <w:rFonts w:ascii="Times New Roman" w:hAnsi="Times New Roman" w:cs="Times New Roman"/>
          <w:sz w:val="24"/>
          <w:szCs w:val="24"/>
        </w:rPr>
        <w:t>response to healthcare</w:t>
      </w:r>
      <w:r w:rsidR="00A46AF1" w:rsidRPr="00A46AF1">
        <w:rPr>
          <w:rFonts w:ascii="Times New Roman" w:hAnsi="Times New Roman" w:cs="Times New Roman"/>
          <w:sz w:val="24"/>
          <w:szCs w:val="24"/>
        </w:rPr>
        <w:t xml:space="preserve"> need</w:t>
      </w:r>
      <w:bookmarkEnd w:id="53"/>
      <w:r w:rsidR="00A46AF1" w:rsidRPr="00A46AF1">
        <w:rPr>
          <w:rFonts w:ascii="Times New Roman" w:hAnsi="Times New Roman" w:cs="Times New Roman"/>
          <w:sz w:val="24"/>
          <w:szCs w:val="24"/>
        </w:rPr>
        <w:t>. According to the</w:t>
      </w:r>
      <w:r w:rsidR="00A362FE">
        <w:rPr>
          <w:rFonts w:ascii="Times New Roman" w:hAnsi="Times New Roman" w:cs="Times New Roman"/>
          <w:sz w:val="24"/>
          <w:szCs w:val="24"/>
        </w:rPr>
        <w:t xml:space="preserve"> </w:t>
      </w:r>
      <w:r w:rsidR="00A46AF1" w:rsidRPr="00A46AF1">
        <w:rPr>
          <w:rFonts w:ascii="Times New Roman" w:hAnsi="Times New Roman" w:cs="Times New Roman"/>
          <w:sz w:val="24"/>
          <w:szCs w:val="24"/>
        </w:rPr>
        <w:t>theory of voluntary sector failure, the voluntary sector has important strengths as</w:t>
      </w:r>
      <w:r w:rsidR="00A362FE">
        <w:rPr>
          <w:rFonts w:ascii="Times New Roman" w:hAnsi="Times New Roman" w:cs="Times New Roman"/>
          <w:sz w:val="24"/>
          <w:szCs w:val="24"/>
        </w:rPr>
        <w:t xml:space="preserve"> </w:t>
      </w:r>
      <w:r w:rsidR="00A46AF1" w:rsidRPr="00A46AF1">
        <w:rPr>
          <w:rFonts w:ascii="Times New Roman" w:hAnsi="Times New Roman" w:cs="Times New Roman"/>
          <w:sz w:val="24"/>
          <w:szCs w:val="24"/>
        </w:rPr>
        <w:t xml:space="preserve">a provider of welfare but an important </w:t>
      </w:r>
      <w:r w:rsidR="003364CC">
        <w:rPr>
          <w:rFonts w:ascii="Times New Roman" w:hAnsi="Times New Roman" w:cs="Times New Roman"/>
          <w:sz w:val="24"/>
          <w:szCs w:val="24"/>
        </w:rPr>
        <w:t xml:space="preserve">limitation </w:t>
      </w:r>
      <w:r w:rsidR="00A46AF1" w:rsidRPr="00A46AF1">
        <w:rPr>
          <w:rFonts w:ascii="Times New Roman" w:hAnsi="Times New Roman" w:cs="Times New Roman"/>
          <w:sz w:val="24"/>
          <w:szCs w:val="24"/>
        </w:rPr>
        <w:t xml:space="preserve">is </w:t>
      </w:r>
      <w:bookmarkStart w:id="54" w:name="_Hlk99454954"/>
      <w:r w:rsidR="00025B34" w:rsidRPr="00025B34">
        <w:rPr>
          <w:rFonts w:ascii="Times New Roman" w:hAnsi="Times New Roman" w:cs="Times New Roman"/>
          <w:i/>
          <w:iCs/>
          <w:sz w:val="24"/>
          <w:szCs w:val="24"/>
        </w:rPr>
        <w:t>philanthropic particularism</w:t>
      </w:r>
      <w:r w:rsidR="00A46AF1" w:rsidRPr="00A46AF1">
        <w:rPr>
          <w:rFonts w:ascii="Times New Roman" w:hAnsi="Times New Roman" w:cs="Times New Roman"/>
          <w:sz w:val="24"/>
          <w:szCs w:val="24"/>
        </w:rPr>
        <w:t xml:space="preserve">, </w:t>
      </w:r>
      <w:bookmarkStart w:id="55" w:name="_Hlk120384593"/>
      <w:r w:rsidR="009B14AB">
        <w:rPr>
          <w:rFonts w:ascii="Times New Roman" w:hAnsi="Times New Roman" w:cs="Times New Roman"/>
          <w:sz w:val="24"/>
          <w:szCs w:val="24"/>
        </w:rPr>
        <w:t>the tendency</w:t>
      </w:r>
      <w:r w:rsidR="003A22F7">
        <w:rPr>
          <w:rFonts w:ascii="Times New Roman" w:hAnsi="Times New Roman" w:cs="Times New Roman"/>
          <w:sz w:val="24"/>
          <w:szCs w:val="24"/>
        </w:rPr>
        <w:t xml:space="preserve"> for charitable </w:t>
      </w:r>
      <w:r w:rsidR="00F82961">
        <w:rPr>
          <w:rFonts w:ascii="Times New Roman" w:hAnsi="Times New Roman" w:cs="Times New Roman"/>
          <w:sz w:val="24"/>
          <w:szCs w:val="24"/>
        </w:rPr>
        <w:t>support</w:t>
      </w:r>
      <w:r w:rsidR="003A22F7">
        <w:rPr>
          <w:rFonts w:ascii="Times New Roman" w:hAnsi="Times New Roman" w:cs="Times New Roman"/>
          <w:sz w:val="24"/>
          <w:szCs w:val="24"/>
        </w:rPr>
        <w:t xml:space="preserve"> </w:t>
      </w:r>
      <w:proofErr w:type="gramStart"/>
      <w:r w:rsidR="003A22F7">
        <w:rPr>
          <w:rFonts w:ascii="Times New Roman" w:hAnsi="Times New Roman" w:cs="Times New Roman"/>
          <w:sz w:val="24"/>
          <w:szCs w:val="24"/>
        </w:rPr>
        <w:t xml:space="preserve">to </w:t>
      </w:r>
      <w:r w:rsidR="00F82961">
        <w:rPr>
          <w:rFonts w:ascii="Times New Roman" w:hAnsi="Times New Roman" w:cs="Times New Roman"/>
          <w:sz w:val="24"/>
          <w:szCs w:val="24"/>
        </w:rPr>
        <w:t xml:space="preserve"> </w:t>
      </w:r>
      <w:r w:rsidR="003A22F7">
        <w:rPr>
          <w:rFonts w:ascii="Times New Roman" w:hAnsi="Times New Roman" w:cs="Times New Roman"/>
          <w:sz w:val="24"/>
          <w:szCs w:val="24"/>
        </w:rPr>
        <w:t>be</w:t>
      </w:r>
      <w:proofErr w:type="gramEnd"/>
      <w:r w:rsidR="003A22F7">
        <w:rPr>
          <w:rFonts w:ascii="Times New Roman" w:hAnsi="Times New Roman" w:cs="Times New Roman"/>
          <w:sz w:val="24"/>
          <w:szCs w:val="24"/>
        </w:rPr>
        <w:t xml:space="preserve"> focused on</w:t>
      </w:r>
      <w:r w:rsidR="009B14AB" w:rsidRPr="009B14AB">
        <w:rPr>
          <w:rFonts w:ascii="Times New Roman" w:hAnsi="Times New Roman" w:cs="Times New Roman"/>
          <w:sz w:val="24"/>
          <w:szCs w:val="24"/>
        </w:rPr>
        <w:t xml:space="preserve"> a </w:t>
      </w:r>
      <w:r w:rsidR="003A22F7">
        <w:rPr>
          <w:rFonts w:ascii="Times New Roman" w:hAnsi="Times New Roman" w:cs="Times New Roman"/>
          <w:sz w:val="24"/>
          <w:szCs w:val="24"/>
        </w:rPr>
        <w:t xml:space="preserve">restricted </w:t>
      </w:r>
      <w:r w:rsidR="009B14AB" w:rsidRPr="009B14AB">
        <w:rPr>
          <w:rFonts w:ascii="Times New Roman" w:hAnsi="Times New Roman" w:cs="Times New Roman"/>
          <w:sz w:val="24"/>
          <w:szCs w:val="24"/>
        </w:rPr>
        <w:t xml:space="preserve"> range of causes</w:t>
      </w:r>
      <w:r w:rsidR="00A46AF1" w:rsidRPr="00A46AF1">
        <w:rPr>
          <w:rFonts w:ascii="Times New Roman" w:hAnsi="Times New Roman" w:cs="Times New Roman"/>
          <w:sz w:val="24"/>
          <w:szCs w:val="24"/>
        </w:rPr>
        <w:t xml:space="preserve"> </w:t>
      </w:r>
      <w:bookmarkEnd w:id="55"/>
      <w:r w:rsidR="00A46AF1" w:rsidRPr="00A46AF1">
        <w:rPr>
          <w:rFonts w:ascii="Times New Roman" w:hAnsi="Times New Roman" w:cs="Times New Roman"/>
          <w:sz w:val="24"/>
          <w:szCs w:val="24"/>
        </w:rPr>
        <w:t>(</w:t>
      </w:r>
      <w:proofErr w:type="spellStart"/>
      <w:r w:rsidR="00A46AF1" w:rsidRPr="00A46AF1">
        <w:rPr>
          <w:rFonts w:ascii="Times New Roman" w:hAnsi="Times New Roman" w:cs="Times New Roman"/>
          <w:sz w:val="24"/>
          <w:szCs w:val="24"/>
        </w:rPr>
        <w:t>Salamon</w:t>
      </w:r>
      <w:proofErr w:type="spellEnd"/>
      <w:r w:rsidR="00A46AF1" w:rsidRPr="00A46AF1">
        <w:rPr>
          <w:rFonts w:ascii="Times New Roman" w:hAnsi="Times New Roman" w:cs="Times New Roman"/>
          <w:sz w:val="24"/>
          <w:szCs w:val="24"/>
        </w:rPr>
        <w:t>, 1987</w:t>
      </w:r>
      <w:r w:rsidR="009B14AB">
        <w:rPr>
          <w:rFonts w:ascii="Times New Roman" w:hAnsi="Times New Roman" w:cs="Times New Roman"/>
          <w:sz w:val="24"/>
          <w:szCs w:val="24"/>
        </w:rPr>
        <w:t>)</w:t>
      </w:r>
      <w:r w:rsidR="00A46AF1" w:rsidRPr="00A46AF1">
        <w:rPr>
          <w:rFonts w:ascii="Times New Roman" w:hAnsi="Times New Roman" w:cs="Times New Roman"/>
          <w:sz w:val="24"/>
          <w:szCs w:val="24"/>
        </w:rPr>
        <w:t xml:space="preserve">. </w:t>
      </w:r>
      <w:r w:rsidR="009B14AB">
        <w:rPr>
          <w:rFonts w:ascii="Times New Roman" w:hAnsi="Times New Roman" w:cs="Times New Roman"/>
          <w:sz w:val="24"/>
          <w:szCs w:val="24"/>
        </w:rPr>
        <w:t xml:space="preserve"> </w:t>
      </w:r>
      <w:r w:rsidR="008F7D7C">
        <w:rPr>
          <w:rFonts w:ascii="Times New Roman" w:hAnsi="Times New Roman" w:cs="Times New Roman"/>
          <w:sz w:val="24"/>
          <w:szCs w:val="24"/>
        </w:rPr>
        <w:t xml:space="preserve">This </w:t>
      </w:r>
      <w:r w:rsidR="00763D97">
        <w:rPr>
          <w:rFonts w:ascii="Times New Roman" w:hAnsi="Times New Roman" w:cs="Times New Roman"/>
          <w:sz w:val="24"/>
          <w:szCs w:val="24"/>
        </w:rPr>
        <w:t>parti</w:t>
      </w:r>
      <w:r w:rsidR="00621738">
        <w:rPr>
          <w:rFonts w:ascii="Times New Roman" w:hAnsi="Times New Roman" w:cs="Times New Roman"/>
          <w:sz w:val="24"/>
          <w:szCs w:val="24"/>
        </w:rPr>
        <w:t>cu</w:t>
      </w:r>
      <w:r w:rsidR="00763D97">
        <w:rPr>
          <w:rFonts w:ascii="Times New Roman" w:hAnsi="Times New Roman" w:cs="Times New Roman"/>
          <w:sz w:val="24"/>
          <w:szCs w:val="24"/>
        </w:rPr>
        <w:t xml:space="preserve">larism </w:t>
      </w:r>
      <w:r w:rsidR="007D42CC">
        <w:rPr>
          <w:rFonts w:ascii="Times New Roman" w:hAnsi="Times New Roman" w:cs="Times New Roman"/>
          <w:sz w:val="24"/>
          <w:szCs w:val="24"/>
        </w:rPr>
        <w:t xml:space="preserve">is </w:t>
      </w:r>
      <w:r w:rsidR="00763D97">
        <w:rPr>
          <w:rFonts w:ascii="Times New Roman" w:hAnsi="Times New Roman" w:cs="Times New Roman"/>
          <w:sz w:val="24"/>
          <w:szCs w:val="24"/>
        </w:rPr>
        <w:t xml:space="preserve">manifest in the highly uneven distribution of charitable resources across different sectors of NHS Trusts.  </w:t>
      </w:r>
      <w:bookmarkEnd w:id="54"/>
      <w:r w:rsidR="009B266A">
        <w:rPr>
          <w:rFonts w:ascii="Times New Roman" w:hAnsi="Times New Roman" w:cs="Times New Roman"/>
          <w:sz w:val="24"/>
          <w:szCs w:val="24"/>
        </w:rPr>
        <w:t xml:space="preserve">Contrast </w:t>
      </w:r>
      <w:r w:rsidR="007B374C">
        <w:rPr>
          <w:rFonts w:ascii="Times New Roman" w:hAnsi="Times New Roman" w:cs="Times New Roman"/>
          <w:sz w:val="24"/>
          <w:szCs w:val="24"/>
        </w:rPr>
        <w:t xml:space="preserve">the low levels of charitable support for ambulance, </w:t>
      </w:r>
      <w:proofErr w:type="gramStart"/>
      <w:r w:rsidR="007B374C">
        <w:rPr>
          <w:rFonts w:ascii="Times New Roman" w:hAnsi="Times New Roman" w:cs="Times New Roman"/>
          <w:sz w:val="24"/>
          <w:szCs w:val="24"/>
        </w:rPr>
        <w:t>community</w:t>
      </w:r>
      <w:proofErr w:type="gramEnd"/>
      <w:r w:rsidR="007B374C">
        <w:rPr>
          <w:rFonts w:ascii="Times New Roman" w:hAnsi="Times New Roman" w:cs="Times New Roman"/>
          <w:sz w:val="24"/>
          <w:szCs w:val="24"/>
        </w:rPr>
        <w:t xml:space="preserve"> and mental health trusts </w:t>
      </w:r>
      <w:r w:rsidR="009B266A">
        <w:rPr>
          <w:rFonts w:ascii="Times New Roman" w:hAnsi="Times New Roman" w:cs="Times New Roman"/>
          <w:sz w:val="24"/>
          <w:szCs w:val="24"/>
        </w:rPr>
        <w:t xml:space="preserve">with the </w:t>
      </w:r>
      <w:r w:rsidR="003364CC">
        <w:rPr>
          <w:rFonts w:ascii="Times New Roman" w:hAnsi="Times New Roman" w:cs="Times New Roman"/>
          <w:sz w:val="24"/>
          <w:szCs w:val="24"/>
        </w:rPr>
        <w:t xml:space="preserve">substantial </w:t>
      </w:r>
      <w:r w:rsidR="009B266A">
        <w:rPr>
          <w:rFonts w:ascii="Times New Roman" w:hAnsi="Times New Roman" w:cs="Times New Roman"/>
          <w:sz w:val="24"/>
          <w:szCs w:val="24"/>
        </w:rPr>
        <w:t xml:space="preserve">and sustained </w:t>
      </w:r>
      <w:r w:rsidR="007B374C">
        <w:rPr>
          <w:rFonts w:ascii="Times New Roman" w:hAnsi="Times New Roman" w:cs="Times New Roman"/>
          <w:sz w:val="24"/>
          <w:szCs w:val="24"/>
        </w:rPr>
        <w:t xml:space="preserve">charitable support for specialist </w:t>
      </w:r>
      <w:r w:rsidR="009B266A">
        <w:rPr>
          <w:rFonts w:ascii="Times New Roman" w:hAnsi="Times New Roman" w:cs="Times New Roman"/>
          <w:sz w:val="24"/>
          <w:szCs w:val="24"/>
        </w:rPr>
        <w:t xml:space="preserve">Trusts </w:t>
      </w:r>
      <w:r w:rsidR="00A906FF">
        <w:rPr>
          <w:rFonts w:ascii="Times New Roman" w:hAnsi="Times New Roman" w:cs="Times New Roman"/>
          <w:sz w:val="24"/>
          <w:szCs w:val="24"/>
        </w:rPr>
        <w:t>(</w:t>
      </w:r>
      <w:r w:rsidR="007B374C">
        <w:rPr>
          <w:rFonts w:ascii="Times New Roman" w:hAnsi="Times New Roman" w:cs="Times New Roman"/>
          <w:sz w:val="24"/>
          <w:szCs w:val="24"/>
        </w:rPr>
        <w:t xml:space="preserve">including </w:t>
      </w:r>
      <w:r w:rsidR="00A906FF">
        <w:rPr>
          <w:rFonts w:ascii="Times New Roman" w:hAnsi="Times New Roman" w:cs="Times New Roman"/>
          <w:sz w:val="24"/>
          <w:szCs w:val="24"/>
        </w:rPr>
        <w:t>cancer care, heart and chest care, and care for women and children).</w:t>
      </w:r>
      <w:r w:rsidR="00630167">
        <w:rPr>
          <w:rFonts w:ascii="Times New Roman" w:hAnsi="Times New Roman" w:cs="Times New Roman"/>
          <w:sz w:val="24"/>
          <w:szCs w:val="24"/>
        </w:rPr>
        <w:t xml:space="preserve">  </w:t>
      </w:r>
      <w:r w:rsidR="00FA7382">
        <w:rPr>
          <w:rFonts w:ascii="Times New Roman" w:hAnsi="Times New Roman" w:cs="Times New Roman"/>
          <w:sz w:val="24"/>
          <w:szCs w:val="24"/>
        </w:rPr>
        <w:t xml:space="preserve">This is consistent with </w:t>
      </w:r>
      <w:r w:rsidR="009B266A">
        <w:rPr>
          <w:rFonts w:ascii="Times New Roman" w:hAnsi="Times New Roman" w:cs="Times New Roman"/>
          <w:sz w:val="24"/>
          <w:szCs w:val="24"/>
        </w:rPr>
        <w:t xml:space="preserve">a wider literature on the logic of </w:t>
      </w:r>
      <w:r w:rsidR="001F6629">
        <w:rPr>
          <w:rFonts w:ascii="Times New Roman" w:hAnsi="Times New Roman" w:cs="Times New Roman"/>
          <w:sz w:val="24"/>
          <w:szCs w:val="24"/>
        </w:rPr>
        <w:t xml:space="preserve">charity </w:t>
      </w:r>
      <w:r w:rsidR="009B266A">
        <w:rPr>
          <w:rFonts w:ascii="Times New Roman" w:hAnsi="Times New Roman" w:cs="Times New Roman"/>
          <w:sz w:val="24"/>
          <w:szCs w:val="24"/>
        </w:rPr>
        <w:t xml:space="preserve">drawing attention to </w:t>
      </w:r>
      <w:r w:rsidR="00A73981">
        <w:rPr>
          <w:rFonts w:ascii="Times New Roman" w:hAnsi="Times New Roman" w:cs="Times New Roman"/>
          <w:sz w:val="24"/>
          <w:szCs w:val="24"/>
        </w:rPr>
        <w:t>the appeal and fundraising potential of causes that directly affect donors or vulnerable members of their families</w:t>
      </w:r>
      <w:r w:rsidR="008F7D7C">
        <w:rPr>
          <w:rFonts w:ascii="Times New Roman" w:hAnsi="Times New Roman" w:cs="Times New Roman"/>
          <w:sz w:val="24"/>
          <w:szCs w:val="24"/>
        </w:rPr>
        <w:t xml:space="preserve"> (</w:t>
      </w:r>
      <w:bookmarkStart w:id="56" w:name="_Hlk122374803"/>
      <w:r w:rsidR="008F7D7C">
        <w:rPr>
          <w:rFonts w:ascii="Times New Roman" w:hAnsi="Times New Roman" w:cs="Times New Roman"/>
          <w:sz w:val="24"/>
          <w:szCs w:val="24"/>
        </w:rPr>
        <w:t>Mohan and Breeze, 2016</w:t>
      </w:r>
      <w:bookmarkEnd w:id="56"/>
      <w:r w:rsidR="008F7D7C">
        <w:rPr>
          <w:rFonts w:ascii="Times New Roman" w:hAnsi="Times New Roman" w:cs="Times New Roman"/>
          <w:sz w:val="24"/>
          <w:szCs w:val="24"/>
        </w:rPr>
        <w:t>)</w:t>
      </w:r>
      <w:r w:rsidR="00A73981">
        <w:rPr>
          <w:rFonts w:ascii="Times New Roman" w:hAnsi="Times New Roman" w:cs="Times New Roman"/>
          <w:sz w:val="24"/>
          <w:szCs w:val="24"/>
        </w:rPr>
        <w:t>.</w:t>
      </w:r>
      <w:r w:rsidR="004379F9">
        <w:rPr>
          <w:rFonts w:ascii="Times New Roman" w:hAnsi="Times New Roman" w:cs="Times New Roman"/>
          <w:sz w:val="24"/>
          <w:szCs w:val="24"/>
        </w:rPr>
        <w:t xml:space="preserve"> </w:t>
      </w:r>
      <w:r w:rsidR="00E953CA">
        <w:rPr>
          <w:rFonts w:ascii="Times New Roman" w:hAnsi="Times New Roman" w:cs="Times New Roman"/>
          <w:sz w:val="24"/>
          <w:szCs w:val="24"/>
        </w:rPr>
        <w:t xml:space="preserve"> </w:t>
      </w:r>
      <w:r w:rsidR="00E953CA" w:rsidRPr="00E953CA">
        <w:rPr>
          <w:rFonts w:ascii="Times New Roman" w:hAnsi="Times New Roman" w:cs="Times New Roman"/>
          <w:sz w:val="24"/>
          <w:szCs w:val="24"/>
        </w:rPr>
        <w:t xml:space="preserve">Note that, </w:t>
      </w:r>
      <w:bookmarkStart w:id="57" w:name="_Hlk120370279"/>
      <w:r w:rsidR="00E953CA" w:rsidRPr="00E953CA">
        <w:rPr>
          <w:rFonts w:ascii="Times New Roman" w:hAnsi="Times New Roman" w:cs="Times New Roman"/>
          <w:sz w:val="24"/>
          <w:szCs w:val="24"/>
        </w:rPr>
        <w:t xml:space="preserve">in highlighting the salience of philanthropic particularism, </w:t>
      </w:r>
      <w:proofErr w:type="spellStart"/>
      <w:r w:rsidR="00E953CA" w:rsidRPr="00E953CA">
        <w:rPr>
          <w:rFonts w:ascii="Times New Roman" w:hAnsi="Times New Roman" w:cs="Times New Roman"/>
          <w:sz w:val="24"/>
          <w:szCs w:val="24"/>
        </w:rPr>
        <w:t>Salamon</w:t>
      </w:r>
      <w:proofErr w:type="spellEnd"/>
      <w:r w:rsidR="00E953CA" w:rsidRPr="00E953CA">
        <w:rPr>
          <w:rFonts w:ascii="Times New Roman" w:hAnsi="Times New Roman" w:cs="Times New Roman"/>
          <w:sz w:val="24"/>
          <w:szCs w:val="24"/>
        </w:rPr>
        <w:t xml:space="preserve"> (1987) is not seeking to downplay the important role of voluntary action.  On the contrary </w:t>
      </w:r>
      <w:r w:rsidR="00CC4F48">
        <w:rPr>
          <w:rFonts w:ascii="Times New Roman" w:hAnsi="Times New Roman" w:cs="Times New Roman"/>
          <w:sz w:val="24"/>
          <w:szCs w:val="24"/>
        </w:rPr>
        <w:t xml:space="preserve">he </w:t>
      </w:r>
      <w:r w:rsidR="00E953CA" w:rsidRPr="00E953CA">
        <w:rPr>
          <w:rFonts w:ascii="Times New Roman" w:hAnsi="Times New Roman" w:cs="Times New Roman"/>
          <w:sz w:val="24"/>
          <w:szCs w:val="24"/>
        </w:rPr>
        <w:t xml:space="preserve">argues that - given the effort required to mobilize government response to social need - the voluntary sector has certain advantages over government provision.  </w:t>
      </w:r>
      <w:bookmarkEnd w:id="57"/>
      <w:proofErr w:type="gramStart"/>
      <w:r w:rsidR="00E953CA" w:rsidRPr="00E953CA">
        <w:rPr>
          <w:rFonts w:ascii="Times New Roman" w:hAnsi="Times New Roman" w:cs="Times New Roman"/>
          <w:sz w:val="24"/>
          <w:szCs w:val="24"/>
        </w:rPr>
        <w:t>Indeed</w:t>
      </w:r>
      <w:proofErr w:type="gramEnd"/>
      <w:r w:rsidR="00E953CA" w:rsidRPr="00E953CA">
        <w:rPr>
          <w:rFonts w:ascii="Times New Roman" w:hAnsi="Times New Roman" w:cs="Times New Roman"/>
          <w:sz w:val="24"/>
          <w:szCs w:val="24"/>
        </w:rPr>
        <w:t xml:space="preserve"> </w:t>
      </w:r>
      <w:bookmarkStart w:id="58" w:name="_Hlk120370425"/>
      <w:bookmarkStart w:id="59" w:name="_Hlk120519197"/>
      <w:r w:rsidR="00E953CA" w:rsidRPr="00E953CA">
        <w:rPr>
          <w:rFonts w:ascii="Times New Roman" w:hAnsi="Times New Roman" w:cs="Times New Roman"/>
          <w:sz w:val="24"/>
          <w:szCs w:val="24"/>
        </w:rPr>
        <w:t>the role of charities and voluntary work within the NHS can be regarded not only as an expression of the positive attitude of the general public towards the NHS but also as an important aspect of the NHS’</w:t>
      </w:r>
      <w:r w:rsidR="00A1246A">
        <w:rPr>
          <w:rFonts w:ascii="Times New Roman" w:hAnsi="Times New Roman" w:cs="Times New Roman"/>
          <w:sz w:val="24"/>
          <w:szCs w:val="24"/>
        </w:rPr>
        <w:t>s</w:t>
      </w:r>
      <w:r w:rsidR="00E953CA" w:rsidRPr="00E953CA">
        <w:rPr>
          <w:rFonts w:ascii="Times New Roman" w:hAnsi="Times New Roman" w:cs="Times New Roman"/>
          <w:sz w:val="24"/>
          <w:szCs w:val="24"/>
        </w:rPr>
        <w:t xml:space="preserve"> resilience </w:t>
      </w:r>
      <w:bookmarkEnd w:id="58"/>
      <w:r w:rsidR="00E953CA" w:rsidRPr="00E953CA">
        <w:rPr>
          <w:rFonts w:ascii="Times New Roman" w:hAnsi="Times New Roman" w:cs="Times New Roman"/>
          <w:sz w:val="24"/>
          <w:szCs w:val="24"/>
        </w:rPr>
        <w:t>(</w:t>
      </w:r>
      <w:bookmarkStart w:id="60" w:name="_Hlk122374812"/>
      <w:r w:rsidR="00E953CA" w:rsidRPr="00E953CA">
        <w:rPr>
          <w:rFonts w:ascii="Times New Roman" w:hAnsi="Times New Roman" w:cs="Times New Roman"/>
          <w:sz w:val="24"/>
          <w:szCs w:val="24"/>
        </w:rPr>
        <w:t>Prato, 2022</w:t>
      </w:r>
      <w:bookmarkStart w:id="61" w:name="_Hlk121237610"/>
      <w:r w:rsidR="00A91651">
        <w:rPr>
          <w:rFonts w:ascii="Times New Roman" w:hAnsi="Times New Roman" w:cs="Times New Roman"/>
          <w:sz w:val="24"/>
          <w:szCs w:val="24"/>
        </w:rPr>
        <w:t xml:space="preserve">; </w:t>
      </w:r>
      <w:bookmarkStart w:id="62" w:name="_Hlk122382417"/>
      <w:r w:rsidR="00A91651">
        <w:rPr>
          <w:rFonts w:ascii="Times New Roman" w:hAnsi="Times New Roman" w:cs="Times New Roman"/>
          <w:sz w:val="24"/>
          <w:szCs w:val="24"/>
        </w:rPr>
        <w:t>Richards, 2020</w:t>
      </w:r>
      <w:bookmarkEnd w:id="60"/>
      <w:r w:rsidR="00E953CA" w:rsidRPr="00E953CA">
        <w:rPr>
          <w:rFonts w:ascii="Times New Roman" w:hAnsi="Times New Roman" w:cs="Times New Roman"/>
          <w:sz w:val="24"/>
          <w:szCs w:val="24"/>
        </w:rPr>
        <w:t>)</w:t>
      </w:r>
      <w:r w:rsidR="00E9334D">
        <w:rPr>
          <w:rFonts w:ascii="Times New Roman" w:hAnsi="Times New Roman" w:cs="Times New Roman"/>
          <w:sz w:val="24"/>
          <w:szCs w:val="24"/>
        </w:rPr>
        <w:t xml:space="preserve">, a point brought home by the </w:t>
      </w:r>
      <w:r w:rsidR="00CC4F48">
        <w:rPr>
          <w:rFonts w:ascii="Times New Roman" w:hAnsi="Times New Roman" w:cs="Times New Roman"/>
          <w:sz w:val="24"/>
          <w:szCs w:val="24"/>
        </w:rPr>
        <w:t>rapid mobilisation of volunteers during the pandemic (</w:t>
      </w:r>
      <w:bookmarkStart w:id="63" w:name="_Hlk122374822"/>
      <w:r w:rsidR="00CC4F48">
        <w:rPr>
          <w:rFonts w:ascii="Times New Roman" w:hAnsi="Times New Roman" w:cs="Times New Roman"/>
          <w:sz w:val="24"/>
          <w:szCs w:val="24"/>
        </w:rPr>
        <w:t>Hockley and Leary, 2021</w:t>
      </w:r>
      <w:bookmarkEnd w:id="63"/>
      <w:r w:rsidR="00CC4F48">
        <w:rPr>
          <w:rFonts w:ascii="Times New Roman" w:hAnsi="Times New Roman" w:cs="Times New Roman"/>
          <w:sz w:val="24"/>
          <w:szCs w:val="24"/>
        </w:rPr>
        <w:t xml:space="preserve">). </w:t>
      </w:r>
      <w:bookmarkEnd w:id="62"/>
      <w:bookmarkEnd w:id="59"/>
      <w:r w:rsidR="003C7232">
        <w:rPr>
          <w:rFonts w:ascii="Times New Roman" w:hAnsi="Times New Roman" w:cs="Times New Roman"/>
          <w:sz w:val="24"/>
          <w:szCs w:val="24"/>
        </w:rPr>
        <w:t xml:space="preserve"> </w:t>
      </w:r>
      <w:proofErr w:type="gramStart"/>
      <w:r w:rsidR="00E953CA" w:rsidRPr="00E953CA">
        <w:rPr>
          <w:rFonts w:ascii="Times New Roman" w:hAnsi="Times New Roman" w:cs="Times New Roman"/>
          <w:sz w:val="24"/>
          <w:szCs w:val="24"/>
        </w:rPr>
        <w:t>Therefore</w:t>
      </w:r>
      <w:proofErr w:type="gramEnd"/>
      <w:r w:rsidR="00E953CA" w:rsidRPr="00E953CA">
        <w:rPr>
          <w:rFonts w:ascii="Times New Roman" w:hAnsi="Times New Roman" w:cs="Times New Roman"/>
          <w:sz w:val="24"/>
          <w:szCs w:val="24"/>
        </w:rPr>
        <w:t xml:space="preserve"> </w:t>
      </w:r>
      <w:r w:rsidR="001B2B55" w:rsidRPr="00E953CA">
        <w:rPr>
          <w:rFonts w:ascii="Times New Roman" w:hAnsi="Times New Roman" w:cs="Times New Roman"/>
          <w:sz w:val="24"/>
          <w:szCs w:val="24"/>
        </w:rPr>
        <w:t>particularism</w:t>
      </w:r>
      <w:r w:rsidR="00E953CA" w:rsidRPr="00E953CA">
        <w:rPr>
          <w:rFonts w:ascii="Times New Roman" w:hAnsi="Times New Roman" w:cs="Times New Roman"/>
          <w:sz w:val="24"/>
          <w:szCs w:val="24"/>
        </w:rPr>
        <w:t xml:space="preserve"> </w:t>
      </w:r>
      <w:bookmarkStart w:id="64" w:name="_Hlk120370238"/>
      <w:r w:rsidR="00E953CA" w:rsidRPr="00E953CA">
        <w:rPr>
          <w:rFonts w:ascii="Times New Roman" w:hAnsi="Times New Roman" w:cs="Times New Roman"/>
          <w:sz w:val="24"/>
          <w:szCs w:val="24"/>
        </w:rPr>
        <w:t xml:space="preserve">is a philanthropic ‘weakness’ in the sense not that </w:t>
      </w:r>
      <w:r w:rsidR="00E9334D">
        <w:rPr>
          <w:rFonts w:ascii="Times New Roman" w:hAnsi="Times New Roman" w:cs="Times New Roman"/>
          <w:sz w:val="24"/>
          <w:szCs w:val="24"/>
        </w:rPr>
        <w:t xml:space="preserve">it </w:t>
      </w:r>
      <w:r w:rsidR="00E953CA" w:rsidRPr="00E953CA">
        <w:rPr>
          <w:rFonts w:ascii="Times New Roman" w:hAnsi="Times New Roman" w:cs="Times New Roman"/>
          <w:sz w:val="24"/>
          <w:szCs w:val="24"/>
        </w:rPr>
        <w:t>is a cause</w:t>
      </w:r>
      <w:r w:rsidR="00A101BD">
        <w:rPr>
          <w:rFonts w:ascii="Times New Roman" w:hAnsi="Times New Roman" w:cs="Times New Roman"/>
          <w:sz w:val="24"/>
          <w:szCs w:val="24"/>
        </w:rPr>
        <w:t xml:space="preserve"> </w:t>
      </w:r>
      <w:r w:rsidR="00E953CA" w:rsidRPr="00E953CA">
        <w:rPr>
          <w:rFonts w:ascii="Times New Roman" w:hAnsi="Times New Roman" w:cs="Times New Roman"/>
          <w:sz w:val="24"/>
          <w:szCs w:val="24"/>
        </w:rPr>
        <w:t xml:space="preserve">of health inequalities, but </w:t>
      </w:r>
      <w:bookmarkStart w:id="65" w:name="_Hlk120383028"/>
      <w:r w:rsidR="00E953CA" w:rsidRPr="00E953CA">
        <w:rPr>
          <w:rFonts w:ascii="Times New Roman" w:hAnsi="Times New Roman" w:cs="Times New Roman"/>
          <w:sz w:val="24"/>
          <w:szCs w:val="24"/>
        </w:rPr>
        <w:t xml:space="preserve">rather in the sense that the aggregate distribution of </w:t>
      </w:r>
      <w:r w:rsidR="001B2B55" w:rsidRPr="00E953CA">
        <w:rPr>
          <w:rFonts w:ascii="Times New Roman" w:hAnsi="Times New Roman" w:cs="Times New Roman"/>
          <w:sz w:val="24"/>
          <w:szCs w:val="24"/>
        </w:rPr>
        <w:t>philanthropic</w:t>
      </w:r>
      <w:r w:rsidR="00E953CA" w:rsidRPr="00E953CA">
        <w:rPr>
          <w:rFonts w:ascii="Times New Roman" w:hAnsi="Times New Roman" w:cs="Times New Roman"/>
          <w:sz w:val="24"/>
          <w:szCs w:val="24"/>
        </w:rPr>
        <w:t xml:space="preserve"> resources may not be well spread across the </w:t>
      </w:r>
      <w:r w:rsidR="00A1246A">
        <w:rPr>
          <w:rFonts w:ascii="Times New Roman" w:hAnsi="Times New Roman" w:cs="Times New Roman"/>
          <w:sz w:val="24"/>
          <w:szCs w:val="24"/>
        </w:rPr>
        <w:t xml:space="preserve">range </w:t>
      </w:r>
      <w:r w:rsidR="00E953CA" w:rsidRPr="00E953CA">
        <w:rPr>
          <w:rFonts w:ascii="Times New Roman" w:hAnsi="Times New Roman" w:cs="Times New Roman"/>
          <w:sz w:val="24"/>
          <w:szCs w:val="24"/>
        </w:rPr>
        <w:t>of healthcare needs</w:t>
      </w:r>
      <w:bookmarkEnd w:id="65"/>
      <w:r w:rsidR="0080182D" w:rsidRPr="008925BB">
        <w:rPr>
          <w:rFonts w:ascii="Times New Roman" w:hAnsi="Times New Roman" w:cs="Times New Roman"/>
          <w:b/>
          <w:bCs/>
          <w:sz w:val="24"/>
          <w:szCs w:val="24"/>
        </w:rPr>
        <w:t xml:space="preserve">, </w:t>
      </w:r>
      <w:r w:rsidR="0080182D" w:rsidRPr="0080182D">
        <w:rPr>
          <w:rFonts w:ascii="Times New Roman" w:hAnsi="Times New Roman" w:cs="Times New Roman"/>
          <w:sz w:val="24"/>
          <w:szCs w:val="24"/>
        </w:rPr>
        <w:t>while those resources themselves need to be put in the context of the severe limits on NHS funding that adversely impacted on the NHS’s readiness for the pandemic (Richards, 2020).</w:t>
      </w:r>
    </w:p>
    <w:bookmarkEnd w:id="64"/>
    <w:p w14:paraId="52B409D9" w14:textId="7A4F922C" w:rsidR="00145EAD" w:rsidRDefault="00145EAD" w:rsidP="00B97057">
      <w:pPr>
        <w:spacing w:line="480" w:lineRule="auto"/>
        <w:contextualSpacing/>
        <w:jc w:val="both"/>
        <w:rPr>
          <w:rFonts w:ascii="Times New Roman" w:hAnsi="Times New Roman" w:cs="Times New Roman"/>
          <w:sz w:val="24"/>
          <w:szCs w:val="24"/>
        </w:rPr>
      </w:pPr>
    </w:p>
    <w:bookmarkEnd w:id="61"/>
    <w:p w14:paraId="4750D243" w14:textId="77777777" w:rsidR="00145EAD" w:rsidRDefault="00145EAD" w:rsidP="00B97057">
      <w:pPr>
        <w:spacing w:line="480" w:lineRule="auto"/>
        <w:contextualSpacing/>
        <w:jc w:val="both"/>
        <w:rPr>
          <w:rFonts w:ascii="Times New Roman" w:hAnsi="Times New Roman" w:cs="Times New Roman"/>
          <w:sz w:val="24"/>
          <w:szCs w:val="24"/>
        </w:rPr>
      </w:pPr>
    </w:p>
    <w:p w14:paraId="2CE61626" w14:textId="29D6C186" w:rsidR="00630167" w:rsidRDefault="00C91708"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Our longitudinal data demonstrates persistent </w:t>
      </w:r>
      <w:r w:rsidR="001B2B55">
        <w:rPr>
          <w:rFonts w:ascii="Times New Roman" w:hAnsi="Times New Roman" w:cs="Times New Roman"/>
          <w:sz w:val="24"/>
          <w:szCs w:val="24"/>
        </w:rPr>
        <w:t>unevenness</w:t>
      </w:r>
      <w:r w:rsidR="00606E02">
        <w:rPr>
          <w:rFonts w:ascii="Times New Roman" w:hAnsi="Times New Roman" w:cs="Times New Roman"/>
          <w:sz w:val="24"/>
          <w:szCs w:val="24"/>
        </w:rPr>
        <w:t xml:space="preserve"> in charitable funding</w:t>
      </w:r>
      <w:r>
        <w:rPr>
          <w:rFonts w:ascii="Times New Roman" w:hAnsi="Times New Roman" w:cs="Times New Roman"/>
          <w:sz w:val="24"/>
          <w:szCs w:val="24"/>
        </w:rPr>
        <w:t xml:space="preserve">, </w:t>
      </w:r>
      <w:bookmarkStart w:id="66" w:name="_Hlk99454694"/>
      <w:r>
        <w:rPr>
          <w:rFonts w:ascii="Times New Roman" w:hAnsi="Times New Roman" w:cs="Times New Roman"/>
          <w:sz w:val="24"/>
          <w:szCs w:val="24"/>
        </w:rPr>
        <w:t xml:space="preserve">and shows that there has been </w:t>
      </w:r>
      <w:r w:rsidR="00A73981">
        <w:rPr>
          <w:rFonts w:ascii="Times New Roman" w:hAnsi="Times New Roman" w:cs="Times New Roman"/>
          <w:sz w:val="24"/>
          <w:szCs w:val="24"/>
        </w:rPr>
        <w:t xml:space="preserve">divergence over time, with specialist trusts experiencing strong real-terms growth in resources, which </w:t>
      </w:r>
      <w:proofErr w:type="gramStart"/>
      <w:r w:rsidR="00A73981">
        <w:rPr>
          <w:rFonts w:ascii="Times New Roman" w:hAnsi="Times New Roman" w:cs="Times New Roman"/>
          <w:sz w:val="24"/>
          <w:szCs w:val="24"/>
        </w:rPr>
        <w:t>is in contrast to</w:t>
      </w:r>
      <w:proofErr w:type="gramEnd"/>
      <w:r w:rsidR="00A73981">
        <w:rPr>
          <w:rFonts w:ascii="Times New Roman" w:hAnsi="Times New Roman" w:cs="Times New Roman"/>
          <w:sz w:val="24"/>
          <w:szCs w:val="24"/>
        </w:rPr>
        <w:t xml:space="preserve"> real-terms reductions in support for mental health trusts. </w:t>
      </w:r>
      <w:bookmarkEnd w:id="66"/>
      <w:r w:rsidR="00630167">
        <w:rPr>
          <w:rFonts w:ascii="Times New Roman" w:hAnsi="Times New Roman" w:cs="Times New Roman"/>
          <w:sz w:val="24"/>
          <w:szCs w:val="24"/>
        </w:rPr>
        <w:t xml:space="preserve">More </w:t>
      </w:r>
      <w:proofErr w:type="gramStart"/>
      <w:r w:rsidR="00630167">
        <w:rPr>
          <w:rFonts w:ascii="Times New Roman" w:hAnsi="Times New Roman" w:cs="Times New Roman"/>
          <w:sz w:val="24"/>
          <w:szCs w:val="24"/>
        </w:rPr>
        <w:t>generally</w:t>
      </w:r>
      <w:r w:rsidR="000547A5">
        <w:rPr>
          <w:rFonts w:ascii="Times New Roman" w:hAnsi="Times New Roman" w:cs="Times New Roman"/>
          <w:sz w:val="24"/>
          <w:szCs w:val="24"/>
        </w:rPr>
        <w:t xml:space="preserve">  this</w:t>
      </w:r>
      <w:proofErr w:type="gramEnd"/>
      <w:r w:rsidR="000547A5">
        <w:rPr>
          <w:rFonts w:ascii="Times New Roman" w:hAnsi="Times New Roman" w:cs="Times New Roman"/>
          <w:sz w:val="24"/>
          <w:szCs w:val="24"/>
        </w:rPr>
        <w:t xml:space="preserve"> paper also shows that</w:t>
      </w:r>
      <w:r w:rsidR="009F31AE">
        <w:rPr>
          <w:rFonts w:ascii="Times New Roman" w:hAnsi="Times New Roman" w:cs="Times New Roman"/>
          <w:sz w:val="24"/>
          <w:szCs w:val="24"/>
        </w:rPr>
        <w:t xml:space="preserve"> across the population of Trusts</w:t>
      </w:r>
      <w:r w:rsidR="000547A5">
        <w:rPr>
          <w:rFonts w:ascii="Times New Roman" w:hAnsi="Times New Roman" w:cs="Times New Roman"/>
          <w:sz w:val="24"/>
          <w:szCs w:val="24"/>
        </w:rPr>
        <w:t xml:space="preserve"> the typical NHS Trust saw a </w:t>
      </w:r>
      <w:r w:rsidR="009F31AE">
        <w:rPr>
          <w:rFonts w:ascii="Times New Roman" w:hAnsi="Times New Roman" w:cs="Times New Roman"/>
          <w:sz w:val="24"/>
          <w:szCs w:val="24"/>
        </w:rPr>
        <w:t xml:space="preserve">sizeable </w:t>
      </w:r>
      <w:r w:rsidR="000547A5">
        <w:rPr>
          <w:rFonts w:ascii="Times New Roman" w:hAnsi="Times New Roman" w:cs="Times New Roman"/>
          <w:sz w:val="24"/>
          <w:szCs w:val="24"/>
        </w:rPr>
        <w:t xml:space="preserve">decline in </w:t>
      </w:r>
      <w:r w:rsidR="009F31AE">
        <w:rPr>
          <w:rFonts w:ascii="Times New Roman" w:hAnsi="Times New Roman" w:cs="Times New Roman"/>
          <w:sz w:val="24"/>
          <w:szCs w:val="24"/>
        </w:rPr>
        <w:t>charitable income over the last two decades</w:t>
      </w:r>
      <w:r w:rsidR="00F07D72">
        <w:rPr>
          <w:rFonts w:ascii="Times New Roman" w:hAnsi="Times New Roman" w:cs="Times New Roman"/>
          <w:sz w:val="24"/>
          <w:szCs w:val="24"/>
        </w:rPr>
        <w:t>.  Importantly this decline</w:t>
      </w:r>
      <w:r w:rsidR="009F31AE">
        <w:rPr>
          <w:rFonts w:ascii="Times New Roman" w:hAnsi="Times New Roman" w:cs="Times New Roman"/>
          <w:sz w:val="24"/>
          <w:szCs w:val="24"/>
        </w:rPr>
        <w:t xml:space="preserve"> contrasts with a </w:t>
      </w:r>
      <w:r w:rsidR="00363856">
        <w:rPr>
          <w:rFonts w:ascii="Times New Roman" w:hAnsi="Times New Roman" w:cs="Times New Roman"/>
          <w:sz w:val="24"/>
          <w:szCs w:val="24"/>
        </w:rPr>
        <w:t xml:space="preserve">sizeable </w:t>
      </w:r>
      <w:r w:rsidR="009F31AE">
        <w:rPr>
          <w:rFonts w:ascii="Times New Roman" w:hAnsi="Times New Roman" w:cs="Times New Roman"/>
          <w:sz w:val="24"/>
          <w:szCs w:val="24"/>
        </w:rPr>
        <w:t xml:space="preserve">growth in aggregate income across the </w:t>
      </w:r>
      <w:r w:rsidR="00C81891">
        <w:rPr>
          <w:rFonts w:ascii="Times New Roman" w:hAnsi="Times New Roman" w:cs="Times New Roman"/>
          <w:sz w:val="24"/>
          <w:szCs w:val="24"/>
        </w:rPr>
        <w:t>v</w:t>
      </w:r>
      <w:r w:rsidR="009F31AE">
        <w:rPr>
          <w:rFonts w:ascii="Times New Roman" w:hAnsi="Times New Roman" w:cs="Times New Roman"/>
          <w:sz w:val="24"/>
          <w:szCs w:val="24"/>
        </w:rPr>
        <w:t>ol</w:t>
      </w:r>
      <w:r w:rsidR="00C81891">
        <w:rPr>
          <w:rFonts w:ascii="Times New Roman" w:hAnsi="Times New Roman" w:cs="Times New Roman"/>
          <w:sz w:val="24"/>
          <w:szCs w:val="24"/>
        </w:rPr>
        <w:t xml:space="preserve">untary sector </w:t>
      </w:r>
      <w:proofErr w:type="gramStart"/>
      <w:r w:rsidR="00C81891">
        <w:rPr>
          <w:rFonts w:ascii="Times New Roman" w:hAnsi="Times New Roman" w:cs="Times New Roman"/>
          <w:sz w:val="24"/>
          <w:szCs w:val="24"/>
        </w:rPr>
        <w:t>as a whole over</w:t>
      </w:r>
      <w:proofErr w:type="gramEnd"/>
      <w:r w:rsidR="00C81891">
        <w:rPr>
          <w:rFonts w:ascii="Times New Roman" w:hAnsi="Times New Roman" w:cs="Times New Roman"/>
          <w:sz w:val="24"/>
          <w:szCs w:val="24"/>
        </w:rPr>
        <w:t xml:space="preserve"> the same period</w:t>
      </w:r>
      <w:r w:rsidR="009F31AE">
        <w:rPr>
          <w:rFonts w:ascii="Times New Roman" w:hAnsi="Times New Roman" w:cs="Times New Roman"/>
          <w:sz w:val="24"/>
          <w:szCs w:val="24"/>
        </w:rPr>
        <w:t xml:space="preserve"> (</w:t>
      </w:r>
      <w:r w:rsidR="00363856">
        <w:rPr>
          <w:rFonts w:ascii="Times New Roman" w:hAnsi="Times New Roman" w:cs="Times New Roman"/>
          <w:sz w:val="24"/>
          <w:szCs w:val="24"/>
        </w:rPr>
        <w:t xml:space="preserve">see </w:t>
      </w:r>
      <w:bookmarkStart w:id="67" w:name="_Hlk122374834"/>
      <w:r w:rsidR="009F31AE">
        <w:rPr>
          <w:rFonts w:ascii="Times New Roman" w:hAnsi="Times New Roman" w:cs="Times New Roman"/>
          <w:sz w:val="24"/>
          <w:szCs w:val="24"/>
        </w:rPr>
        <w:t>Martin et al., 2021</w:t>
      </w:r>
      <w:bookmarkEnd w:id="67"/>
      <w:r w:rsidR="009F31AE">
        <w:rPr>
          <w:rFonts w:ascii="Times New Roman" w:hAnsi="Times New Roman" w:cs="Times New Roman"/>
          <w:sz w:val="24"/>
          <w:szCs w:val="24"/>
        </w:rPr>
        <w:t>).</w:t>
      </w:r>
      <w:r w:rsidR="00784F73">
        <w:rPr>
          <w:rFonts w:ascii="Times New Roman" w:hAnsi="Times New Roman" w:cs="Times New Roman"/>
          <w:sz w:val="24"/>
          <w:szCs w:val="24"/>
        </w:rPr>
        <w:t xml:space="preserve"> </w:t>
      </w:r>
      <w:r w:rsidR="00B97057">
        <w:rPr>
          <w:rFonts w:ascii="Times New Roman" w:hAnsi="Times New Roman" w:cs="Times New Roman"/>
          <w:sz w:val="24"/>
          <w:szCs w:val="24"/>
        </w:rPr>
        <w:t>This runs counter to the concerns raised in the early 1980s that NHS fundraising, backed by the power of well-funded statutory bodies, would sequester resources away from voluntary organisations</w:t>
      </w:r>
      <w:r>
        <w:rPr>
          <w:rFonts w:ascii="Times New Roman" w:hAnsi="Times New Roman" w:cs="Times New Roman"/>
          <w:sz w:val="24"/>
          <w:szCs w:val="24"/>
        </w:rPr>
        <w:t xml:space="preserve"> (</w:t>
      </w:r>
      <w:bookmarkStart w:id="68" w:name="_Hlk122374839"/>
      <w:r>
        <w:rPr>
          <w:rFonts w:ascii="Times New Roman" w:hAnsi="Times New Roman" w:cs="Times New Roman"/>
          <w:sz w:val="24"/>
          <w:szCs w:val="24"/>
        </w:rPr>
        <w:t>Prochaska, 1992, 228</w:t>
      </w:r>
      <w:bookmarkEnd w:id="68"/>
      <w:r>
        <w:rPr>
          <w:rFonts w:ascii="Times New Roman" w:hAnsi="Times New Roman" w:cs="Times New Roman"/>
          <w:sz w:val="24"/>
          <w:szCs w:val="24"/>
        </w:rPr>
        <w:t xml:space="preserve">). </w:t>
      </w:r>
    </w:p>
    <w:p w14:paraId="774788B9" w14:textId="77777777" w:rsidR="00630167" w:rsidRDefault="00630167" w:rsidP="0028737A">
      <w:pPr>
        <w:spacing w:line="480" w:lineRule="auto"/>
        <w:contextualSpacing/>
        <w:jc w:val="both"/>
        <w:rPr>
          <w:rFonts w:ascii="Times New Roman" w:hAnsi="Times New Roman" w:cs="Times New Roman"/>
          <w:sz w:val="24"/>
          <w:szCs w:val="24"/>
        </w:rPr>
      </w:pPr>
    </w:p>
    <w:p w14:paraId="530624A1" w14:textId="1CCCA307" w:rsidR="00145EAD" w:rsidRDefault="00630167"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uneven distribution </w:t>
      </w:r>
      <w:r w:rsidR="006A5466">
        <w:rPr>
          <w:rFonts w:ascii="Times New Roman" w:hAnsi="Times New Roman" w:cs="Times New Roman"/>
          <w:sz w:val="24"/>
          <w:szCs w:val="24"/>
        </w:rPr>
        <w:t xml:space="preserve">in charitable income across NHS </w:t>
      </w:r>
      <w:r w:rsidR="004624D6">
        <w:rPr>
          <w:rFonts w:ascii="Times New Roman" w:hAnsi="Times New Roman" w:cs="Times New Roman"/>
          <w:sz w:val="24"/>
          <w:szCs w:val="24"/>
        </w:rPr>
        <w:t>Trusts not only extends to</w:t>
      </w:r>
      <w:r w:rsidR="004379F9">
        <w:rPr>
          <w:rFonts w:ascii="Times New Roman" w:hAnsi="Times New Roman" w:cs="Times New Roman"/>
          <w:sz w:val="24"/>
          <w:szCs w:val="24"/>
        </w:rPr>
        <w:t xml:space="preserve"> philanthropic particularism</w:t>
      </w:r>
      <w:r w:rsidR="004624D6">
        <w:rPr>
          <w:rFonts w:ascii="Times New Roman" w:hAnsi="Times New Roman" w:cs="Times New Roman"/>
          <w:sz w:val="24"/>
          <w:szCs w:val="24"/>
        </w:rPr>
        <w:t xml:space="preserve"> </w:t>
      </w:r>
      <w:r w:rsidR="004379F9">
        <w:rPr>
          <w:rFonts w:ascii="Times New Roman" w:hAnsi="Times New Roman" w:cs="Times New Roman"/>
          <w:sz w:val="24"/>
          <w:szCs w:val="24"/>
        </w:rPr>
        <w:t>(</w:t>
      </w:r>
      <w:r w:rsidR="004624D6">
        <w:rPr>
          <w:rFonts w:ascii="Times New Roman" w:hAnsi="Times New Roman" w:cs="Times New Roman"/>
          <w:sz w:val="24"/>
          <w:szCs w:val="24"/>
        </w:rPr>
        <w:t>differences between sectors</w:t>
      </w:r>
      <w:r w:rsidR="004379F9">
        <w:rPr>
          <w:rFonts w:ascii="Times New Roman" w:hAnsi="Times New Roman" w:cs="Times New Roman"/>
          <w:sz w:val="24"/>
          <w:szCs w:val="24"/>
        </w:rPr>
        <w:t>)</w:t>
      </w:r>
      <w:r w:rsidR="004624D6">
        <w:rPr>
          <w:rFonts w:ascii="Times New Roman" w:hAnsi="Times New Roman" w:cs="Times New Roman"/>
          <w:sz w:val="24"/>
          <w:szCs w:val="24"/>
        </w:rPr>
        <w:t>: there are also clear differences according to size and geographical location.</w:t>
      </w:r>
      <w:r w:rsidR="00455609" w:rsidRPr="00455609">
        <w:t xml:space="preserve"> </w:t>
      </w:r>
      <w:r w:rsidR="00455609">
        <w:rPr>
          <w:rFonts w:ascii="Times New Roman" w:hAnsi="Times New Roman" w:cs="Times New Roman"/>
          <w:sz w:val="24"/>
          <w:szCs w:val="24"/>
        </w:rPr>
        <w:t>In terms of size</w:t>
      </w:r>
      <w:r w:rsidR="00455609" w:rsidRPr="00455609">
        <w:rPr>
          <w:rFonts w:ascii="Times New Roman" w:hAnsi="Times New Roman" w:cs="Times New Roman"/>
          <w:sz w:val="24"/>
          <w:szCs w:val="24"/>
        </w:rPr>
        <w:t xml:space="preserve">, larger </w:t>
      </w:r>
      <w:r w:rsidR="00455609">
        <w:rPr>
          <w:rFonts w:ascii="Times New Roman" w:hAnsi="Times New Roman" w:cs="Times New Roman"/>
          <w:sz w:val="24"/>
          <w:szCs w:val="24"/>
        </w:rPr>
        <w:t>Trusts</w:t>
      </w:r>
      <w:r w:rsidR="00974958">
        <w:rPr>
          <w:rFonts w:ascii="Times New Roman" w:hAnsi="Times New Roman" w:cs="Times New Roman"/>
          <w:sz w:val="24"/>
          <w:szCs w:val="24"/>
        </w:rPr>
        <w:t xml:space="preserve"> tend to have </w:t>
      </w:r>
      <w:r w:rsidR="00C325ED">
        <w:rPr>
          <w:rFonts w:ascii="Times New Roman" w:hAnsi="Times New Roman" w:cs="Times New Roman"/>
          <w:sz w:val="24"/>
          <w:szCs w:val="24"/>
        </w:rPr>
        <w:t xml:space="preserve">incomes from charitable sources that equate to </w:t>
      </w:r>
      <w:r w:rsidR="00974958">
        <w:rPr>
          <w:rFonts w:ascii="Times New Roman" w:hAnsi="Times New Roman" w:cs="Times New Roman"/>
          <w:sz w:val="24"/>
          <w:szCs w:val="24"/>
        </w:rPr>
        <w:t xml:space="preserve">a much higher proportion of their income </w:t>
      </w:r>
      <w:r w:rsidR="00C325ED">
        <w:rPr>
          <w:rFonts w:ascii="Times New Roman" w:hAnsi="Times New Roman" w:cs="Times New Roman"/>
          <w:sz w:val="24"/>
          <w:szCs w:val="24"/>
        </w:rPr>
        <w:t>than smaller Trusts</w:t>
      </w:r>
      <w:r w:rsidR="00A66F3C">
        <w:rPr>
          <w:rFonts w:ascii="Times New Roman" w:hAnsi="Times New Roman" w:cs="Times New Roman"/>
          <w:sz w:val="24"/>
          <w:szCs w:val="24"/>
        </w:rPr>
        <w:t>.  This may reflect the</w:t>
      </w:r>
      <w:r w:rsidR="00455609" w:rsidRPr="00455609">
        <w:rPr>
          <w:rFonts w:ascii="Times New Roman" w:hAnsi="Times New Roman" w:cs="Times New Roman"/>
          <w:sz w:val="24"/>
          <w:szCs w:val="24"/>
        </w:rPr>
        <w:t xml:space="preserve"> ability</w:t>
      </w:r>
      <w:r w:rsidR="00916B99">
        <w:rPr>
          <w:rFonts w:ascii="Times New Roman" w:hAnsi="Times New Roman" w:cs="Times New Roman"/>
          <w:sz w:val="24"/>
          <w:szCs w:val="24"/>
        </w:rPr>
        <w:t xml:space="preserve"> of large Trusts</w:t>
      </w:r>
      <w:r w:rsidR="00455609" w:rsidRPr="00455609">
        <w:rPr>
          <w:rFonts w:ascii="Times New Roman" w:hAnsi="Times New Roman" w:cs="Times New Roman"/>
          <w:sz w:val="24"/>
          <w:szCs w:val="24"/>
        </w:rPr>
        <w:t xml:space="preserve"> to invest in the infrastructure and costs that are associated with fundraising, including the</w:t>
      </w:r>
      <w:r w:rsidR="00455609">
        <w:rPr>
          <w:rFonts w:ascii="Times New Roman" w:hAnsi="Times New Roman" w:cs="Times New Roman"/>
          <w:sz w:val="24"/>
          <w:szCs w:val="24"/>
        </w:rPr>
        <w:t xml:space="preserve"> </w:t>
      </w:r>
      <w:r w:rsidR="00455609" w:rsidRPr="00455609">
        <w:rPr>
          <w:rFonts w:ascii="Times New Roman" w:hAnsi="Times New Roman" w:cs="Times New Roman"/>
          <w:sz w:val="24"/>
          <w:szCs w:val="24"/>
        </w:rPr>
        <w:t>employment of dedicated marketing professionals and the advice of fundraising consultants</w:t>
      </w:r>
      <w:r w:rsidR="00455609">
        <w:rPr>
          <w:rFonts w:ascii="Times New Roman" w:hAnsi="Times New Roman" w:cs="Times New Roman"/>
          <w:sz w:val="24"/>
          <w:szCs w:val="24"/>
        </w:rPr>
        <w:t xml:space="preserve"> </w:t>
      </w:r>
      <w:r w:rsidR="00455609" w:rsidRPr="00455609">
        <w:rPr>
          <w:rFonts w:ascii="Times New Roman" w:hAnsi="Times New Roman" w:cs="Times New Roman"/>
          <w:sz w:val="24"/>
          <w:szCs w:val="24"/>
        </w:rPr>
        <w:t>(</w:t>
      </w:r>
      <w:bookmarkStart w:id="69" w:name="_Hlk122374849"/>
      <w:proofErr w:type="spellStart"/>
      <w:r w:rsidR="00455609" w:rsidRPr="00455609">
        <w:rPr>
          <w:rFonts w:ascii="Times New Roman" w:hAnsi="Times New Roman" w:cs="Times New Roman"/>
          <w:sz w:val="24"/>
          <w:szCs w:val="24"/>
        </w:rPr>
        <w:t>Leat</w:t>
      </w:r>
      <w:proofErr w:type="spellEnd"/>
      <w:r w:rsidR="00455609" w:rsidRPr="00455609">
        <w:rPr>
          <w:rFonts w:ascii="Times New Roman" w:hAnsi="Times New Roman" w:cs="Times New Roman"/>
          <w:sz w:val="24"/>
          <w:szCs w:val="24"/>
        </w:rPr>
        <w:t>, 1995</w:t>
      </w:r>
      <w:bookmarkEnd w:id="69"/>
      <w:r w:rsidR="00455609" w:rsidRPr="00455609">
        <w:rPr>
          <w:rFonts w:ascii="Times New Roman" w:hAnsi="Times New Roman" w:cs="Times New Roman"/>
          <w:sz w:val="24"/>
          <w:szCs w:val="24"/>
        </w:rPr>
        <w:t>)</w:t>
      </w:r>
      <w:r w:rsidR="00C91708">
        <w:rPr>
          <w:rFonts w:ascii="Times New Roman" w:hAnsi="Times New Roman" w:cs="Times New Roman"/>
          <w:sz w:val="24"/>
          <w:szCs w:val="24"/>
        </w:rPr>
        <w:t xml:space="preserve">, </w:t>
      </w:r>
      <w:r w:rsidR="00455609" w:rsidRPr="00455609">
        <w:rPr>
          <w:rFonts w:ascii="Times New Roman" w:hAnsi="Times New Roman" w:cs="Times New Roman"/>
          <w:sz w:val="24"/>
          <w:szCs w:val="24"/>
        </w:rPr>
        <w:t>capital-intensive media</w:t>
      </w:r>
      <w:r w:rsidR="00482E64">
        <w:rPr>
          <w:rFonts w:ascii="Times New Roman" w:hAnsi="Times New Roman" w:cs="Times New Roman"/>
          <w:sz w:val="24"/>
          <w:szCs w:val="24"/>
        </w:rPr>
        <w:t xml:space="preserve"> and marketing</w:t>
      </w:r>
      <w:r w:rsidR="00455609" w:rsidRPr="00455609">
        <w:rPr>
          <w:rFonts w:ascii="Times New Roman" w:hAnsi="Times New Roman" w:cs="Times New Roman"/>
          <w:sz w:val="24"/>
          <w:szCs w:val="24"/>
        </w:rPr>
        <w:t xml:space="preserve"> campaigns</w:t>
      </w:r>
      <w:r w:rsidR="00C91708">
        <w:rPr>
          <w:rFonts w:ascii="Times New Roman" w:hAnsi="Times New Roman" w:cs="Times New Roman"/>
          <w:sz w:val="24"/>
          <w:szCs w:val="24"/>
        </w:rPr>
        <w:t xml:space="preserve">, and devoting attention and </w:t>
      </w:r>
      <w:r w:rsidR="00455609" w:rsidRPr="00455609">
        <w:rPr>
          <w:rFonts w:ascii="Times New Roman" w:hAnsi="Times New Roman" w:cs="Times New Roman"/>
          <w:sz w:val="24"/>
          <w:szCs w:val="24"/>
        </w:rPr>
        <w:t>resources to the key tasks of</w:t>
      </w:r>
      <w:r w:rsidR="007131F3">
        <w:rPr>
          <w:rFonts w:ascii="Times New Roman" w:hAnsi="Times New Roman" w:cs="Times New Roman"/>
          <w:sz w:val="24"/>
          <w:szCs w:val="24"/>
        </w:rPr>
        <w:t xml:space="preserve"> </w:t>
      </w:r>
      <w:r w:rsidR="00086F31">
        <w:rPr>
          <w:rFonts w:ascii="Times New Roman" w:hAnsi="Times New Roman" w:cs="Times New Roman"/>
          <w:sz w:val="24"/>
          <w:szCs w:val="24"/>
        </w:rPr>
        <w:t>donor</w:t>
      </w:r>
      <w:r w:rsidR="00455609" w:rsidRPr="00455609">
        <w:rPr>
          <w:rFonts w:ascii="Times New Roman" w:hAnsi="Times New Roman" w:cs="Times New Roman"/>
          <w:sz w:val="24"/>
          <w:szCs w:val="24"/>
        </w:rPr>
        <w:t xml:space="preserve"> identification, </w:t>
      </w:r>
      <w:proofErr w:type="gramStart"/>
      <w:r w:rsidR="00455609" w:rsidRPr="00455609">
        <w:rPr>
          <w:rFonts w:ascii="Times New Roman" w:hAnsi="Times New Roman" w:cs="Times New Roman"/>
          <w:sz w:val="24"/>
          <w:szCs w:val="24"/>
        </w:rPr>
        <w:t>attraction</w:t>
      </w:r>
      <w:proofErr w:type="gramEnd"/>
      <w:r w:rsidR="00455609" w:rsidRPr="00455609">
        <w:rPr>
          <w:rFonts w:ascii="Times New Roman" w:hAnsi="Times New Roman" w:cs="Times New Roman"/>
          <w:sz w:val="24"/>
          <w:szCs w:val="24"/>
        </w:rPr>
        <w:t xml:space="preserve"> and retention </w:t>
      </w:r>
      <w:r w:rsidR="00086F31">
        <w:rPr>
          <w:rFonts w:ascii="Times New Roman" w:hAnsi="Times New Roman" w:cs="Times New Roman"/>
          <w:sz w:val="24"/>
          <w:szCs w:val="24"/>
        </w:rPr>
        <w:t xml:space="preserve">(see </w:t>
      </w:r>
      <w:bookmarkStart w:id="70" w:name="_Hlk122374856"/>
      <w:r w:rsidR="00086F31">
        <w:rPr>
          <w:rFonts w:ascii="Times New Roman" w:hAnsi="Times New Roman" w:cs="Times New Roman"/>
          <w:sz w:val="24"/>
          <w:szCs w:val="24"/>
        </w:rPr>
        <w:t>Backus and Clifford, 2013</w:t>
      </w:r>
      <w:bookmarkEnd w:id="70"/>
      <w:r w:rsidR="00086F31">
        <w:rPr>
          <w:rFonts w:ascii="Times New Roman" w:hAnsi="Times New Roman" w:cs="Times New Roman"/>
          <w:sz w:val="24"/>
          <w:szCs w:val="24"/>
        </w:rPr>
        <w:t xml:space="preserve">).  </w:t>
      </w:r>
      <w:r w:rsidR="00516819">
        <w:rPr>
          <w:rFonts w:ascii="Times New Roman" w:hAnsi="Times New Roman" w:cs="Times New Roman"/>
          <w:sz w:val="24"/>
          <w:szCs w:val="24"/>
        </w:rPr>
        <w:t>Indeed</w:t>
      </w:r>
      <w:r w:rsidR="0026096C">
        <w:rPr>
          <w:rFonts w:ascii="Times New Roman" w:hAnsi="Times New Roman" w:cs="Times New Roman"/>
          <w:sz w:val="24"/>
          <w:szCs w:val="24"/>
        </w:rPr>
        <w:t xml:space="preserve"> </w:t>
      </w:r>
      <w:bookmarkStart w:id="71" w:name="_Hlk122374863"/>
      <w:proofErr w:type="spellStart"/>
      <w:r w:rsidR="0026096C">
        <w:rPr>
          <w:rFonts w:ascii="Times New Roman" w:hAnsi="Times New Roman" w:cs="Times New Roman"/>
          <w:sz w:val="24"/>
          <w:szCs w:val="24"/>
        </w:rPr>
        <w:t>Lattimer</w:t>
      </w:r>
      <w:proofErr w:type="spellEnd"/>
      <w:r w:rsidR="0026096C">
        <w:rPr>
          <w:rFonts w:ascii="Times New Roman" w:hAnsi="Times New Roman" w:cs="Times New Roman"/>
          <w:sz w:val="24"/>
          <w:szCs w:val="24"/>
        </w:rPr>
        <w:t xml:space="preserve"> (1996</w:t>
      </w:r>
      <w:bookmarkEnd w:id="71"/>
      <w:r w:rsidR="0026096C">
        <w:rPr>
          <w:rFonts w:ascii="Times New Roman" w:hAnsi="Times New Roman" w:cs="Times New Roman"/>
          <w:sz w:val="24"/>
          <w:szCs w:val="24"/>
        </w:rPr>
        <w:t>) argues that large</w:t>
      </w:r>
      <w:r w:rsidR="00516819">
        <w:rPr>
          <w:rFonts w:ascii="Times New Roman" w:hAnsi="Times New Roman" w:cs="Times New Roman"/>
          <w:sz w:val="24"/>
          <w:szCs w:val="24"/>
        </w:rPr>
        <w:t xml:space="preserve"> </w:t>
      </w:r>
      <w:r w:rsidR="00516819">
        <w:rPr>
          <w:rFonts w:ascii="Times New Roman" w:hAnsi="Times New Roman" w:cs="Times New Roman"/>
          <w:sz w:val="24"/>
          <w:szCs w:val="24"/>
        </w:rPr>
        <w:lastRenderedPageBreak/>
        <w:t xml:space="preserve">teaching hospitals, that have an established public profile, are best placed to benefit from charitable </w:t>
      </w:r>
      <w:r w:rsidR="0026096C">
        <w:rPr>
          <w:rFonts w:ascii="Times New Roman" w:hAnsi="Times New Roman" w:cs="Times New Roman"/>
          <w:sz w:val="24"/>
          <w:szCs w:val="24"/>
        </w:rPr>
        <w:t xml:space="preserve">donations from foundations, corporate </w:t>
      </w:r>
      <w:proofErr w:type="gramStart"/>
      <w:r w:rsidR="0026096C">
        <w:rPr>
          <w:rFonts w:ascii="Times New Roman" w:hAnsi="Times New Roman" w:cs="Times New Roman"/>
          <w:sz w:val="24"/>
          <w:szCs w:val="24"/>
        </w:rPr>
        <w:t>donors</w:t>
      </w:r>
      <w:proofErr w:type="gramEnd"/>
      <w:r w:rsidR="0026096C">
        <w:rPr>
          <w:rFonts w:ascii="Times New Roman" w:hAnsi="Times New Roman" w:cs="Times New Roman"/>
          <w:sz w:val="24"/>
          <w:szCs w:val="24"/>
        </w:rPr>
        <w:t xml:space="preserve"> and wealthy individuals</w:t>
      </w:r>
      <w:r w:rsidR="00516819">
        <w:rPr>
          <w:rFonts w:ascii="Times New Roman" w:hAnsi="Times New Roman" w:cs="Times New Roman"/>
          <w:sz w:val="24"/>
          <w:szCs w:val="24"/>
        </w:rPr>
        <w:t xml:space="preserve">.  </w:t>
      </w:r>
    </w:p>
    <w:p w14:paraId="08C2A16D" w14:textId="77777777" w:rsidR="00145EAD" w:rsidRDefault="00145EAD" w:rsidP="0028737A">
      <w:pPr>
        <w:spacing w:line="480" w:lineRule="auto"/>
        <w:contextualSpacing/>
        <w:jc w:val="both"/>
        <w:rPr>
          <w:rFonts w:ascii="Times New Roman" w:hAnsi="Times New Roman" w:cs="Times New Roman"/>
          <w:sz w:val="24"/>
          <w:szCs w:val="24"/>
        </w:rPr>
      </w:pPr>
    </w:p>
    <w:p w14:paraId="6DCF70D9" w14:textId="041FA879" w:rsidR="003C7232" w:rsidRDefault="00516819"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I</w:t>
      </w:r>
      <w:r w:rsidR="00086F31">
        <w:rPr>
          <w:rFonts w:ascii="Times New Roman" w:hAnsi="Times New Roman" w:cs="Times New Roman"/>
          <w:sz w:val="24"/>
          <w:szCs w:val="24"/>
        </w:rPr>
        <w:t xml:space="preserve">n terms of geographical location, </w:t>
      </w:r>
      <w:r w:rsidR="00C97FF0">
        <w:rPr>
          <w:rFonts w:ascii="Times New Roman" w:hAnsi="Times New Roman" w:cs="Times New Roman"/>
          <w:sz w:val="24"/>
          <w:szCs w:val="24"/>
        </w:rPr>
        <w:t>Trusts in London</w:t>
      </w:r>
      <w:r w:rsidR="00EA2DD1">
        <w:rPr>
          <w:rFonts w:ascii="Times New Roman" w:hAnsi="Times New Roman" w:cs="Times New Roman"/>
          <w:sz w:val="24"/>
          <w:szCs w:val="24"/>
        </w:rPr>
        <w:t xml:space="preserve"> tend to have a higher proportion of their income from charitable sources, even after controlling for size and sector</w:t>
      </w:r>
      <w:r w:rsidR="00C97FF0">
        <w:rPr>
          <w:rFonts w:ascii="Times New Roman" w:hAnsi="Times New Roman" w:cs="Times New Roman"/>
          <w:sz w:val="24"/>
          <w:szCs w:val="24"/>
        </w:rPr>
        <w:t>.  Th</w:t>
      </w:r>
      <w:r w:rsidR="00EA2DD1">
        <w:rPr>
          <w:rFonts w:ascii="Times New Roman" w:hAnsi="Times New Roman" w:cs="Times New Roman"/>
          <w:sz w:val="24"/>
          <w:szCs w:val="24"/>
        </w:rPr>
        <w:t>is</w:t>
      </w:r>
      <w:r w:rsidR="00C97FF0">
        <w:rPr>
          <w:rFonts w:ascii="Times New Roman" w:hAnsi="Times New Roman" w:cs="Times New Roman"/>
          <w:sz w:val="24"/>
          <w:szCs w:val="24"/>
        </w:rPr>
        <w:t xml:space="preserve"> spatial un</w:t>
      </w:r>
      <w:r w:rsidR="00EA2DD1">
        <w:rPr>
          <w:rFonts w:ascii="Times New Roman" w:hAnsi="Times New Roman" w:cs="Times New Roman"/>
          <w:sz w:val="24"/>
          <w:szCs w:val="24"/>
        </w:rPr>
        <w:t>e</w:t>
      </w:r>
      <w:r w:rsidR="00C97FF0">
        <w:rPr>
          <w:rFonts w:ascii="Times New Roman" w:hAnsi="Times New Roman" w:cs="Times New Roman"/>
          <w:sz w:val="24"/>
          <w:szCs w:val="24"/>
        </w:rPr>
        <w:t>venness</w:t>
      </w:r>
      <w:r w:rsidR="00A66F3C">
        <w:rPr>
          <w:rFonts w:ascii="Times New Roman" w:hAnsi="Times New Roman" w:cs="Times New Roman"/>
          <w:sz w:val="24"/>
          <w:szCs w:val="24"/>
        </w:rPr>
        <w:t xml:space="preserve"> </w:t>
      </w:r>
      <w:r w:rsidR="00EA2DD1" w:rsidRPr="00EA2DD1">
        <w:rPr>
          <w:rFonts w:ascii="Times New Roman" w:hAnsi="Times New Roman" w:cs="Times New Roman"/>
          <w:sz w:val="24"/>
          <w:szCs w:val="24"/>
        </w:rPr>
        <w:t>focuses attention not just on the demand</w:t>
      </w:r>
      <w:r w:rsidR="00EA2DD1">
        <w:rPr>
          <w:rFonts w:ascii="Times New Roman" w:hAnsi="Times New Roman" w:cs="Times New Roman"/>
          <w:sz w:val="24"/>
          <w:szCs w:val="24"/>
        </w:rPr>
        <w:t xml:space="preserve"> </w:t>
      </w:r>
      <w:r w:rsidR="00EA2DD1" w:rsidRPr="00EA2DD1">
        <w:rPr>
          <w:rFonts w:ascii="Times New Roman" w:hAnsi="Times New Roman" w:cs="Times New Roman"/>
          <w:sz w:val="24"/>
          <w:szCs w:val="24"/>
        </w:rPr>
        <w:t>for public goods and services (</w:t>
      </w:r>
      <w:bookmarkStart w:id="72" w:name="_Hlk122374872"/>
      <w:proofErr w:type="spellStart"/>
      <w:r w:rsidR="00EA2DD1" w:rsidRPr="00EA2DD1">
        <w:rPr>
          <w:rFonts w:ascii="Times New Roman" w:hAnsi="Times New Roman" w:cs="Times New Roman"/>
          <w:sz w:val="24"/>
          <w:szCs w:val="24"/>
        </w:rPr>
        <w:t>Weisbrod</w:t>
      </w:r>
      <w:proofErr w:type="spellEnd"/>
      <w:r w:rsidR="00EA2DD1" w:rsidRPr="00EA2DD1">
        <w:rPr>
          <w:rFonts w:ascii="Times New Roman" w:hAnsi="Times New Roman" w:cs="Times New Roman"/>
          <w:sz w:val="24"/>
          <w:szCs w:val="24"/>
        </w:rPr>
        <w:t>, 1975)</w:t>
      </w:r>
      <w:bookmarkEnd w:id="72"/>
      <w:r w:rsidR="00EA2DD1" w:rsidRPr="00EA2DD1">
        <w:rPr>
          <w:rFonts w:ascii="Times New Roman" w:hAnsi="Times New Roman" w:cs="Times New Roman"/>
          <w:sz w:val="24"/>
          <w:szCs w:val="24"/>
        </w:rPr>
        <w:t xml:space="preserve"> but also on the </w:t>
      </w:r>
      <w:r w:rsidR="00EA2DD1" w:rsidRPr="00EA2DD1">
        <w:rPr>
          <w:rFonts w:ascii="Times New Roman" w:hAnsi="Times New Roman" w:cs="Times New Roman"/>
          <w:i/>
          <w:iCs/>
          <w:sz w:val="24"/>
          <w:szCs w:val="24"/>
        </w:rPr>
        <w:t>supply</w:t>
      </w:r>
      <w:r w:rsidR="00EA2DD1" w:rsidRPr="00EA2DD1">
        <w:rPr>
          <w:rFonts w:ascii="Times New Roman" w:hAnsi="Times New Roman" w:cs="Times New Roman"/>
          <w:sz w:val="24"/>
          <w:szCs w:val="24"/>
        </w:rPr>
        <w:t xml:space="preserve"> of </w:t>
      </w:r>
      <w:r w:rsidR="00EA2DD1">
        <w:rPr>
          <w:rFonts w:ascii="Times New Roman" w:hAnsi="Times New Roman" w:cs="Times New Roman"/>
          <w:sz w:val="24"/>
          <w:szCs w:val="24"/>
        </w:rPr>
        <w:t xml:space="preserve">financial </w:t>
      </w:r>
      <w:r w:rsidR="00EA2DD1" w:rsidRPr="00EA2DD1">
        <w:rPr>
          <w:rFonts w:ascii="Times New Roman" w:hAnsi="Times New Roman" w:cs="Times New Roman"/>
          <w:sz w:val="24"/>
          <w:szCs w:val="24"/>
        </w:rPr>
        <w:t xml:space="preserve">resources </w:t>
      </w:r>
      <w:r w:rsidR="00EA2DD1">
        <w:rPr>
          <w:rFonts w:ascii="Times New Roman" w:hAnsi="Times New Roman" w:cs="Times New Roman"/>
          <w:sz w:val="24"/>
          <w:szCs w:val="24"/>
        </w:rPr>
        <w:t>for charitable activity a</w:t>
      </w:r>
      <w:r w:rsidR="00EA2DD1" w:rsidRPr="00EA2DD1">
        <w:rPr>
          <w:rFonts w:ascii="Times New Roman" w:hAnsi="Times New Roman" w:cs="Times New Roman"/>
          <w:sz w:val="24"/>
          <w:szCs w:val="24"/>
        </w:rPr>
        <w:t>nd how</w:t>
      </w:r>
      <w:r w:rsidR="00EA2DD1">
        <w:rPr>
          <w:rFonts w:ascii="Times New Roman" w:hAnsi="Times New Roman" w:cs="Times New Roman"/>
          <w:sz w:val="24"/>
          <w:szCs w:val="24"/>
        </w:rPr>
        <w:t xml:space="preserve"> </w:t>
      </w:r>
      <w:r w:rsidR="00EA2DD1" w:rsidRPr="00EA2DD1">
        <w:rPr>
          <w:rFonts w:ascii="Times New Roman" w:hAnsi="Times New Roman" w:cs="Times New Roman"/>
          <w:sz w:val="24"/>
          <w:szCs w:val="24"/>
        </w:rPr>
        <w:t>this varies geographically</w:t>
      </w:r>
      <w:r w:rsidR="00485B63">
        <w:rPr>
          <w:rFonts w:ascii="Times New Roman" w:hAnsi="Times New Roman" w:cs="Times New Roman"/>
          <w:sz w:val="24"/>
          <w:szCs w:val="24"/>
        </w:rPr>
        <w:t xml:space="preserve"> (see also </w:t>
      </w:r>
      <w:bookmarkStart w:id="73" w:name="_Hlk122374877"/>
      <w:r w:rsidR="00485B63">
        <w:rPr>
          <w:rFonts w:ascii="Times New Roman" w:hAnsi="Times New Roman" w:cs="Times New Roman"/>
          <w:sz w:val="24"/>
          <w:szCs w:val="24"/>
        </w:rPr>
        <w:t>Clifford, 2012; 2018, Mohan, 2012</w:t>
      </w:r>
      <w:bookmarkEnd w:id="73"/>
      <w:r w:rsidR="00485B63">
        <w:rPr>
          <w:rFonts w:ascii="Times New Roman" w:hAnsi="Times New Roman" w:cs="Times New Roman"/>
          <w:sz w:val="24"/>
          <w:szCs w:val="24"/>
        </w:rPr>
        <w:t>).</w:t>
      </w:r>
      <w:r w:rsidR="00EA2DD1">
        <w:rPr>
          <w:rFonts w:ascii="Times New Roman" w:hAnsi="Times New Roman" w:cs="Times New Roman"/>
          <w:sz w:val="24"/>
          <w:szCs w:val="24"/>
        </w:rPr>
        <w:t xml:space="preserve">  It underlines</w:t>
      </w:r>
      <w:r w:rsidR="00C01614">
        <w:rPr>
          <w:rFonts w:ascii="Times New Roman" w:hAnsi="Times New Roman" w:cs="Times New Roman"/>
          <w:sz w:val="24"/>
          <w:szCs w:val="24"/>
        </w:rPr>
        <w:t xml:space="preserve"> the </w:t>
      </w:r>
      <w:proofErr w:type="gramStart"/>
      <w:r w:rsidR="00C01614">
        <w:rPr>
          <w:rFonts w:ascii="Times New Roman" w:hAnsi="Times New Roman" w:cs="Times New Roman"/>
          <w:sz w:val="24"/>
          <w:szCs w:val="24"/>
        </w:rPr>
        <w:t>particular ability</w:t>
      </w:r>
      <w:proofErr w:type="gramEnd"/>
      <w:r w:rsidR="00C01614">
        <w:rPr>
          <w:rFonts w:ascii="Times New Roman" w:hAnsi="Times New Roman" w:cs="Times New Roman"/>
          <w:sz w:val="24"/>
          <w:szCs w:val="24"/>
        </w:rPr>
        <w:t xml:space="preserve"> of </w:t>
      </w:r>
      <w:r w:rsidR="00AF68B6">
        <w:rPr>
          <w:rFonts w:ascii="Times New Roman" w:hAnsi="Times New Roman" w:cs="Times New Roman"/>
          <w:sz w:val="24"/>
          <w:szCs w:val="24"/>
        </w:rPr>
        <w:t xml:space="preserve">NHS </w:t>
      </w:r>
      <w:r w:rsidR="00C01614">
        <w:rPr>
          <w:rFonts w:ascii="Times New Roman" w:hAnsi="Times New Roman" w:cs="Times New Roman"/>
          <w:sz w:val="24"/>
          <w:szCs w:val="24"/>
        </w:rPr>
        <w:t>Trusts in London to supplement their statutory income with charitable resources.</w:t>
      </w:r>
      <w:r w:rsidR="00485B63">
        <w:rPr>
          <w:rFonts w:ascii="Times New Roman" w:hAnsi="Times New Roman" w:cs="Times New Roman"/>
          <w:sz w:val="24"/>
          <w:szCs w:val="24"/>
        </w:rPr>
        <w:t xml:space="preserve"> </w:t>
      </w:r>
      <w:r w:rsidR="00C325ED">
        <w:rPr>
          <w:rFonts w:ascii="Times New Roman" w:hAnsi="Times New Roman" w:cs="Times New Roman"/>
          <w:sz w:val="24"/>
          <w:szCs w:val="24"/>
        </w:rPr>
        <w:t xml:space="preserve">At least part of the explanation for this, though one which is difficult to substantiate given the processes of organisational change in the NHS, must lie in the historic inheritance of unequal provision – in particular, of the endowments of </w:t>
      </w:r>
      <w:r w:rsidR="00AF24F1">
        <w:rPr>
          <w:rFonts w:ascii="Times New Roman" w:hAnsi="Times New Roman" w:cs="Times New Roman"/>
          <w:sz w:val="24"/>
          <w:szCs w:val="24"/>
        </w:rPr>
        <w:t xml:space="preserve">prominent </w:t>
      </w:r>
      <w:r w:rsidR="00C325ED">
        <w:rPr>
          <w:rFonts w:ascii="Times New Roman" w:hAnsi="Times New Roman" w:cs="Times New Roman"/>
          <w:sz w:val="24"/>
          <w:szCs w:val="24"/>
        </w:rPr>
        <w:t xml:space="preserve">London </w:t>
      </w:r>
      <w:r w:rsidR="00AF24F1">
        <w:rPr>
          <w:rFonts w:ascii="Times New Roman" w:hAnsi="Times New Roman" w:cs="Times New Roman"/>
          <w:sz w:val="24"/>
          <w:szCs w:val="24"/>
        </w:rPr>
        <w:t xml:space="preserve">teaching </w:t>
      </w:r>
      <w:r w:rsidR="00C325ED">
        <w:rPr>
          <w:rFonts w:ascii="Times New Roman" w:hAnsi="Times New Roman" w:cs="Times New Roman"/>
          <w:sz w:val="24"/>
          <w:szCs w:val="24"/>
        </w:rPr>
        <w:t>hospitals</w:t>
      </w:r>
      <w:r w:rsidR="00AF24F1">
        <w:rPr>
          <w:rFonts w:ascii="Times New Roman" w:hAnsi="Times New Roman" w:cs="Times New Roman"/>
          <w:sz w:val="24"/>
          <w:szCs w:val="24"/>
        </w:rPr>
        <w:t>, which were permitted to retain control of their endowments as part of the political compromises struck at the establishment of the NHS</w:t>
      </w:r>
      <w:r w:rsidR="00C325ED">
        <w:rPr>
          <w:rFonts w:ascii="Times New Roman" w:hAnsi="Times New Roman" w:cs="Times New Roman"/>
          <w:sz w:val="24"/>
          <w:szCs w:val="24"/>
        </w:rPr>
        <w:t xml:space="preserve">. Accumulated over centuries in some cases, some of these </w:t>
      </w:r>
      <w:r w:rsidR="003C7232">
        <w:rPr>
          <w:rFonts w:ascii="Times New Roman" w:hAnsi="Times New Roman" w:cs="Times New Roman"/>
          <w:sz w:val="24"/>
          <w:szCs w:val="24"/>
        </w:rPr>
        <w:t>are now</w:t>
      </w:r>
      <w:r w:rsidR="00C325ED">
        <w:rPr>
          <w:rFonts w:ascii="Times New Roman" w:hAnsi="Times New Roman" w:cs="Times New Roman"/>
          <w:sz w:val="24"/>
          <w:szCs w:val="24"/>
        </w:rPr>
        <w:t xml:space="preserve"> among the largest charitable endowments in </w:t>
      </w:r>
      <w:r w:rsidR="003C7232">
        <w:rPr>
          <w:rFonts w:ascii="Times New Roman" w:hAnsi="Times New Roman" w:cs="Times New Roman"/>
          <w:sz w:val="24"/>
          <w:szCs w:val="24"/>
        </w:rPr>
        <w:t>England</w:t>
      </w:r>
      <w:r w:rsidR="00C325ED">
        <w:rPr>
          <w:rFonts w:ascii="Times New Roman" w:hAnsi="Times New Roman" w:cs="Times New Roman"/>
          <w:sz w:val="24"/>
          <w:szCs w:val="24"/>
        </w:rPr>
        <w:t xml:space="preserve">. </w:t>
      </w:r>
    </w:p>
    <w:p w14:paraId="052B20DF" w14:textId="07CBE911" w:rsidR="00A906FF" w:rsidRDefault="00A7121B"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We acknowledge </w:t>
      </w:r>
      <w:r w:rsidR="00C91708">
        <w:rPr>
          <w:rFonts w:ascii="Times New Roman" w:hAnsi="Times New Roman" w:cs="Times New Roman"/>
          <w:sz w:val="24"/>
          <w:szCs w:val="24"/>
        </w:rPr>
        <w:t xml:space="preserve">that there is </w:t>
      </w:r>
      <w:r>
        <w:rPr>
          <w:rFonts w:ascii="Times New Roman" w:hAnsi="Times New Roman" w:cs="Times New Roman"/>
          <w:sz w:val="24"/>
          <w:szCs w:val="24"/>
        </w:rPr>
        <w:t xml:space="preserve">considerable potential for further research on the distribution of charitable funds across geographical areas.  </w:t>
      </w:r>
      <w:r w:rsidR="00B171BD">
        <w:rPr>
          <w:rFonts w:ascii="Times New Roman" w:hAnsi="Times New Roman" w:cs="Times New Roman"/>
          <w:sz w:val="24"/>
          <w:szCs w:val="24"/>
        </w:rPr>
        <w:t>First, o</w:t>
      </w:r>
      <w:r>
        <w:rPr>
          <w:rFonts w:ascii="Times New Roman" w:hAnsi="Times New Roman" w:cs="Times New Roman"/>
          <w:sz w:val="24"/>
          <w:szCs w:val="24"/>
        </w:rPr>
        <w:t xml:space="preserve">ne limitation of </w:t>
      </w:r>
      <w:r w:rsidR="00B171BD">
        <w:rPr>
          <w:rFonts w:ascii="Times New Roman" w:hAnsi="Times New Roman" w:cs="Times New Roman"/>
          <w:sz w:val="24"/>
          <w:szCs w:val="24"/>
        </w:rPr>
        <w:t xml:space="preserve">our analysis is that we do not consider Hospital Leagues of Friends.  </w:t>
      </w:r>
      <w:r w:rsidR="0086203E">
        <w:rPr>
          <w:rFonts w:ascii="Times New Roman" w:hAnsi="Times New Roman" w:cs="Times New Roman"/>
          <w:sz w:val="24"/>
          <w:szCs w:val="24"/>
        </w:rPr>
        <w:t xml:space="preserve">While </w:t>
      </w:r>
      <w:r w:rsidR="001F6629">
        <w:rPr>
          <w:rFonts w:ascii="Times New Roman" w:hAnsi="Times New Roman" w:cs="Times New Roman"/>
          <w:sz w:val="24"/>
          <w:szCs w:val="24"/>
        </w:rPr>
        <w:t xml:space="preserve">these entities </w:t>
      </w:r>
      <w:r w:rsidR="00B171BD">
        <w:rPr>
          <w:rFonts w:ascii="Times New Roman" w:hAnsi="Times New Roman" w:cs="Times New Roman"/>
          <w:sz w:val="24"/>
          <w:szCs w:val="24"/>
        </w:rPr>
        <w:t xml:space="preserve">make a more modest </w:t>
      </w:r>
      <w:r w:rsidR="001F6629">
        <w:rPr>
          <w:rFonts w:ascii="Times New Roman" w:hAnsi="Times New Roman" w:cs="Times New Roman"/>
          <w:sz w:val="24"/>
          <w:szCs w:val="24"/>
        </w:rPr>
        <w:t xml:space="preserve">financial </w:t>
      </w:r>
      <w:r w:rsidR="00B171BD">
        <w:rPr>
          <w:rFonts w:ascii="Times New Roman" w:hAnsi="Times New Roman" w:cs="Times New Roman"/>
          <w:sz w:val="24"/>
          <w:szCs w:val="24"/>
        </w:rPr>
        <w:t xml:space="preserve">contribution than do NHS charities </w:t>
      </w:r>
      <w:r w:rsidR="0086203E">
        <w:rPr>
          <w:rFonts w:ascii="Times New Roman" w:hAnsi="Times New Roman" w:cs="Times New Roman"/>
          <w:sz w:val="24"/>
          <w:szCs w:val="24"/>
        </w:rPr>
        <w:t>-</w:t>
      </w:r>
      <w:r w:rsidR="00B171BD">
        <w:rPr>
          <w:rFonts w:ascii="Times New Roman" w:hAnsi="Times New Roman" w:cs="Times New Roman"/>
          <w:sz w:val="24"/>
          <w:szCs w:val="24"/>
        </w:rPr>
        <w:t xml:space="preserve"> Reference Redacted (2022) estimate</w:t>
      </w:r>
      <w:r w:rsidR="001F6629">
        <w:rPr>
          <w:rFonts w:ascii="Times New Roman" w:hAnsi="Times New Roman" w:cs="Times New Roman"/>
          <w:sz w:val="24"/>
          <w:szCs w:val="24"/>
        </w:rPr>
        <w:t>s</w:t>
      </w:r>
      <w:r w:rsidR="00B171BD">
        <w:rPr>
          <w:rFonts w:ascii="Times New Roman" w:hAnsi="Times New Roman" w:cs="Times New Roman"/>
          <w:sz w:val="24"/>
          <w:szCs w:val="24"/>
        </w:rPr>
        <w:t xml:space="preserve"> t</w:t>
      </w:r>
      <w:r w:rsidR="006E46C5">
        <w:rPr>
          <w:rFonts w:ascii="Times New Roman" w:hAnsi="Times New Roman" w:cs="Times New Roman"/>
          <w:sz w:val="24"/>
          <w:szCs w:val="24"/>
        </w:rPr>
        <w:t>he aggregate expenditure of NHS charities to be nine times that of Leagues of Friends</w:t>
      </w:r>
      <w:r w:rsidR="0086203E">
        <w:rPr>
          <w:rFonts w:ascii="Times New Roman" w:hAnsi="Times New Roman" w:cs="Times New Roman"/>
          <w:sz w:val="24"/>
          <w:szCs w:val="24"/>
        </w:rPr>
        <w:t xml:space="preserve"> – it would be nevertheless interesting to compare the charitable income of Leagues of Friends in different parts of the country</w:t>
      </w:r>
      <w:r w:rsidR="00020DF0">
        <w:rPr>
          <w:rFonts w:ascii="Times New Roman" w:hAnsi="Times New Roman" w:cs="Times New Roman"/>
          <w:sz w:val="24"/>
          <w:szCs w:val="24"/>
        </w:rPr>
        <w:t xml:space="preserve">, and to explore </w:t>
      </w:r>
      <w:r w:rsidR="006E46C5">
        <w:rPr>
          <w:rFonts w:ascii="Times New Roman" w:hAnsi="Times New Roman" w:cs="Times New Roman"/>
          <w:sz w:val="24"/>
          <w:szCs w:val="24"/>
        </w:rPr>
        <w:t xml:space="preserve">how the </w:t>
      </w:r>
      <w:r w:rsidR="00650FAA">
        <w:rPr>
          <w:rFonts w:ascii="Times New Roman" w:hAnsi="Times New Roman" w:cs="Times New Roman"/>
          <w:sz w:val="24"/>
          <w:szCs w:val="24"/>
        </w:rPr>
        <w:t xml:space="preserve">distribution of </w:t>
      </w:r>
      <w:r w:rsidR="0086203E">
        <w:rPr>
          <w:rFonts w:ascii="Times New Roman" w:hAnsi="Times New Roman" w:cs="Times New Roman"/>
          <w:sz w:val="24"/>
          <w:szCs w:val="24"/>
        </w:rPr>
        <w:t>NHS charities’</w:t>
      </w:r>
      <w:r w:rsidR="00650FAA">
        <w:rPr>
          <w:rFonts w:ascii="Times New Roman" w:hAnsi="Times New Roman" w:cs="Times New Roman"/>
          <w:sz w:val="24"/>
          <w:szCs w:val="24"/>
        </w:rPr>
        <w:t xml:space="preserve"> funds</w:t>
      </w:r>
      <w:r w:rsidR="0086203E">
        <w:rPr>
          <w:rFonts w:ascii="Times New Roman" w:hAnsi="Times New Roman" w:cs="Times New Roman"/>
          <w:sz w:val="24"/>
          <w:szCs w:val="24"/>
        </w:rPr>
        <w:t xml:space="preserve"> </w:t>
      </w:r>
      <w:r w:rsidR="00650FAA">
        <w:rPr>
          <w:rFonts w:ascii="Times New Roman" w:hAnsi="Times New Roman" w:cs="Times New Roman"/>
          <w:sz w:val="24"/>
          <w:szCs w:val="24"/>
        </w:rPr>
        <w:t xml:space="preserve">varies according to </w:t>
      </w:r>
      <w:r w:rsidR="00020DF0">
        <w:rPr>
          <w:rFonts w:ascii="Times New Roman" w:hAnsi="Times New Roman" w:cs="Times New Roman"/>
          <w:sz w:val="24"/>
          <w:szCs w:val="24"/>
        </w:rPr>
        <w:t xml:space="preserve">socioeconomic conditions in </w:t>
      </w:r>
      <w:r w:rsidR="00650FAA">
        <w:rPr>
          <w:rFonts w:ascii="Times New Roman" w:hAnsi="Times New Roman" w:cs="Times New Roman"/>
          <w:sz w:val="24"/>
          <w:szCs w:val="24"/>
        </w:rPr>
        <w:t xml:space="preserve">the communities served </w:t>
      </w:r>
      <w:r w:rsidR="00650FAA">
        <w:rPr>
          <w:rFonts w:ascii="Times New Roman" w:hAnsi="Times New Roman" w:cs="Times New Roman"/>
          <w:sz w:val="24"/>
          <w:szCs w:val="24"/>
        </w:rPr>
        <w:lastRenderedPageBreak/>
        <w:t xml:space="preserve">by NHS Trusts.  This would be a test of a further voluntary </w:t>
      </w:r>
      <w:r w:rsidR="0086203E">
        <w:rPr>
          <w:rFonts w:ascii="Times New Roman" w:hAnsi="Times New Roman" w:cs="Times New Roman"/>
          <w:sz w:val="24"/>
          <w:szCs w:val="24"/>
        </w:rPr>
        <w:t xml:space="preserve">sector </w:t>
      </w:r>
      <w:r w:rsidR="00650FAA">
        <w:rPr>
          <w:rFonts w:ascii="Times New Roman" w:hAnsi="Times New Roman" w:cs="Times New Roman"/>
          <w:sz w:val="24"/>
          <w:szCs w:val="24"/>
        </w:rPr>
        <w:t>weakness – the spatial manifestations of ‘resource</w:t>
      </w:r>
      <w:r w:rsidR="00B171BD">
        <w:rPr>
          <w:rFonts w:ascii="Times New Roman" w:hAnsi="Times New Roman" w:cs="Times New Roman"/>
          <w:sz w:val="24"/>
          <w:szCs w:val="24"/>
        </w:rPr>
        <w:t xml:space="preserve"> </w:t>
      </w:r>
      <w:r w:rsidR="00650FAA">
        <w:rPr>
          <w:rFonts w:ascii="Times New Roman" w:hAnsi="Times New Roman" w:cs="Times New Roman"/>
          <w:sz w:val="24"/>
          <w:szCs w:val="24"/>
        </w:rPr>
        <w:t>insufficiency’ – where philanthropic resources may not</w:t>
      </w:r>
      <w:r w:rsidR="00B171BD">
        <w:rPr>
          <w:rFonts w:ascii="Times New Roman" w:hAnsi="Times New Roman" w:cs="Times New Roman"/>
          <w:sz w:val="24"/>
          <w:szCs w:val="24"/>
        </w:rPr>
        <w:t xml:space="preserve"> </w:t>
      </w:r>
      <w:r w:rsidR="00650FAA">
        <w:rPr>
          <w:rFonts w:ascii="Times New Roman" w:hAnsi="Times New Roman" w:cs="Times New Roman"/>
          <w:sz w:val="24"/>
          <w:szCs w:val="24"/>
        </w:rPr>
        <w:t>be available ‘where the problems are most severe’ (</w:t>
      </w:r>
      <w:proofErr w:type="spellStart"/>
      <w:r w:rsidR="00650FAA">
        <w:rPr>
          <w:rFonts w:ascii="Times New Roman" w:hAnsi="Times New Roman" w:cs="Times New Roman"/>
          <w:sz w:val="24"/>
          <w:szCs w:val="24"/>
        </w:rPr>
        <w:t>Salamon</w:t>
      </w:r>
      <w:proofErr w:type="spellEnd"/>
      <w:r w:rsidR="00650FAA">
        <w:rPr>
          <w:rFonts w:ascii="Times New Roman" w:hAnsi="Times New Roman" w:cs="Times New Roman"/>
          <w:sz w:val="24"/>
          <w:szCs w:val="24"/>
        </w:rPr>
        <w:t>, 1987, p.40).</w:t>
      </w:r>
    </w:p>
    <w:p w14:paraId="3C640E46" w14:textId="77777777" w:rsidR="00433D34" w:rsidRDefault="00433D34" w:rsidP="0028737A">
      <w:pPr>
        <w:spacing w:line="480" w:lineRule="auto"/>
        <w:contextualSpacing/>
        <w:jc w:val="both"/>
        <w:rPr>
          <w:rFonts w:ascii="Times New Roman" w:hAnsi="Times New Roman" w:cs="Times New Roman"/>
          <w:sz w:val="24"/>
          <w:szCs w:val="24"/>
        </w:rPr>
      </w:pPr>
    </w:p>
    <w:p w14:paraId="5F7CADD4" w14:textId="77469F5A" w:rsidR="00047EA8" w:rsidRDefault="008C204B" w:rsidP="0053381C">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This paper’s empirical analysis – illustrating the </w:t>
      </w:r>
      <w:r w:rsidR="004379F9">
        <w:rPr>
          <w:rFonts w:ascii="Times New Roman" w:hAnsi="Times New Roman" w:cs="Times New Roman"/>
          <w:sz w:val="24"/>
          <w:szCs w:val="24"/>
        </w:rPr>
        <w:t xml:space="preserve">unevenness </w:t>
      </w:r>
      <w:r>
        <w:rPr>
          <w:rFonts w:ascii="Times New Roman" w:hAnsi="Times New Roman" w:cs="Times New Roman"/>
          <w:sz w:val="24"/>
          <w:szCs w:val="24"/>
        </w:rPr>
        <w:t xml:space="preserve">of charitable funding of healthcare </w:t>
      </w:r>
      <w:r w:rsidR="00145EAD">
        <w:rPr>
          <w:rFonts w:ascii="Times New Roman" w:hAnsi="Times New Roman" w:cs="Times New Roman"/>
          <w:sz w:val="24"/>
          <w:szCs w:val="24"/>
        </w:rPr>
        <w:t>–</w:t>
      </w:r>
      <w:r>
        <w:rPr>
          <w:rFonts w:ascii="Times New Roman" w:hAnsi="Times New Roman" w:cs="Times New Roman"/>
          <w:sz w:val="24"/>
          <w:szCs w:val="24"/>
        </w:rPr>
        <w:t xml:space="preserve"> </w:t>
      </w:r>
      <w:r w:rsidR="00145EAD">
        <w:rPr>
          <w:rFonts w:ascii="Times New Roman" w:hAnsi="Times New Roman" w:cs="Times New Roman"/>
          <w:sz w:val="24"/>
          <w:szCs w:val="24"/>
        </w:rPr>
        <w:t xml:space="preserve">contributes to </w:t>
      </w:r>
      <w:r>
        <w:rPr>
          <w:rFonts w:ascii="Times New Roman" w:hAnsi="Times New Roman" w:cs="Times New Roman"/>
          <w:sz w:val="24"/>
          <w:szCs w:val="24"/>
        </w:rPr>
        <w:t>wider discussions about the role of charitable financing</w:t>
      </w:r>
      <w:r w:rsidR="0003634A" w:rsidRPr="009E724F">
        <w:rPr>
          <w:rFonts w:ascii="Times New Roman" w:hAnsi="Times New Roman" w:cs="Times New Roman"/>
          <w:sz w:val="24"/>
          <w:szCs w:val="24"/>
        </w:rPr>
        <w:t xml:space="preserve"> </w:t>
      </w:r>
      <w:r>
        <w:rPr>
          <w:rFonts w:ascii="Times New Roman" w:hAnsi="Times New Roman" w:cs="Times New Roman"/>
          <w:sz w:val="24"/>
          <w:szCs w:val="24"/>
        </w:rPr>
        <w:t xml:space="preserve">in welfare provision.  </w:t>
      </w:r>
      <w:r w:rsidR="00FA7382">
        <w:rPr>
          <w:rFonts w:ascii="Times New Roman" w:hAnsi="Times New Roman" w:cs="Times New Roman"/>
          <w:sz w:val="24"/>
          <w:szCs w:val="24"/>
        </w:rPr>
        <w:t xml:space="preserve">Charitable donations are often motivated by emotional factors, personal </w:t>
      </w:r>
      <w:proofErr w:type="gramStart"/>
      <w:r w:rsidR="00FA7382">
        <w:rPr>
          <w:rFonts w:ascii="Times New Roman" w:hAnsi="Times New Roman" w:cs="Times New Roman"/>
          <w:sz w:val="24"/>
          <w:szCs w:val="24"/>
        </w:rPr>
        <w:t>ties</w:t>
      </w:r>
      <w:proofErr w:type="gramEnd"/>
      <w:r w:rsidR="00FA7382">
        <w:rPr>
          <w:rFonts w:ascii="Times New Roman" w:hAnsi="Times New Roman" w:cs="Times New Roman"/>
          <w:sz w:val="24"/>
          <w:szCs w:val="24"/>
        </w:rPr>
        <w:t xml:space="preserve"> or geographical proximity rather than being informed by an assessment of relative healthcare need (</w:t>
      </w:r>
      <w:bookmarkStart w:id="74" w:name="_Hlk122374906"/>
      <w:proofErr w:type="spellStart"/>
      <w:r w:rsidR="00FA7382">
        <w:rPr>
          <w:rFonts w:ascii="Times New Roman" w:hAnsi="Times New Roman" w:cs="Times New Roman"/>
          <w:sz w:val="24"/>
          <w:szCs w:val="24"/>
        </w:rPr>
        <w:t>Lattimer</w:t>
      </w:r>
      <w:proofErr w:type="spellEnd"/>
      <w:r w:rsidR="00FA7382">
        <w:rPr>
          <w:rFonts w:ascii="Times New Roman" w:hAnsi="Times New Roman" w:cs="Times New Roman"/>
          <w:sz w:val="24"/>
          <w:szCs w:val="24"/>
        </w:rPr>
        <w:t>, 1996</w:t>
      </w:r>
      <w:r w:rsidR="005D6805">
        <w:rPr>
          <w:rFonts w:ascii="Times New Roman" w:hAnsi="Times New Roman" w:cs="Times New Roman"/>
          <w:sz w:val="24"/>
          <w:szCs w:val="24"/>
        </w:rPr>
        <w:t>; Mohan and Breeze, 2016</w:t>
      </w:r>
      <w:r w:rsidR="00FA7382">
        <w:rPr>
          <w:rFonts w:ascii="Times New Roman" w:hAnsi="Times New Roman" w:cs="Times New Roman"/>
          <w:sz w:val="24"/>
          <w:szCs w:val="24"/>
        </w:rPr>
        <w:t xml:space="preserve">).  </w:t>
      </w:r>
      <w:bookmarkEnd w:id="74"/>
      <w:r w:rsidR="005B5B2C">
        <w:rPr>
          <w:rFonts w:ascii="Times New Roman" w:hAnsi="Times New Roman" w:cs="Times New Roman"/>
          <w:sz w:val="24"/>
          <w:szCs w:val="24"/>
        </w:rPr>
        <w:t xml:space="preserve">We </w:t>
      </w:r>
      <w:r w:rsidR="00C91708">
        <w:rPr>
          <w:rFonts w:ascii="Times New Roman" w:hAnsi="Times New Roman" w:cs="Times New Roman"/>
          <w:sz w:val="24"/>
          <w:szCs w:val="24"/>
        </w:rPr>
        <w:t xml:space="preserve">ought therefore to have no expectation of </w:t>
      </w:r>
      <w:r w:rsidR="003D2EEB" w:rsidRPr="003D2EEB">
        <w:rPr>
          <w:rFonts w:ascii="Times New Roman" w:hAnsi="Times New Roman" w:cs="Times New Roman"/>
          <w:sz w:val="24"/>
          <w:szCs w:val="24"/>
        </w:rPr>
        <w:t xml:space="preserve">equity in </w:t>
      </w:r>
      <w:r w:rsidR="005B5B2C">
        <w:rPr>
          <w:rFonts w:ascii="Times New Roman" w:hAnsi="Times New Roman" w:cs="Times New Roman"/>
          <w:sz w:val="24"/>
          <w:szCs w:val="24"/>
        </w:rPr>
        <w:t>the distribution of charitable resources,</w:t>
      </w:r>
      <w:r w:rsidR="003D2EEB" w:rsidRPr="003D2EEB">
        <w:rPr>
          <w:rFonts w:ascii="Times New Roman" w:hAnsi="Times New Roman" w:cs="Times New Roman"/>
          <w:sz w:val="24"/>
          <w:szCs w:val="24"/>
        </w:rPr>
        <w:t xml:space="preserve"> and </w:t>
      </w:r>
      <w:r w:rsidR="00622EDB">
        <w:rPr>
          <w:rFonts w:ascii="Times New Roman" w:hAnsi="Times New Roman" w:cs="Times New Roman"/>
          <w:sz w:val="24"/>
          <w:szCs w:val="24"/>
        </w:rPr>
        <w:t xml:space="preserve">the </w:t>
      </w:r>
      <w:r w:rsidR="003D2EEB" w:rsidRPr="003D2EEB">
        <w:rPr>
          <w:rFonts w:ascii="Times New Roman" w:hAnsi="Times New Roman" w:cs="Times New Roman"/>
          <w:sz w:val="24"/>
          <w:szCs w:val="24"/>
        </w:rPr>
        <w:t xml:space="preserve">unevenness </w:t>
      </w:r>
      <w:r w:rsidR="00622EDB">
        <w:rPr>
          <w:rFonts w:ascii="Times New Roman" w:hAnsi="Times New Roman" w:cs="Times New Roman"/>
          <w:sz w:val="24"/>
          <w:szCs w:val="24"/>
        </w:rPr>
        <w:t xml:space="preserve">of charitable funding </w:t>
      </w:r>
      <w:r w:rsidR="003D2EEB" w:rsidRPr="003D2EEB">
        <w:rPr>
          <w:rFonts w:ascii="Times New Roman" w:hAnsi="Times New Roman" w:cs="Times New Roman"/>
          <w:sz w:val="24"/>
          <w:szCs w:val="24"/>
        </w:rPr>
        <w:t xml:space="preserve">is </w:t>
      </w:r>
      <w:r w:rsidR="005B5B2C">
        <w:rPr>
          <w:rFonts w:ascii="Times New Roman" w:hAnsi="Times New Roman" w:cs="Times New Roman"/>
          <w:sz w:val="24"/>
          <w:szCs w:val="24"/>
        </w:rPr>
        <w:t xml:space="preserve">arguably </w:t>
      </w:r>
      <w:r w:rsidR="003D2EEB" w:rsidRPr="003D2EEB">
        <w:rPr>
          <w:rFonts w:ascii="Times New Roman" w:hAnsi="Times New Roman" w:cs="Times New Roman"/>
          <w:sz w:val="24"/>
          <w:szCs w:val="24"/>
        </w:rPr>
        <w:t>a reason why charity should supplement, and not substitute for</w:t>
      </w:r>
      <w:r w:rsidR="00047EA8">
        <w:rPr>
          <w:rFonts w:ascii="Times New Roman" w:hAnsi="Times New Roman" w:cs="Times New Roman"/>
          <w:sz w:val="24"/>
          <w:szCs w:val="24"/>
        </w:rPr>
        <w:t>,</w:t>
      </w:r>
      <w:r w:rsidR="00677C51">
        <w:rPr>
          <w:rFonts w:ascii="Times New Roman" w:hAnsi="Times New Roman" w:cs="Times New Roman"/>
          <w:sz w:val="24"/>
          <w:szCs w:val="24"/>
        </w:rPr>
        <w:t xml:space="preserve"> </w:t>
      </w:r>
      <w:r w:rsidR="003D2EEB" w:rsidRPr="003D2EEB">
        <w:rPr>
          <w:rFonts w:ascii="Times New Roman" w:hAnsi="Times New Roman" w:cs="Times New Roman"/>
          <w:sz w:val="24"/>
          <w:szCs w:val="24"/>
        </w:rPr>
        <w:t>state welfare provision</w:t>
      </w:r>
      <w:r w:rsidR="005B5B2C">
        <w:rPr>
          <w:rFonts w:ascii="Times New Roman" w:hAnsi="Times New Roman" w:cs="Times New Roman"/>
          <w:sz w:val="24"/>
          <w:szCs w:val="24"/>
        </w:rPr>
        <w:t xml:space="preserve"> (</w:t>
      </w:r>
      <w:bookmarkStart w:id="75" w:name="_Hlk122374919"/>
      <w:r w:rsidR="005B5B2C">
        <w:rPr>
          <w:rFonts w:ascii="Times New Roman" w:hAnsi="Times New Roman" w:cs="Times New Roman"/>
          <w:sz w:val="24"/>
          <w:szCs w:val="24"/>
        </w:rPr>
        <w:t>Bryson et al., 2002)</w:t>
      </w:r>
      <w:r w:rsidR="003D2EEB" w:rsidRPr="003D2EEB">
        <w:rPr>
          <w:rFonts w:ascii="Times New Roman" w:hAnsi="Times New Roman" w:cs="Times New Roman"/>
          <w:sz w:val="24"/>
          <w:szCs w:val="24"/>
        </w:rPr>
        <w:t>.</w:t>
      </w:r>
      <w:r w:rsidR="00622EDB">
        <w:rPr>
          <w:rFonts w:ascii="Times New Roman" w:hAnsi="Times New Roman" w:cs="Times New Roman"/>
          <w:sz w:val="24"/>
          <w:szCs w:val="24"/>
        </w:rPr>
        <w:t xml:space="preserve">  </w:t>
      </w:r>
      <w:bookmarkStart w:id="76" w:name="_Hlk120383946"/>
      <w:bookmarkEnd w:id="75"/>
      <w:r w:rsidR="00047EA8">
        <w:rPr>
          <w:rFonts w:ascii="Times New Roman" w:hAnsi="Times New Roman" w:cs="Times New Roman"/>
          <w:sz w:val="24"/>
          <w:szCs w:val="24"/>
        </w:rPr>
        <w:t xml:space="preserve">In this respect </w:t>
      </w:r>
      <w:proofErr w:type="spellStart"/>
      <w:r w:rsidR="00047EA8">
        <w:rPr>
          <w:rFonts w:ascii="Times New Roman" w:hAnsi="Times New Roman" w:cs="Times New Roman"/>
          <w:sz w:val="24"/>
          <w:szCs w:val="24"/>
        </w:rPr>
        <w:t>Salamon’s</w:t>
      </w:r>
      <w:proofErr w:type="spellEnd"/>
      <w:r w:rsidR="00047EA8">
        <w:rPr>
          <w:rFonts w:ascii="Times New Roman" w:hAnsi="Times New Roman" w:cs="Times New Roman"/>
          <w:sz w:val="24"/>
          <w:szCs w:val="24"/>
        </w:rPr>
        <w:t xml:space="preserve"> (1987) </w:t>
      </w:r>
      <w:r w:rsidR="0018361B">
        <w:rPr>
          <w:rFonts w:ascii="Times New Roman" w:hAnsi="Times New Roman" w:cs="Times New Roman"/>
          <w:sz w:val="24"/>
          <w:szCs w:val="24"/>
        </w:rPr>
        <w:t xml:space="preserve">theoretical </w:t>
      </w:r>
      <w:r w:rsidR="00047EA8">
        <w:rPr>
          <w:rFonts w:ascii="Times New Roman" w:hAnsi="Times New Roman" w:cs="Times New Roman"/>
          <w:sz w:val="24"/>
          <w:szCs w:val="24"/>
        </w:rPr>
        <w:t xml:space="preserve">approach is helpful </w:t>
      </w:r>
      <w:r w:rsidR="0018361B">
        <w:rPr>
          <w:rFonts w:ascii="Times New Roman" w:hAnsi="Times New Roman" w:cs="Times New Roman"/>
          <w:sz w:val="24"/>
          <w:szCs w:val="24"/>
        </w:rPr>
        <w:t>because</w:t>
      </w:r>
      <w:r w:rsidR="00047EA8">
        <w:rPr>
          <w:rFonts w:ascii="Times New Roman" w:hAnsi="Times New Roman" w:cs="Times New Roman"/>
          <w:sz w:val="24"/>
          <w:szCs w:val="24"/>
        </w:rPr>
        <w:t xml:space="preserve"> it seeks to </w:t>
      </w:r>
      <w:r w:rsidR="00047EA8" w:rsidRPr="00047EA8">
        <w:rPr>
          <w:rFonts w:ascii="Times New Roman" w:hAnsi="Times New Roman" w:cs="Times New Roman"/>
          <w:sz w:val="24"/>
          <w:szCs w:val="24"/>
        </w:rPr>
        <w:t xml:space="preserve">reformulate theories of the existence of the voluntary sector (and of the welfare state) to accommodate the reality of </w:t>
      </w:r>
      <w:r w:rsidR="00047EA8" w:rsidRPr="005B5B2C">
        <w:rPr>
          <w:rFonts w:ascii="Times New Roman" w:hAnsi="Times New Roman" w:cs="Times New Roman"/>
          <w:i/>
          <w:iCs/>
          <w:sz w:val="24"/>
          <w:szCs w:val="24"/>
        </w:rPr>
        <w:t>partnership</w:t>
      </w:r>
      <w:r w:rsidR="00047EA8" w:rsidRPr="00047EA8">
        <w:rPr>
          <w:rFonts w:ascii="Times New Roman" w:hAnsi="Times New Roman" w:cs="Times New Roman"/>
          <w:sz w:val="24"/>
          <w:szCs w:val="24"/>
        </w:rPr>
        <w:t xml:space="preserve"> between government and the voluntary sector in the provision of welfare.  Previous theories, like </w:t>
      </w:r>
      <w:bookmarkStart w:id="77" w:name="_Hlk122374928"/>
      <w:proofErr w:type="spellStart"/>
      <w:r w:rsidR="00047EA8" w:rsidRPr="00047EA8">
        <w:rPr>
          <w:rFonts w:ascii="Times New Roman" w:hAnsi="Times New Roman" w:cs="Times New Roman"/>
          <w:sz w:val="24"/>
          <w:szCs w:val="24"/>
        </w:rPr>
        <w:t>Weisbrod</w:t>
      </w:r>
      <w:proofErr w:type="spellEnd"/>
      <w:r w:rsidR="00047EA8" w:rsidRPr="00047EA8">
        <w:rPr>
          <w:rFonts w:ascii="Times New Roman" w:hAnsi="Times New Roman" w:cs="Times New Roman"/>
          <w:sz w:val="24"/>
          <w:szCs w:val="24"/>
        </w:rPr>
        <w:t xml:space="preserve"> (1975) and </w:t>
      </w:r>
      <w:proofErr w:type="spellStart"/>
      <w:r w:rsidR="00047EA8" w:rsidRPr="00047EA8">
        <w:rPr>
          <w:rFonts w:ascii="Times New Roman" w:hAnsi="Times New Roman" w:cs="Times New Roman"/>
          <w:sz w:val="24"/>
          <w:szCs w:val="24"/>
        </w:rPr>
        <w:t>Hansmann</w:t>
      </w:r>
      <w:proofErr w:type="spellEnd"/>
      <w:r w:rsidR="00047EA8" w:rsidRPr="00047EA8">
        <w:rPr>
          <w:rFonts w:ascii="Times New Roman" w:hAnsi="Times New Roman" w:cs="Times New Roman"/>
          <w:sz w:val="24"/>
          <w:szCs w:val="24"/>
        </w:rPr>
        <w:t xml:space="preserve"> (1980), </w:t>
      </w:r>
      <w:bookmarkEnd w:id="77"/>
      <w:r w:rsidR="00047EA8" w:rsidRPr="00047EA8">
        <w:rPr>
          <w:rFonts w:ascii="Times New Roman" w:hAnsi="Times New Roman" w:cs="Times New Roman"/>
          <w:sz w:val="24"/>
          <w:szCs w:val="24"/>
        </w:rPr>
        <w:t>had characterised welfare as a zero-sum game, in which voluntary organisations came into existence because of state and market failure.  In contrast</w:t>
      </w:r>
      <w:r w:rsidR="00047EA8">
        <w:rPr>
          <w:rFonts w:ascii="Times New Roman" w:hAnsi="Times New Roman" w:cs="Times New Roman"/>
          <w:sz w:val="24"/>
          <w:szCs w:val="24"/>
        </w:rPr>
        <w:t xml:space="preserve">, under </w:t>
      </w:r>
      <w:proofErr w:type="spellStart"/>
      <w:r w:rsidR="00047EA8">
        <w:rPr>
          <w:rFonts w:ascii="Times New Roman" w:hAnsi="Times New Roman" w:cs="Times New Roman"/>
          <w:sz w:val="24"/>
          <w:szCs w:val="24"/>
        </w:rPr>
        <w:t>Salamon’s</w:t>
      </w:r>
      <w:proofErr w:type="spellEnd"/>
      <w:r w:rsidR="00047EA8">
        <w:rPr>
          <w:rFonts w:ascii="Times New Roman" w:hAnsi="Times New Roman" w:cs="Times New Roman"/>
          <w:sz w:val="24"/>
          <w:szCs w:val="24"/>
        </w:rPr>
        <w:t xml:space="preserve"> </w:t>
      </w:r>
      <w:r w:rsidR="00047EA8" w:rsidRPr="00047EA8">
        <w:rPr>
          <w:rFonts w:ascii="Times New Roman" w:hAnsi="Times New Roman" w:cs="Times New Roman"/>
          <w:sz w:val="24"/>
          <w:szCs w:val="24"/>
        </w:rPr>
        <w:t xml:space="preserve">theory of ‘voluntary-sector failure’, the voluntary-sector provides the ‘first line of response’ to market failures and government action </w:t>
      </w:r>
      <w:r w:rsidR="00047EA8">
        <w:rPr>
          <w:rFonts w:ascii="Times New Roman" w:hAnsi="Times New Roman" w:cs="Times New Roman"/>
          <w:sz w:val="24"/>
          <w:szCs w:val="24"/>
        </w:rPr>
        <w:t>is</w:t>
      </w:r>
      <w:r w:rsidR="00047EA8" w:rsidRPr="00047EA8">
        <w:rPr>
          <w:rFonts w:ascii="Times New Roman" w:hAnsi="Times New Roman" w:cs="Times New Roman"/>
          <w:sz w:val="24"/>
          <w:szCs w:val="24"/>
        </w:rPr>
        <w:t xml:space="preserve"> then needed to address certain voluntary-sector failures.  Thus the ‘failure’ of philanthropic particularism – seen in this context as</w:t>
      </w:r>
      <w:r w:rsidR="006D4474">
        <w:rPr>
          <w:rFonts w:ascii="Times New Roman" w:hAnsi="Times New Roman" w:cs="Times New Roman"/>
          <w:sz w:val="24"/>
          <w:szCs w:val="24"/>
        </w:rPr>
        <w:t xml:space="preserve"> much</w:t>
      </w:r>
      <w:r w:rsidR="00047EA8" w:rsidRPr="00047EA8">
        <w:rPr>
          <w:rFonts w:ascii="Times New Roman" w:hAnsi="Times New Roman" w:cs="Times New Roman"/>
          <w:sz w:val="24"/>
          <w:szCs w:val="24"/>
        </w:rPr>
        <w:t xml:space="preserve"> lower levels of charitable support for ambulance, community and mental health Trusts compared to much higher levels of charitable support for Trusts providing specialist care - provides a theoretical rationale for voluntary provision to be supplementary to, rather than a </w:t>
      </w:r>
      <w:r w:rsidR="00047EA8" w:rsidRPr="00047EA8">
        <w:rPr>
          <w:rFonts w:ascii="Times New Roman" w:hAnsi="Times New Roman" w:cs="Times New Roman"/>
          <w:sz w:val="24"/>
          <w:szCs w:val="24"/>
        </w:rPr>
        <w:lastRenderedPageBreak/>
        <w:t>substitute for, government provision</w:t>
      </w:r>
      <w:r w:rsidR="005B5B2C">
        <w:rPr>
          <w:rFonts w:ascii="Times New Roman" w:hAnsi="Times New Roman" w:cs="Times New Roman"/>
          <w:sz w:val="24"/>
          <w:szCs w:val="24"/>
        </w:rPr>
        <w:t>, albeit a supplement that is not always available where it is most needed</w:t>
      </w:r>
      <w:r w:rsidR="00047EA8">
        <w:rPr>
          <w:rFonts w:ascii="Times New Roman" w:hAnsi="Times New Roman" w:cs="Times New Roman"/>
          <w:sz w:val="24"/>
          <w:szCs w:val="24"/>
        </w:rPr>
        <w:t>.</w:t>
      </w:r>
    </w:p>
    <w:bookmarkEnd w:id="76"/>
    <w:p w14:paraId="337F06B2" w14:textId="77777777" w:rsidR="00047EA8" w:rsidRDefault="00047EA8" w:rsidP="0053381C">
      <w:pPr>
        <w:spacing w:line="480" w:lineRule="auto"/>
        <w:contextualSpacing/>
        <w:jc w:val="both"/>
        <w:rPr>
          <w:rFonts w:ascii="Times New Roman" w:hAnsi="Times New Roman" w:cs="Times New Roman"/>
          <w:sz w:val="24"/>
          <w:szCs w:val="24"/>
        </w:rPr>
      </w:pPr>
    </w:p>
    <w:p w14:paraId="616854A1" w14:textId="387037F3" w:rsidR="006654D3" w:rsidRDefault="00047EA8" w:rsidP="0053381C">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I</w:t>
      </w:r>
      <w:r w:rsidR="00C8513E">
        <w:rPr>
          <w:rFonts w:ascii="Times New Roman" w:hAnsi="Times New Roman" w:cs="Times New Roman"/>
          <w:sz w:val="24"/>
          <w:szCs w:val="24"/>
        </w:rPr>
        <w:t xml:space="preserve">n the </w:t>
      </w:r>
      <w:r w:rsidR="00725E89">
        <w:rPr>
          <w:rFonts w:ascii="Times New Roman" w:hAnsi="Times New Roman" w:cs="Times New Roman"/>
          <w:sz w:val="24"/>
          <w:szCs w:val="24"/>
        </w:rPr>
        <w:t>healthcare</w:t>
      </w:r>
      <w:r w:rsidR="00C8513E">
        <w:rPr>
          <w:rFonts w:ascii="Times New Roman" w:hAnsi="Times New Roman" w:cs="Times New Roman"/>
          <w:sz w:val="24"/>
          <w:szCs w:val="24"/>
        </w:rPr>
        <w:t xml:space="preserve"> context, </w:t>
      </w:r>
      <w:r w:rsidR="00667BA8">
        <w:rPr>
          <w:rFonts w:ascii="Times New Roman" w:hAnsi="Times New Roman" w:cs="Times New Roman"/>
          <w:sz w:val="24"/>
          <w:szCs w:val="24"/>
        </w:rPr>
        <w:t xml:space="preserve">the uneven distribution of charitable resources across NHS Trusts </w:t>
      </w:r>
      <w:r w:rsidR="004C01CC">
        <w:rPr>
          <w:rFonts w:ascii="Times New Roman" w:hAnsi="Times New Roman" w:cs="Times New Roman"/>
          <w:sz w:val="24"/>
          <w:szCs w:val="24"/>
        </w:rPr>
        <w:t>would</w:t>
      </w:r>
      <w:r w:rsidR="00353C42">
        <w:rPr>
          <w:rFonts w:ascii="Times New Roman" w:hAnsi="Times New Roman" w:cs="Times New Roman"/>
          <w:sz w:val="24"/>
          <w:szCs w:val="24"/>
        </w:rPr>
        <w:t xml:space="preserve"> </w:t>
      </w:r>
      <w:r w:rsidR="00622EDB" w:rsidRPr="00622EDB">
        <w:rPr>
          <w:rFonts w:ascii="Times New Roman" w:hAnsi="Times New Roman" w:cs="Times New Roman"/>
          <w:sz w:val="24"/>
          <w:szCs w:val="24"/>
        </w:rPr>
        <w:t xml:space="preserve">have </w:t>
      </w:r>
      <w:r w:rsidR="00BB1BBE">
        <w:rPr>
          <w:rFonts w:ascii="Times New Roman" w:hAnsi="Times New Roman" w:cs="Times New Roman"/>
          <w:sz w:val="24"/>
          <w:szCs w:val="24"/>
        </w:rPr>
        <w:t>implications</w:t>
      </w:r>
      <w:r w:rsidR="00622EDB" w:rsidRPr="00622EDB">
        <w:rPr>
          <w:rFonts w:ascii="Times New Roman" w:hAnsi="Times New Roman" w:cs="Times New Roman"/>
          <w:sz w:val="24"/>
          <w:szCs w:val="24"/>
        </w:rPr>
        <w:t xml:space="preserve"> for equity if it meant that </w:t>
      </w:r>
      <w:r w:rsidR="00571EDF">
        <w:rPr>
          <w:rFonts w:ascii="Times New Roman" w:hAnsi="Times New Roman" w:cs="Times New Roman"/>
          <w:sz w:val="24"/>
          <w:szCs w:val="24"/>
        </w:rPr>
        <w:t>Trusts</w:t>
      </w:r>
      <w:r w:rsidR="00622EDB" w:rsidRPr="00622EDB">
        <w:rPr>
          <w:rFonts w:ascii="Times New Roman" w:hAnsi="Times New Roman" w:cs="Times New Roman"/>
          <w:sz w:val="24"/>
          <w:szCs w:val="24"/>
        </w:rPr>
        <w:t xml:space="preserve"> </w:t>
      </w:r>
      <w:r w:rsidR="00571EDF">
        <w:rPr>
          <w:rFonts w:ascii="Times New Roman" w:hAnsi="Times New Roman" w:cs="Times New Roman"/>
          <w:sz w:val="24"/>
          <w:szCs w:val="24"/>
        </w:rPr>
        <w:t>‘</w:t>
      </w:r>
      <w:r w:rsidR="00622EDB" w:rsidRPr="00622EDB">
        <w:rPr>
          <w:rFonts w:ascii="Times New Roman" w:hAnsi="Times New Roman" w:cs="Times New Roman"/>
          <w:sz w:val="24"/>
          <w:szCs w:val="24"/>
        </w:rPr>
        <w:t>had differential access to capital</w:t>
      </w:r>
      <w:r w:rsidR="00BB1BBE">
        <w:rPr>
          <w:rFonts w:ascii="Times New Roman" w:hAnsi="Times New Roman" w:cs="Times New Roman"/>
          <w:sz w:val="24"/>
          <w:szCs w:val="24"/>
        </w:rPr>
        <w:t>’</w:t>
      </w:r>
      <w:r w:rsidR="00622EDB" w:rsidRPr="00622EDB">
        <w:rPr>
          <w:rFonts w:ascii="Times New Roman" w:hAnsi="Times New Roman" w:cs="Times New Roman"/>
          <w:sz w:val="24"/>
          <w:szCs w:val="24"/>
        </w:rPr>
        <w:t xml:space="preserve">, and for planning </w:t>
      </w:r>
      <w:r w:rsidR="00BB1BBE">
        <w:rPr>
          <w:rFonts w:ascii="Times New Roman" w:hAnsi="Times New Roman" w:cs="Times New Roman"/>
          <w:sz w:val="24"/>
          <w:szCs w:val="24"/>
        </w:rPr>
        <w:t>‘</w:t>
      </w:r>
      <w:r w:rsidR="00622EDB" w:rsidRPr="00622EDB">
        <w:rPr>
          <w:rFonts w:ascii="Times New Roman" w:hAnsi="Times New Roman" w:cs="Times New Roman"/>
          <w:sz w:val="24"/>
          <w:szCs w:val="24"/>
        </w:rPr>
        <w:t xml:space="preserve">if the availability of charitable funds were to influence the trajectory of </w:t>
      </w:r>
      <w:r w:rsidR="00571EDF">
        <w:rPr>
          <w:rFonts w:ascii="Times New Roman" w:hAnsi="Times New Roman" w:cs="Times New Roman"/>
          <w:sz w:val="24"/>
          <w:szCs w:val="24"/>
        </w:rPr>
        <w:t>[Trust]</w:t>
      </w:r>
      <w:r w:rsidR="00622EDB" w:rsidRPr="00622EDB">
        <w:rPr>
          <w:rFonts w:ascii="Times New Roman" w:hAnsi="Times New Roman" w:cs="Times New Roman"/>
          <w:sz w:val="24"/>
          <w:szCs w:val="24"/>
        </w:rPr>
        <w:t xml:space="preserve"> development</w:t>
      </w:r>
      <w:r w:rsidR="00BB1BBE">
        <w:rPr>
          <w:rFonts w:ascii="Times New Roman" w:hAnsi="Times New Roman" w:cs="Times New Roman"/>
          <w:sz w:val="24"/>
          <w:szCs w:val="24"/>
        </w:rPr>
        <w:t>’</w:t>
      </w:r>
      <w:r w:rsidR="00667BA8">
        <w:rPr>
          <w:rFonts w:ascii="Times New Roman" w:hAnsi="Times New Roman" w:cs="Times New Roman"/>
          <w:sz w:val="24"/>
          <w:szCs w:val="24"/>
        </w:rPr>
        <w:t xml:space="preserve"> (</w:t>
      </w:r>
      <w:bookmarkStart w:id="78" w:name="_Hlk122374951"/>
      <w:r w:rsidR="00667BA8">
        <w:rPr>
          <w:rFonts w:ascii="Times New Roman" w:hAnsi="Times New Roman" w:cs="Times New Roman"/>
          <w:sz w:val="24"/>
          <w:szCs w:val="24"/>
        </w:rPr>
        <w:t>Mohan, 2002</w:t>
      </w:r>
      <w:r w:rsidR="00BB1BBE">
        <w:rPr>
          <w:rFonts w:ascii="Times New Roman" w:hAnsi="Times New Roman" w:cs="Times New Roman"/>
          <w:sz w:val="24"/>
          <w:szCs w:val="24"/>
        </w:rPr>
        <w:t>:</w:t>
      </w:r>
      <w:bookmarkEnd w:id="78"/>
      <w:r w:rsidR="00BB1BBE">
        <w:rPr>
          <w:rFonts w:ascii="Times New Roman" w:hAnsi="Times New Roman" w:cs="Times New Roman"/>
          <w:sz w:val="24"/>
          <w:szCs w:val="24"/>
        </w:rPr>
        <w:t>200</w:t>
      </w:r>
      <w:r w:rsidR="00667BA8">
        <w:rPr>
          <w:rFonts w:ascii="Times New Roman" w:hAnsi="Times New Roman" w:cs="Times New Roman"/>
          <w:sz w:val="24"/>
          <w:szCs w:val="24"/>
        </w:rPr>
        <w:t>).</w:t>
      </w:r>
      <w:r w:rsidR="00537869">
        <w:rPr>
          <w:rFonts w:ascii="Times New Roman" w:hAnsi="Times New Roman" w:cs="Times New Roman"/>
          <w:sz w:val="24"/>
          <w:szCs w:val="24"/>
        </w:rPr>
        <w:t xml:space="preserve">  Therefore further empirical work</w:t>
      </w:r>
      <w:r w:rsidR="00A30E69">
        <w:rPr>
          <w:rFonts w:ascii="Times New Roman" w:hAnsi="Times New Roman" w:cs="Times New Roman"/>
          <w:sz w:val="24"/>
          <w:szCs w:val="24"/>
        </w:rPr>
        <w:t xml:space="preserve">  </w:t>
      </w:r>
      <w:r w:rsidR="0028575D">
        <w:rPr>
          <w:rFonts w:ascii="Times New Roman" w:hAnsi="Times New Roman" w:cs="Times New Roman"/>
          <w:sz w:val="24"/>
          <w:szCs w:val="24"/>
        </w:rPr>
        <w:t xml:space="preserve">is </w:t>
      </w:r>
      <w:r w:rsidR="00313F99">
        <w:rPr>
          <w:rFonts w:ascii="Times New Roman" w:hAnsi="Times New Roman" w:cs="Times New Roman"/>
          <w:sz w:val="24"/>
          <w:szCs w:val="24"/>
        </w:rPr>
        <w:t>needed</w:t>
      </w:r>
      <w:r w:rsidR="0028575D">
        <w:rPr>
          <w:rFonts w:ascii="Times New Roman" w:hAnsi="Times New Roman" w:cs="Times New Roman"/>
          <w:sz w:val="24"/>
          <w:szCs w:val="24"/>
        </w:rPr>
        <w:t xml:space="preserve"> to </w:t>
      </w:r>
      <w:r w:rsidR="00537869">
        <w:rPr>
          <w:rFonts w:ascii="Times New Roman" w:hAnsi="Times New Roman" w:cs="Times New Roman"/>
          <w:sz w:val="24"/>
          <w:szCs w:val="24"/>
        </w:rPr>
        <w:t xml:space="preserve">advance our understanding </w:t>
      </w:r>
      <w:r w:rsidR="00745209">
        <w:rPr>
          <w:rFonts w:ascii="Times New Roman" w:hAnsi="Times New Roman" w:cs="Times New Roman"/>
          <w:sz w:val="24"/>
          <w:szCs w:val="24"/>
        </w:rPr>
        <w:t>of the implications of</w:t>
      </w:r>
      <w:r w:rsidR="00AC07D2">
        <w:rPr>
          <w:rFonts w:ascii="Times New Roman" w:hAnsi="Times New Roman" w:cs="Times New Roman"/>
          <w:sz w:val="24"/>
          <w:szCs w:val="24"/>
        </w:rPr>
        <w:t xml:space="preserve"> the</w:t>
      </w:r>
      <w:r w:rsidR="00745209">
        <w:rPr>
          <w:rFonts w:ascii="Times New Roman" w:hAnsi="Times New Roman" w:cs="Times New Roman"/>
          <w:sz w:val="24"/>
          <w:szCs w:val="24"/>
        </w:rPr>
        <w:t xml:space="preserve"> </w:t>
      </w:r>
      <w:r w:rsidR="00CC3E5C">
        <w:rPr>
          <w:rFonts w:ascii="Times New Roman" w:hAnsi="Times New Roman" w:cs="Times New Roman"/>
          <w:sz w:val="24"/>
          <w:szCs w:val="24"/>
        </w:rPr>
        <w:t>‘</w:t>
      </w:r>
      <w:r w:rsidR="00745209">
        <w:rPr>
          <w:rFonts w:ascii="Times New Roman" w:hAnsi="Times New Roman" w:cs="Times New Roman"/>
          <w:sz w:val="24"/>
          <w:szCs w:val="24"/>
        </w:rPr>
        <w:t>ph</w:t>
      </w:r>
      <w:r w:rsidR="00CC3E5C">
        <w:rPr>
          <w:rFonts w:ascii="Times New Roman" w:hAnsi="Times New Roman" w:cs="Times New Roman"/>
          <w:sz w:val="24"/>
          <w:szCs w:val="24"/>
        </w:rPr>
        <w:t>i</w:t>
      </w:r>
      <w:r w:rsidR="00745209">
        <w:rPr>
          <w:rFonts w:ascii="Times New Roman" w:hAnsi="Times New Roman" w:cs="Times New Roman"/>
          <w:sz w:val="24"/>
          <w:szCs w:val="24"/>
        </w:rPr>
        <w:t>lanthropic particularism</w:t>
      </w:r>
      <w:r w:rsidR="00CC3E5C">
        <w:rPr>
          <w:rFonts w:ascii="Times New Roman" w:hAnsi="Times New Roman" w:cs="Times New Roman"/>
          <w:sz w:val="24"/>
          <w:szCs w:val="24"/>
        </w:rPr>
        <w:t>’</w:t>
      </w:r>
      <w:r w:rsidR="00745209">
        <w:rPr>
          <w:rFonts w:ascii="Times New Roman" w:hAnsi="Times New Roman" w:cs="Times New Roman"/>
          <w:sz w:val="24"/>
          <w:szCs w:val="24"/>
        </w:rPr>
        <w:t xml:space="preserve"> </w:t>
      </w:r>
      <w:r w:rsidR="00CC3E5C">
        <w:rPr>
          <w:rFonts w:ascii="Times New Roman" w:hAnsi="Times New Roman" w:cs="Times New Roman"/>
          <w:sz w:val="24"/>
          <w:szCs w:val="24"/>
        </w:rPr>
        <w:t>revealed</w:t>
      </w:r>
      <w:r w:rsidR="00AC07D2">
        <w:rPr>
          <w:rFonts w:ascii="Times New Roman" w:hAnsi="Times New Roman" w:cs="Times New Roman"/>
          <w:sz w:val="24"/>
          <w:szCs w:val="24"/>
        </w:rPr>
        <w:t xml:space="preserve"> by this</w:t>
      </w:r>
      <w:r w:rsidR="005827A8">
        <w:rPr>
          <w:rFonts w:ascii="Times New Roman" w:hAnsi="Times New Roman" w:cs="Times New Roman"/>
          <w:sz w:val="24"/>
          <w:szCs w:val="24"/>
        </w:rPr>
        <w:t xml:space="preserve"> paper’s</w:t>
      </w:r>
      <w:r w:rsidR="00AC07D2">
        <w:rPr>
          <w:rFonts w:ascii="Times New Roman" w:hAnsi="Times New Roman" w:cs="Times New Roman"/>
          <w:sz w:val="24"/>
          <w:szCs w:val="24"/>
        </w:rPr>
        <w:t xml:space="preserve"> analysis</w:t>
      </w:r>
      <w:r w:rsidR="00745209">
        <w:rPr>
          <w:rFonts w:ascii="Times New Roman" w:hAnsi="Times New Roman" w:cs="Times New Roman"/>
          <w:sz w:val="24"/>
          <w:szCs w:val="24"/>
        </w:rPr>
        <w:t>.</w:t>
      </w:r>
      <w:r w:rsidR="00537869">
        <w:rPr>
          <w:rFonts w:ascii="Times New Roman" w:hAnsi="Times New Roman" w:cs="Times New Roman"/>
          <w:sz w:val="24"/>
          <w:szCs w:val="24"/>
        </w:rPr>
        <w:t xml:space="preserve"> </w:t>
      </w:r>
      <w:bookmarkStart w:id="79" w:name="_Hlk122380439"/>
      <w:r w:rsidR="005B5B2C">
        <w:rPr>
          <w:rFonts w:ascii="Times New Roman" w:hAnsi="Times New Roman" w:cs="Times New Roman"/>
          <w:sz w:val="24"/>
          <w:szCs w:val="24"/>
        </w:rPr>
        <w:t xml:space="preserve">One strategy would be to complement </w:t>
      </w:r>
      <w:r w:rsidR="0020595B">
        <w:rPr>
          <w:rFonts w:ascii="Times New Roman" w:hAnsi="Times New Roman" w:cs="Times New Roman"/>
          <w:sz w:val="24"/>
          <w:szCs w:val="24"/>
        </w:rPr>
        <w:t xml:space="preserve">the quantitative research presented here by using qualitative content analysis </w:t>
      </w:r>
      <w:r w:rsidR="005B5B2C">
        <w:rPr>
          <w:rFonts w:ascii="Times New Roman" w:hAnsi="Times New Roman" w:cs="Times New Roman"/>
          <w:sz w:val="24"/>
          <w:szCs w:val="24"/>
        </w:rPr>
        <w:t xml:space="preserve">of expenditure records from charity accounts, </w:t>
      </w:r>
      <w:r w:rsidR="0020595B">
        <w:rPr>
          <w:rFonts w:ascii="Times New Roman" w:hAnsi="Times New Roman" w:cs="Times New Roman"/>
          <w:sz w:val="24"/>
          <w:szCs w:val="24"/>
        </w:rPr>
        <w:t xml:space="preserve">to explore </w:t>
      </w:r>
      <w:r w:rsidR="0020595B" w:rsidRPr="0020595B">
        <w:rPr>
          <w:rFonts w:ascii="Times New Roman" w:hAnsi="Times New Roman" w:cs="Times New Roman"/>
          <w:sz w:val="24"/>
          <w:szCs w:val="24"/>
        </w:rPr>
        <w:t xml:space="preserve">how </w:t>
      </w:r>
      <w:r w:rsidR="0020595B">
        <w:rPr>
          <w:rFonts w:ascii="Times New Roman" w:hAnsi="Times New Roman" w:cs="Times New Roman"/>
          <w:sz w:val="24"/>
          <w:szCs w:val="24"/>
        </w:rPr>
        <w:t>specific NHS</w:t>
      </w:r>
      <w:r w:rsidR="0020595B" w:rsidRPr="0020595B">
        <w:rPr>
          <w:rFonts w:ascii="Times New Roman" w:hAnsi="Times New Roman" w:cs="Times New Roman"/>
          <w:sz w:val="24"/>
          <w:szCs w:val="24"/>
        </w:rPr>
        <w:t xml:space="preserve"> charities contribute to the services provided by NHS Trusts</w:t>
      </w:r>
      <w:r w:rsidR="0020595B">
        <w:rPr>
          <w:rFonts w:ascii="Times New Roman" w:hAnsi="Times New Roman" w:cs="Times New Roman"/>
          <w:sz w:val="24"/>
          <w:szCs w:val="24"/>
        </w:rPr>
        <w:t xml:space="preserve"> (Reference Redacted, 2022).</w:t>
      </w:r>
      <w:bookmarkEnd w:id="79"/>
      <w:r w:rsidR="0020595B">
        <w:rPr>
          <w:rFonts w:ascii="Times New Roman" w:hAnsi="Times New Roman" w:cs="Times New Roman"/>
          <w:sz w:val="24"/>
          <w:szCs w:val="24"/>
        </w:rPr>
        <w:t xml:space="preserve">  </w:t>
      </w:r>
      <w:r w:rsidR="0053381C">
        <w:rPr>
          <w:rFonts w:ascii="Times New Roman" w:hAnsi="Times New Roman" w:cs="Times New Roman"/>
          <w:sz w:val="24"/>
          <w:szCs w:val="24"/>
        </w:rPr>
        <w:t xml:space="preserve">It may be </w:t>
      </w:r>
      <w:r w:rsidR="00020DF0">
        <w:rPr>
          <w:rFonts w:ascii="Times New Roman" w:hAnsi="Times New Roman" w:cs="Times New Roman"/>
          <w:sz w:val="24"/>
          <w:szCs w:val="24"/>
        </w:rPr>
        <w:t xml:space="preserve">argued </w:t>
      </w:r>
      <w:r w:rsidR="0053381C">
        <w:rPr>
          <w:rFonts w:ascii="Times New Roman" w:hAnsi="Times New Roman" w:cs="Times New Roman"/>
          <w:sz w:val="24"/>
          <w:szCs w:val="24"/>
        </w:rPr>
        <w:t>that the scale of the funding described here is very limited relative to the totality of the NHS budget</w:t>
      </w:r>
      <w:r w:rsidR="00D00042">
        <w:rPr>
          <w:rFonts w:ascii="Times New Roman" w:hAnsi="Times New Roman" w:cs="Times New Roman"/>
          <w:sz w:val="24"/>
          <w:szCs w:val="24"/>
        </w:rPr>
        <w:t xml:space="preserve">. In his work on the relationship between philanthropy and public service provision in the Californian secondary education system, Reich argued that unrestricted philanthropy might at best be indifferent to issues such as inequality and at worst “actively exacerbate inequalities” (Reich, 2007, 29, 40) with consequences for equality of educational opportunity. Given the limited aggregate contribution of charitable funds to the NHS it would be hard to argue that charitable funds are totally incompatible with the egalitarian aims of the service. However, </w:t>
      </w:r>
      <w:r w:rsidR="0053381C">
        <w:rPr>
          <w:rFonts w:ascii="Times New Roman" w:hAnsi="Times New Roman" w:cs="Times New Roman"/>
          <w:sz w:val="24"/>
          <w:szCs w:val="24"/>
        </w:rPr>
        <w:t xml:space="preserve">at the level of </w:t>
      </w:r>
      <w:r w:rsidR="003F6584">
        <w:rPr>
          <w:rFonts w:ascii="Times New Roman" w:hAnsi="Times New Roman" w:cs="Times New Roman"/>
          <w:sz w:val="24"/>
          <w:szCs w:val="24"/>
        </w:rPr>
        <w:t xml:space="preserve">individual </w:t>
      </w:r>
      <w:r w:rsidR="0053381C">
        <w:rPr>
          <w:rFonts w:ascii="Times New Roman" w:hAnsi="Times New Roman" w:cs="Times New Roman"/>
          <w:sz w:val="24"/>
          <w:szCs w:val="24"/>
        </w:rPr>
        <w:t>institutions</w:t>
      </w:r>
      <w:r w:rsidR="005B5B2C">
        <w:rPr>
          <w:rFonts w:ascii="Times New Roman" w:hAnsi="Times New Roman" w:cs="Times New Roman"/>
          <w:sz w:val="24"/>
          <w:szCs w:val="24"/>
        </w:rPr>
        <w:t xml:space="preserve">, </w:t>
      </w:r>
      <w:r w:rsidR="003F6584">
        <w:rPr>
          <w:rFonts w:ascii="Times New Roman" w:hAnsi="Times New Roman" w:cs="Times New Roman"/>
          <w:sz w:val="24"/>
          <w:szCs w:val="24"/>
        </w:rPr>
        <w:t xml:space="preserve">the contribution of </w:t>
      </w:r>
      <w:r w:rsidR="003F6584">
        <w:rPr>
          <w:rFonts w:ascii="Times New Roman" w:hAnsi="Times New Roman" w:cs="Times New Roman"/>
          <w:sz w:val="24"/>
          <w:szCs w:val="24"/>
        </w:rPr>
        <w:lastRenderedPageBreak/>
        <w:t xml:space="preserve">charitable resources </w:t>
      </w:r>
      <w:r w:rsidR="0053381C">
        <w:rPr>
          <w:rFonts w:ascii="Times New Roman" w:hAnsi="Times New Roman" w:cs="Times New Roman"/>
          <w:sz w:val="24"/>
          <w:szCs w:val="24"/>
        </w:rPr>
        <w:t xml:space="preserve">can be very significant indeed. </w:t>
      </w:r>
      <w:r w:rsidR="00013EC2">
        <w:rPr>
          <w:rFonts w:ascii="Times New Roman" w:hAnsi="Times New Roman" w:cs="Times New Roman"/>
          <w:sz w:val="24"/>
          <w:szCs w:val="24"/>
        </w:rPr>
        <w:t xml:space="preserve"> Moreover, w</w:t>
      </w:r>
      <w:r w:rsidR="0053381C">
        <w:rPr>
          <w:rFonts w:ascii="Times New Roman" w:hAnsi="Times New Roman" w:cs="Times New Roman"/>
          <w:sz w:val="24"/>
          <w:szCs w:val="24"/>
        </w:rPr>
        <w:t>ith some prominent charitable fundraising campaigns under way aimed at raising 8- or 9-digit sums for NHS capital developments</w:t>
      </w:r>
      <w:r w:rsidR="005B5B2C">
        <w:rPr>
          <w:rFonts w:ascii="Times New Roman" w:hAnsi="Times New Roman" w:cs="Times New Roman"/>
          <w:sz w:val="24"/>
          <w:szCs w:val="24"/>
        </w:rPr>
        <w:t xml:space="preserve"> (</w:t>
      </w:r>
      <w:bookmarkStart w:id="80" w:name="_Hlk122374970"/>
      <w:r w:rsidR="005B5B2C">
        <w:rPr>
          <w:rFonts w:ascii="Times New Roman" w:hAnsi="Times New Roman" w:cs="Times New Roman"/>
          <w:sz w:val="24"/>
          <w:szCs w:val="24"/>
        </w:rPr>
        <w:t>Cambridge Children’s Hospital, 2022</w:t>
      </w:r>
      <w:bookmarkEnd w:id="80"/>
      <w:r w:rsidR="005B5B2C">
        <w:rPr>
          <w:rFonts w:ascii="Times New Roman" w:hAnsi="Times New Roman" w:cs="Times New Roman"/>
          <w:sz w:val="24"/>
          <w:szCs w:val="24"/>
        </w:rPr>
        <w:t>)</w:t>
      </w:r>
      <w:r w:rsidR="0053381C">
        <w:rPr>
          <w:rFonts w:ascii="Times New Roman" w:hAnsi="Times New Roman" w:cs="Times New Roman"/>
          <w:sz w:val="24"/>
          <w:szCs w:val="24"/>
        </w:rPr>
        <w:t xml:space="preserve">, </w:t>
      </w:r>
      <w:r w:rsidR="00013EC2">
        <w:rPr>
          <w:rFonts w:ascii="Times New Roman" w:hAnsi="Times New Roman" w:cs="Times New Roman"/>
          <w:sz w:val="24"/>
          <w:szCs w:val="24"/>
        </w:rPr>
        <w:t>the place of charity in the NHS</w:t>
      </w:r>
      <w:r w:rsidR="00020DF0">
        <w:rPr>
          <w:rFonts w:ascii="Times New Roman" w:hAnsi="Times New Roman" w:cs="Times New Roman"/>
          <w:sz w:val="24"/>
          <w:szCs w:val="24"/>
        </w:rPr>
        <w:t>, and its relationship to NHS priorities,</w:t>
      </w:r>
      <w:r w:rsidR="00351A61">
        <w:rPr>
          <w:rFonts w:ascii="Times New Roman" w:hAnsi="Times New Roman" w:cs="Times New Roman"/>
          <w:sz w:val="24"/>
          <w:szCs w:val="24"/>
        </w:rPr>
        <w:t xml:space="preserve"> </w:t>
      </w:r>
      <w:r w:rsidR="00145EAD">
        <w:rPr>
          <w:rFonts w:ascii="Times New Roman" w:hAnsi="Times New Roman" w:cs="Times New Roman"/>
          <w:sz w:val="24"/>
          <w:szCs w:val="24"/>
        </w:rPr>
        <w:t xml:space="preserve">seems likely to </w:t>
      </w:r>
      <w:r w:rsidR="0053381C">
        <w:rPr>
          <w:rFonts w:ascii="Times New Roman" w:hAnsi="Times New Roman" w:cs="Times New Roman"/>
          <w:sz w:val="24"/>
          <w:szCs w:val="24"/>
        </w:rPr>
        <w:t xml:space="preserve">be an issue of growing significance in the coming years. </w:t>
      </w:r>
    </w:p>
    <w:bookmarkEnd w:id="52"/>
    <w:p w14:paraId="74020B9C" w14:textId="77777777" w:rsidR="00C3387F" w:rsidRDefault="00C3387F" w:rsidP="0028737A">
      <w:pPr>
        <w:spacing w:line="480" w:lineRule="auto"/>
        <w:contextualSpacing/>
        <w:jc w:val="both"/>
        <w:rPr>
          <w:rFonts w:ascii="Times New Roman" w:hAnsi="Times New Roman" w:cs="Times New Roman"/>
          <w:sz w:val="24"/>
          <w:szCs w:val="24"/>
        </w:rPr>
      </w:pPr>
    </w:p>
    <w:p w14:paraId="5BFC9F10" w14:textId="5E6EAFCF" w:rsidR="00A30B7A" w:rsidRDefault="00A30B7A" w:rsidP="0028737A">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br w:type="page"/>
      </w:r>
    </w:p>
    <w:p w14:paraId="4FE141B1" w14:textId="66D11DE6" w:rsidR="00CE0087" w:rsidRDefault="00CE0087" w:rsidP="0028737A">
      <w:pPr>
        <w:spacing w:line="480" w:lineRule="auto"/>
        <w:contextualSpacing/>
        <w:jc w:val="both"/>
        <w:rPr>
          <w:rFonts w:ascii="Times New Roman" w:hAnsi="Times New Roman" w:cs="Times New Roman"/>
          <w:b/>
          <w:bCs/>
          <w:sz w:val="24"/>
          <w:szCs w:val="24"/>
        </w:rPr>
        <w:sectPr w:rsidR="00CE0087">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440" w:bottom="1440" w:left="1440" w:header="708" w:footer="708" w:gutter="0"/>
          <w:cols w:space="708"/>
          <w:docGrid w:linePitch="360"/>
        </w:sectPr>
      </w:pPr>
    </w:p>
    <w:p w14:paraId="7F1EAA71" w14:textId="42EC5EA3" w:rsidR="004C49F6" w:rsidRPr="004623D0" w:rsidRDefault="00CE0087" w:rsidP="00827A49">
      <w:pPr>
        <w:spacing w:after="0" w:line="480" w:lineRule="auto"/>
        <w:contextualSpacing/>
        <w:jc w:val="both"/>
        <w:rPr>
          <w:rFonts w:ascii="Times New Roman" w:hAnsi="Times New Roman" w:cs="Times New Roman"/>
          <w:b/>
          <w:bCs/>
          <w:sz w:val="24"/>
          <w:szCs w:val="24"/>
        </w:rPr>
      </w:pPr>
      <w:r w:rsidRPr="004623D0">
        <w:rPr>
          <w:rFonts w:ascii="Times New Roman" w:hAnsi="Times New Roman" w:cs="Times New Roman"/>
          <w:b/>
          <w:bCs/>
          <w:sz w:val="24"/>
          <w:szCs w:val="24"/>
        </w:rPr>
        <w:lastRenderedPageBreak/>
        <w:t>References</w:t>
      </w:r>
    </w:p>
    <w:p w14:paraId="00F773F4" w14:textId="77777777" w:rsidR="00827A49" w:rsidRPr="004623D0" w:rsidRDefault="00827A49" w:rsidP="00827A49">
      <w:pPr>
        <w:spacing w:after="0" w:line="480" w:lineRule="auto"/>
        <w:contextualSpacing/>
        <w:jc w:val="both"/>
        <w:rPr>
          <w:rFonts w:ascii="Times New Roman" w:hAnsi="Times New Roman" w:cs="Times New Roman"/>
          <w:b/>
          <w:bCs/>
          <w:sz w:val="24"/>
          <w:szCs w:val="24"/>
        </w:rPr>
      </w:pPr>
    </w:p>
    <w:p w14:paraId="0EB67CA4" w14:textId="77777777" w:rsidR="005B5B2C" w:rsidRPr="00DE33E0" w:rsidRDefault="005B5B2C" w:rsidP="00DE33E0">
      <w:pPr>
        <w:pStyle w:val="EndNoteBibliography"/>
        <w:spacing w:after="0" w:line="360" w:lineRule="auto"/>
        <w:ind w:left="720" w:hanging="720"/>
        <w:contextualSpacing/>
        <w:jc w:val="both"/>
        <w:rPr>
          <w:rFonts w:ascii="Times New Roman" w:hAnsi="Times New Roman" w:cs="Times New Roman"/>
          <w:color w:val="000000"/>
          <w:sz w:val="24"/>
          <w:szCs w:val="24"/>
        </w:rPr>
      </w:pPr>
      <w:r w:rsidRPr="00DE33E0">
        <w:rPr>
          <w:rFonts w:ascii="Times New Roman" w:hAnsi="Times New Roman" w:cs="Times New Roman"/>
          <w:color w:val="000000"/>
          <w:sz w:val="24"/>
          <w:szCs w:val="24"/>
        </w:rPr>
        <w:t xml:space="preserve">Abel-Smith, B. (1964) </w:t>
      </w:r>
      <w:r w:rsidRPr="00DE33E0">
        <w:rPr>
          <w:rFonts w:ascii="Times New Roman" w:hAnsi="Times New Roman" w:cs="Times New Roman"/>
          <w:i/>
          <w:iCs/>
          <w:color w:val="000000"/>
          <w:sz w:val="24"/>
          <w:szCs w:val="24"/>
        </w:rPr>
        <w:t>The hospitals 1800-1948</w:t>
      </w:r>
      <w:r w:rsidRPr="00DE33E0">
        <w:rPr>
          <w:rFonts w:ascii="Times New Roman" w:hAnsi="Times New Roman" w:cs="Times New Roman"/>
          <w:color w:val="000000"/>
          <w:sz w:val="24"/>
          <w:szCs w:val="24"/>
        </w:rPr>
        <w:t xml:space="preserve">. London: Heinemann. </w:t>
      </w:r>
    </w:p>
    <w:p w14:paraId="7B2BF8F2" w14:textId="08D5D76F"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color w:val="000000"/>
          <w:sz w:val="24"/>
          <w:szCs w:val="24"/>
        </w:rPr>
        <w:fldChar w:fldCharType="begin"/>
      </w:r>
      <w:r w:rsidRPr="00DE33E0">
        <w:rPr>
          <w:rFonts w:ascii="Times New Roman" w:hAnsi="Times New Roman" w:cs="Times New Roman"/>
          <w:color w:val="000000"/>
          <w:sz w:val="24"/>
          <w:szCs w:val="24"/>
        </w:rPr>
        <w:instrText xml:space="preserve"> ADDIN EN.REFLIST </w:instrText>
      </w:r>
      <w:r w:rsidRPr="00DE33E0">
        <w:rPr>
          <w:rFonts w:ascii="Times New Roman" w:hAnsi="Times New Roman" w:cs="Times New Roman"/>
          <w:color w:val="000000"/>
          <w:sz w:val="24"/>
          <w:szCs w:val="24"/>
        </w:rPr>
        <w:fldChar w:fldCharType="separate"/>
      </w:r>
      <w:r w:rsidRPr="00DE33E0">
        <w:rPr>
          <w:rFonts w:ascii="Times New Roman" w:hAnsi="Times New Roman" w:cs="Times New Roman"/>
          <w:sz w:val="24"/>
          <w:szCs w:val="24"/>
        </w:rPr>
        <w:t xml:space="preserve">Backus, P. and Clifford, D. (2013), 'Are big charities becoming more dominant?: cross-sectional and longitudinal perspectives', </w:t>
      </w:r>
      <w:r w:rsidRPr="00DE33E0">
        <w:rPr>
          <w:rFonts w:ascii="Times New Roman" w:hAnsi="Times New Roman" w:cs="Times New Roman"/>
          <w:i/>
          <w:sz w:val="24"/>
          <w:szCs w:val="24"/>
        </w:rPr>
        <w:t>Journal of the Royal Statistical Society Series A (Statistics in Society)</w:t>
      </w:r>
      <w:r w:rsidRPr="00DE33E0">
        <w:rPr>
          <w:rFonts w:ascii="Times New Roman" w:hAnsi="Times New Roman" w:cs="Times New Roman"/>
          <w:sz w:val="24"/>
          <w:szCs w:val="24"/>
        </w:rPr>
        <w:t>, 176: 3, 761-776.</w:t>
      </w:r>
    </w:p>
    <w:p w14:paraId="6CB5C338" w14:textId="2C2C8987" w:rsidR="00490FA8" w:rsidRPr="00490FA8" w:rsidRDefault="00490FA8" w:rsidP="00490FA8">
      <w:pPr>
        <w:pStyle w:val="EndNoteBibliography"/>
        <w:spacing w:after="0" w:line="360" w:lineRule="auto"/>
        <w:ind w:left="720" w:hanging="720"/>
        <w:contextualSpacing/>
        <w:jc w:val="both"/>
        <w:rPr>
          <w:rFonts w:ascii="Times New Roman" w:hAnsi="Times New Roman" w:cs="Times New Roman"/>
          <w:color w:val="111111"/>
          <w:sz w:val="24"/>
          <w:szCs w:val="24"/>
          <w:shd w:val="clear" w:color="auto" w:fill="EEEEEE"/>
        </w:rPr>
      </w:pPr>
      <w:r w:rsidRPr="00DE33E0">
        <w:rPr>
          <w:rFonts w:ascii="Times New Roman" w:hAnsi="Times New Roman" w:cs="Times New Roman"/>
          <w:color w:val="111111"/>
          <w:sz w:val="24"/>
          <w:szCs w:val="24"/>
          <w:shd w:val="clear" w:color="auto" w:fill="EEEEEE"/>
        </w:rPr>
        <w:t>Brown L. and Barnett JR. (2004) Is the corporate transformation of hospitals creating a new hybrid health care space? A case study of the impact of co-location of public and private hospitals in Australia.</w:t>
      </w:r>
      <w:r w:rsidRPr="00DE33E0">
        <w:rPr>
          <w:rFonts w:ascii="Times New Roman" w:hAnsi="Times New Roman" w:cs="Times New Roman"/>
          <w:i/>
          <w:iCs/>
          <w:color w:val="111111"/>
          <w:sz w:val="24"/>
          <w:szCs w:val="24"/>
          <w:shd w:val="clear" w:color="auto" w:fill="EEEEEE"/>
        </w:rPr>
        <w:t> Social Science and Medicine</w:t>
      </w:r>
      <w:r w:rsidRPr="00DE33E0">
        <w:rPr>
          <w:rFonts w:ascii="Times New Roman" w:hAnsi="Times New Roman" w:cs="Times New Roman"/>
          <w:color w:val="111111"/>
          <w:sz w:val="24"/>
          <w:szCs w:val="24"/>
          <w:shd w:val="clear" w:color="auto" w:fill="EEEEEE"/>
        </w:rPr>
        <w:t xml:space="preserve"> 58(2): 427-444</w:t>
      </w:r>
    </w:p>
    <w:p w14:paraId="60FA53DF" w14:textId="4C442113"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Bryson, J.R., McGuiness, M. and Ford, R.G. (2002), 'Chasing a 'loose and baggy monster': almshouses and the geography of charity', </w:t>
      </w:r>
      <w:r w:rsidRPr="00DE33E0">
        <w:rPr>
          <w:rFonts w:ascii="Times New Roman" w:hAnsi="Times New Roman" w:cs="Times New Roman"/>
          <w:i/>
          <w:sz w:val="24"/>
          <w:szCs w:val="24"/>
        </w:rPr>
        <w:t>Area</w:t>
      </w:r>
      <w:r w:rsidRPr="00DE33E0">
        <w:rPr>
          <w:rFonts w:ascii="Times New Roman" w:hAnsi="Times New Roman" w:cs="Times New Roman"/>
          <w:sz w:val="24"/>
          <w:szCs w:val="24"/>
        </w:rPr>
        <w:t>, 34: 1, 48-58.</w:t>
      </w:r>
    </w:p>
    <w:p w14:paraId="068BF887" w14:textId="77777777" w:rsidR="004535F4" w:rsidRPr="00DE33E0" w:rsidRDefault="004535F4"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Cambridge Children's Hospital (n.d.) Our vision. available online at https://www.cambridgechildrens.org.uk/our-vision/</w:t>
      </w:r>
    </w:p>
    <w:p w14:paraId="274520A8" w14:textId="6EEFF7E2" w:rsidR="00072230" w:rsidRPr="00DE33E0" w:rsidRDefault="00072230"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Charity Commission (2022</w:t>
      </w:r>
      <w:r w:rsidR="00490FA8">
        <w:rPr>
          <w:rFonts w:ascii="Times New Roman" w:hAnsi="Times New Roman" w:cs="Times New Roman"/>
          <w:sz w:val="24"/>
          <w:szCs w:val="24"/>
        </w:rPr>
        <w:t>)</w:t>
      </w:r>
      <w:r w:rsidRPr="00DE33E0">
        <w:rPr>
          <w:rFonts w:ascii="Times New Roman" w:hAnsi="Times New Roman" w:cs="Times New Roman"/>
          <w:sz w:val="24"/>
          <w:szCs w:val="24"/>
        </w:rPr>
        <w:t xml:space="preserve"> </w:t>
      </w:r>
      <w:r w:rsidRPr="00DE33E0">
        <w:rPr>
          <w:rFonts w:ascii="Times New Roman" w:hAnsi="Times New Roman" w:cs="Times New Roman"/>
          <w:i/>
          <w:iCs/>
          <w:sz w:val="24"/>
          <w:szCs w:val="24"/>
        </w:rPr>
        <w:t>NHS charities: guidance</w:t>
      </w:r>
      <w:r w:rsidRPr="00DE33E0">
        <w:rPr>
          <w:rFonts w:ascii="Times New Roman" w:hAnsi="Times New Roman" w:cs="Times New Roman"/>
          <w:sz w:val="24"/>
          <w:szCs w:val="24"/>
        </w:rPr>
        <w:t>. Available online at https://www.gov.uk/government/publications/nhs-charities-guidance/nhs-charities-guidance</w:t>
      </w:r>
    </w:p>
    <w:p w14:paraId="7E708ADE" w14:textId="048617A1"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Clifford, D. (2012), 'Voluntary sector organisations working at the neighbourhood level in England: patterns by local area deprivation', </w:t>
      </w:r>
      <w:r w:rsidRPr="00DE33E0">
        <w:rPr>
          <w:rFonts w:ascii="Times New Roman" w:hAnsi="Times New Roman" w:cs="Times New Roman"/>
          <w:i/>
          <w:sz w:val="24"/>
          <w:szCs w:val="24"/>
        </w:rPr>
        <w:t>Environment and Planning-Part A</w:t>
      </w:r>
      <w:r w:rsidRPr="00DE33E0">
        <w:rPr>
          <w:rFonts w:ascii="Times New Roman" w:hAnsi="Times New Roman" w:cs="Times New Roman"/>
          <w:sz w:val="24"/>
          <w:szCs w:val="24"/>
        </w:rPr>
        <w:t>, 44: 5, 1148-1164.</w:t>
      </w:r>
    </w:p>
    <w:p w14:paraId="3E8C6654" w14:textId="341623BA" w:rsidR="00827A49"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Clifford, D. (2018), 'Neighborhood context and enduring differences in the density of charitable organizations: reinforcing dynamics of foundation and dissolution', </w:t>
      </w:r>
      <w:r w:rsidRPr="00DE33E0">
        <w:rPr>
          <w:rFonts w:ascii="Times New Roman" w:hAnsi="Times New Roman" w:cs="Times New Roman"/>
          <w:i/>
          <w:sz w:val="24"/>
          <w:szCs w:val="24"/>
        </w:rPr>
        <w:t>American Journal of Sociology</w:t>
      </w:r>
      <w:r w:rsidRPr="00DE33E0">
        <w:rPr>
          <w:rFonts w:ascii="Times New Roman" w:hAnsi="Times New Roman" w:cs="Times New Roman"/>
          <w:sz w:val="24"/>
          <w:szCs w:val="24"/>
        </w:rPr>
        <w:t>, 123: 6, 1535-1600.</w:t>
      </w:r>
    </w:p>
    <w:p w14:paraId="506577E7" w14:textId="6236F0B5" w:rsidR="00490FA8" w:rsidRPr="00DE33E0" w:rsidRDefault="00490FA8" w:rsidP="00490FA8">
      <w:pPr>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Davies, C.  (1987</w:t>
      </w:r>
      <w:proofErr w:type="gramStart"/>
      <w:r w:rsidRPr="00DE33E0">
        <w:rPr>
          <w:rFonts w:ascii="Times New Roman" w:hAnsi="Times New Roman" w:cs="Times New Roman"/>
          <w:sz w:val="24"/>
          <w:szCs w:val="24"/>
        </w:rPr>
        <w:t>)  ‘</w:t>
      </w:r>
      <w:proofErr w:type="gramEnd"/>
      <w:r w:rsidRPr="00DE33E0">
        <w:rPr>
          <w:rFonts w:ascii="Times New Roman" w:hAnsi="Times New Roman" w:cs="Times New Roman"/>
          <w:sz w:val="24"/>
          <w:szCs w:val="24"/>
        </w:rPr>
        <w:t xml:space="preserve">Things to come:  the NHS in the next decade’, </w:t>
      </w:r>
      <w:r w:rsidRPr="000E758D">
        <w:rPr>
          <w:rFonts w:ascii="Times New Roman" w:hAnsi="Times New Roman" w:cs="Times New Roman"/>
          <w:sz w:val="24"/>
          <w:szCs w:val="24"/>
        </w:rPr>
        <w:t xml:space="preserve">Sociology of Health and Illness </w:t>
      </w:r>
      <w:r w:rsidRPr="00DE33E0">
        <w:rPr>
          <w:rFonts w:ascii="Times New Roman" w:hAnsi="Times New Roman" w:cs="Times New Roman"/>
          <w:sz w:val="24"/>
          <w:szCs w:val="24"/>
        </w:rPr>
        <w:t>9, 302—317.</w:t>
      </w:r>
    </w:p>
    <w:p w14:paraId="428C2669" w14:textId="57A4FDD5" w:rsidR="005B5B2C" w:rsidRPr="00DE33E0" w:rsidRDefault="0059751A" w:rsidP="00DE33E0">
      <w:pPr>
        <w:spacing w:after="0" w:line="360" w:lineRule="auto"/>
        <w:contextualSpacing/>
        <w:jc w:val="both"/>
        <w:rPr>
          <w:rFonts w:ascii="Times New Roman" w:hAnsi="Times New Roman" w:cs="Times New Roman"/>
          <w:sz w:val="24"/>
          <w:szCs w:val="24"/>
        </w:rPr>
      </w:pPr>
      <w:r w:rsidRPr="00DE33E0">
        <w:rPr>
          <w:rFonts w:ascii="Times New Roman" w:hAnsi="Times New Roman" w:cs="Times New Roman"/>
          <w:color w:val="4C4C4C"/>
          <w:sz w:val="24"/>
          <w:szCs w:val="24"/>
          <w:shd w:val="clear" w:color="auto" w:fill="FFFFFF"/>
        </w:rPr>
        <w:t xml:space="preserve">Ellis Paine, A, </w:t>
      </w:r>
      <w:proofErr w:type="spellStart"/>
      <w:r w:rsidRPr="00DE33E0">
        <w:rPr>
          <w:rFonts w:ascii="Times New Roman" w:hAnsi="Times New Roman" w:cs="Times New Roman"/>
          <w:color w:val="4C4C4C"/>
          <w:sz w:val="24"/>
          <w:szCs w:val="24"/>
          <w:shd w:val="clear" w:color="auto" w:fill="FFFFFF"/>
        </w:rPr>
        <w:t>Kamerade</w:t>
      </w:r>
      <w:proofErr w:type="spellEnd"/>
      <w:r w:rsidRPr="00DE33E0">
        <w:rPr>
          <w:rFonts w:ascii="Times New Roman" w:hAnsi="Times New Roman" w:cs="Times New Roman"/>
          <w:color w:val="4C4C4C"/>
          <w:sz w:val="24"/>
          <w:szCs w:val="24"/>
          <w:shd w:val="clear" w:color="auto" w:fill="FFFFFF"/>
        </w:rPr>
        <w:t>, D, Mohan, J &amp; Davidson, D 2019, '</w:t>
      </w:r>
      <w:hyperlink r:id="rId14" w:history="1">
        <w:r w:rsidRPr="00DE33E0">
          <w:rPr>
            <w:rStyle w:val="Hyperlink"/>
            <w:rFonts w:ascii="Times New Roman" w:hAnsi="Times New Roman" w:cs="Times New Roman"/>
            <w:color w:val="006892"/>
            <w:sz w:val="24"/>
            <w:szCs w:val="24"/>
          </w:rPr>
          <w:t>Communities as ‘renewable energy’ for health care services? a multi-methods study into the form, scale and role of voluntary support for community hospitals in England</w:t>
        </w:r>
      </w:hyperlink>
      <w:r w:rsidRPr="00DE33E0">
        <w:rPr>
          <w:rFonts w:ascii="Times New Roman" w:hAnsi="Times New Roman" w:cs="Times New Roman"/>
          <w:color w:val="4C4C4C"/>
          <w:sz w:val="24"/>
          <w:szCs w:val="24"/>
          <w:shd w:val="clear" w:color="auto" w:fill="FFFFFF"/>
        </w:rPr>
        <w:t>', </w:t>
      </w:r>
      <w:r w:rsidRPr="00DE33E0">
        <w:rPr>
          <w:rStyle w:val="Emphasis"/>
          <w:rFonts w:ascii="Times New Roman" w:hAnsi="Times New Roman" w:cs="Times New Roman"/>
          <w:color w:val="4C4C4C"/>
          <w:sz w:val="24"/>
          <w:szCs w:val="24"/>
          <w:shd w:val="clear" w:color="auto" w:fill="FFFFFF"/>
        </w:rPr>
        <w:t>BMJ open</w:t>
      </w:r>
      <w:r w:rsidRPr="00DE33E0">
        <w:rPr>
          <w:rFonts w:ascii="Times New Roman" w:hAnsi="Times New Roman" w:cs="Times New Roman"/>
          <w:color w:val="4C4C4C"/>
          <w:sz w:val="24"/>
          <w:szCs w:val="24"/>
          <w:shd w:val="clear" w:color="auto" w:fill="FFFFFF"/>
        </w:rPr>
        <w:t>, vol. 9, no. 10, e030243. </w:t>
      </w:r>
      <w:hyperlink r:id="rId15" w:history="1">
        <w:r w:rsidRPr="00DE33E0">
          <w:rPr>
            <w:rStyle w:val="Hyperlink"/>
            <w:rFonts w:ascii="Times New Roman" w:hAnsi="Times New Roman" w:cs="Times New Roman"/>
            <w:color w:val="006892"/>
            <w:sz w:val="24"/>
            <w:szCs w:val="24"/>
            <w:shd w:val="clear" w:color="auto" w:fill="FFFFFF"/>
          </w:rPr>
          <w:t>https://doi.org/10.1136/bmjopen-2019-030243</w:t>
        </w:r>
      </w:hyperlink>
    </w:p>
    <w:p w14:paraId="329FB61C" w14:textId="2D5868FC" w:rsidR="00E2566E" w:rsidRPr="00DE33E0" w:rsidRDefault="00E2566E"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Exworthy, M and Lafond, S (2020) New development: commercialisation in the E</w:t>
      </w:r>
      <w:r w:rsidR="000E758D">
        <w:rPr>
          <w:rFonts w:ascii="Times New Roman" w:hAnsi="Times New Roman" w:cs="Times New Roman"/>
          <w:sz w:val="24"/>
          <w:szCs w:val="24"/>
        </w:rPr>
        <w:t>n</w:t>
      </w:r>
      <w:r w:rsidRPr="00DE33E0">
        <w:rPr>
          <w:rFonts w:ascii="Times New Roman" w:hAnsi="Times New Roman" w:cs="Times New Roman"/>
          <w:sz w:val="24"/>
          <w:szCs w:val="24"/>
        </w:rPr>
        <w:t xml:space="preserve">glish NHS: a necessity in times of austerity? </w:t>
      </w:r>
      <w:r w:rsidRPr="00DE33E0">
        <w:rPr>
          <w:rFonts w:ascii="Times New Roman" w:hAnsi="Times New Roman" w:cs="Times New Roman"/>
          <w:i/>
          <w:iCs/>
          <w:sz w:val="24"/>
          <w:szCs w:val="24"/>
        </w:rPr>
        <w:t>Public Money and Management</w:t>
      </w:r>
      <w:r w:rsidRPr="00DE33E0">
        <w:rPr>
          <w:rFonts w:ascii="Times New Roman" w:hAnsi="Times New Roman" w:cs="Times New Roman"/>
          <w:sz w:val="24"/>
          <w:szCs w:val="24"/>
        </w:rPr>
        <w:t>, 41, 81-84.</w:t>
      </w:r>
    </w:p>
    <w:p w14:paraId="14B95ACE" w14:textId="391D42FD"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Fitzherbert, L. (1989), </w:t>
      </w:r>
      <w:r w:rsidRPr="00DE33E0">
        <w:rPr>
          <w:rFonts w:ascii="Times New Roman" w:hAnsi="Times New Roman" w:cs="Times New Roman"/>
          <w:i/>
          <w:sz w:val="24"/>
          <w:szCs w:val="24"/>
        </w:rPr>
        <w:t>Charity and the National Health</w:t>
      </w:r>
      <w:r w:rsidRPr="00DE33E0">
        <w:rPr>
          <w:rFonts w:ascii="Times New Roman" w:hAnsi="Times New Roman" w:cs="Times New Roman"/>
          <w:sz w:val="24"/>
          <w:szCs w:val="24"/>
        </w:rPr>
        <w:t>, London: Directory of Social Change.</w:t>
      </w:r>
    </w:p>
    <w:p w14:paraId="5B808305" w14:textId="77777777" w:rsidR="00357082" w:rsidRPr="00DE33E0" w:rsidRDefault="00357082" w:rsidP="00DE33E0">
      <w:pPr>
        <w:shd w:val="clear" w:color="auto" w:fill="FFFFFF"/>
        <w:spacing w:after="0" w:line="360" w:lineRule="auto"/>
        <w:contextualSpacing/>
        <w:jc w:val="both"/>
        <w:textAlignment w:val="baseline"/>
        <w:rPr>
          <w:rFonts w:ascii="Times New Roman" w:eastAsia="Times New Roman" w:hAnsi="Times New Roman" w:cs="Times New Roman"/>
          <w:color w:val="333333"/>
          <w:sz w:val="24"/>
          <w:szCs w:val="24"/>
          <w:lang w:eastAsia="en-GB"/>
        </w:rPr>
      </w:pPr>
      <w:r w:rsidRPr="00DE33E0">
        <w:rPr>
          <w:rFonts w:ascii="Times New Roman" w:eastAsia="Times New Roman" w:hAnsi="Times New Roman" w:cs="Times New Roman"/>
          <w:color w:val="333333"/>
          <w:sz w:val="24"/>
          <w:szCs w:val="24"/>
          <w:bdr w:val="none" w:sz="0" w:space="0" w:color="auto" w:frame="1"/>
          <w:lang w:eastAsia="en-GB"/>
        </w:rPr>
        <w:lastRenderedPageBreak/>
        <w:t xml:space="preserve">Greenfield, G, Majeed, </w:t>
      </w:r>
      <w:proofErr w:type="gramStart"/>
      <w:r w:rsidRPr="00DE33E0">
        <w:rPr>
          <w:rFonts w:ascii="Times New Roman" w:eastAsia="Times New Roman" w:hAnsi="Times New Roman" w:cs="Times New Roman"/>
          <w:color w:val="333333"/>
          <w:sz w:val="24"/>
          <w:szCs w:val="24"/>
          <w:bdr w:val="none" w:sz="0" w:space="0" w:color="auto" w:frame="1"/>
          <w:lang w:eastAsia="en-GB"/>
        </w:rPr>
        <w:t xml:space="preserve">B,  </w:t>
      </w:r>
      <w:proofErr w:type="spellStart"/>
      <w:r w:rsidRPr="00DE33E0">
        <w:rPr>
          <w:rFonts w:ascii="Times New Roman" w:eastAsia="Times New Roman" w:hAnsi="Times New Roman" w:cs="Times New Roman"/>
          <w:color w:val="333333"/>
          <w:sz w:val="24"/>
          <w:szCs w:val="24"/>
          <w:bdr w:val="none" w:sz="0" w:space="0" w:color="auto" w:frame="1"/>
          <w:lang w:eastAsia="en-GB"/>
        </w:rPr>
        <w:t>Hayhoe</w:t>
      </w:r>
      <w:proofErr w:type="spellEnd"/>
      <w:proofErr w:type="gramEnd"/>
      <w:r w:rsidRPr="00DE33E0">
        <w:rPr>
          <w:rFonts w:ascii="Times New Roman" w:eastAsia="Times New Roman" w:hAnsi="Times New Roman" w:cs="Times New Roman"/>
          <w:color w:val="333333"/>
          <w:sz w:val="24"/>
          <w:szCs w:val="24"/>
          <w:bdr w:val="none" w:sz="0" w:space="0" w:color="auto" w:frame="1"/>
          <w:lang w:eastAsia="en-GB"/>
        </w:rPr>
        <w:t xml:space="preserve">, B,  </w:t>
      </w:r>
      <w:proofErr w:type="spellStart"/>
      <w:r w:rsidRPr="00DE33E0">
        <w:rPr>
          <w:rFonts w:ascii="Times New Roman" w:eastAsia="Times New Roman" w:hAnsi="Times New Roman" w:cs="Times New Roman"/>
          <w:color w:val="333333"/>
          <w:sz w:val="24"/>
          <w:szCs w:val="24"/>
          <w:bdr w:val="none" w:sz="0" w:space="0" w:color="auto" w:frame="1"/>
          <w:lang w:eastAsia="en-GB"/>
        </w:rPr>
        <w:t>Rawaf</w:t>
      </w:r>
      <w:proofErr w:type="spellEnd"/>
      <w:r w:rsidRPr="00DE33E0">
        <w:rPr>
          <w:rFonts w:ascii="Times New Roman" w:eastAsia="Times New Roman" w:hAnsi="Times New Roman" w:cs="Times New Roman"/>
          <w:color w:val="333333"/>
          <w:sz w:val="24"/>
          <w:szCs w:val="24"/>
          <w:bdr w:val="none" w:sz="0" w:space="0" w:color="auto" w:frame="1"/>
          <w:lang w:eastAsia="en-GB"/>
        </w:rPr>
        <w:t xml:space="preserve">, S and Majeed, A (2019) </w:t>
      </w:r>
      <w:r w:rsidRPr="00DE33E0">
        <w:rPr>
          <w:rFonts w:ascii="Times New Roman" w:eastAsia="Times New Roman" w:hAnsi="Times New Roman" w:cs="Times New Roman"/>
          <w:color w:val="131313"/>
          <w:spacing w:val="-7"/>
          <w:kern w:val="36"/>
          <w:sz w:val="24"/>
          <w:szCs w:val="24"/>
          <w:lang w:eastAsia="en-GB"/>
        </w:rPr>
        <w:t>Rethinking primary care user fees: is charging a fee for appointments a solution to NHS underfunding?</w:t>
      </w:r>
      <w:r w:rsidRPr="00DE33E0">
        <w:rPr>
          <w:rFonts w:ascii="Times New Roman" w:eastAsia="Times New Roman" w:hAnsi="Times New Roman" w:cs="Times New Roman"/>
          <w:color w:val="333333"/>
          <w:sz w:val="24"/>
          <w:szCs w:val="24"/>
          <w:bdr w:val="none" w:sz="0" w:space="0" w:color="auto" w:frame="1"/>
          <w:lang w:eastAsia="en-GB"/>
        </w:rPr>
        <w:t xml:space="preserve"> </w:t>
      </w:r>
      <w:r w:rsidRPr="00DE33E0">
        <w:rPr>
          <w:rFonts w:ascii="Times New Roman" w:eastAsia="Times New Roman" w:hAnsi="Times New Roman" w:cs="Times New Roman"/>
          <w:i/>
          <w:iCs/>
          <w:color w:val="333333"/>
          <w:sz w:val="24"/>
          <w:szCs w:val="24"/>
          <w:bdr w:val="none" w:sz="0" w:space="0" w:color="auto" w:frame="1"/>
          <w:lang w:eastAsia="en-GB"/>
        </w:rPr>
        <w:t>British Journal of General Practice</w:t>
      </w:r>
      <w:r w:rsidRPr="00DE33E0">
        <w:rPr>
          <w:rFonts w:ascii="Times New Roman" w:eastAsia="Times New Roman" w:hAnsi="Times New Roman" w:cs="Times New Roman"/>
          <w:color w:val="333333"/>
          <w:sz w:val="24"/>
          <w:szCs w:val="24"/>
          <w:bdr w:val="none" w:sz="0" w:space="0" w:color="auto" w:frame="1"/>
          <w:lang w:eastAsia="en-GB"/>
        </w:rPr>
        <w:t> 69 (683): 280-281</w:t>
      </w:r>
    </w:p>
    <w:p w14:paraId="485E5EA7" w14:textId="77777777" w:rsidR="000C6D43" w:rsidRPr="00DE33E0" w:rsidRDefault="000C6D43" w:rsidP="00DE33E0">
      <w:pPr>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Griffith, B., </w:t>
      </w:r>
      <w:proofErr w:type="spellStart"/>
      <w:r w:rsidRPr="00DE33E0">
        <w:rPr>
          <w:rFonts w:ascii="Times New Roman" w:hAnsi="Times New Roman" w:cs="Times New Roman"/>
          <w:sz w:val="24"/>
          <w:szCs w:val="24"/>
        </w:rPr>
        <w:t>Iliffe</w:t>
      </w:r>
      <w:proofErr w:type="spellEnd"/>
      <w:r w:rsidRPr="00DE33E0">
        <w:rPr>
          <w:rFonts w:ascii="Times New Roman" w:hAnsi="Times New Roman" w:cs="Times New Roman"/>
          <w:sz w:val="24"/>
          <w:szCs w:val="24"/>
        </w:rPr>
        <w:t>, S. and Rayner, G.  (1987</w:t>
      </w:r>
      <w:proofErr w:type="gramStart"/>
      <w:r w:rsidRPr="00DE33E0">
        <w:rPr>
          <w:rFonts w:ascii="Times New Roman" w:hAnsi="Times New Roman" w:cs="Times New Roman"/>
          <w:sz w:val="24"/>
          <w:szCs w:val="24"/>
        </w:rPr>
        <w:t xml:space="preserve">)  </w:t>
      </w:r>
      <w:r w:rsidRPr="000E758D">
        <w:rPr>
          <w:rFonts w:ascii="Times New Roman" w:hAnsi="Times New Roman" w:cs="Times New Roman"/>
          <w:i/>
          <w:iCs/>
          <w:sz w:val="24"/>
          <w:szCs w:val="24"/>
        </w:rPr>
        <w:t>Banking</w:t>
      </w:r>
      <w:proofErr w:type="gramEnd"/>
      <w:r w:rsidRPr="000E758D">
        <w:rPr>
          <w:rFonts w:ascii="Times New Roman" w:hAnsi="Times New Roman" w:cs="Times New Roman"/>
          <w:i/>
          <w:iCs/>
          <w:sz w:val="24"/>
          <w:szCs w:val="24"/>
        </w:rPr>
        <w:t xml:space="preserve"> on Sickness:  Commercial Medicine in Britain and the USA</w:t>
      </w:r>
      <w:r w:rsidRPr="000E758D">
        <w:rPr>
          <w:rFonts w:ascii="Times New Roman" w:hAnsi="Times New Roman" w:cs="Times New Roman"/>
          <w:sz w:val="24"/>
          <w:szCs w:val="24"/>
        </w:rPr>
        <w:t xml:space="preserve">, </w:t>
      </w:r>
      <w:r w:rsidRPr="00DE33E0">
        <w:rPr>
          <w:rFonts w:ascii="Times New Roman" w:hAnsi="Times New Roman" w:cs="Times New Roman"/>
          <w:sz w:val="24"/>
          <w:szCs w:val="24"/>
        </w:rPr>
        <w:t>London:  Lawrence and Wishart.</w:t>
      </w:r>
    </w:p>
    <w:p w14:paraId="25DD5C71" w14:textId="77777777"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Hansmann, H.B. (1980), 'The role of nonprofit enterprise', </w:t>
      </w:r>
      <w:r w:rsidRPr="00DE33E0">
        <w:rPr>
          <w:rFonts w:ascii="Times New Roman" w:hAnsi="Times New Roman" w:cs="Times New Roman"/>
          <w:i/>
          <w:sz w:val="24"/>
          <w:szCs w:val="24"/>
        </w:rPr>
        <w:t>The Yale Law Journal</w:t>
      </w:r>
      <w:r w:rsidRPr="00DE33E0">
        <w:rPr>
          <w:rFonts w:ascii="Times New Roman" w:hAnsi="Times New Roman" w:cs="Times New Roman"/>
          <w:sz w:val="24"/>
          <w:szCs w:val="24"/>
        </w:rPr>
        <w:t>, 89: 5, 835-901.</w:t>
      </w:r>
    </w:p>
    <w:p w14:paraId="5A4C8BC6" w14:textId="669A6CDD" w:rsidR="00CC4F48" w:rsidRPr="00DE33E0" w:rsidRDefault="00CC4F48" w:rsidP="00DE33E0">
      <w:pPr>
        <w:spacing w:after="0" w:line="360" w:lineRule="auto"/>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Hockley, T. and Leary, A. (2021) </w:t>
      </w:r>
      <w:r w:rsidRPr="00DE33E0">
        <w:rPr>
          <w:rFonts w:ascii="Times New Roman" w:hAnsi="Times New Roman" w:cs="Times New Roman"/>
          <w:i/>
          <w:iCs/>
          <w:sz w:val="24"/>
          <w:szCs w:val="24"/>
        </w:rPr>
        <w:t>Health charities and the NHS: a vital partnership in peril</w:t>
      </w:r>
      <w:r w:rsidRPr="00DE33E0">
        <w:rPr>
          <w:rFonts w:ascii="Times New Roman" w:hAnsi="Times New Roman" w:cs="Times New Roman"/>
          <w:sz w:val="24"/>
          <w:szCs w:val="24"/>
        </w:rPr>
        <w:t xml:space="preserve">? London: LSE Consulting, available from https://ngs.org.uk/app/uploads/2021/01/LSE-Report-January-2021.pdf </w:t>
      </w:r>
    </w:p>
    <w:p w14:paraId="2E9AC69D" w14:textId="7400C6C6" w:rsidR="0059751A" w:rsidRPr="00DE33E0" w:rsidRDefault="0059751A" w:rsidP="00DE33E0">
      <w:pPr>
        <w:spacing w:after="0" w:line="360" w:lineRule="auto"/>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Holly, K. (1998) </w:t>
      </w:r>
      <w:r w:rsidR="00D663BD" w:rsidRPr="00DE33E0">
        <w:rPr>
          <w:rFonts w:ascii="Times New Roman" w:hAnsi="Times New Roman" w:cs="Times New Roman"/>
          <w:sz w:val="24"/>
          <w:szCs w:val="24"/>
        </w:rPr>
        <w:t xml:space="preserve">NHS charitable trusts. In Pharoah, C and </w:t>
      </w:r>
      <w:proofErr w:type="spellStart"/>
      <w:r w:rsidR="00D663BD" w:rsidRPr="00DE33E0">
        <w:rPr>
          <w:rFonts w:ascii="Times New Roman" w:hAnsi="Times New Roman" w:cs="Times New Roman"/>
          <w:sz w:val="24"/>
          <w:szCs w:val="24"/>
        </w:rPr>
        <w:t>Smerdon</w:t>
      </w:r>
      <w:proofErr w:type="spellEnd"/>
      <w:r w:rsidR="00D663BD" w:rsidRPr="00DE33E0">
        <w:rPr>
          <w:rFonts w:ascii="Times New Roman" w:hAnsi="Times New Roman" w:cs="Times New Roman"/>
          <w:sz w:val="24"/>
          <w:szCs w:val="24"/>
        </w:rPr>
        <w:t xml:space="preserve">, M. (eds.) </w:t>
      </w:r>
      <w:r w:rsidR="00D663BD" w:rsidRPr="00DE33E0">
        <w:rPr>
          <w:rFonts w:ascii="Times New Roman" w:hAnsi="Times New Roman" w:cs="Times New Roman"/>
          <w:i/>
          <w:iCs/>
          <w:sz w:val="24"/>
          <w:szCs w:val="24"/>
        </w:rPr>
        <w:t>Dimensions of the voluntary sector</w:t>
      </w:r>
      <w:r w:rsidR="00D663BD" w:rsidRPr="00DE33E0">
        <w:rPr>
          <w:rFonts w:ascii="Times New Roman" w:hAnsi="Times New Roman" w:cs="Times New Roman"/>
          <w:sz w:val="24"/>
          <w:szCs w:val="24"/>
        </w:rPr>
        <w:t xml:space="preserve">. West </w:t>
      </w:r>
      <w:proofErr w:type="spellStart"/>
      <w:r w:rsidR="00D663BD" w:rsidRPr="00DE33E0">
        <w:rPr>
          <w:rFonts w:ascii="Times New Roman" w:hAnsi="Times New Roman" w:cs="Times New Roman"/>
          <w:sz w:val="24"/>
          <w:szCs w:val="24"/>
        </w:rPr>
        <w:t>Malling</w:t>
      </w:r>
      <w:proofErr w:type="spellEnd"/>
      <w:r w:rsidR="00D663BD" w:rsidRPr="00DE33E0">
        <w:rPr>
          <w:rFonts w:ascii="Times New Roman" w:hAnsi="Times New Roman" w:cs="Times New Roman"/>
          <w:sz w:val="24"/>
          <w:szCs w:val="24"/>
        </w:rPr>
        <w:t xml:space="preserve">: Charities Aid Foundation, 129-143. </w:t>
      </w:r>
    </w:p>
    <w:p w14:paraId="4D0DFAFF" w14:textId="48CAFEB8" w:rsidR="00C1211B" w:rsidRPr="00DE33E0" w:rsidRDefault="00C1211B" w:rsidP="00DE33E0">
      <w:pPr>
        <w:spacing w:after="0" w:line="360" w:lineRule="auto"/>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Kearns, R and Barnett, J. (2003) Placing private health care: reading Ascot Hospital in the landscape of contemporary Auckland. </w:t>
      </w:r>
      <w:r w:rsidRPr="00DE33E0">
        <w:rPr>
          <w:rFonts w:ascii="Times New Roman" w:hAnsi="Times New Roman" w:cs="Times New Roman"/>
          <w:i/>
          <w:iCs/>
          <w:sz w:val="24"/>
          <w:szCs w:val="24"/>
        </w:rPr>
        <w:t>Social Science and Medicine</w:t>
      </w:r>
      <w:r w:rsidRPr="00DE33E0">
        <w:rPr>
          <w:rFonts w:ascii="Times New Roman" w:hAnsi="Times New Roman" w:cs="Times New Roman"/>
          <w:sz w:val="24"/>
          <w:szCs w:val="24"/>
        </w:rPr>
        <w:t xml:space="preserve">, 56, 2303-15. </w:t>
      </w:r>
    </w:p>
    <w:p w14:paraId="38301918" w14:textId="767EF44C"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Koenker</w:t>
      </w:r>
      <w:r w:rsidR="00D663BD" w:rsidRPr="00DE33E0">
        <w:rPr>
          <w:rFonts w:ascii="Times New Roman" w:hAnsi="Times New Roman" w:cs="Times New Roman"/>
          <w:sz w:val="24"/>
          <w:szCs w:val="24"/>
        </w:rPr>
        <w:t xml:space="preserve">, R. </w:t>
      </w:r>
      <w:r w:rsidRPr="00DE33E0">
        <w:rPr>
          <w:rFonts w:ascii="Times New Roman" w:hAnsi="Times New Roman" w:cs="Times New Roman"/>
          <w:sz w:val="24"/>
          <w:szCs w:val="24"/>
        </w:rPr>
        <w:t xml:space="preserve"> (2005), </w:t>
      </w:r>
      <w:r w:rsidRPr="00DE33E0">
        <w:rPr>
          <w:rFonts w:ascii="Times New Roman" w:hAnsi="Times New Roman" w:cs="Times New Roman"/>
          <w:i/>
          <w:sz w:val="24"/>
          <w:szCs w:val="24"/>
        </w:rPr>
        <w:t>Quantile Regression</w:t>
      </w:r>
      <w:r w:rsidRPr="00DE33E0">
        <w:rPr>
          <w:rFonts w:ascii="Times New Roman" w:hAnsi="Times New Roman" w:cs="Times New Roman"/>
          <w:sz w:val="24"/>
          <w:szCs w:val="24"/>
        </w:rPr>
        <w:t>, Cambridge: Cambridge University Press.</w:t>
      </w:r>
    </w:p>
    <w:p w14:paraId="24CAF275" w14:textId="77777777"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Lattimer, M. (1996), </w:t>
      </w:r>
      <w:r w:rsidRPr="00DE33E0">
        <w:rPr>
          <w:rFonts w:ascii="Times New Roman" w:hAnsi="Times New Roman" w:cs="Times New Roman"/>
          <w:i/>
          <w:sz w:val="24"/>
          <w:szCs w:val="24"/>
        </w:rPr>
        <w:t>The gift of health: the NHS, charity and the mixed economy of healthcare</w:t>
      </w:r>
      <w:r w:rsidRPr="00DE33E0">
        <w:rPr>
          <w:rFonts w:ascii="Times New Roman" w:hAnsi="Times New Roman" w:cs="Times New Roman"/>
          <w:sz w:val="24"/>
          <w:szCs w:val="24"/>
        </w:rPr>
        <w:t>, London: Directory of Social Change.</w:t>
      </w:r>
    </w:p>
    <w:p w14:paraId="472D4FF8" w14:textId="77777777" w:rsidR="000C6D43" w:rsidRPr="00DE33E0" w:rsidRDefault="000C6D43" w:rsidP="00DE33E0">
      <w:pPr>
        <w:spacing w:after="0" w:line="360" w:lineRule="auto"/>
        <w:ind w:left="720" w:hanging="720"/>
        <w:contextualSpacing/>
        <w:jc w:val="both"/>
        <w:rPr>
          <w:rFonts w:ascii="Times New Roman" w:hAnsi="Times New Roman" w:cs="Times New Roman"/>
          <w:sz w:val="24"/>
          <w:szCs w:val="24"/>
        </w:rPr>
      </w:pPr>
      <w:proofErr w:type="spellStart"/>
      <w:r w:rsidRPr="00DE33E0">
        <w:rPr>
          <w:rFonts w:ascii="Times New Roman" w:hAnsi="Times New Roman" w:cs="Times New Roman"/>
          <w:sz w:val="24"/>
          <w:szCs w:val="24"/>
        </w:rPr>
        <w:t>Lattimer</w:t>
      </w:r>
      <w:proofErr w:type="spellEnd"/>
      <w:r w:rsidRPr="00DE33E0">
        <w:rPr>
          <w:rFonts w:ascii="Times New Roman" w:hAnsi="Times New Roman" w:cs="Times New Roman"/>
          <w:sz w:val="24"/>
          <w:szCs w:val="24"/>
        </w:rPr>
        <w:t xml:space="preserve">, M. and Holly, K. (1992) </w:t>
      </w:r>
      <w:r w:rsidRPr="00DE33E0">
        <w:rPr>
          <w:rFonts w:ascii="Times New Roman" w:hAnsi="Times New Roman" w:cs="Times New Roman"/>
          <w:sz w:val="24"/>
          <w:szCs w:val="24"/>
          <w:u w:val="single"/>
        </w:rPr>
        <w:t>Charity and NHS Reform,</w:t>
      </w:r>
      <w:r w:rsidRPr="00DE33E0">
        <w:rPr>
          <w:rFonts w:ascii="Times New Roman" w:hAnsi="Times New Roman" w:cs="Times New Roman"/>
          <w:sz w:val="24"/>
          <w:szCs w:val="24"/>
        </w:rPr>
        <w:t xml:space="preserve"> London:  Directory of Social Change.</w:t>
      </w:r>
    </w:p>
    <w:p w14:paraId="18C428D4" w14:textId="77777777"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Leat, D. (1995), 'Funding matters', in J. D. Smith, C. Rochester and R. Hedley (eds.), </w:t>
      </w:r>
      <w:r w:rsidRPr="00DE33E0">
        <w:rPr>
          <w:rFonts w:ascii="Times New Roman" w:hAnsi="Times New Roman" w:cs="Times New Roman"/>
          <w:i/>
          <w:sz w:val="24"/>
          <w:szCs w:val="24"/>
        </w:rPr>
        <w:t>Introduction to the Voluntary Sector</w:t>
      </w:r>
      <w:r w:rsidRPr="00DE33E0">
        <w:rPr>
          <w:rFonts w:ascii="Times New Roman" w:hAnsi="Times New Roman" w:cs="Times New Roman"/>
          <w:sz w:val="24"/>
          <w:szCs w:val="24"/>
        </w:rPr>
        <w:t>, London: Routledge, 157-190.</w:t>
      </w:r>
    </w:p>
    <w:p w14:paraId="3093109A" w14:textId="77777777" w:rsidR="00C1211B" w:rsidRPr="00DE33E0" w:rsidRDefault="00C1211B"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Leys, C. (2001) </w:t>
      </w:r>
      <w:r w:rsidRPr="00DE33E0">
        <w:rPr>
          <w:rFonts w:ascii="Times New Roman" w:hAnsi="Times New Roman" w:cs="Times New Roman"/>
          <w:i/>
          <w:iCs/>
          <w:sz w:val="24"/>
          <w:szCs w:val="24"/>
        </w:rPr>
        <w:t>Market-driven politics</w:t>
      </w:r>
      <w:r w:rsidRPr="00DE33E0">
        <w:rPr>
          <w:rFonts w:ascii="Times New Roman" w:hAnsi="Times New Roman" w:cs="Times New Roman"/>
          <w:sz w:val="24"/>
          <w:szCs w:val="24"/>
        </w:rPr>
        <w:t>. London: Verso</w:t>
      </w:r>
    </w:p>
    <w:p w14:paraId="385F1AF1" w14:textId="024873E7"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Martin, A., Chan, O., Lawson, M. and Goodall, C. (2021), </w:t>
      </w:r>
      <w:r w:rsidRPr="00DE33E0">
        <w:rPr>
          <w:rFonts w:ascii="Times New Roman" w:hAnsi="Times New Roman" w:cs="Times New Roman"/>
          <w:i/>
          <w:sz w:val="24"/>
          <w:szCs w:val="24"/>
        </w:rPr>
        <w:t>UK Civil Society Almanac 2021</w:t>
      </w:r>
      <w:r w:rsidRPr="00DE33E0">
        <w:rPr>
          <w:rFonts w:ascii="Times New Roman" w:hAnsi="Times New Roman" w:cs="Times New Roman"/>
          <w:sz w:val="24"/>
          <w:szCs w:val="24"/>
        </w:rPr>
        <w:t>, London: National Council for Voluntary Organisations.</w:t>
      </w:r>
    </w:p>
    <w:p w14:paraId="1ACDBB1B" w14:textId="76D40342" w:rsidR="00DC4B81" w:rsidRPr="00DE33E0" w:rsidRDefault="00DC4B81"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Meakin, R. (1998) </w:t>
      </w:r>
      <w:r w:rsidRPr="00DE33E0">
        <w:rPr>
          <w:rFonts w:ascii="Times New Roman" w:hAnsi="Times New Roman" w:cs="Times New Roman"/>
          <w:i/>
          <w:iCs/>
          <w:sz w:val="24"/>
          <w:szCs w:val="24"/>
        </w:rPr>
        <w:t>Charity in the NHS: policy and practice</w:t>
      </w:r>
      <w:r w:rsidRPr="00DE33E0">
        <w:rPr>
          <w:rFonts w:ascii="Times New Roman" w:hAnsi="Times New Roman" w:cs="Times New Roman"/>
          <w:sz w:val="24"/>
          <w:szCs w:val="24"/>
        </w:rPr>
        <w:t>. Bristol: Jordan Publishing.</w:t>
      </w:r>
    </w:p>
    <w:p w14:paraId="7AF9BC5B" w14:textId="77777777" w:rsidR="00C02227" w:rsidRPr="00DE33E0" w:rsidRDefault="00C02227" w:rsidP="00DE33E0">
      <w:pPr>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Millward, G. (forthcoming) ‘We hope to go out on a high note!’ Hospital Leagues of Friends in the English West Midlands, 1948–1994, </w:t>
      </w:r>
      <w:r w:rsidRPr="00DE33E0">
        <w:rPr>
          <w:rFonts w:ascii="Times New Roman" w:hAnsi="Times New Roman" w:cs="Times New Roman"/>
          <w:i/>
          <w:iCs/>
          <w:sz w:val="24"/>
          <w:szCs w:val="24"/>
        </w:rPr>
        <w:t>Social History of Medicine</w:t>
      </w:r>
      <w:r w:rsidRPr="00DE33E0">
        <w:rPr>
          <w:rFonts w:ascii="Times New Roman" w:hAnsi="Times New Roman" w:cs="Times New Roman"/>
          <w:sz w:val="24"/>
          <w:szCs w:val="24"/>
        </w:rPr>
        <w:t>, forthcoming</w:t>
      </w:r>
    </w:p>
    <w:p w14:paraId="24B056D9" w14:textId="11295DA2" w:rsidR="000C6D43" w:rsidRPr="00DE33E0" w:rsidRDefault="000C6D43" w:rsidP="00DE33E0">
      <w:pPr>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lastRenderedPageBreak/>
        <w:t>Mohan, J (1995</w:t>
      </w:r>
      <w:proofErr w:type="gramStart"/>
      <w:r w:rsidRPr="00DE33E0">
        <w:rPr>
          <w:rFonts w:ascii="Times New Roman" w:hAnsi="Times New Roman" w:cs="Times New Roman"/>
          <w:sz w:val="24"/>
          <w:szCs w:val="24"/>
        </w:rPr>
        <w:t xml:space="preserve">)  </w:t>
      </w:r>
      <w:r w:rsidRPr="000E758D">
        <w:rPr>
          <w:rFonts w:ascii="Times New Roman" w:hAnsi="Times New Roman" w:cs="Times New Roman"/>
          <w:i/>
          <w:iCs/>
          <w:sz w:val="24"/>
          <w:szCs w:val="24"/>
        </w:rPr>
        <w:t>A</w:t>
      </w:r>
      <w:proofErr w:type="gramEnd"/>
      <w:r w:rsidRPr="000E758D">
        <w:rPr>
          <w:rFonts w:ascii="Times New Roman" w:hAnsi="Times New Roman" w:cs="Times New Roman"/>
          <w:i/>
          <w:iCs/>
          <w:sz w:val="24"/>
          <w:szCs w:val="24"/>
        </w:rPr>
        <w:t xml:space="preserve"> National Health Service?  The restructuring of health care in Britain since 1979</w:t>
      </w:r>
      <w:r w:rsidRPr="00DE33E0">
        <w:rPr>
          <w:rFonts w:ascii="Times New Roman" w:hAnsi="Times New Roman" w:cs="Times New Roman"/>
          <w:sz w:val="24"/>
          <w:szCs w:val="24"/>
        </w:rPr>
        <w:t>, Basingstoke:  Macmillan.</w:t>
      </w:r>
    </w:p>
    <w:p w14:paraId="047F45A4" w14:textId="77777777"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Mohan, J. (2002), </w:t>
      </w:r>
      <w:r w:rsidRPr="00DE33E0">
        <w:rPr>
          <w:rFonts w:ascii="Times New Roman" w:hAnsi="Times New Roman" w:cs="Times New Roman"/>
          <w:i/>
          <w:sz w:val="24"/>
          <w:szCs w:val="24"/>
        </w:rPr>
        <w:t>Planning, markets and hospitals</w:t>
      </w:r>
      <w:r w:rsidRPr="00DE33E0">
        <w:rPr>
          <w:rFonts w:ascii="Times New Roman" w:hAnsi="Times New Roman" w:cs="Times New Roman"/>
          <w:sz w:val="24"/>
          <w:szCs w:val="24"/>
        </w:rPr>
        <w:t>, London: Routledge.</w:t>
      </w:r>
    </w:p>
    <w:p w14:paraId="219F60D3" w14:textId="0CE46605" w:rsidR="00827A49"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Mohan, J. (2012), 'Geographical foundations of the Big Society', </w:t>
      </w:r>
      <w:r w:rsidRPr="00DE33E0">
        <w:rPr>
          <w:rFonts w:ascii="Times New Roman" w:hAnsi="Times New Roman" w:cs="Times New Roman"/>
          <w:i/>
          <w:sz w:val="24"/>
          <w:szCs w:val="24"/>
        </w:rPr>
        <w:t>Environment and Planning A</w:t>
      </w:r>
      <w:r w:rsidRPr="00DE33E0">
        <w:rPr>
          <w:rFonts w:ascii="Times New Roman" w:hAnsi="Times New Roman" w:cs="Times New Roman"/>
          <w:sz w:val="24"/>
          <w:szCs w:val="24"/>
        </w:rPr>
        <w:t>, 44: 5, 1121-1127.</w:t>
      </w:r>
    </w:p>
    <w:p w14:paraId="312A838B" w14:textId="71A5F1E2" w:rsidR="00D56425" w:rsidRPr="00D56425" w:rsidRDefault="00D56425" w:rsidP="00DE33E0">
      <w:pPr>
        <w:pStyle w:val="EndNoteBibliography"/>
        <w:spacing w:after="0"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Mohan, J. and Breeze, B (2006), </w:t>
      </w:r>
      <w:r>
        <w:rPr>
          <w:rFonts w:ascii="Times New Roman" w:hAnsi="Times New Roman" w:cs="Times New Roman"/>
          <w:i/>
          <w:iCs/>
          <w:sz w:val="24"/>
          <w:szCs w:val="24"/>
        </w:rPr>
        <w:t>The Logic of Charity</w:t>
      </w:r>
      <w:r>
        <w:rPr>
          <w:rFonts w:ascii="Times New Roman" w:hAnsi="Times New Roman" w:cs="Times New Roman"/>
          <w:sz w:val="24"/>
          <w:szCs w:val="24"/>
        </w:rPr>
        <w:t xml:space="preserve">.  </w:t>
      </w:r>
      <w:r w:rsidR="001F6629">
        <w:rPr>
          <w:rFonts w:ascii="Times New Roman" w:hAnsi="Times New Roman" w:cs="Times New Roman"/>
          <w:sz w:val="24"/>
          <w:szCs w:val="24"/>
        </w:rPr>
        <w:t xml:space="preserve">London: Springer. </w:t>
      </w:r>
    </w:p>
    <w:p w14:paraId="557DBFA1" w14:textId="77777777" w:rsidR="000C6D43" w:rsidRPr="00DE33E0" w:rsidRDefault="000C6D43"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Mohan, J. and Gorsky, M. (2001), </w:t>
      </w:r>
      <w:r w:rsidRPr="00DE33E0">
        <w:rPr>
          <w:rFonts w:ascii="Times New Roman" w:hAnsi="Times New Roman" w:cs="Times New Roman"/>
          <w:i/>
          <w:sz w:val="24"/>
          <w:szCs w:val="24"/>
        </w:rPr>
        <w:t>Don’t Look Back? Voluntary and Charitable Finance of Hospitals in Britain, Past and Present</w:t>
      </w:r>
      <w:r w:rsidRPr="00DE33E0">
        <w:rPr>
          <w:rFonts w:ascii="Times New Roman" w:hAnsi="Times New Roman" w:cs="Times New Roman"/>
          <w:sz w:val="24"/>
          <w:szCs w:val="24"/>
        </w:rPr>
        <w:t>, London: Association of Chartered Certified Accountants.</w:t>
      </w:r>
    </w:p>
    <w:p w14:paraId="7A5233A0" w14:textId="77777777"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New Philanthropy Capital (NPC) (2019), </w:t>
      </w:r>
      <w:r w:rsidRPr="00DE33E0">
        <w:rPr>
          <w:rFonts w:ascii="Times New Roman" w:hAnsi="Times New Roman" w:cs="Times New Roman"/>
          <w:i/>
          <w:sz w:val="24"/>
          <w:szCs w:val="24"/>
        </w:rPr>
        <w:t>Learning together as a sector: NHS charities using shared measurement</w:t>
      </w:r>
      <w:r w:rsidRPr="00DE33E0">
        <w:rPr>
          <w:rFonts w:ascii="Times New Roman" w:hAnsi="Times New Roman" w:cs="Times New Roman"/>
          <w:sz w:val="24"/>
          <w:szCs w:val="24"/>
        </w:rPr>
        <w:t>, London: Imperial Health Charity.</w:t>
      </w:r>
    </w:p>
    <w:p w14:paraId="3E936B13" w14:textId="77777777"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NHS Charities Together (2022), 'NHS Charities Together: about us', </w:t>
      </w:r>
      <w:hyperlink r:id="rId16" w:history="1">
        <w:r w:rsidRPr="00DE33E0">
          <w:rPr>
            <w:rStyle w:val="Hyperlink"/>
            <w:rFonts w:ascii="Times New Roman" w:hAnsi="Times New Roman" w:cs="Times New Roman"/>
            <w:sz w:val="24"/>
            <w:szCs w:val="24"/>
          </w:rPr>
          <w:t>https://nhscharitiestogether.co.uk/what-we-do-1/</w:t>
        </w:r>
      </w:hyperlink>
      <w:r w:rsidRPr="00DE33E0">
        <w:rPr>
          <w:rFonts w:ascii="Times New Roman" w:hAnsi="Times New Roman" w:cs="Times New Roman"/>
          <w:sz w:val="24"/>
          <w:szCs w:val="24"/>
        </w:rPr>
        <w:t xml:space="preserve"> [accessed March 2022].</w:t>
      </w:r>
    </w:p>
    <w:p w14:paraId="387F8BBF" w14:textId="77777777"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Papke, L.E. and Wooldridge, J.M. (1996), 'Econometric methods for fractional response variables with an application to 401(k) plan participation rates', </w:t>
      </w:r>
      <w:r w:rsidRPr="00DE33E0">
        <w:rPr>
          <w:rFonts w:ascii="Times New Roman" w:hAnsi="Times New Roman" w:cs="Times New Roman"/>
          <w:i/>
          <w:sz w:val="24"/>
          <w:szCs w:val="24"/>
        </w:rPr>
        <w:t>Journal of Applied Econometrics</w:t>
      </w:r>
      <w:r w:rsidRPr="00DE33E0">
        <w:rPr>
          <w:rFonts w:ascii="Times New Roman" w:hAnsi="Times New Roman" w:cs="Times New Roman"/>
          <w:sz w:val="24"/>
          <w:szCs w:val="24"/>
        </w:rPr>
        <w:t>, 11: 6, 619-632.</w:t>
      </w:r>
    </w:p>
    <w:p w14:paraId="1021020B" w14:textId="666CB67F"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Pharoah, C., </w:t>
      </w:r>
      <w:r w:rsidR="00BA0BE3" w:rsidRPr="00DE33E0">
        <w:rPr>
          <w:rFonts w:ascii="Times New Roman" w:hAnsi="Times New Roman" w:cs="Times New Roman"/>
          <w:sz w:val="24"/>
          <w:szCs w:val="24"/>
        </w:rPr>
        <w:t xml:space="preserve">and </w:t>
      </w:r>
      <w:r w:rsidRPr="00DE33E0">
        <w:rPr>
          <w:rFonts w:ascii="Times New Roman" w:hAnsi="Times New Roman" w:cs="Times New Roman"/>
          <w:sz w:val="24"/>
          <w:szCs w:val="24"/>
        </w:rPr>
        <w:t xml:space="preserve">Mocroft, I. (2001), </w:t>
      </w:r>
      <w:r w:rsidRPr="00DE33E0">
        <w:rPr>
          <w:rFonts w:ascii="Times New Roman" w:hAnsi="Times New Roman" w:cs="Times New Roman"/>
          <w:i/>
          <w:sz w:val="24"/>
          <w:szCs w:val="24"/>
        </w:rPr>
        <w:t>Coming full circle: the role of charitable funds in London's health</w:t>
      </w:r>
      <w:r w:rsidRPr="00DE33E0">
        <w:rPr>
          <w:rFonts w:ascii="Times New Roman" w:hAnsi="Times New Roman" w:cs="Times New Roman"/>
          <w:sz w:val="24"/>
          <w:szCs w:val="24"/>
        </w:rPr>
        <w:t>, West Malling: Charities Aid Foundation.</w:t>
      </w:r>
    </w:p>
    <w:p w14:paraId="720658EB" w14:textId="5C71C28D" w:rsidR="00C1211B" w:rsidRDefault="00C1211B" w:rsidP="00DE33E0">
      <w:pPr>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Pollock, A. (2004) </w:t>
      </w:r>
      <w:r w:rsidRPr="00DE33E0">
        <w:rPr>
          <w:rFonts w:ascii="Times New Roman" w:hAnsi="Times New Roman" w:cs="Times New Roman"/>
          <w:i/>
          <w:iCs/>
          <w:sz w:val="24"/>
          <w:szCs w:val="24"/>
        </w:rPr>
        <w:t>NHS plc: the privatisation of our health care</w:t>
      </w:r>
      <w:r w:rsidRPr="00DE33E0">
        <w:rPr>
          <w:rFonts w:ascii="Times New Roman" w:hAnsi="Times New Roman" w:cs="Times New Roman"/>
          <w:sz w:val="24"/>
          <w:szCs w:val="24"/>
        </w:rPr>
        <w:t>. London: Verso.</w:t>
      </w:r>
    </w:p>
    <w:p w14:paraId="134195CF" w14:textId="5FE57437" w:rsidR="00B81509" w:rsidRPr="00DE33E0" w:rsidRDefault="00B81509" w:rsidP="00DE33E0">
      <w:pPr>
        <w:spacing w:after="0"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Prato, G. (2022), </w:t>
      </w:r>
      <w:r w:rsidRPr="00B81509">
        <w:rPr>
          <w:rFonts w:ascii="Times New Roman" w:hAnsi="Times New Roman" w:cs="Times New Roman"/>
          <w:sz w:val="24"/>
          <w:szCs w:val="24"/>
        </w:rPr>
        <w:t>Healthcare Ethics in Urban Europe: Between Charity and National Welfare</w:t>
      </w:r>
      <w:r>
        <w:rPr>
          <w:rFonts w:ascii="Times New Roman" w:hAnsi="Times New Roman" w:cs="Times New Roman"/>
          <w:sz w:val="24"/>
          <w:szCs w:val="24"/>
        </w:rPr>
        <w:t xml:space="preserve">, </w:t>
      </w:r>
      <w:r w:rsidRPr="00B81509">
        <w:rPr>
          <w:rFonts w:ascii="Times New Roman" w:hAnsi="Times New Roman" w:cs="Times New Roman"/>
          <w:i/>
          <w:iCs/>
          <w:sz w:val="24"/>
          <w:szCs w:val="24"/>
        </w:rPr>
        <w:t>Urbanities</w:t>
      </w:r>
      <w:r w:rsidRPr="00B81509">
        <w:rPr>
          <w:rFonts w:ascii="Times New Roman" w:hAnsi="Times New Roman" w:cs="Times New Roman"/>
          <w:sz w:val="24"/>
          <w:szCs w:val="24"/>
        </w:rPr>
        <w:t>,</w:t>
      </w:r>
      <w:r>
        <w:rPr>
          <w:rFonts w:ascii="Times New Roman" w:hAnsi="Times New Roman" w:cs="Times New Roman"/>
          <w:sz w:val="24"/>
          <w:szCs w:val="24"/>
        </w:rPr>
        <w:t xml:space="preserve"> 12.S6, 8-15.</w:t>
      </w:r>
    </w:p>
    <w:p w14:paraId="332E6905" w14:textId="4665D6AC" w:rsidR="00C91708" w:rsidRPr="00DE33E0" w:rsidRDefault="00C91708" w:rsidP="00DE33E0">
      <w:pPr>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Prochaska, F. (1992) </w:t>
      </w:r>
      <w:r w:rsidRPr="00DE33E0">
        <w:rPr>
          <w:rFonts w:ascii="Times New Roman" w:hAnsi="Times New Roman" w:cs="Times New Roman"/>
          <w:i/>
          <w:iCs/>
          <w:sz w:val="24"/>
          <w:szCs w:val="24"/>
        </w:rPr>
        <w:t>Philanthropy and the hospitals of London: The King's Fund, 1897-1990</w:t>
      </w:r>
      <w:r w:rsidRPr="00DE33E0">
        <w:rPr>
          <w:rFonts w:ascii="Times New Roman" w:hAnsi="Times New Roman" w:cs="Times New Roman"/>
          <w:sz w:val="24"/>
          <w:szCs w:val="24"/>
        </w:rPr>
        <w:t xml:space="preserve">. Oxford: Oxford University Press. </w:t>
      </w:r>
    </w:p>
    <w:p w14:paraId="70D3F5F7" w14:textId="77777777" w:rsidR="0005023D" w:rsidRPr="00DE33E0" w:rsidRDefault="0005023D" w:rsidP="00DE33E0">
      <w:pPr>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Reich, R. (2006) 'Philanthropy and its uneasy relation to inequality', in Damon, W. and Verducci, S. (eds) </w:t>
      </w:r>
      <w:r w:rsidRPr="00B81509">
        <w:rPr>
          <w:rFonts w:ascii="Times New Roman" w:hAnsi="Times New Roman" w:cs="Times New Roman"/>
          <w:i/>
          <w:iCs/>
          <w:sz w:val="24"/>
          <w:szCs w:val="24"/>
        </w:rPr>
        <w:t>Taking philanthropy seriously: beyond noble intentions to responsible giving</w:t>
      </w:r>
      <w:r w:rsidRPr="00DE33E0">
        <w:rPr>
          <w:rFonts w:ascii="Times New Roman" w:hAnsi="Times New Roman" w:cs="Times New Roman"/>
          <w:sz w:val="24"/>
          <w:szCs w:val="24"/>
        </w:rPr>
        <w:t xml:space="preserve">. Bloomington: Indiana University Press, 27-49. </w:t>
      </w:r>
    </w:p>
    <w:p w14:paraId="57183756" w14:textId="7AD24CA9" w:rsidR="00A1246A" w:rsidRPr="00DE33E0" w:rsidRDefault="00A1246A" w:rsidP="00DE33E0">
      <w:pPr>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R</w:t>
      </w:r>
      <w:r w:rsidR="00C91708" w:rsidRPr="00DE33E0">
        <w:rPr>
          <w:rFonts w:ascii="Times New Roman" w:hAnsi="Times New Roman" w:cs="Times New Roman"/>
          <w:sz w:val="24"/>
          <w:szCs w:val="24"/>
        </w:rPr>
        <w:t>i</w:t>
      </w:r>
      <w:r w:rsidRPr="00DE33E0">
        <w:rPr>
          <w:rFonts w:ascii="Times New Roman" w:hAnsi="Times New Roman" w:cs="Times New Roman"/>
          <w:sz w:val="24"/>
          <w:szCs w:val="24"/>
        </w:rPr>
        <w:t>chards, R. (2020) 'The NHS is a health system not a charity'. Global humanitarian emergencies and health crises project, University of Edinburgh, available at:  https://www.ghe.law.ed.ac.uk/the-nhs-is-a-health-system-not-a-charity-it-should-be-funded-accordingly-by-rebecca-richards/</w:t>
      </w:r>
      <w:r w:rsidRPr="00DE33E0" w:rsidDel="00CA09EE">
        <w:rPr>
          <w:rFonts w:ascii="Times New Roman" w:hAnsi="Times New Roman" w:cs="Times New Roman"/>
          <w:sz w:val="24"/>
          <w:szCs w:val="24"/>
        </w:rPr>
        <w:t xml:space="preserve"> </w:t>
      </w:r>
    </w:p>
    <w:p w14:paraId="7BC8906E" w14:textId="38FD0B9A" w:rsidR="00357082" w:rsidRPr="00DE33E0" w:rsidRDefault="00357082" w:rsidP="00DE33E0">
      <w:pPr>
        <w:shd w:val="clear" w:color="auto" w:fill="FFFFFF"/>
        <w:spacing w:after="0" w:line="360" w:lineRule="auto"/>
        <w:contextualSpacing/>
        <w:jc w:val="both"/>
        <w:textAlignment w:val="baseline"/>
        <w:outlineLvl w:val="0"/>
        <w:rPr>
          <w:rFonts w:ascii="Times New Roman" w:eastAsia="Times New Roman" w:hAnsi="Times New Roman" w:cs="Times New Roman"/>
          <w:color w:val="333333"/>
          <w:sz w:val="24"/>
          <w:szCs w:val="24"/>
          <w:lang w:eastAsia="en-GB"/>
        </w:rPr>
      </w:pPr>
      <w:r w:rsidRPr="00DE33E0">
        <w:rPr>
          <w:rFonts w:ascii="Times New Roman" w:eastAsia="Times New Roman" w:hAnsi="Times New Roman" w:cs="Times New Roman"/>
          <w:color w:val="333333"/>
          <w:sz w:val="24"/>
          <w:szCs w:val="24"/>
          <w:bdr w:val="none" w:sz="0" w:space="0" w:color="auto" w:frame="1"/>
          <w:lang w:eastAsia="en-GB"/>
        </w:rPr>
        <w:t xml:space="preserve">Ruane, S. (1997) </w:t>
      </w:r>
      <w:r w:rsidR="00D663BD" w:rsidRPr="00DE33E0">
        <w:rPr>
          <w:rFonts w:ascii="Times New Roman" w:eastAsia="Times New Roman" w:hAnsi="Times New Roman" w:cs="Times New Roman"/>
          <w:color w:val="333333"/>
          <w:sz w:val="24"/>
          <w:szCs w:val="24"/>
          <w:bdr w:val="none" w:sz="0" w:space="0" w:color="auto" w:frame="1"/>
          <w:lang w:eastAsia="en-GB"/>
        </w:rPr>
        <w:t xml:space="preserve">Public-private boundaries and the transformation of the NHS. </w:t>
      </w:r>
      <w:r w:rsidR="00D663BD" w:rsidRPr="00DE33E0">
        <w:rPr>
          <w:rFonts w:ascii="Times New Roman" w:eastAsia="Times New Roman" w:hAnsi="Times New Roman" w:cs="Times New Roman"/>
          <w:i/>
          <w:iCs/>
          <w:color w:val="333333"/>
          <w:sz w:val="24"/>
          <w:szCs w:val="24"/>
          <w:bdr w:val="none" w:sz="0" w:space="0" w:color="auto" w:frame="1"/>
          <w:lang w:eastAsia="en-GB"/>
        </w:rPr>
        <w:t>Critical Social Policy</w:t>
      </w:r>
      <w:r w:rsidR="00D663BD" w:rsidRPr="00DE33E0">
        <w:rPr>
          <w:rFonts w:ascii="Times New Roman" w:eastAsia="Times New Roman" w:hAnsi="Times New Roman" w:cs="Times New Roman"/>
          <w:color w:val="333333"/>
          <w:sz w:val="24"/>
          <w:szCs w:val="24"/>
          <w:bdr w:val="none" w:sz="0" w:space="0" w:color="auto" w:frame="1"/>
          <w:lang w:eastAsia="en-GB"/>
        </w:rPr>
        <w:t>, 17, no. 51, 53-78.</w:t>
      </w:r>
    </w:p>
    <w:p w14:paraId="5D5829CD" w14:textId="1FA565AC"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Salamon, L.M. (1987), 'Of Market Failure, Voluntary Failure, and Third-Party Government: Toward a Theory of Government-Nonprofit Relations in the Modern Welfare State', </w:t>
      </w:r>
      <w:r w:rsidRPr="00DE33E0">
        <w:rPr>
          <w:rFonts w:ascii="Times New Roman" w:hAnsi="Times New Roman" w:cs="Times New Roman"/>
          <w:i/>
          <w:sz w:val="24"/>
          <w:szCs w:val="24"/>
        </w:rPr>
        <w:t>Nonprofit and Voluntary Sector Quarterly</w:t>
      </w:r>
      <w:r w:rsidRPr="00DE33E0">
        <w:rPr>
          <w:rFonts w:ascii="Times New Roman" w:hAnsi="Times New Roman" w:cs="Times New Roman"/>
          <w:sz w:val="24"/>
          <w:szCs w:val="24"/>
        </w:rPr>
        <w:t>, 16: 1-2, 29-49.</w:t>
      </w:r>
    </w:p>
    <w:p w14:paraId="273A39A6" w14:textId="5CBDC7B1" w:rsidR="00725E89" w:rsidRPr="00DE33E0" w:rsidRDefault="00725E8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Salamon, L.M. and Anheier, H.K. (1992), 'In search of the non-profit sector. I: The question of definitions', </w:t>
      </w:r>
      <w:r w:rsidRPr="00DE33E0">
        <w:rPr>
          <w:rFonts w:ascii="Times New Roman" w:hAnsi="Times New Roman" w:cs="Times New Roman"/>
          <w:i/>
          <w:iCs/>
          <w:sz w:val="24"/>
          <w:szCs w:val="24"/>
        </w:rPr>
        <w:t>Voluntas: International Journal of Voluntary and Nonprofit Organizations</w:t>
      </w:r>
      <w:r w:rsidRPr="00DE33E0">
        <w:rPr>
          <w:rFonts w:ascii="Times New Roman" w:hAnsi="Times New Roman" w:cs="Times New Roman"/>
          <w:sz w:val="24"/>
          <w:szCs w:val="24"/>
        </w:rPr>
        <w:t>, 3: 2, 125-151.</w:t>
      </w:r>
    </w:p>
    <w:p w14:paraId="23F42715" w14:textId="77777777" w:rsidR="000C6D43" w:rsidRPr="00DE33E0" w:rsidRDefault="000C6D43" w:rsidP="00DE33E0">
      <w:pPr>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Salmon, J. (1995)  ‘A perspective on the corporate transformation of health care’, </w:t>
      </w:r>
      <w:r w:rsidRPr="00B81509">
        <w:rPr>
          <w:rFonts w:ascii="Times New Roman" w:hAnsi="Times New Roman" w:cs="Times New Roman"/>
          <w:i/>
          <w:iCs/>
          <w:sz w:val="24"/>
          <w:szCs w:val="24"/>
        </w:rPr>
        <w:t>International Journal of Health Services</w:t>
      </w:r>
      <w:r w:rsidRPr="00DE33E0">
        <w:rPr>
          <w:rFonts w:ascii="Times New Roman" w:hAnsi="Times New Roman" w:cs="Times New Roman"/>
          <w:sz w:val="24"/>
          <w:szCs w:val="24"/>
        </w:rPr>
        <w:t xml:space="preserve"> 25, 11—42.</w:t>
      </w:r>
    </w:p>
    <w:p w14:paraId="689A6F4B" w14:textId="77777777"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Smith, S.R. and Gronbjerg, K. (2006), 'Scope and theory of government-nonprofit relations', in W. W. Powell and R. Steinberg (eds.), </w:t>
      </w:r>
      <w:r w:rsidRPr="00DE33E0">
        <w:rPr>
          <w:rFonts w:ascii="Times New Roman" w:hAnsi="Times New Roman" w:cs="Times New Roman"/>
          <w:i/>
          <w:sz w:val="24"/>
          <w:szCs w:val="24"/>
        </w:rPr>
        <w:t>The Non-Profit Sector</w:t>
      </w:r>
      <w:r w:rsidRPr="00DE33E0">
        <w:rPr>
          <w:rFonts w:ascii="Times New Roman" w:hAnsi="Times New Roman" w:cs="Times New Roman"/>
          <w:sz w:val="24"/>
          <w:szCs w:val="24"/>
        </w:rPr>
        <w:t>, Yale: Yale University Press, 221-242.</w:t>
      </w:r>
    </w:p>
    <w:p w14:paraId="07AC8164" w14:textId="77777777"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Stewart, E. and Dodworth, K. (2021), '‘The biggest charity you’ve never heard of’: Institutional logics of charity and the state in public fundraising in Scotland’s NHS', </w:t>
      </w:r>
      <w:r w:rsidRPr="00DE33E0">
        <w:rPr>
          <w:rFonts w:ascii="Times New Roman" w:hAnsi="Times New Roman" w:cs="Times New Roman"/>
          <w:i/>
          <w:sz w:val="24"/>
          <w:szCs w:val="24"/>
        </w:rPr>
        <w:t>Journal of Social Policy</w:t>
      </w:r>
      <w:r w:rsidRPr="00DE33E0">
        <w:rPr>
          <w:rFonts w:ascii="Times New Roman" w:hAnsi="Times New Roman" w:cs="Times New Roman"/>
          <w:sz w:val="24"/>
          <w:szCs w:val="24"/>
        </w:rPr>
        <w:t>, 1-22.</w:t>
      </w:r>
    </w:p>
    <w:p w14:paraId="433ADCE2" w14:textId="58887B2E" w:rsidR="00D663BD" w:rsidRPr="00DE33E0" w:rsidRDefault="00D663BD"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Stewart, E, Nonhebel, A, Moller, C and Bassett, K. (2022) "Doing our bit": solidarity, inequality and Covid-19 crowdfunding for the UK National Health Service, </w:t>
      </w:r>
      <w:r w:rsidRPr="000C5D03">
        <w:rPr>
          <w:rFonts w:ascii="Times New Roman" w:hAnsi="Times New Roman" w:cs="Times New Roman"/>
          <w:i/>
          <w:iCs/>
          <w:sz w:val="24"/>
          <w:szCs w:val="24"/>
        </w:rPr>
        <w:t>Social Science and Medicine</w:t>
      </w:r>
      <w:r w:rsidRPr="00B81509">
        <w:rPr>
          <w:rFonts w:ascii="Times New Roman" w:hAnsi="Times New Roman" w:cs="Times New Roman"/>
          <w:i/>
          <w:iCs/>
          <w:sz w:val="24"/>
          <w:szCs w:val="24"/>
        </w:rPr>
        <w:t>,</w:t>
      </w:r>
      <w:r w:rsidRPr="00DE33E0">
        <w:rPr>
          <w:rFonts w:ascii="Times New Roman" w:hAnsi="Times New Roman" w:cs="Times New Roman"/>
          <w:sz w:val="24"/>
          <w:szCs w:val="24"/>
        </w:rPr>
        <w:t xml:space="preserve"> 308, available online at https://www.sciencedirect.com/science/article/pii/S0277953622005202?via%3Dihub </w:t>
      </w:r>
    </w:p>
    <w:p w14:paraId="7FEC9771" w14:textId="56883A8B"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Weisbrod, B.A. (1975), 'Toward a theory of the voluntary non-profit sector, </w:t>
      </w:r>
      <w:r w:rsidRPr="00DE33E0">
        <w:rPr>
          <w:rFonts w:ascii="Times New Roman" w:hAnsi="Times New Roman" w:cs="Times New Roman"/>
          <w:i/>
          <w:sz w:val="24"/>
          <w:szCs w:val="24"/>
        </w:rPr>
        <w:t>Altrusim, Morality and Economic Theory</w:t>
      </w:r>
      <w:r w:rsidRPr="00DE33E0">
        <w:rPr>
          <w:rFonts w:ascii="Times New Roman" w:hAnsi="Times New Roman" w:cs="Times New Roman"/>
          <w:sz w:val="24"/>
          <w:szCs w:val="24"/>
        </w:rPr>
        <w:t>, New York: Russell Sage, 171-196.</w:t>
      </w:r>
    </w:p>
    <w:p w14:paraId="327ABA25" w14:textId="77777777"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Weisbrod, B.A. (1988), </w:t>
      </w:r>
      <w:r w:rsidRPr="00DE33E0">
        <w:rPr>
          <w:rFonts w:ascii="Times New Roman" w:hAnsi="Times New Roman" w:cs="Times New Roman"/>
          <w:i/>
          <w:sz w:val="24"/>
          <w:szCs w:val="24"/>
        </w:rPr>
        <w:t>The nonprofit economy</w:t>
      </w:r>
      <w:r w:rsidRPr="00DE33E0">
        <w:rPr>
          <w:rFonts w:ascii="Times New Roman" w:hAnsi="Times New Roman" w:cs="Times New Roman"/>
          <w:sz w:val="24"/>
          <w:szCs w:val="24"/>
        </w:rPr>
        <w:t>, Cambridge: Harvard University Press.</w:t>
      </w:r>
    </w:p>
    <w:p w14:paraId="538A7E5A" w14:textId="77777777" w:rsidR="000C6D43" w:rsidRPr="00DE33E0" w:rsidRDefault="000C6D43" w:rsidP="00DE33E0">
      <w:pPr>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 xml:space="preserve">Williams, I. (1989)  </w:t>
      </w:r>
      <w:r w:rsidRPr="00DE33E0">
        <w:rPr>
          <w:rFonts w:ascii="Times New Roman" w:hAnsi="Times New Roman" w:cs="Times New Roman"/>
          <w:i/>
          <w:iCs/>
          <w:sz w:val="24"/>
          <w:szCs w:val="24"/>
        </w:rPr>
        <w:t>The Alms Trade</w:t>
      </w:r>
      <w:r w:rsidRPr="00DE33E0">
        <w:rPr>
          <w:rFonts w:ascii="Times New Roman" w:hAnsi="Times New Roman" w:cs="Times New Roman"/>
          <w:sz w:val="24"/>
          <w:szCs w:val="24"/>
          <w:u w:val="single"/>
        </w:rPr>
        <w:t>,</w:t>
      </w:r>
      <w:r w:rsidRPr="00DE33E0">
        <w:rPr>
          <w:rFonts w:ascii="Times New Roman" w:hAnsi="Times New Roman" w:cs="Times New Roman"/>
          <w:sz w:val="24"/>
          <w:szCs w:val="24"/>
        </w:rPr>
        <w:t xml:space="preserve"> London:  Unwin Hyman.</w:t>
      </w:r>
    </w:p>
    <w:p w14:paraId="2943ED18" w14:textId="15BDE681" w:rsidR="00827A49" w:rsidRPr="00DE33E0" w:rsidRDefault="00827A49" w:rsidP="00DE33E0">
      <w:pPr>
        <w:pStyle w:val="EndNoteBibliography"/>
        <w:spacing w:after="0" w:line="360" w:lineRule="auto"/>
        <w:ind w:left="720" w:hanging="720"/>
        <w:contextualSpacing/>
        <w:jc w:val="both"/>
        <w:rPr>
          <w:rFonts w:ascii="Times New Roman" w:hAnsi="Times New Roman" w:cs="Times New Roman"/>
          <w:sz w:val="24"/>
          <w:szCs w:val="24"/>
        </w:rPr>
      </w:pPr>
      <w:r w:rsidRPr="00DE33E0">
        <w:rPr>
          <w:rFonts w:ascii="Times New Roman" w:hAnsi="Times New Roman" w:cs="Times New Roman"/>
          <w:sz w:val="24"/>
          <w:szCs w:val="24"/>
        </w:rPr>
        <w:t>Wolfenden,</w:t>
      </w:r>
      <w:r w:rsidR="00D663BD" w:rsidRPr="00DE33E0">
        <w:rPr>
          <w:rFonts w:ascii="Times New Roman" w:hAnsi="Times New Roman" w:cs="Times New Roman"/>
          <w:sz w:val="24"/>
          <w:szCs w:val="24"/>
        </w:rPr>
        <w:t>Lord</w:t>
      </w:r>
      <w:r w:rsidRPr="00DE33E0">
        <w:rPr>
          <w:rFonts w:ascii="Times New Roman" w:hAnsi="Times New Roman" w:cs="Times New Roman"/>
          <w:sz w:val="24"/>
          <w:szCs w:val="24"/>
        </w:rPr>
        <w:t xml:space="preserve">. (1978), </w:t>
      </w:r>
      <w:r w:rsidRPr="00DE33E0">
        <w:rPr>
          <w:rFonts w:ascii="Times New Roman" w:hAnsi="Times New Roman" w:cs="Times New Roman"/>
          <w:i/>
          <w:sz w:val="24"/>
          <w:szCs w:val="24"/>
        </w:rPr>
        <w:t>The Future of Voluntary Organisations</w:t>
      </w:r>
      <w:r w:rsidRPr="00DE33E0">
        <w:rPr>
          <w:rFonts w:ascii="Times New Roman" w:hAnsi="Times New Roman" w:cs="Times New Roman"/>
          <w:sz w:val="24"/>
          <w:szCs w:val="24"/>
        </w:rPr>
        <w:t>, London: Croom Helm.</w:t>
      </w:r>
    </w:p>
    <w:p w14:paraId="614B07B0" w14:textId="77777777" w:rsidR="00367F02" w:rsidRDefault="00827A49" w:rsidP="00DE33E0">
      <w:pPr>
        <w:pStyle w:val="EndNoteBibliography"/>
        <w:spacing w:after="0" w:line="360" w:lineRule="auto"/>
        <w:ind w:left="720" w:hanging="720"/>
        <w:contextualSpacing/>
        <w:jc w:val="both"/>
        <w:rPr>
          <w:rFonts w:ascii="Times New Roman" w:hAnsi="Times New Roman" w:cs="Times New Roman"/>
          <w:color w:val="000000"/>
          <w:sz w:val="24"/>
          <w:szCs w:val="24"/>
        </w:rPr>
      </w:pPr>
      <w:r w:rsidRPr="00DE33E0">
        <w:rPr>
          <w:rFonts w:ascii="Times New Roman" w:hAnsi="Times New Roman" w:cs="Times New Roman"/>
          <w:color w:val="000000"/>
          <w:sz w:val="24"/>
          <w:szCs w:val="24"/>
        </w:rPr>
        <w:fldChar w:fldCharType="end"/>
      </w:r>
      <w:r w:rsidR="00367F02">
        <w:rPr>
          <w:rFonts w:ascii="Times New Roman" w:hAnsi="Times New Roman" w:cs="Times New Roman"/>
          <w:color w:val="000000"/>
          <w:sz w:val="24"/>
          <w:szCs w:val="24"/>
        </w:rPr>
        <w:br w:type="page"/>
      </w:r>
    </w:p>
    <w:p w14:paraId="26F149ED" w14:textId="613D944C" w:rsidR="00827A49" w:rsidRDefault="002B537A" w:rsidP="002B537A">
      <w:pPr>
        <w:pStyle w:val="EndNoteBibliography"/>
        <w:spacing w:after="0" w:line="480" w:lineRule="auto"/>
        <w:ind w:left="720" w:hanging="720"/>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Tables and Figures</w:t>
      </w:r>
    </w:p>
    <w:p w14:paraId="126F11DC" w14:textId="41938438" w:rsidR="00306047" w:rsidRDefault="00306047" w:rsidP="002B537A">
      <w:pPr>
        <w:pStyle w:val="EndNoteBibliography"/>
        <w:spacing w:after="0" w:line="480" w:lineRule="auto"/>
        <w:ind w:left="720" w:hanging="720"/>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NOW ATTACHED AS TWO SEPARATE FILES</w:t>
      </w:r>
    </w:p>
    <w:p w14:paraId="5F95C23A" w14:textId="3E86F050" w:rsidR="00882C27" w:rsidRPr="00882C27" w:rsidRDefault="00882C27" w:rsidP="00882C27">
      <w:pPr>
        <w:spacing w:line="240" w:lineRule="auto"/>
        <w:contextualSpacing/>
        <w:rPr>
          <w:rFonts w:ascii="Times New Roman" w:hAnsi="Times New Roman" w:cs="Times New Roman"/>
          <w:sz w:val="20"/>
          <w:szCs w:val="20"/>
        </w:rPr>
      </w:pPr>
      <w:r w:rsidRPr="00882C27">
        <w:rPr>
          <w:rFonts w:ascii="Times New Roman" w:hAnsi="Times New Roman" w:cs="Times New Roman"/>
          <w:sz w:val="20"/>
          <w:szCs w:val="20"/>
        </w:rPr>
        <w:br w:type="page"/>
      </w:r>
    </w:p>
    <w:p w14:paraId="0A367F71" w14:textId="77777777" w:rsidR="00882C27" w:rsidRPr="00882C27" w:rsidRDefault="00882C27" w:rsidP="00882C27">
      <w:pPr>
        <w:spacing w:line="240" w:lineRule="auto"/>
        <w:contextualSpacing/>
        <w:rPr>
          <w:rFonts w:ascii="Times New Roman" w:hAnsi="Times New Roman" w:cs="Times New Roman"/>
          <w:sz w:val="24"/>
          <w:szCs w:val="24"/>
        </w:rPr>
      </w:pPr>
    </w:p>
    <w:bookmarkEnd w:id="2"/>
    <w:p w14:paraId="3EF85766" w14:textId="77777777" w:rsidR="00882C27" w:rsidRPr="002B537A" w:rsidRDefault="00882C27" w:rsidP="002B537A">
      <w:pPr>
        <w:pStyle w:val="EndNoteBibliography"/>
        <w:spacing w:after="0" w:line="480" w:lineRule="auto"/>
        <w:ind w:left="720" w:hanging="720"/>
        <w:contextualSpacing/>
        <w:jc w:val="both"/>
        <w:rPr>
          <w:rFonts w:ascii="Times New Roman" w:hAnsi="Times New Roman" w:cs="Times New Roman"/>
          <w:b/>
          <w:bCs/>
          <w:sz w:val="24"/>
          <w:szCs w:val="24"/>
        </w:rPr>
      </w:pPr>
    </w:p>
    <w:sectPr w:rsidR="00882C27" w:rsidRPr="002B537A">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155B1" w14:textId="77777777" w:rsidR="00E50C1A" w:rsidRDefault="00E50C1A" w:rsidP="00025829">
      <w:pPr>
        <w:spacing w:after="0" w:line="240" w:lineRule="auto"/>
      </w:pPr>
    </w:p>
  </w:endnote>
  <w:endnote w:type="continuationSeparator" w:id="0">
    <w:p w14:paraId="2E7B83F9" w14:textId="77777777" w:rsidR="00E50C1A" w:rsidRDefault="00E50C1A" w:rsidP="00025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566E" w14:textId="77777777" w:rsidR="00510042" w:rsidRDefault="00510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5072" w14:textId="77777777" w:rsidR="00510042" w:rsidRDefault="00510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8EBA" w14:textId="77777777" w:rsidR="00510042" w:rsidRDefault="00510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5CE45" w14:textId="77777777" w:rsidR="00E50C1A" w:rsidRDefault="00E50C1A" w:rsidP="00025829">
      <w:pPr>
        <w:spacing w:after="0" w:line="240" w:lineRule="auto"/>
      </w:pPr>
      <w:r>
        <w:separator/>
      </w:r>
    </w:p>
  </w:footnote>
  <w:footnote w:type="continuationSeparator" w:id="0">
    <w:p w14:paraId="658A1A42" w14:textId="77777777" w:rsidR="00E50C1A" w:rsidRDefault="00E50C1A" w:rsidP="00025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C741" w14:textId="77777777" w:rsidR="00510042" w:rsidRDefault="00510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317051"/>
      <w:docPartObj>
        <w:docPartGallery w:val="Page Numbers (Top of Page)"/>
        <w:docPartUnique/>
      </w:docPartObj>
    </w:sdtPr>
    <w:sdtEndPr>
      <w:rPr>
        <w:noProof/>
      </w:rPr>
    </w:sdtEndPr>
    <w:sdtContent>
      <w:p w14:paraId="1752BB8F" w14:textId="379900E4" w:rsidR="00510042" w:rsidRDefault="00510042">
        <w:pPr>
          <w:pStyle w:val="Header"/>
        </w:pPr>
        <w:r>
          <w:fldChar w:fldCharType="begin"/>
        </w:r>
        <w:r>
          <w:instrText xml:space="preserve"> PAGE   \* MERGEFORMAT </w:instrText>
        </w:r>
        <w:r>
          <w:fldChar w:fldCharType="separate"/>
        </w:r>
        <w:r>
          <w:rPr>
            <w:noProof/>
          </w:rPr>
          <w:t>2</w:t>
        </w:r>
        <w:r>
          <w:rPr>
            <w:noProof/>
          </w:rPr>
          <w:fldChar w:fldCharType="end"/>
        </w:r>
      </w:p>
    </w:sdtContent>
  </w:sdt>
  <w:p w14:paraId="5B7818EF" w14:textId="77777777" w:rsidR="00510042" w:rsidRDefault="005100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758A" w14:textId="77777777" w:rsidR="00510042" w:rsidRDefault="005100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76C1A"/>
    <w:multiLevelType w:val="hybridMultilevel"/>
    <w:tmpl w:val="EF3E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22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trackRevisions/>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5D"/>
    <w:rsid w:val="00004260"/>
    <w:rsid w:val="000056F1"/>
    <w:rsid w:val="00005D62"/>
    <w:rsid w:val="000138C3"/>
    <w:rsid w:val="00013EC2"/>
    <w:rsid w:val="00017EFF"/>
    <w:rsid w:val="0002062B"/>
    <w:rsid w:val="00020DF0"/>
    <w:rsid w:val="00022C69"/>
    <w:rsid w:val="00025829"/>
    <w:rsid w:val="00025B34"/>
    <w:rsid w:val="00027E36"/>
    <w:rsid w:val="00034C32"/>
    <w:rsid w:val="0003553E"/>
    <w:rsid w:val="0003634A"/>
    <w:rsid w:val="00044EC1"/>
    <w:rsid w:val="00047EA8"/>
    <w:rsid w:val="0005023D"/>
    <w:rsid w:val="00051D77"/>
    <w:rsid w:val="00052760"/>
    <w:rsid w:val="0005373E"/>
    <w:rsid w:val="000547A5"/>
    <w:rsid w:val="00056A2B"/>
    <w:rsid w:val="00065241"/>
    <w:rsid w:val="00072230"/>
    <w:rsid w:val="00077B26"/>
    <w:rsid w:val="000805D1"/>
    <w:rsid w:val="00086F31"/>
    <w:rsid w:val="00092A9D"/>
    <w:rsid w:val="00093477"/>
    <w:rsid w:val="000948CA"/>
    <w:rsid w:val="000A14BC"/>
    <w:rsid w:val="000A2A44"/>
    <w:rsid w:val="000B5983"/>
    <w:rsid w:val="000C1B9A"/>
    <w:rsid w:val="000C48D7"/>
    <w:rsid w:val="000C52A0"/>
    <w:rsid w:val="000C5D03"/>
    <w:rsid w:val="000C6D43"/>
    <w:rsid w:val="000C6FE3"/>
    <w:rsid w:val="000C7C2B"/>
    <w:rsid w:val="000D010D"/>
    <w:rsid w:val="000D38E1"/>
    <w:rsid w:val="000E4859"/>
    <w:rsid w:val="000E758D"/>
    <w:rsid w:val="000E7ACA"/>
    <w:rsid w:val="000F1275"/>
    <w:rsid w:val="000F4218"/>
    <w:rsid w:val="000F7835"/>
    <w:rsid w:val="00103E4E"/>
    <w:rsid w:val="00106E64"/>
    <w:rsid w:val="001075F0"/>
    <w:rsid w:val="00123768"/>
    <w:rsid w:val="00136371"/>
    <w:rsid w:val="0014310A"/>
    <w:rsid w:val="001450FB"/>
    <w:rsid w:val="00145EAD"/>
    <w:rsid w:val="001466EA"/>
    <w:rsid w:val="00147C05"/>
    <w:rsid w:val="00150D84"/>
    <w:rsid w:val="001609F7"/>
    <w:rsid w:val="0016282A"/>
    <w:rsid w:val="00172174"/>
    <w:rsid w:val="00172A54"/>
    <w:rsid w:val="00176247"/>
    <w:rsid w:val="00181419"/>
    <w:rsid w:val="00182227"/>
    <w:rsid w:val="001825A8"/>
    <w:rsid w:val="00182C78"/>
    <w:rsid w:val="0018361B"/>
    <w:rsid w:val="001837E4"/>
    <w:rsid w:val="0018492E"/>
    <w:rsid w:val="00191371"/>
    <w:rsid w:val="001B2B55"/>
    <w:rsid w:val="001C00D9"/>
    <w:rsid w:val="001C1C86"/>
    <w:rsid w:val="001D1BF3"/>
    <w:rsid w:val="001D36C8"/>
    <w:rsid w:val="001D76F1"/>
    <w:rsid w:val="001E3E89"/>
    <w:rsid w:val="001E4C2F"/>
    <w:rsid w:val="001F08A7"/>
    <w:rsid w:val="001F6629"/>
    <w:rsid w:val="001F7681"/>
    <w:rsid w:val="0020317A"/>
    <w:rsid w:val="00205292"/>
    <w:rsid w:val="0020595B"/>
    <w:rsid w:val="00206A20"/>
    <w:rsid w:val="00217301"/>
    <w:rsid w:val="002216FE"/>
    <w:rsid w:val="00233A84"/>
    <w:rsid w:val="0023478F"/>
    <w:rsid w:val="00253685"/>
    <w:rsid w:val="0026096C"/>
    <w:rsid w:val="00264F08"/>
    <w:rsid w:val="0026557A"/>
    <w:rsid w:val="00282DE6"/>
    <w:rsid w:val="0028575D"/>
    <w:rsid w:val="002863BD"/>
    <w:rsid w:val="0028737A"/>
    <w:rsid w:val="00293647"/>
    <w:rsid w:val="00296FEE"/>
    <w:rsid w:val="002A3959"/>
    <w:rsid w:val="002A4EEC"/>
    <w:rsid w:val="002A5AC6"/>
    <w:rsid w:val="002A6479"/>
    <w:rsid w:val="002B515C"/>
    <w:rsid w:val="002B5317"/>
    <w:rsid w:val="002B537A"/>
    <w:rsid w:val="002B55C3"/>
    <w:rsid w:val="002B5B30"/>
    <w:rsid w:val="002C0638"/>
    <w:rsid w:val="002C5552"/>
    <w:rsid w:val="002C6E4D"/>
    <w:rsid w:val="002D19A4"/>
    <w:rsid w:val="002D3425"/>
    <w:rsid w:val="002E0D50"/>
    <w:rsid w:val="002E202C"/>
    <w:rsid w:val="002F0FE2"/>
    <w:rsid w:val="002F3446"/>
    <w:rsid w:val="002F3950"/>
    <w:rsid w:val="002F5EE2"/>
    <w:rsid w:val="00300D08"/>
    <w:rsid w:val="00306047"/>
    <w:rsid w:val="003101EE"/>
    <w:rsid w:val="0031320F"/>
    <w:rsid w:val="00313F99"/>
    <w:rsid w:val="00323E44"/>
    <w:rsid w:val="00333869"/>
    <w:rsid w:val="003359F1"/>
    <w:rsid w:val="003364CC"/>
    <w:rsid w:val="003442DE"/>
    <w:rsid w:val="003455B1"/>
    <w:rsid w:val="00351A61"/>
    <w:rsid w:val="00351AA1"/>
    <w:rsid w:val="00352D3A"/>
    <w:rsid w:val="003535E3"/>
    <w:rsid w:val="00353C42"/>
    <w:rsid w:val="00355C2C"/>
    <w:rsid w:val="00357082"/>
    <w:rsid w:val="00363856"/>
    <w:rsid w:val="00367F02"/>
    <w:rsid w:val="00374D90"/>
    <w:rsid w:val="00376B84"/>
    <w:rsid w:val="00392EB3"/>
    <w:rsid w:val="003A02FB"/>
    <w:rsid w:val="003A22F7"/>
    <w:rsid w:val="003A2D36"/>
    <w:rsid w:val="003A3AF3"/>
    <w:rsid w:val="003A6243"/>
    <w:rsid w:val="003B731B"/>
    <w:rsid w:val="003C6366"/>
    <w:rsid w:val="003C6CAC"/>
    <w:rsid w:val="003C7232"/>
    <w:rsid w:val="003C7415"/>
    <w:rsid w:val="003C74C9"/>
    <w:rsid w:val="003D2EEB"/>
    <w:rsid w:val="003D354E"/>
    <w:rsid w:val="003E2FCF"/>
    <w:rsid w:val="003F49E1"/>
    <w:rsid w:val="003F6584"/>
    <w:rsid w:val="0040487A"/>
    <w:rsid w:val="00414545"/>
    <w:rsid w:val="004149B7"/>
    <w:rsid w:val="00414C42"/>
    <w:rsid w:val="00417286"/>
    <w:rsid w:val="004204B2"/>
    <w:rsid w:val="00424693"/>
    <w:rsid w:val="004318B5"/>
    <w:rsid w:val="00433D34"/>
    <w:rsid w:val="00435CCC"/>
    <w:rsid w:val="004379F9"/>
    <w:rsid w:val="00445C0E"/>
    <w:rsid w:val="00451669"/>
    <w:rsid w:val="004535F4"/>
    <w:rsid w:val="00453F05"/>
    <w:rsid w:val="00454C4C"/>
    <w:rsid w:val="00455609"/>
    <w:rsid w:val="004623D0"/>
    <w:rsid w:val="004624D6"/>
    <w:rsid w:val="00464DB0"/>
    <w:rsid w:val="0046703D"/>
    <w:rsid w:val="00467EC1"/>
    <w:rsid w:val="0047385D"/>
    <w:rsid w:val="00482E64"/>
    <w:rsid w:val="00483077"/>
    <w:rsid w:val="0048438C"/>
    <w:rsid w:val="00485B63"/>
    <w:rsid w:val="00490FA8"/>
    <w:rsid w:val="004A248E"/>
    <w:rsid w:val="004A4E67"/>
    <w:rsid w:val="004A52E0"/>
    <w:rsid w:val="004B12F6"/>
    <w:rsid w:val="004C01CC"/>
    <w:rsid w:val="004C0D03"/>
    <w:rsid w:val="004C49F6"/>
    <w:rsid w:val="004C686D"/>
    <w:rsid w:val="004C78B3"/>
    <w:rsid w:val="004E2B50"/>
    <w:rsid w:val="004E3A18"/>
    <w:rsid w:val="004F3AB1"/>
    <w:rsid w:val="00500E95"/>
    <w:rsid w:val="00503B70"/>
    <w:rsid w:val="00506CD2"/>
    <w:rsid w:val="00510042"/>
    <w:rsid w:val="00512A67"/>
    <w:rsid w:val="00516819"/>
    <w:rsid w:val="00516E1B"/>
    <w:rsid w:val="0051750F"/>
    <w:rsid w:val="00521CEA"/>
    <w:rsid w:val="00525045"/>
    <w:rsid w:val="0053353E"/>
    <w:rsid w:val="0053381C"/>
    <w:rsid w:val="00537869"/>
    <w:rsid w:val="00540F1A"/>
    <w:rsid w:val="005425DA"/>
    <w:rsid w:val="00552679"/>
    <w:rsid w:val="00556A26"/>
    <w:rsid w:val="00560A9F"/>
    <w:rsid w:val="00563169"/>
    <w:rsid w:val="00566CAA"/>
    <w:rsid w:val="00571EDF"/>
    <w:rsid w:val="005827A8"/>
    <w:rsid w:val="00584490"/>
    <w:rsid w:val="0059751A"/>
    <w:rsid w:val="005A109B"/>
    <w:rsid w:val="005A21CD"/>
    <w:rsid w:val="005A243D"/>
    <w:rsid w:val="005B2759"/>
    <w:rsid w:val="005B5B2C"/>
    <w:rsid w:val="005C55BD"/>
    <w:rsid w:val="005D6805"/>
    <w:rsid w:val="005E14AE"/>
    <w:rsid w:val="005F2C63"/>
    <w:rsid w:val="005F61CA"/>
    <w:rsid w:val="005F79B5"/>
    <w:rsid w:val="0060438E"/>
    <w:rsid w:val="00605533"/>
    <w:rsid w:val="00606E02"/>
    <w:rsid w:val="00615FA0"/>
    <w:rsid w:val="00617538"/>
    <w:rsid w:val="00621738"/>
    <w:rsid w:val="00622EDB"/>
    <w:rsid w:val="00625D23"/>
    <w:rsid w:val="006266EF"/>
    <w:rsid w:val="00627E16"/>
    <w:rsid w:val="00630167"/>
    <w:rsid w:val="00636585"/>
    <w:rsid w:val="006368E9"/>
    <w:rsid w:val="006369DE"/>
    <w:rsid w:val="00636D3E"/>
    <w:rsid w:val="00641B8B"/>
    <w:rsid w:val="006450C1"/>
    <w:rsid w:val="00650FAA"/>
    <w:rsid w:val="00651BDD"/>
    <w:rsid w:val="006526CA"/>
    <w:rsid w:val="00665362"/>
    <w:rsid w:val="006654D3"/>
    <w:rsid w:val="00667BA8"/>
    <w:rsid w:val="00676936"/>
    <w:rsid w:val="006775FF"/>
    <w:rsid w:val="00677C51"/>
    <w:rsid w:val="00680785"/>
    <w:rsid w:val="00682CCE"/>
    <w:rsid w:val="0068472F"/>
    <w:rsid w:val="00687667"/>
    <w:rsid w:val="00693A80"/>
    <w:rsid w:val="006A1937"/>
    <w:rsid w:val="006A5466"/>
    <w:rsid w:val="006B25D5"/>
    <w:rsid w:val="006B6A46"/>
    <w:rsid w:val="006B7F6F"/>
    <w:rsid w:val="006C0140"/>
    <w:rsid w:val="006C234C"/>
    <w:rsid w:val="006C4914"/>
    <w:rsid w:val="006D179B"/>
    <w:rsid w:val="006D4474"/>
    <w:rsid w:val="006D61D3"/>
    <w:rsid w:val="006E1CB5"/>
    <w:rsid w:val="006E46C5"/>
    <w:rsid w:val="006F2A31"/>
    <w:rsid w:val="007131F3"/>
    <w:rsid w:val="00725E4A"/>
    <w:rsid w:val="00725E89"/>
    <w:rsid w:val="00732120"/>
    <w:rsid w:val="00732AC3"/>
    <w:rsid w:val="00732BA5"/>
    <w:rsid w:val="00732DF3"/>
    <w:rsid w:val="00732E0C"/>
    <w:rsid w:val="00745209"/>
    <w:rsid w:val="0076177B"/>
    <w:rsid w:val="00761CEF"/>
    <w:rsid w:val="00763D97"/>
    <w:rsid w:val="00764CBB"/>
    <w:rsid w:val="00772A80"/>
    <w:rsid w:val="00784F73"/>
    <w:rsid w:val="0079787C"/>
    <w:rsid w:val="007A5866"/>
    <w:rsid w:val="007B0956"/>
    <w:rsid w:val="007B3085"/>
    <w:rsid w:val="007B374C"/>
    <w:rsid w:val="007B7A9D"/>
    <w:rsid w:val="007D42CC"/>
    <w:rsid w:val="007D6D10"/>
    <w:rsid w:val="007E1AAF"/>
    <w:rsid w:val="007E21C2"/>
    <w:rsid w:val="007E5B4C"/>
    <w:rsid w:val="007E7B16"/>
    <w:rsid w:val="007F55E3"/>
    <w:rsid w:val="0080182D"/>
    <w:rsid w:val="00811143"/>
    <w:rsid w:val="0082676E"/>
    <w:rsid w:val="00827A49"/>
    <w:rsid w:val="00834D80"/>
    <w:rsid w:val="00837EEE"/>
    <w:rsid w:val="00851534"/>
    <w:rsid w:val="00852EC1"/>
    <w:rsid w:val="0086203E"/>
    <w:rsid w:val="00866FCA"/>
    <w:rsid w:val="00870BC0"/>
    <w:rsid w:val="00882C27"/>
    <w:rsid w:val="008906EB"/>
    <w:rsid w:val="008A0EB8"/>
    <w:rsid w:val="008A1CF5"/>
    <w:rsid w:val="008A30D0"/>
    <w:rsid w:val="008A4FB7"/>
    <w:rsid w:val="008B5336"/>
    <w:rsid w:val="008C204B"/>
    <w:rsid w:val="008C4BF7"/>
    <w:rsid w:val="008D2E7A"/>
    <w:rsid w:val="008E6100"/>
    <w:rsid w:val="008F5CAC"/>
    <w:rsid w:val="008F7D7C"/>
    <w:rsid w:val="00910303"/>
    <w:rsid w:val="00910D3D"/>
    <w:rsid w:val="00915CD0"/>
    <w:rsid w:val="00916685"/>
    <w:rsid w:val="00916B99"/>
    <w:rsid w:val="009202E9"/>
    <w:rsid w:val="00926367"/>
    <w:rsid w:val="00927A49"/>
    <w:rsid w:val="00927A4C"/>
    <w:rsid w:val="00927E56"/>
    <w:rsid w:val="00927EDF"/>
    <w:rsid w:val="00930D6A"/>
    <w:rsid w:val="00937644"/>
    <w:rsid w:val="00942653"/>
    <w:rsid w:val="00942C3D"/>
    <w:rsid w:val="0094374F"/>
    <w:rsid w:val="0094537D"/>
    <w:rsid w:val="00945FBC"/>
    <w:rsid w:val="00946145"/>
    <w:rsid w:val="00951596"/>
    <w:rsid w:val="00951A63"/>
    <w:rsid w:val="00955E0A"/>
    <w:rsid w:val="009602C5"/>
    <w:rsid w:val="00961DC3"/>
    <w:rsid w:val="00963508"/>
    <w:rsid w:val="00965E08"/>
    <w:rsid w:val="00973F36"/>
    <w:rsid w:val="00974958"/>
    <w:rsid w:val="00977002"/>
    <w:rsid w:val="00984C1A"/>
    <w:rsid w:val="00985968"/>
    <w:rsid w:val="00985CF7"/>
    <w:rsid w:val="00993865"/>
    <w:rsid w:val="00996C96"/>
    <w:rsid w:val="009A2EA8"/>
    <w:rsid w:val="009A693E"/>
    <w:rsid w:val="009B14AB"/>
    <w:rsid w:val="009B15B6"/>
    <w:rsid w:val="009B266A"/>
    <w:rsid w:val="009B33ED"/>
    <w:rsid w:val="009B7041"/>
    <w:rsid w:val="009C0C7F"/>
    <w:rsid w:val="009C4E36"/>
    <w:rsid w:val="009C58E0"/>
    <w:rsid w:val="009D0A46"/>
    <w:rsid w:val="009D323D"/>
    <w:rsid w:val="009D3512"/>
    <w:rsid w:val="009D3C11"/>
    <w:rsid w:val="009E724F"/>
    <w:rsid w:val="009F31AE"/>
    <w:rsid w:val="009F66B7"/>
    <w:rsid w:val="00A0013C"/>
    <w:rsid w:val="00A00827"/>
    <w:rsid w:val="00A02913"/>
    <w:rsid w:val="00A10119"/>
    <w:rsid w:val="00A101BD"/>
    <w:rsid w:val="00A11147"/>
    <w:rsid w:val="00A1246A"/>
    <w:rsid w:val="00A144C4"/>
    <w:rsid w:val="00A308FC"/>
    <w:rsid w:val="00A30B7A"/>
    <w:rsid w:val="00A30E69"/>
    <w:rsid w:val="00A362FE"/>
    <w:rsid w:val="00A363FB"/>
    <w:rsid w:val="00A44487"/>
    <w:rsid w:val="00A467F6"/>
    <w:rsid w:val="00A46AF1"/>
    <w:rsid w:val="00A5750E"/>
    <w:rsid w:val="00A63A2F"/>
    <w:rsid w:val="00A66F3C"/>
    <w:rsid w:val="00A70E62"/>
    <w:rsid w:val="00A7121B"/>
    <w:rsid w:val="00A72F5E"/>
    <w:rsid w:val="00A7327A"/>
    <w:rsid w:val="00A73981"/>
    <w:rsid w:val="00A760B3"/>
    <w:rsid w:val="00A85D89"/>
    <w:rsid w:val="00A906FF"/>
    <w:rsid w:val="00A91651"/>
    <w:rsid w:val="00A96282"/>
    <w:rsid w:val="00A9667D"/>
    <w:rsid w:val="00AA144C"/>
    <w:rsid w:val="00AA4627"/>
    <w:rsid w:val="00AB174F"/>
    <w:rsid w:val="00AB181D"/>
    <w:rsid w:val="00AB4514"/>
    <w:rsid w:val="00AB78CE"/>
    <w:rsid w:val="00AC07D2"/>
    <w:rsid w:val="00AD092B"/>
    <w:rsid w:val="00AD7E35"/>
    <w:rsid w:val="00AE1DF4"/>
    <w:rsid w:val="00AE2998"/>
    <w:rsid w:val="00AE3F37"/>
    <w:rsid w:val="00AF13F9"/>
    <w:rsid w:val="00AF24F1"/>
    <w:rsid w:val="00AF64F0"/>
    <w:rsid w:val="00AF68B6"/>
    <w:rsid w:val="00AF7A53"/>
    <w:rsid w:val="00B07C49"/>
    <w:rsid w:val="00B171BD"/>
    <w:rsid w:val="00B257A7"/>
    <w:rsid w:val="00B273EE"/>
    <w:rsid w:val="00B30029"/>
    <w:rsid w:val="00B3100F"/>
    <w:rsid w:val="00B32DAD"/>
    <w:rsid w:val="00B3406D"/>
    <w:rsid w:val="00B3792D"/>
    <w:rsid w:val="00B4023E"/>
    <w:rsid w:val="00B60A05"/>
    <w:rsid w:val="00B64A1D"/>
    <w:rsid w:val="00B66D25"/>
    <w:rsid w:val="00B7105F"/>
    <w:rsid w:val="00B71269"/>
    <w:rsid w:val="00B720EE"/>
    <w:rsid w:val="00B7705E"/>
    <w:rsid w:val="00B81509"/>
    <w:rsid w:val="00B9020A"/>
    <w:rsid w:val="00B92EA5"/>
    <w:rsid w:val="00B93651"/>
    <w:rsid w:val="00B97057"/>
    <w:rsid w:val="00BA0BE3"/>
    <w:rsid w:val="00BA0E16"/>
    <w:rsid w:val="00BA7112"/>
    <w:rsid w:val="00BB1BBE"/>
    <w:rsid w:val="00BC2494"/>
    <w:rsid w:val="00BC2B26"/>
    <w:rsid w:val="00BC31E7"/>
    <w:rsid w:val="00BC4E77"/>
    <w:rsid w:val="00BC56AC"/>
    <w:rsid w:val="00BC6E63"/>
    <w:rsid w:val="00BD2C6E"/>
    <w:rsid w:val="00BD76FF"/>
    <w:rsid w:val="00BE0624"/>
    <w:rsid w:val="00BE0A07"/>
    <w:rsid w:val="00BE2EDC"/>
    <w:rsid w:val="00BE5B1C"/>
    <w:rsid w:val="00BF56E3"/>
    <w:rsid w:val="00BF6BD4"/>
    <w:rsid w:val="00BF7690"/>
    <w:rsid w:val="00C01614"/>
    <w:rsid w:val="00C02227"/>
    <w:rsid w:val="00C075E1"/>
    <w:rsid w:val="00C077B2"/>
    <w:rsid w:val="00C10852"/>
    <w:rsid w:val="00C1211B"/>
    <w:rsid w:val="00C153E6"/>
    <w:rsid w:val="00C2200D"/>
    <w:rsid w:val="00C2200E"/>
    <w:rsid w:val="00C246E5"/>
    <w:rsid w:val="00C24C39"/>
    <w:rsid w:val="00C3075E"/>
    <w:rsid w:val="00C325ED"/>
    <w:rsid w:val="00C3387F"/>
    <w:rsid w:val="00C41376"/>
    <w:rsid w:val="00C41512"/>
    <w:rsid w:val="00C45D8B"/>
    <w:rsid w:val="00C50C83"/>
    <w:rsid w:val="00C52016"/>
    <w:rsid w:val="00C61A57"/>
    <w:rsid w:val="00C671B4"/>
    <w:rsid w:val="00C6797A"/>
    <w:rsid w:val="00C711D8"/>
    <w:rsid w:val="00C76BF0"/>
    <w:rsid w:val="00C775A4"/>
    <w:rsid w:val="00C81891"/>
    <w:rsid w:val="00C81BC6"/>
    <w:rsid w:val="00C8513E"/>
    <w:rsid w:val="00C87726"/>
    <w:rsid w:val="00C90E82"/>
    <w:rsid w:val="00C90ECF"/>
    <w:rsid w:val="00C91708"/>
    <w:rsid w:val="00C97FF0"/>
    <w:rsid w:val="00CA09EE"/>
    <w:rsid w:val="00CA23F8"/>
    <w:rsid w:val="00CA36AD"/>
    <w:rsid w:val="00CA394A"/>
    <w:rsid w:val="00CA4159"/>
    <w:rsid w:val="00CA689F"/>
    <w:rsid w:val="00CA7BAB"/>
    <w:rsid w:val="00CC30F6"/>
    <w:rsid w:val="00CC3E5C"/>
    <w:rsid w:val="00CC4F48"/>
    <w:rsid w:val="00CC573C"/>
    <w:rsid w:val="00CD0C0F"/>
    <w:rsid w:val="00CD3B45"/>
    <w:rsid w:val="00CD433B"/>
    <w:rsid w:val="00CD535E"/>
    <w:rsid w:val="00CE0087"/>
    <w:rsid w:val="00CE4471"/>
    <w:rsid w:val="00CE612A"/>
    <w:rsid w:val="00CF3DB2"/>
    <w:rsid w:val="00D00042"/>
    <w:rsid w:val="00D13092"/>
    <w:rsid w:val="00D163C0"/>
    <w:rsid w:val="00D2591C"/>
    <w:rsid w:val="00D4067D"/>
    <w:rsid w:val="00D41165"/>
    <w:rsid w:val="00D416BC"/>
    <w:rsid w:val="00D419EF"/>
    <w:rsid w:val="00D42AC1"/>
    <w:rsid w:val="00D51470"/>
    <w:rsid w:val="00D53844"/>
    <w:rsid w:val="00D54EDB"/>
    <w:rsid w:val="00D55137"/>
    <w:rsid w:val="00D5554F"/>
    <w:rsid w:val="00D56425"/>
    <w:rsid w:val="00D57F34"/>
    <w:rsid w:val="00D663BD"/>
    <w:rsid w:val="00D66487"/>
    <w:rsid w:val="00D67837"/>
    <w:rsid w:val="00D70C8C"/>
    <w:rsid w:val="00D74CD5"/>
    <w:rsid w:val="00D80A0E"/>
    <w:rsid w:val="00D80D49"/>
    <w:rsid w:val="00D82C62"/>
    <w:rsid w:val="00D82F87"/>
    <w:rsid w:val="00D83054"/>
    <w:rsid w:val="00D8664C"/>
    <w:rsid w:val="00D903CD"/>
    <w:rsid w:val="00D97BA4"/>
    <w:rsid w:val="00DA38E8"/>
    <w:rsid w:val="00DB2760"/>
    <w:rsid w:val="00DB4A98"/>
    <w:rsid w:val="00DB70C0"/>
    <w:rsid w:val="00DC0DFA"/>
    <w:rsid w:val="00DC4B81"/>
    <w:rsid w:val="00DD17F1"/>
    <w:rsid w:val="00DD4A51"/>
    <w:rsid w:val="00DE1CB4"/>
    <w:rsid w:val="00DE33E0"/>
    <w:rsid w:val="00DE4187"/>
    <w:rsid w:val="00DE5932"/>
    <w:rsid w:val="00DE5A61"/>
    <w:rsid w:val="00DE5ADA"/>
    <w:rsid w:val="00DE718A"/>
    <w:rsid w:val="00DF009A"/>
    <w:rsid w:val="00DF146D"/>
    <w:rsid w:val="00DF5E45"/>
    <w:rsid w:val="00DF7D95"/>
    <w:rsid w:val="00E11DD2"/>
    <w:rsid w:val="00E1632D"/>
    <w:rsid w:val="00E2123F"/>
    <w:rsid w:val="00E21572"/>
    <w:rsid w:val="00E22CE8"/>
    <w:rsid w:val="00E2566E"/>
    <w:rsid w:val="00E26E04"/>
    <w:rsid w:val="00E32014"/>
    <w:rsid w:val="00E4575E"/>
    <w:rsid w:val="00E50C1A"/>
    <w:rsid w:val="00E536CE"/>
    <w:rsid w:val="00E55903"/>
    <w:rsid w:val="00E6195A"/>
    <w:rsid w:val="00E659A8"/>
    <w:rsid w:val="00E74138"/>
    <w:rsid w:val="00E778B8"/>
    <w:rsid w:val="00E8133D"/>
    <w:rsid w:val="00E87683"/>
    <w:rsid w:val="00E9334D"/>
    <w:rsid w:val="00E945A0"/>
    <w:rsid w:val="00E953CA"/>
    <w:rsid w:val="00EA2DD1"/>
    <w:rsid w:val="00EA62DE"/>
    <w:rsid w:val="00EA7EB3"/>
    <w:rsid w:val="00EB1D64"/>
    <w:rsid w:val="00EB33BC"/>
    <w:rsid w:val="00EB6769"/>
    <w:rsid w:val="00EB6C66"/>
    <w:rsid w:val="00EC0164"/>
    <w:rsid w:val="00ED58A3"/>
    <w:rsid w:val="00EE7DB8"/>
    <w:rsid w:val="00EF17EE"/>
    <w:rsid w:val="00EF28A1"/>
    <w:rsid w:val="00EF670B"/>
    <w:rsid w:val="00F00090"/>
    <w:rsid w:val="00F07D72"/>
    <w:rsid w:val="00F13CD2"/>
    <w:rsid w:val="00F13E85"/>
    <w:rsid w:val="00F15A59"/>
    <w:rsid w:val="00F22135"/>
    <w:rsid w:val="00F26F8B"/>
    <w:rsid w:val="00F36660"/>
    <w:rsid w:val="00F45D41"/>
    <w:rsid w:val="00F570AA"/>
    <w:rsid w:val="00F73765"/>
    <w:rsid w:val="00F76B68"/>
    <w:rsid w:val="00F82961"/>
    <w:rsid w:val="00F84D8A"/>
    <w:rsid w:val="00F9383B"/>
    <w:rsid w:val="00F964C0"/>
    <w:rsid w:val="00FA0B4D"/>
    <w:rsid w:val="00FA69C3"/>
    <w:rsid w:val="00FA7382"/>
    <w:rsid w:val="00FB158F"/>
    <w:rsid w:val="00FC206C"/>
    <w:rsid w:val="00FC4329"/>
    <w:rsid w:val="00FD3AD9"/>
    <w:rsid w:val="00FE3AE3"/>
    <w:rsid w:val="00FE4508"/>
    <w:rsid w:val="00FF754F"/>
    <w:rsid w:val="00FF7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13C6"/>
  <w15:chartTrackingRefBased/>
  <w15:docId w15:val="{38FF8AEE-6393-4AF7-B416-18BEB3C9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2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508"/>
    <w:rPr>
      <w:color w:val="0000FF"/>
      <w:u w:val="single"/>
    </w:rPr>
  </w:style>
  <w:style w:type="paragraph" w:styleId="EndnoteText">
    <w:name w:val="endnote text"/>
    <w:basedOn w:val="Normal"/>
    <w:link w:val="EndnoteTextChar"/>
    <w:uiPriority w:val="99"/>
    <w:semiHidden/>
    <w:unhideWhenUsed/>
    <w:rsid w:val="000258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5829"/>
    <w:rPr>
      <w:sz w:val="20"/>
      <w:szCs w:val="20"/>
    </w:rPr>
  </w:style>
  <w:style w:type="character" w:styleId="EndnoteReference">
    <w:name w:val="endnote reference"/>
    <w:basedOn w:val="DefaultParagraphFont"/>
    <w:uiPriority w:val="99"/>
    <w:semiHidden/>
    <w:unhideWhenUsed/>
    <w:rsid w:val="00025829"/>
    <w:rPr>
      <w:vertAlign w:val="superscript"/>
    </w:rPr>
  </w:style>
  <w:style w:type="character" w:customStyle="1" w:styleId="fontstyle01">
    <w:name w:val="fontstyle01"/>
    <w:basedOn w:val="DefaultParagraphFont"/>
    <w:rsid w:val="007B3085"/>
    <w:rPr>
      <w:rFonts w:ascii="TimesNewRomanPSMT" w:hAnsi="TimesNewRomanPSMT" w:hint="default"/>
      <w:b w:val="0"/>
      <w:bCs w:val="0"/>
      <w:i w:val="0"/>
      <w:iCs w:val="0"/>
      <w:color w:val="000000"/>
      <w:sz w:val="24"/>
      <w:szCs w:val="24"/>
    </w:rPr>
  </w:style>
  <w:style w:type="paragraph" w:styleId="ListParagraph">
    <w:name w:val="List Paragraph"/>
    <w:basedOn w:val="Normal"/>
    <w:uiPriority w:val="34"/>
    <w:qFormat/>
    <w:rsid w:val="00DD17F1"/>
    <w:pPr>
      <w:ind w:left="720"/>
      <w:contextualSpacing/>
    </w:pPr>
  </w:style>
  <w:style w:type="character" w:styleId="UnresolvedMention">
    <w:name w:val="Unresolved Mention"/>
    <w:basedOn w:val="DefaultParagraphFont"/>
    <w:uiPriority w:val="99"/>
    <w:semiHidden/>
    <w:unhideWhenUsed/>
    <w:rsid w:val="00870BC0"/>
    <w:rPr>
      <w:color w:val="605E5C"/>
      <w:shd w:val="clear" w:color="auto" w:fill="E1DFDD"/>
    </w:rPr>
  </w:style>
  <w:style w:type="table" w:styleId="TableGrid">
    <w:name w:val="Table Grid"/>
    <w:basedOn w:val="TableNormal"/>
    <w:rsid w:val="008E6100"/>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27A4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27A49"/>
    <w:rPr>
      <w:rFonts w:ascii="Calibri" w:hAnsi="Calibri" w:cs="Calibri"/>
      <w:noProof/>
      <w:lang w:val="en-US"/>
    </w:rPr>
  </w:style>
  <w:style w:type="paragraph" w:styleId="Revision">
    <w:name w:val="Revision"/>
    <w:hidden/>
    <w:uiPriority w:val="99"/>
    <w:semiHidden/>
    <w:rsid w:val="002A5AC6"/>
    <w:pPr>
      <w:spacing w:after="0" w:line="240" w:lineRule="auto"/>
    </w:pPr>
  </w:style>
  <w:style w:type="paragraph" w:styleId="Header">
    <w:name w:val="header"/>
    <w:basedOn w:val="Normal"/>
    <w:link w:val="HeaderChar"/>
    <w:uiPriority w:val="99"/>
    <w:unhideWhenUsed/>
    <w:rsid w:val="000C6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D43"/>
  </w:style>
  <w:style w:type="paragraph" w:styleId="Footer">
    <w:name w:val="footer"/>
    <w:basedOn w:val="Normal"/>
    <w:link w:val="FooterChar"/>
    <w:uiPriority w:val="99"/>
    <w:unhideWhenUsed/>
    <w:rsid w:val="000C6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D43"/>
  </w:style>
  <w:style w:type="character" w:styleId="CommentReference">
    <w:name w:val="annotation reference"/>
    <w:basedOn w:val="DefaultParagraphFont"/>
    <w:uiPriority w:val="99"/>
    <w:semiHidden/>
    <w:unhideWhenUsed/>
    <w:rsid w:val="002E0D50"/>
    <w:rPr>
      <w:sz w:val="16"/>
      <w:szCs w:val="16"/>
    </w:rPr>
  </w:style>
  <w:style w:type="paragraph" w:styleId="CommentText">
    <w:name w:val="annotation text"/>
    <w:basedOn w:val="Normal"/>
    <w:link w:val="CommentTextChar"/>
    <w:uiPriority w:val="99"/>
    <w:unhideWhenUsed/>
    <w:rsid w:val="002E0D50"/>
    <w:pPr>
      <w:spacing w:line="240" w:lineRule="auto"/>
    </w:pPr>
    <w:rPr>
      <w:sz w:val="20"/>
      <w:szCs w:val="20"/>
    </w:rPr>
  </w:style>
  <w:style w:type="character" w:customStyle="1" w:styleId="CommentTextChar">
    <w:name w:val="Comment Text Char"/>
    <w:basedOn w:val="DefaultParagraphFont"/>
    <w:link w:val="CommentText"/>
    <w:uiPriority w:val="99"/>
    <w:rsid w:val="002E0D50"/>
    <w:rPr>
      <w:sz w:val="20"/>
      <w:szCs w:val="20"/>
    </w:rPr>
  </w:style>
  <w:style w:type="paragraph" w:styleId="CommentSubject">
    <w:name w:val="annotation subject"/>
    <w:basedOn w:val="CommentText"/>
    <w:next w:val="CommentText"/>
    <w:link w:val="CommentSubjectChar"/>
    <w:uiPriority w:val="99"/>
    <w:semiHidden/>
    <w:unhideWhenUsed/>
    <w:rsid w:val="002E0D50"/>
    <w:rPr>
      <w:b/>
      <w:bCs/>
    </w:rPr>
  </w:style>
  <w:style w:type="character" w:customStyle="1" w:styleId="CommentSubjectChar">
    <w:name w:val="Comment Subject Char"/>
    <w:basedOn w:val="CommentTextChar"/>
    <w:link w:val="CommentSubject"/>
    <w:uiPriority w:val="99"/>
    <w:semiHidden/>
    <w:rsid w:val="002E0D50"/>
    <w:rPr>
      <w:b/>
      <w:bCs/>
      <w:sz w:val="20"/>
      <w:szCs w:val="20"/>
    </w:rPr>
  </w:style>
  <w:style w:type="character" w:customStyle="1" w:styleId="harvardtitle">
    <w:name w:val="harvard_title"/>
    <w:basedOn w:val="DefaultParagraphFont"/>
    <w:rsid w:val="0059751A"/>
  </w:style>
  <w:style w:type="character" w:styleId="Emphasis">
    <w:name w:val="Emphasis"/>
    <w:basedOn w:val="DefaultParagraphFont"/>
    <w:uiPriority w:val="20"/>
    <w:qFormat/>
    <w:rsid w:val="005975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289921">
      <w:bodyDiv w:val="1"/>
      <w:marLeft w:val="0"/>
      <w:marRight w:val="0"/>
      <w:marTop w:val="0"/>
      <w:marBottom w:val="0"/>
      <w:divBdr>
        <w:top w:val="none" w:sz="0" w:space="0" w:color="auto"/>
        <w:left w:val="none" w:sz="0" w:space="0" w:color="auto"/>
        <w:bottom w:val="none" w:sz="0" w:space="0" w:color="auto"/>
        <w:right w:val="none" w:sz="0" w:space="0" w:color="auto"/>
      </w:divBdr>
    </w:div>
    <w:div w:id="157366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hscharitiestogether.co.uk/what-we-do-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36/bmjopen-2019-030243"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esearch.birmingham.ac.uk/portal/en/publications/communities-as-renewable-energy-for-health-care-services(1f8d45da-4e27-44ff-b804-f33f62edff2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C5EA9-FDCA-43AA-BB3E-3CE43DB31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8512</Words>
  <Characters>48524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Clifford</dc:creator>
  <cp:keywords/>
  <dc:description/>
  <cp:lastModifiedBy>John Mohan (Social Policy, Sociology and Criminology)</cp:lastModifiedBy>
  <cp:revision>2</cp:revision>
  <cp:lastPrinted>2022-12-05T09:15:00Z</cp:lastPrinted>
  <dcterms:created xsi:type="dcterms:W3CDTF">2022-12-21T14:07:00Z</dcterms:created>
  <dcterms:modified xsi:type="dcterms:W3CDTF">2022-12-21T14:07:00Z</dcterms:modified>
</cp:coreProperties>
</file>