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7EA6" w14:textId="2D525031" w:rsidR="00761037" w:rsidRPr="00761037" w:rsidRDefault="00761037" w:rsidP="00761037">
      <w:pPr>
        <w:spacing w:line="480" w:lineRule="auto"/>
        <w:jc w:val="center"/>
        <w:rPr>
          <w:b/>
          <w:bCs/>
        </w:rPr>
      </w:pPr>
    </w:p>
    <w:p w14:paraId="5A6BCA8D" w14:textId="4AF676A6" w:rsidR="00761037" w:rsidRPr="00761037" w:rsidRDefault="00761037" w:rsidP="00761037">
      <w:pPr>
        <w:spacing w:line="480" w:lineRule="auto"/>
      </w:pPr>
      <w:r w:rsidRPr="00761037">
        <w:t xml:space="preserve">Full title: </w:t>
      </w:r>
      <w:r w:rsidR="00A63534">
        <w:t>Exploring the a</w:t>
      </w:r>
      <w:r w:rsidR="001065FC">
        <w:t>ssociations between n</w:t>
      </w:r>
      <w:r w:rsidR="005377A8">
        <w:t>umber of children</w:t>
      </w:r>
      <w:r w:rsidRPr="00761037">
        <w:t xml:space="preserve">, multi-partner fertility and </w:t>
      </w:r>
      <w:r w:rsidR="00B23A52">
        <w:t xml:space="preserve">risk of </w:t>
      </w:r>
      <w:r w:rsidRPr="00761037">
        <w:t>obesity</w:t>
      </w:r>
      <w:r w:rsidR="00B23A52">
        <w:t xml:space="preserve"> at midlife</w:t>
      </w:r>
      <w:r w:rsidRPr="00761037">
        <w:t>: Findings from the 1970 British Cohort Study (BCS70)</w:t>
      </w:r>
    </w:p>
    <w:p w14:paraId="4AB55029" w14:textId="744659C3" w:rsidR="00761037" w:rsidRPr="00761037" w:rsidRDefault="00761037" w:rsidP="00761037">
      <w:pPr>
        <w:spacing w:line="480" w:lineRule="auto"/>
        <w:textAlignment w:val="baseline"/>
        <w:rPr>
          <w:rFonts w:ascii="Segoe UI" w:hAnsi="Segoe UI" w:cs="Segoe UI"/>
        </w:rPr>
      </w:pPr>
      <w:r w:rsidRPr="00761037">
        <w:t> </w:t>
      </w:r>
    </w:p>
    <w:p w14:paraId="6140B064" w14:textId="14B7D9E6" w:rsidR="002454B0" w:rsidRDefault="00761037" w:rsidP="00761037">
      <w:pPr>
        <w:spacing w:line="480" w:lineRule="auto"/>
        <w:textAlignment w:val="baseline"/>
        <w:rPr>
          <w:rFonts w:ascii="Segoe UI" w:hAnsi="Segoe UI" w:cs="Segoe UI"/>
        </w:rPr>
      </w:pPr>
      <w:r w:rsidRPr="00761037">
        <w:t xml:space="preserve">Short title: </w:t>
      </w:r>
      <w:r w:rsidR="002454B0">
        <w:t>N</w:t>
      </w:r>
      <w:r w:rsidR="005377A8">
        <w:t>umber of children</w:t>
      </w:r>
      <w:r w:rsidRPr="00761037">
        <w:t xml:space="preserve">, multi-partner fertility and obesity </w:t>
      </w:r>
    </w:p>
    <w:p w14:paraId="7A3A10EB" w14:textId="1C2F64F4" w:rsidR="00761037" w:rsidRPr="00761037" w:rsidRDefault="00761037" w:rsidP="00761037">
      <w:pPr>
        <w:spacing w:line="480" w:lineRule="auto"/>
        <w:textAlignment w:val="baseline"/>
        <w:rPr>
          <w:rFonts w:ascii="Segoe UI" w:hAnsi="Segoe UI" w:cs="Segoe UI"/>
        </w:rPr>
      </w:pPr>
      <w:r w:rsidRPr="00761037">
        <w:t> </w:t>
      </w:r>
    </w:p>
    <w:p w14:paraId="20A802DB" w14:textId="56B95002" w:rsidR="00761037" w:rsidRPr="00761037" w:rsidRDefault="00761037" w:rsidP="00761037">
      <w:pPr>
        <w:spacing w:line="480" w:lineRule="auto"/>
        <w:textAlignment w:val="baseline"/>
        <w:rPr>
          <w:rFonts w:ascii="Segoe UI" w:hAnsi="Segoe UI" w:cs="Segoe UI"/>
        </w:rPr>
      </w:pPr>
      <w:r w:rsidRPr="00761037">
        <w:t xml:space="preserve">Sebastian Stannard </w:t>
      </w:r>
      <w:r w:rsidRPr="00761037">
        <w:rPr>
          <w:vertAlign w:val="superscript"/>
        </w:rPr>
        <w:t>1,2</w:t>
      </w:r>
      <w:r w:rsidR="001144D2">
        <w:rPr>
          <w:vertAlign w:val="superscript"/>
        </w:rPr>
        <w:t>,3</w:t>
      </w:r>
      <w:r w:rsidRPr="00761037">
        <w:t xml:space="preserve">¶*, Ann Berrington </w:t>
      </w:r>
      <w:r w:rsidRPr="00761037">
        <w:rPr>
          <w:vertAlign w:val="superscript"/>
        </w:rPr>
        <w:t>1,2</w:t>
      </w:r>
      <w:r w:rsidRPr="00761037">
        <w:t>&amp;</w:t>
      </w:r>
      <w:r w:rsidRPr="00761037">
        <w:rPr>
          <w:color w:val="000000" w:themeColor="text1"/>
        </w:rPr>
        <w:t xml:space="preserve">, </w:t>
      </w:r>
      <w:r w:rsidRPr="00761037">
        <w:t xml:space="preserve">Nisreen A Alwan </w:t>
      </w:r>
      <w:r w:rsidRPr="00761037">
        <w:rPr>
          <w:vertAlign w:val="superscript"/>
        </w:rPr>
        <w:t>3,4</w:t>
      </w:r>
      <w:r w:rsidR="00F04724">
        <w:rPr>
          <w:vertAlign w:val="superscript"/>
        </w:rPr>
        <w:t>,5</w:t>
      </w:r>
      <w:r w:rsidRPr="00761037">
        <w:t>&amp;, </w:t>
      </w:r>
    </w:p>
    <w:p w14:paraId="68824C38" w14:textId="77777777" w:rsidR="00761037" w:rsidRPr="00761037" w:rsidRDefault="00761037" w:rsidP="00761037">
      <w:pPr>
        <w:spacing w:line="480" w:lineRule="auto"/>
        <w:textAlignment w:val="baseline"/>
        <w:rPr>
          <w:rFonts w:ascii="Segoe UI" w:hAnsi="Segoe UI" w:cs="Segoe UI"/>
        </w:rPr>
      </w:pPr>
      <w:r w:rsidRPr="00761037">
        <w:t> </w:t>
      </w:r>
    </w:p>
    <w:p w14:paraId="69B2F72E" w14:textId="77777777" w:rsidR="00761037" w:rsidRPr="00761037" w:rsidRDefault="00761037" w:rsidP="00761037">
      <w:pPr>
        <w:spacing w:line="480" w:lineRule="auto"/>
        <w:textAlignment w:val="baseline"/>
        <w:rPr>
          <w:rFonts w:ascii="Segoe UI" w:hAnsi="Segoe UI" w:cs="Segoe UI"/>
        </w:rPr>
      </w:pPr>
      <w:r w:rsidRPr="00761037">
        <w:rPr>
          <w:color w:val="000000"/>
          <w:vertAlign w:val="superscript"/>
        </w:rPr>
        <w:t>1</w:t>
      </w:r>
      <w:r w:rsidRPr="00761037">
        <w:rPr>
          <w:color w:val="000000"/>
        </w:rPr>
        <w:t>Department of Social Statistics and Demography, University of Southampton, Southampton, UK  </w:t>
      </w:r>
    </w:p>
    <w:p w14:paraId="11C17CB3" w14:textId="77777777" w:rsidR="00761037" w:rsidRPr="00761037" w:rsidRDefault="00761037" w:rsidP="00761037">
      <w:pPr>
        <w:spacing w:line="480" w:lineRule="auto"/>
        <w:textAlignment w:val="baseline"/>
        <w:rPr>
          <w:rFonts w:ascii="Segoe UI" w:hAnsi="Segoe UI" w:cs="Segoe UI"/>
        </w:rPr>
      </w:pPr>
      <w:r w:rsidRPr="00761037">
        <w:rPr>
          <w:color w:val="000000"/>
          <w:vertAlign w:val="superscript"/>
        </w:rPr>
        <w:t>2</w:t>
      </w:r>
      <w:r w:rsidRPr="00761037">
        <w:rPr>
          <w:color w:val="000000"/>
        </w:rPr>
        <w:t>ESRC Centre for Population Change, University of Southampton, Southampton, UK  </w:t>
      </w:r>
    </w:p>
    <w:p w14:paraId="46D9A276" w14:textId="77777777" w:rsidR="00761037" w:rsidRPr="00761037" w:rsidRDefault="00761037" w:rsidP="00761037">
      <w:pPr>
        <w:spacing w:line="480" w:lineRule="auto"/>
        <w:textAlignment w:val="baseline"/>
        <w:rPr>
          <w:rFonts w:ascii="Segoe UI" w:hAnsi="Segoe UI" w:cs="Segoe UI"/>
        </w:rPr>
      </w:pPr>
      <w:r w:rsidRPr="00761037">
        <w:rPr>
          <w:color w:val="000000"/>
          <w:vertAlign w:val="superscript"/>
        </w:rPr>
        <w:t>3</w:t>
      </w:r>
      <w:r w:rsidRPr="00761037">
        <w:rPr>
          <w:color w:val="000000"/>
        </w:rPr>
        <w:t>School of Primary Care and Population Sciences, Faculty of Medicine, University of Southampton, Southampton, UK </w:t>
      </w:r>
    </w:p>
    <w:p w14:paraId="263A74FE" w14:textId="7BE2C79A" w:rsidR="00761037" w:rsidRDefault="00761037" w:rsidP="00761037">
      <w:pPr>
        <w:spacing w:line="480" w:lineRule="auto"/>
        <w:textAlignment w:val="baseline"/>
        <w:rPr>
          <w:color w:val="000000"/>
        </w:rPr>
      </w:pPr>
      <w:r w:rsidRPr="00761037">
        <w:rPr>
          <w:color w:val="000000"/>
          <w:vertAlign w:val="superscript"/>
        </w:rPr>
        <w:t xml:space="preserve">4 </w:t>
      </w:r>
      <w:r w:rsidRPr="00761037">
        <w:rPr>
          <w:color w:val="000000"/>
        </w:rPr>
        <w:t>NIHR Southampton Biomedical Research Centre, University of Southampton and University Hospital Southampton NHS Foundation Trust, Southampton, UK </w:t>
      </w:r>
    </w:p>
    <w:p w14:paraId="7B1C7D9F" w14:textId="77777777" w:rsidR="00F04724" w:rsidRPr="00F04724" w:rsidRDefault="00F04724" w:rsidP="00F04724">
      <w:pPr>
        <w:pStyle w:val="NoSpacing"/>
        <w:spacing w:line="480" w:lineRule="auto"/>
        <w:rPr>
          <w:rFonts w:ascii="Times New Roman" w:hAnsi="Times New Roman"/>
          <w:color w:val="000000" w:themeColor="text1"/>
          <w:sz w:val="24"/>
          <w:szCs w:val="24"/>
        </w:rPr>
      </w:pPr>
      <w:r w:rsidRPr="00F04724">
        <w:rPr>
          <w:rFonts w:ascii="Times New Roman" w:hAnsi="Times New Roman"/>
          <w:color w:val="000000" w:themeColor="text1"/>
          <w:sz w:val="24"/>
          <w:szCs w:val="24"/>
          <w:vertAlign w:val="superscript"/>
        </w:rPr>
        <w:t>5</w:t>
      </w:r>
      <w:r w:rsidRPr="00F04724">
        <w:rPr>
          <w:rFonts w:ascii="Times New Roman" w:hAnsi="Times New Roman"/>
          <w:color w:val="000000" w:themeColor="text1"/>
          <w:sz w:val="24"/>
          <w:szCs w:val="24"/>
        </w:rPr>
        <w:t>NIHR Applied Research Collaboration Wessex, Southampton, UK</w:t>
      </w:r>
    </w:p>
    <w:p w14:paraId="461051BC" w14:textId="77777777" w:rsidR="00F04724" w:rsidRPr="00761037" w:rsidRDefault="00F04724" w:rsidP="00761037">
      <w:pPr>
        <w:spacing w:line="480" w:lineRule="auto"/>
        <w:textAlignment w:val="baseline"/>
        <w:rPr>
          <w:rFonts w:ascii="Segoe UI" w:hAnsi="Segoe UI" w:cs="Segoe UI"/>
        </w:rPr>
      </w:pPr>
    </w:p>
    <w:p w14:paraId="2BA6EBDF" w14:textId="77777777" w:rsidR="00761037" w:rsidRPr="00761037" w:rsidRDefault="00761037" w:rsidP="00761037">
      <w:pPr>
        <w:spacing w:line="480" w:lineRule="auto"/>
        <w:textAlignment w:val="baseline"/>
        <w:rPr>
          <w:rFonts w:ascii="Segoe UI" w:hAnsi="Segoe UI" w:cs="Segoe UI"/>
        </w:rPr>
      </w:pPr>
      <w:r w:rsidRPr="00761037">
        <w:rPr>
          <w:color w:val="1F497D"/>
        </w:rPr>
        <w:t> </w:t>
      </w:r>
    </w:p>
    <w:p w14:paraId="2E5A029D" w14:textId="63224D1B" w:rsidR="00761037" w:rsidRPr="00761037" w:rsidRDefault="00761037" w:rsidP="00761037">
      <w:pPr>
        <w:spacing w:line="480" w:lineRule="auto"/>
        <w:textAlignment w:val="baseline"/>
        <w:rPr>
          <w:rFonts w:ascii="Segoe UI" w:hAnsi="Segoe UI" w:cs="Segoe UI"/>
        </w:rPr>
      </w:pPr>
      <w:r w:rsidRPr="00761037">
        <w:t xml:space="preserve">* Email </w:t>
      </w:r>
      <w:r w:rsidRPr="00761037">
        <w:rPr>
          <w:color w:val="0563C1"/>
          <w:u w:val="single"/>
        </w:rPr>
        <w:t>S.</w:t>
      </w:r>
      <w:r w:rsidR="002E60B3">
        <w:rPr>
          <w:color w:val="0563C1"/>
          <w:u w:val="single"/>
        </w:rPr>
        <w:t>J.</w:t>
      </w:r>
      <w:r w:rsidRPr="00761037">
        <w:rPr>
          <w:color w:val="0563C1"/>
          <w:u w:val="single"/>
        </w:rPr>
        <w:t>Stannard@soton.ac.uk</w:t>
      </w:r>
      <w:r w:rsidRPr="00761037">
        <w:t>  </w:t>
      </w:r>
    </w:p>
    <w:p w14:paraId="4E22FD80" w14:textId="77777777" w:rsidR="00761037" w:rsidRPr="00761037" w:rsidRDefault="00761037" w:rsidP="00761037">
      <w:pPr>
        <w:spacing w:line="480" w:lineRule="auto"/>
        <w:textAlignment w:val="baseline"/>
        <w:rPr>
          <w:rFonts w:ascii="Segoe UI" w:hAnsi="Segoe UI" w:cs="Segoe UI"/>
        </w:rPr>
      </w:pPr>
      <w:r w:rsidRPr="00761037">
        <w:t>¶ The authors contributed equally to this work  </w:t>
      </w:r>
    </w:p>
    <w:p w14:paraId="2F6407BE" w14:textId="77777777" w:rsidR="00761037" w:rsidRPr="00761037" w:rsidRDefault="00761037" w:rsidP="00761037">
      <w:pPr>
        <w:spacing w:line="480" w:lineRule="auto"/>
        <w:textAlignment w:val="baseline"/>
        <w:rPr>
          <w:rFonts w:ascii="Segoe UI" w:hAnsi="Segoe UI" w:cs="Segoe UI"/>
        </w:rPr>
      </w:pPr>
      <w:r w:rsidRPr="00761037">
        <w:t>&amp; These authors also contributed equally to this work  </w:t>
      </w:r>
    </w:p>
    <w:p w14:paraId="49DB2FE2" w14:textId="77777777" w:rsidR="00761037" w:rsidRPr="00D04F10" w:rsidRDefault="00761037" w:rsidP="00D04F10">
      <w:pPr>
        <w:jc w:val="center"/>
        <w:rPr>
          <w:b/>
          <w:bCs/>
        </w:rPr>
      </w:pPr>
    </w:p>
    <w:p w14:paraId="4DFB88DF" w14:textId="45BEB924" w:rsidR="00693A48" w:rsidRDefault="00693A48"/>
    <w:p w14:paraId="0D218F86" w14:textId="77777777" w:rsidR="00761037" w:rsidRDefault="00761037">
      <w:pPr>
        <w:rPr>
          <w:b/>
          <w:bCs/>
        </w:rPr>
      </w:pPr>
    </w:p>
    <w:p w14:paraId="1A1944E5" w14:textId="77777777" w:rsidR="00761037" w:rsidRDefault="00761037">
      <w:pPr>
        <w:rPr>
          <w:b/>
          <w:bCs/>
        </w:rPr>
      </w:pPr>
    </w:p>
    <w:p w14:paraId="5AF95A75" w14:textId="77777777" w:rsidR="00761037" w:rsidRDefault="00761037">
      <w:pPr>
        <w:rPr>
          <w:b/>
          <w:bCs/>
        </w:rPr>
      </w:pPr>
    </w:p>
    <w:p w14:paraId="26C61928" w14:textId="77777777" w:rsidR="00761037" w:rsidRDefault="00761037">
      <w:pPr>
        <w:rPr>
          <w:b/>
          <w:bCs/>
        </w:rPr>
      </w:pPr>
    </w:p>
    <w:p w14:paraId="79995E3E" w14:textId="77777777" w:rsidR="00761037" w:rsidRDefault="00761037">
      <w:pPr>
        <w:rPr>
          <w:b/>
          <w:bCs/>
        </w:rPr>
      </w:pPr>
    </w:p>
    <w:p w14:paraId="5076E7CD" w14:textId="77777777" w:rsidR="008509B0" w:rsidRDefault="008509B0" w:rsidP="00F04724">
      <w:pPr>
        <w:textAlignment w:val="baseline"/>
        <w:rPr>
          <w:b/>
          <w:bCs/>
          <w:sz w:val="36"/>
          <w:szCs w:val="36"/>
        </w:rPr>
        <w:sectPr w:rsidR="008509B0" w:rsidSect="009A412B">
          <w:footerReference w:type="even" r:id="rId11"/>
          <w:footerReference w:type="default" r:id="rId12"/>
          <w:pgSz w:w="11900" w:h="16840"/>
          <w:pgMar w:top="1440" w:right="1440" w:bottom="1440" w:left="1440" w:header="708" w:footer="708" w:gutter="0"/>
          <w:cols w:space="708"/>
          <w:docGrid w:linePitch="360"/>
        </w:sectPr>
      </w:pPr>
    </w:p>
    <w:p w14:paraId="5D384152" w14:textId="77777777" w:rsidR="00707F75" w:rsidRDefault="00707F75" w:rsidP="00707F75">
      <w:pPr>
        <w:textAlignment w:val="baseline"/>
        <w:rPr>
          <w:b/>
          <w:bCs/>
          <w:sz w:val="36"/>
          <w:szCs w:val="36"/>
        </w:rPr>
      </w:pPr>
      <w:r w:rsidRPr="00F04724">
        <w:rPr>
          <w:b/>
          <w:bCs/>
          <w:sz w:val="36"/>
          <w:szCs w:val="36"/>
        </w:rPr>
        <w:lastRenderedPageBreak/>
        <w:t>Abstract </w:t>
      </w:r>
    </w:p>
    <w:p w14:paraId="522EC100" w14:textId="77777777" w:rsidR="00707F75" w:rsidRPr="00F04724" w:rsidRDefault="00707F75" w:rsidP="00707F75">
      <w:pPr>
        <w:textAlignment w:val="baseline"/>
        <w:rPr>
          <w:rFonts w:ascii="Segoe UI" w:hAnsi="Segoe UI" w:cs="Segoe UI"/>
          <w:sz w:val="18"/>
          <w:szCs w:val="18"/>
        </w:rPr>
      </w:pPr>
      <w:r w:rsidRPr="00F04724">
        <w:rPr>
          <w:sz w:val="36"/>
          <w:szCs w:val="36"/>
        </w:rPr>
        <w:t> </w:t>
      </w:r>
    </w:p>
    <w:p w14:paraId="66AF1183" w14:textId="77777777" w:rsidR="00707F75" w:rsidRPr="00F04724" w:rsidRDefault="00707F75" w:rsidP="00707F75">
      <w:pPr>
        <w:spacing w:line="480" w:lineRule="auto"/>
        <w:jc w:val="both"/>
        <w:textAlignment w:val="baseline"/>
        <w:rPr>
          <w:rFonts w:ascii="Segoe UI" w:hAnsi="Segoe UI" w:cs="Segoe UI"/>
          <w:sz w:val="18"/>
          <w:szCs w:val="18"/>
        </w:rPr>
      </w:pPr>
      <w:r w:rsidRPr="00F04724">
        <w:rPr>
          <w:b/>
          <w:bCs/>
          <w:sz w:val="32"/>
          <w:szCs w:val="32"/>
        </w:rPr>
        <w:t>Background</w:t>
      </w:r>
      <w:r w:rsidRPr="00F04724">
        <w:rPr>
          <w:sz w:val="32"/>
          <w:szCs w:val="32"/>
        </w:rPr>
        <w:t> </w:t>
      </w:r>
    </w:p>
    <w:p w14:paraId="653FB9BC" w14:textId="02F50692" w:rsidR="00707F75" w:rsidRDefault="00DB7532" w:rsidP="00707F75">
      <w:pPr>
        <w:spacing w:line="480" w:lineRule="auto"/>
        <w:jc w:val="both"/>
      </w:pPr>
      <w:r w:rsidRPr="00DB7532">
        <w:t xml:space="preserve">Early parenthood, high parity, and </w:t>
      </w:r>
      <w:r w:rsidR="005857A2">
        <w:t>partnership separation</w:t>
      </w:r>
      <w:r w:rsidRPr="00DB7532">
        <w:t xml:space="preserve"> are associated with obesity. However, the emergence of non-marital partnerships, serial partnering and childbearing across unions, means that it is important to consider their association to </w:t>
      </w:r>
      <w:r w:rsidR="005D6878">
        <w:t>obesity</w:t>
      </w:r>
      <w:r w:rsidRPr="00DB7532">
        <w:t xml:space="preserve">. </w:t>
      </w:r>
      <w:r w:rsidR="00735180">
        <w:rPr>
          <w:color w:val="000000"/>
        </w:rPr>
        <w:t>This paper</w:t>
      </w:r>
      <w:r w:rsidR="00707F75">
        <w:t xml:space="preserve"> </w:t>
      </w:r>
      <w:r w:rsidR="007B0324">
        <w:t>examined</w:t>
      </w:r>
      <w:r w:rsidR="00707F75">
        <w:t xml:space="preserve"> </w:t>
      </w:r>
      <w:r w:rsidR="00707F75" w:rsidRPr="00CE1B21">
        <w:t xml:space="preserve">the </w:t>
      </w:r>
      <w:r w:rsidR="00707F75">
        <w:t xml:space="preserve">associations between number of </w:t>
      </w:r>
      <w:r w:rsidR="00CF7874">
        <w:t xml:space="preserve">biological </w:t>
      </w:r>
      <w:r w:rsidR="00707F75">
        <w:t>children</w:t>
      </w:r>
      <w:r w:rsidR="00707F75" w:rsidRPr="00CE1B21">
        <w:t xml:space="preserve"> and </w:t>
      </w:r>
      <w:r w:rsidR="00707F75">
        <w:t>m</w:t>
      </w:r>
      <w:r w:rsidR="00707F75" w:rsidRPr="00CE1B21">
        <w:t>ulti-</w:t>
      </w:r>
      <w:r w:rsidR="00707F75">
        <w:t>p</w:t>
      </w:r>
      <w:r w:rsidR="00707F75" w:rsidRPr="00CE1B21">
        <w:t xml:space="preserve">artner </w:t>
      </w:r>
      <w:r w:rsidR="00707F75">
        <w:t>f</w:t>
      </w:r>
      <w:r w:rsidR="00707F75" w:rsidRPr="00CE1B21">
        <w:t>ertility (MPF)</w:t>
      </w:r>
      <w:r w:rsidR="00707F75">
        <w:t xml:space="preserve"> - defined as having biological children with more than one partner,</w:t>
      </w:r>
      <w:r w:rsidR="00707F75" w:rsidRPr="00CE1B21">
        <w:t xml:space="preserve"> </w:t>
      </w:r>
      <w:r w:rsidR="00A3126A">
        <w:t>with</w:t>
      </w:r>
      <w:r w:rsidR="00707F75">
        <w:t xml:space="preserve"> </w:t>
      </w:r>
      <w:r w:rsidR="00707F75" w:rsidRPr="00CE1B21">
        <w:t>obesity at midlife</w:t>
      </w:r>
      <w:r w:rsidR="00707F75">
        <w:t xml:space="preserve">. </w:t>
      </w:r>
    </w:p>
    <w:p w14:paraId="58C557C2" w14:textId="77777777" w:rsidR="00707F75" w:rsidRPr="00F04724" w:rsidRDefault="00707F75" w:rsidP="00707F75">
      <w:pPr>
        <w:spacing w:line="480" w:lineRule="auto"/>
        <w:jc w:val="both"/>
        <w:textAlignment w:val="baseline"/>
        <w:rPr>
          <w:rFonts w:ascii="Segoe UI" w:hAnsi="Segoe UI" w:cs="Segoe UI"/>
          <w:sz w:val="18"/>
          <w:szCs w:val="18"/>
        </w:rPr>
      </w:pPr>
      <w:r>
        <w:rPr>
          <w:b/>
          <w:bCs/>
          <w:sz w:val="32"/>
          <w:szCs w:val="32"/>
        </w:rPr>
        <w:t>Method</w:t>
      </w:r>
    </w:p>
    <w:p w14:paraId="25C48DFC" w14:textId="4C52815F" w:rsidR="00707F75" w:rsidRDefault="00707F75" w:rsidP="00707F75">
      <w:pPr>
        <w:spacing w:line="480" w:lineRule="auto"/>
        <w:jc w:val="both"/>
      </w:pPr>
      <w:r>
        <w:t>The sample consisted of 2940 fathers and 3369 mothers in the 1970 British Cohort Stud</w:t>
      </w:r>
      <w:r w:rsidR="00A26716">
        <w:t>y</w:t>
      </w:r>
      <w:r>
        <w:t xml:space="preserve">. </w:t>
      </w:r>
      <w:r w:rsidR="00FE2989">
        <w:t>The o</w:t>
      </w:r>
      <w:r w:rsidR="006C19E6">
        <w:t>utcome w</w:t>
      </w:r>
      <w:r w:rsidR="00FE2989">
        <w:t>as</w:t>
      </w:r>
      <w:r w:rsidR="006C19E6">
        <w:t xml:space="preserve"> </w:t>
      </w:r>
      <w:r>
        <w:t>obesity (BMI 30 or over)</w:t>
      </w:r>
      <w:r w:rsidR="00FE2989">
        <w:t xml:space="preserve"> </w:t>
      </w:r>
      <w:r>
        <w:t>at age 46. Fertility and partnership histories ascertain</w:t>
      </w:r>
      <w:r w:rsidR="00A26716">
        <w:t>ed</w:t>
      </w:r>
      <w:r>
        <w:t xml:space="preserve"> the number of</w:t>
      </w:r>
      <w:r w:rsidR="0081705D">
        <w:t xml:space="preserve"> live</w:t>
      </w:r>
      <w:r>
        <w:t xml:space="preserve"> biological children and </w:t>
      </w:r>
      <w:r w:rsidR="009E5F7E">
        <w:t>MPF</w:t>
      </w:r>
      <w:r>
        <w:t xml:space="preserve"> status by age 42. The association</w:t>
      </w:r>
      <w:r w:rsidR="00766338">
        <w:t>s</w:t>
      </w:r>
      <w:r>
        <w:t xml:space="preserve"> were tested using logistic regression adjusting for </w:t>
      </w:r>
      <w:r w:rsidR="00E87BB1">
        <w:t>confounders</w:t>
      </w:r>
      <w:r>
        <w:t xml:space="preserve"> at birth, age 10 and age 16. </w:t>
      </w:r>
      <w:r w:rsidR="00F71DE5">
        <w:t>A</w:t>
      </w:r>
      <w:r>
        <w:t xml:space="preserve">dult </w:t>
      </w:r>
      <w:r w:rsidR="00842E45">
        <w:t>factors</w:t>
      </w:r>
      <w:r>
        <w:t xml:space="preserve"> recorded at age 42 including age at first birth, smoking status, alcohol dependency, educational attainment and housing tenure were considered</w:t>
      </w:r>
      <w:r w:rsidR="00EB2BF5">
        <w:t xml:space="preserve"> as mediators</w:t>
      </w:r>
      <w:r>
        <w:t xml:space="preserve">. </w:t>
      </w:r>
    </w:p>
    <w:p w14:paraId="0087D498" w14:textId="77777777" w:rsidR="00707F75" w:rsidRDefault="00707F75" w:rsidP="00707F75">
      <w:pPr>
        <w:spacing w:line="480" w:lineRule="auto"/>
        <w:jc w:val="both"/>
        <w:textAlignment w:val="baseline"/>
        <w:rPr>
          <w:b/>
          <w:bCs/>
          <w:sz w:val="32"/>
          <w:szCs w:val="32"/>
        </w:rPr>
      </w:pPr>
      <w:r>
        <w:rPr>
          <w:b/>
          <w:bCs/>
          <w:sz w:val="32"/>
          <w:szCs w:val="32"/>
        </w:rPr>
        <w:t>Results</w:t>
      </w:r>
    </w:p>
    <w:p w14:paraId="75F368BD" w14:textId="5AD6F0B7" w:rsidR="00707F75" w:rsidRPr="006D76A0" w:rsidRDefault="00707F75" w:rsidP="00707F75">
      <w:pPr>
        <w:spacing w:line="480" w:lineRule="auto"/>
        <w:jc w:val="both"/>
        <w:textAlignment w:val="baseline"/>
      </w:pPr>
      <w:r w:rsidRPr="00A411F5">
        <w:t xml:space="preserve">For fathers, </w:t>
      </w:r>
      <w:r w:rsidR="0040474F">
        <w:t xml:space="preserve">obesity </w:t>
      </w:r>
      <w:r w:rsidR="001579C0">
        <w:t xml:space="preserve">odds </w:t>
      </w:r>
      <w:r w:rsidR="00080461">
        <w:t xml:space="preserve">did not differ according to </w:t>
      </w:r>
      <w:r>
        <w:t xml:space="preserve">number of children </w:t>
      </w:r>
      <w:r w:rsidR="0040474F">
        <w:t xml:space="preserve">or </w:t>
      </w:r>
      <w:r w:rsidRPr="00A411F5">
        <w:t>MPF.</w:t>
      </w:r>
      <w:r>
        <w:t xml:space="preserve"> In unadjusted models</w:t>
      </w:r>
      <w:r w:rsidRPr="00A411F5">
        <w:t xml:space="preserve">, </w:t>
      </w:r>
      <w:r>
        <w:t>mothers with one child (OR</w:t>
      </w:r>
      <w:r w:rsidR="004C6E94">
        <w:t xml:space="preserve"> 1</w:t>
      </w:r>
      <w:r>
        <w:t>.24 95%CI</w:t>
      </w:r>
      <w:r w:rsidR="004C6E94">
        <w:t xml:space="preserve"> </w:t>
      </w:r>
      <w:r>
        <w:t>1.01-1.51)</w:t>
      </w:r>
      <w:r w:rsidRPr="00A411F5">
        <w:t xml:space="preserve">, </w:t>
      </w:r>
      <w:r>
        <w:t xml:space="preserve">mothers who had two children with two partners </w:t>
      </w:r>
      <w:r w:rsidRPr="00A411F5">
        <w:rPr>
          <w:lang w:val="en-US"/>
        </w:rPr>
        <w:t>(OR 1.45 95%CI 1.05-1.99)</w:t>
      </w:r>
      <w:r>
        <w:t>,</w:t>
      </w:r>
      <w:r w:rsidRPr="00A411F5">
        <w:t xml:space="preserve"> </w:t>
      </w:r>
      <w:r>
        <w:t>and mothers who had three or more children with two or more partners</w:t>
      </w:r>
      <w:r w:rsidRPr="00A411F5">
        <w:t xml:space="preserve"> </w:t>
      </w:r>
      <w:r w:rsidRPr="00A411F5">
        <w:rPr>
          <w:lang w:val="en-US"/>
        </w:rPr>
        <w:t>(OR 1.51 95%CI 1.18-1.93)</w:t>
      </w:r>
      <w:r w:rsidRPr="005377A8">
        <w:t xml:space="preserve"> </w:t>
      </w:r>
      <w:r w:rsidR="00F638C1">
        <w:t>had higher odds of</w:t>
      </w:r>
      <w:r w:rsidRPr="00A411F5">
        <w:t xml:space="preserve"> obesity. </w:t>
      </w:r>
      <w:r w:rsidRPr="00A411F5">
        <w:rPr>
          <w:lang w:val="en-US"/>
        </w:rPr>
        <w:t>In adjusted models</w:t>
      </w:r>
      <w:r>
        <w:rPr>
          <w:lang w:val="en-US"/>
        </w:rPr>
        <w:t>,</w:t>
      </w:r>
      <w:r w:rsidRPr="00A411F5">
        <w:rPr>
          <w:lang w:val="en-US"/>
        </w:rPr>
        <w:t xml:space="preserve"> there remained an associat</w:t>
      </w:r>
      <w:r w:rsidR="00BB4D74">
        <w:rPr>
          <w:lang w:val="en-US"/>
        </w:rPr>
        <w:t>ion</w:t>
      </w:r>
      <w:r w:rsidRPr="00A411F5">
        <w:rPr>
          <w:lang w:val="en-US"/>
        </w:rPr>
        <w:t xml:space="preserve"> between </w:t>
      </w:r>
      <w:r>
        <w:rPr>
          <w:lang w:val="en-US"/>
        </w:rPr>
        <w:t>mothers with one child</w:t>
      </w:r>
      <w:r w:rsidRPr="00A411F5">
        <w:rPr>
          <w:lang w:val="en-US"/>
        </w:rPr>
        <w:t xml:space="preserve"> and </w:t>
      </w:r>
      <w:r w:rsidR="00690163">
        <w:rPr>
          <w:lang w:val="en-US"/>
        </w:rPr>
        <w:t xml:space="preserve">odds of </w:t>
      </w:r>
      <w:r w:rsidRPr="00A411F5">
        <w:rPr>
          <w:lang w:val="en-US"/>
        </w:rPr>
        <w:t>obesity</w:t>
      </w:r>
      <w:r>
        <w:rPr>
          <w:lang w:val="en-US"/>
        </w:rPr>
        <w:t xml:space="preserve"> </w:t>
      </w:r>
      <w:r w:rsidRPr="00A411F5">
        <w:rPr>
          <w:lang w:val="en-US"/>
        </w:rPr>
        <w:t>(OR 1.</w:t>
      </w:r>
      <w:r>
        <w:rPr>
          <w:lang w:val="en-US"/>
        </w:rPr>
        <w:t>30</w:t>
      </w:r>
      <w:r w:rsidRPr="00A411F5">
        <w:rPr>
          <w:lang w:val="en-US"/>
        </w:rPr>
        <w:t xml:space="preserve"> 95%CI 1.</w:t>
      </w:r>
      <w:r>
        <w:rPr>
          <w:lang w:val="en-US"/>
        </w:rPr>
        <w:t>05</w:t>
      </w:r>
      <w:r w:rsidRPr="00A411F5">
        <w:rPr>
          <w:lang w:val="en-US"/>
        </w:rPr>
        <w:t>-1.</w:t>
      </w:r>
      <w:r>
        <w:rPr>
          <w:lang w:val="en-US"/>
        </w:rPr>
        <w:t>60</w:t>
      </w:r>
      <w:r w:rsidRPr="00A411F5">
        <w:rPr>
          <w:lang w:val="en-US"/>
        </w:rPr>
        <w:t xml:space="preserve">). </w:t>
      </w:r>
      <w:r w:rsidR="002E60B3">
        <w:rPr>
          <w:lang w:val="en-US"/>
        </w:rPr>
        <w:t>A</w:t>
      </w:r>
      <w:r>
        <w:rPr>
          <w:lang w:val="en-US"/>
        </w:rPr>
        <w:t>ll other associations were</w:t>
      </w:r>
      <w:r w:rsidRPr="00A411F5">
        <w:rPr>
          <w:lang w:val="en-US"/>
        </w:rPr>
        <w:t xml:space="preserve"> attenuated when </w:t>
      </w:r>
      <w:r w:rsidR="00312500">
        <w:rPr>
          <w:lang w:val="en-US"/>
        </w:rPr>
        <w:t>confounders</w:t>
      </w:r>
      <w:r w:rsidRPr="00A411F5">
        <w:rPr>
          <w:lang w:val="en-US"/>
        </w:rPr>
        <w:t xml:space="preserve"> were included</w:t>
      </w:r>
      <w:r>
        <w:rPr>
          <w:lang w:val="en-US"/>
        </w:rPr>
        <w:t>.</w:t>
      </w:r>
    </w:p>
    <w:p w14:paraId="16060A3C" w14:textId="47E82340" w:rsidR="00707F75" w:rsidRDefault="00707F75" w:rsidP="00707F75">
      <w:pPr>
        <w:spacing w:line="480" w:lineRule="auto"/>
        <w:jc w:val="both"/>
        <w:textAlignment w:val="baseline"/>
        <w:rPr>
          <w:b/>
          <w:bCs/>
          <w:sz w:val="32"/>
          <w:szCs w:val="32"/>
        </w:rPr>
      </w:pPr>
      <w:r>
        <w:rPr>
          <w:b/>
          <w:bCs/>
          <w:sz w:val="32"/>
          <w:szCs w:val="32"/>
        </w:rPr>
        <w:t>Conclusions</w:t>
      </w:r>
    </w:p>
    <w:p w14:paraId="00C34A49" w14:textId="4AB20CEA" w:rsidR="00707F75" w:rsidRDefault="00707F75" w:rsidP="00707F75">
      <w:pPr>
        <w:spacing w:line="480" w:lineRule="auto"/>
        <w:jc w:val="both"/>
        <w:textAlignment w:val="baseline"/>
      </w:pPr>
      <w:r w:rsidRPr="00A411F5">
        <w:lastRenderedPageBreak/>
        <w:t xml:space="preserve">Mothers who </w:t>
      </w:r>
      <w:r>
        <w:t xml:space="preserve">had children with multiple partners </w:t>
      </w:r>
      <w:r w:rsidR="00852C53">
        <w:t>had</w:t>
      </w:r>
      <w:r w:rsidRPr="00A411F5">
        <w:t xml:space="preserve"> higher </w:t>
      </w:r>
      <w:r w:rsidR="00C41E24">
        <w:t>odds</w:t>
      </w:r>
      <w:r w:rsidRPr="00A411F5">
        <w:t xml:space="preserve"> of obesity</w:t>
      </w:r>
      <w:r w:rsidR="007A6320">
        <w:t>. H</w:t>
      </w:r>
      <w:r w:rsidRPr="00A411F5">
        <w:t xml:space="preserve">owever this association </w:t>
      </w:r>
      <w:r>
        <w:t xml:space="preserve">was </w:t>
      </w:r>
      <w:r w:rsidR="00231B22">
        <w:t xml:space="preserve">completely </w:t>
      </w:r>
      <w:r>
        <w:t xml:space="preserve">attenuated when </w:t>
      </w:r>
      <w:r w:rsidR="0022229A" w:rsidRPr="00A411F5">
        <w:rPr>
          <w:lang w:val="en-US"/>
        </w:rPr>
        <w:t>parental and child</w:t>
      </w:r>
      <w:r w:rsidR="00C41E24">
        <w:t xml:space="preserve"> </w:t>
      </w:r>
      <w:r w:rsidR="00422713">
        <w:t>confounders</w:t>
      </w:r>
      <w:r w:rsidRPr="00A411F5">
        <w:t xml:space="preserve"> </w:t>
      </w:r>
      <w:r>
        <w:t>w</w:t>
      </w:r>
      <w:r w:rsidR="00DE624C">
        <w:t>ere</w:t>
      </w:r>
      <w:r>
        <w:t xml:space="preserve"> accounted for</w:t>
      </w:r>
      <w:r w:rsidR="00DE624C">
        <w:t>;</w:t>
      </w:r>
      <w:r>
        <w:t xml:space="preserve"> </w:t>
      </w:r>
      <w:r w:rsidR="00334AE5" w:rsidRPr="00694267">
        <w:t>suggesting that th</w:t>
      </w:r>
      <w:r w:rsidR="00A3126A">
        <w:t>is</w:t>
      </w:r>
      <w:r w:rsidR="00334AE5" w:rsidRPr="00694267">
        <w:t xml:space="preserve"> association </w:t>
      </w:r>
      <w:r w:rsidR="001A0BB6">
        <w:t>may</w:t>
      </w:r>
      <w:r w:rsidR="00A3126A">
        <w:t xml:space="preserve"> be</w:t>
      </w:r>
      <w:r w:rsidR="00334AE5" w:rsidRPr="00694267">
        <w:t xml:space="preserve"> explained by confound</w:t>
      </w:r>
      <w:r w:rsidR="00A3126A">
        <w:t>ing</w:t>
      </w:r>
      <w:r>
        <w:t>.</w:t>
      </w:r>
      <w:r w:rsidR="00905622">
        <w:t xml:space="preserve"> </w:t>
      </w:r>
      <w:r w:rsidR="00DE1BDB">
        <w:t>Mothers</w:t>
      </w:r>
      <w:r w:rsidR="003755CF">
        <w:t xml:space="preserve"> who ha</w:t>
      </w:r>
      <w:r w:rsidR="00422713">
        <w:t>d</w:t>
      </w:r>
      <w:r w:rsidR="003755CF">
        <w:t xml:space="preserve"> one child only </w:t>
      </w:r>
      <w:r w:rsidR="0010661E">
        <w:t xml:space="preserve">may be at increased odds of obesity, however this </w:t>
      </w:r>
      <w:r w:rsidR="003457AA">
        <w:t xml:space="preserve">could be due to multiple factors including </w:t>
      </w:r>
      <w:r w:rsidR="006E02F7">
        <w:t xml:space="preserve">age at first </w:t>
      </w:r>
      <w:r w:rsidR="00372185">
        <w:t xml:space="preserve">birth. </w:t>
      </w:r>
      <w:r w:rsidR="00905622">
        <w:t xml:space="preserve"> </w:t>
      </w:r>
    </w:p>
    <w:p w14:paraId="323C2F87" w14:textId="77777777" w:rsidR="00E93281" w:rsidRPr="00B43914" w:rsidRDefault="00E93281" w:rsidP="00707F75">
      <w:pPr>
        <w:spacing w:line="480" w:lineRule="auto"/>
        <w:jc w:val="both"/>
        <w:textAlignment w:val="baseline"/>
        <w:rPr>
          <w:b/>
          <w:bCs/>
        </w:rPr>
      </w:pPr>
    </w:p>
    <w:p w14:paraId="469265DF" w14:textId="6BB72199" w:rsidR="00FE2989" w:rsidRDefault="00707F75" w:rsidP="00707F75">
      <w:pPr>
        <w:spacing w:line="480" w:lineRule="auto"/>
        <w:jc w:val="both"/>
        <w:textAlignment w:val="baseline"/>
        <w:rPr>
          <w:rStyle w:val="eop"/>
          <w:color w:val="000000"/>
          <w:sz w:val="36"/>
          <w:szCs w:val="36"/>
          <w:shd w:val="clear" w:color="auto" w:fill="FFFFFF"/>
        </w:rPr>
      </w:pPr>
      <w:r>
        <w:rPr>
          <w:rStyle w:val="normaltextrun"/>
          <w:b/>
          <w:bCs/>
          <w:color w:val="000000"/>
          <w:sz w:val="36"/>
          <w:szCs w:val="36"/>
          <w:shd w:val="clear" w:color="auto" w:fill="FFFFFF"/>
        </w:rPr>
        <w:t>Background</w:t>
      </w:r>
    </w:p>
    <w:p w14:paraId="71E3F9F4" w14:textId="2307B449" w:rsidR="00707F75" w:rsidRDefault="00707F75" w:rsidP="00707F75">
      <w:pPr>
        <w:spacing w:line="480" w:lineRule="auto"/>
        <w:jc w:val="both"/>
      </w:pPr>
      <w:r w:rsidRPr="00CE1B21">
        <w:t>Obesity is a major public health concern</w:t>
      </w:r>
      <w:r w:rsidR="00BC0DB5">
        <w:t xml:space="preserve"> with</w:t>
      </w:r>
      <w:r>
        <w:t xml:space="preserve"> </w:t>
      </w:r>
      <w:r w:rsidRPr="00CE1B21">
        <w:t>estimates suggest</w:t>
      </w:r>
      <w:r w:rsidR="00BC0DB5">
        <w:t>ing</w:t>
      </w:r>
      <w:r w:rsidRPr="00CE1B21">
        <w:t xml:space="preserve"> that one in four adults in the UK </w:t>
      </w:r>
      <w:r w:rsidR="00541E10">
        <w:t>have obesity</w:t>
      </w:r>
      <w:r>
        <w:t>[1]</w:t>
      </w:r>
      <w:r w:rsidRPr="00CE1B21">
        <w:t xml:space="preserve">. Obesity </w:t>
      </w:r>
      <w:r>
        <w:t>is associated with</w:t>
      </w:r>
      <w:r w:rsidRPr="00CE1B21">
        <w:t xml:space="preserve"> </w:t>
      </w:r>
      <w:r w:rsidR="0044711C">
        <w:t xml:space="preserve">multiple </w:t>
      </w:r>
      <w:r w:rsidR="00BE69CD">
        <w:t>morbidities</w:t>
      </w:r>
      <w:r w:rsidRPr="00CE1B21">
        <w:t xml:space="preserve"> including </w:t>
      </w:r>
      <w:r w:rsidR="002E60B3">
        <w:t>T</w:t>
      </w:r>
      <w:r w:rsidRPr="00CE1B21">
        <w:t xml:space="preserve">ype </w:t>
      </w:r>
      <w:r w:rsidR="002E60B3">
        <w:t>2</w:t>
      </w:r>
      <w:r w:rsidRPr="00CE1B21">
        <w:t xml:space="preserve"> diabetes, heart disease, st</w:t>
      </w:r>
      <w:r>
        <w:t>r</w:t>
      </w:r>
      <w:r w:rsidRPr="00CE1B21">
        <w:t>okes and some cancer</w:t>
      </w:r>
      <w:r>
        <w:t>s</w:t>
      </w:r>
      <w:r w:rsidRPr="00CE1B21">
        <w:t xml:space="preserve"> including breast and bowel cancer </w:t>
      </w:r>
      <w:r>
        <w:t>[2-4]</w:t>
      </w:r>
      <w:r w:rsidRPr="00CE1B21">
        <w:t>.</w:t>
      </w:r>
      <w:r>
        <w:t xml:space="preserve"> U</w:t>
      </w:r>
      <w:r w:rsidRPr="00CE1B21">
        <w:t xml:space="preserve">nderstanding the life course </w:t>
      </w:r>
      <w:r>
        <w:t>determinants of</w:t>
      </w:r>
      <w:r w:rsidRPr="00CE1B21">
        <w:t xml:space="preserve"> </w:t>
      </w:r>
      <w:r>
        <w:t>obesity</w:t>
      </w:r>
      <w:r w:rsidRPr="00CE1B21">
        <w:t xml:space="preserve"> is increasingly recognised</w:t>
      </w:r>
      <w:r w:rsidR="003A7265">
        <w:t>;</w:t>
      </w:r>
      <w:r w:rsidRPr="00CE1B21">
        <w:t xml:space="preserve"> past events influence current </w:t>
      </w:r>
      <w:r w:rsidR="00FA3D88">
        <w:t>health status</w:t>
      </w:r>
      <w:r w:rsidRPr="00CE1B21">
        <w:t xml:space="preserve"> and the accrual of events may lead to the accumulation of stress</w:t>
      </w:r>
      <w:r>
        <w:t>ors</w:t>
      </w:r>
      <w:r w:rsidRPr="00CE1B21">
        <w:t xml:space="preserve"> that have long-lasting </w:t>
      </w:r>
      <w:r>
        <w:t xml:space="preserve">implications for </w:t>
      </w:r>
      <w:r w:rsidRPr="00CE1B21">
        <w:t xml:space="preserve">health </w:t>
      </w:r>
      <w:r>
        <w:t>[5-7]</w:t>
      </w:r>
      <w:r w:rsidRPr="00CE1B21">
        <w:t>.</w:t>
      </w:r>
      <w:r>
        <w:t xml:space="preserve"> P</w:t>
      </w:r>
      <w:r w:rsidRPr="00CE1B21">
        <w:t>ar</w:t>
      </w:r>
      <w:r>
        <w:t xml:space="preserve">tnership </w:t>
      </w:r>
      <w:r w:rsidR="00CE5CB4">
        <w:t>formation and dissolution,</w:t>
      </w:r>
      <w:r>
        <w:t xml:space="preserve"> and childbearing</w:t>
      </w:r>
      <w:r w:rsidRPr="00CE1B21">
        <w:t xml:space="preserve"> represent major life events throughout most people lives</w:t>
      </w:r>
      <w:r w:rsidR="00BD7FDF">
        <w:t>. S</w:t>
      </w:r>
      <w:r>
        <w:t xml:space="preserve">cholars </w:t>
      </w:r>
      <w:r w:rsidR="00BD7FDF">
        <w:t>have shown</w:t>
      </w:r>
      <w:r>
        <w:t xml:space="preserve"> tha</w:t>
      </w:r>
      <w:r w:rsidR="009B36A5">
        <w:t>t</w:t>
      </w:r>
      <w:r>
        <w:t xml:space="preserve"> high parity [8-10], early parenthood [11</w:t>
      </w:r>
      <w:r w:rsidR="00BF2F90">
        <w:t>,</w:t>
      </w:r>
      <w:r w:rsidR="00960C06">
        <w:t>12</w:t>
      </w:r>
      <w:r>
        <w:t>] and partnership separation [1</w:t>
      </w:r>
      <w:r w:rsidR="00960C06">
        <w:t>3</w:t>
      </w:r>
      <w:r>
        <w:t>] are associated to obesity</w:t>
      </w:r>
      <w:r w:rsidR="000E21DC">
        <w:t xml:space="preserve"> risk</w:t>
      </w:r>
      <w:r>
        <w:t xml:space="preserve">. </w:t>
      </w:r>
      <w:r w:rsidR="005C1D2E">
        <w:t>However, g</w:t>
      </w:r>
      <w:r>
        <w:t xml:space="preserve">iven increasing </w:t>
      </w:r>
      <w:r w:rsidR="00121E26">
        <w:t xml:space="preserve">levels </w:t>
      </w:r>
      <w:r w:rsidR="005B4461">
        <w:t xml:space="preserve">of </w:t>
      </w:r>
      <w:r w:rsidR="00F90AF6">
        <w:t xml:space="preserve">multiple </w:t>
      </w:r>
      <w:r w:rsidR="005B4461">
        <w:t xml:space="preserve">partnership </w:t>
      </w:r>
      <w:r w:rsidR="00121E26">
        <w:t>dissolution</w:t>
      </w:r>
      <w:r w:rsidR="00F90AF6">
        <w:t>s</w:t>
      </w:r>
      <w:r w:rsidR="00121E26">
        <w:t>, re</w:t>
      </w:r>
      <w:r w:rsidR="00FE2989">
        <w:t>-</w:t>
      </w:r>
      <w:r w:rsidR="00121E26">
        <w:t xml:space="preserve">partnering, and blended families </w:t>
      </w:r>
      <w:r w:rsidR="00960C06">
        <w:t>[14</w:t>
      </w:r>
      <w:r w:rsidR="0092308B">
        <w:t>,</w:t>
      </w:r>
      <w:r w:rsidR="00960C06">
        <w:rPr>
          <w:color w:val="000000"/>
        </w:rPr>
        <w:t>15]</w:t>
      </w:r>
      <w:r>
        <w:t xml:space="preserve">, </w:t>
      </w:r>
      <w:r>
        <w:rPr>
          <w:color w:val="000000"/>
        </w:rPr>
        <w:t>it is important research consider</w:t>
      </w:r>
      <w:r w:rsidR="002E60B3">
        <w:rPr>
          <w:color w:val="000000"/>
        </w:rPr>
        <w:t>s</w:t>
      </w:r>
      <w:r>
        <w:rPr>
          <w:color w:val="000000"/>
        </w:rPr>
        <w:t xml:space="preserve"> the role of </w:t>
      </w:r>
      <w:r w:rsidR="00560791">
        <w:rPr>
          <w:color w:val="000000"/>
        </w:rPr>
        <w:t xml:space="preserve">childbearing across multiple partnerships </w:t>
      </w:r>
      <w:r>
        <w:rPr>
          <w:color w:val="000000"/>
        </w:rPr>
        <w:t>on obesity</w:t>
      </w:r>
      <w:r w:rsidR="008B3A7D">
        <w:rPr>
          <w:color w:val="000000"/>
        </w:rPr>
        <w:t xml:space="preserve"> risk</w:t>
      </w:r>
      <w:r>
        <w:rPr>
          <w:color w:val="000000"/>
        </w:rPr>
        <w:t>.</w:t>
      </w:r>
      <w:r>
        <w:t xml:space="preserve"> This study considers a composite partnership and fertility variable that incorporates both number of </w:t>
      </w:r>
      <w:r w:rsidR="007A5479">
        <w:t xml:space="preserve">biological </w:t>
      </w:r>
      <w:r>
        <w:t>children and multi-partner fertility (MPF)</w:t>
      </w:r>
      <w:r>
        <w:rPr>
          <w:color w:val="000000"/>
        </w:rPr>
        <w:t xml:space="preserve">, defined as having biological children with multiple partners, to </w:t>
      </w:r>
      <w:r w:rsidRPr="00CE1B21">
        <w:t xml:space="preserve">explore </w:t>
      </w:r>
      <w:r>
        <w:t xml:space="preserve">whether these </w:t>
      </w:r>
      <w:r w:rsidR="008C0AAB">
        <w:t xml:space="preserve">complex </w:t>
      </w:r>
      <w:r w:rsidR="002E60B3">
        <w:t xml:space="preserve">family </w:t>
      </w:r>
      <w:r w:rsidR="00AF1B72">
        <w:t>dynamics</w:t>
      </w:r>
      <w:r>
        <w:t xml:space="preserve"> are associated to obesity</w:t>
      </w:r>
      <w:r w:rsidR="004F3BA6">
        <w:t xml:space="preserve"> risk</w:t>
      </w:r>
      <w:r>
        <w:t xml:space="preserve"> at midlife. </w:t>
      </w:r>
    </w:p>
    <w:p w14:paraId="585F4CDB" w14:textId="1EAA3004" w:rsidR="00707F75" w:rsidRPr="005C1B3F" w:rsidRDefault="00207E84" w:rsidP="00707F75">
      <w:pPr>
        <w:spacing w:line="480" w:lineRule="auto"/>
        <w:jc w:val="both"/>
        <w:rPr>
          <w:color w:val="000000" w:themeColor="text1"/>
          <w:shd w:val="clear" w:color="auto" w:fill="FCFCFC"/>
        </w:rPr>
      </w:pPr>
      <w:r>
        <w:t>M</w:t>
      </w:r>
      <w:r w:rsidR="00707F75" w:rsidRPr="00CE1B21">
        <w:t xml:space="preserve">PF is </w:t>
      </w:r>
      <w:r w:rsidR="00117DEF">
        <w:t>associated with</w:t>
      </w:r>
      <w:r w:rsidR="00FE2989">
        <w:t xml:space="preserve"> </w:t>
      </w:r>
      <w:r w:rsidR="00707F75" w:rsidRPr="00CE1B21">
        <w:t xml:space="preserve">several interrelated processes </w:t>
      </w:r>
      <w:r w:rsidR="00707F75">
        <w:t xml:space="preserve">including </w:t>
      </w:r>
      <w:r w:rsidR="004F3BA6">
        <w:t xml:space="preserve">early </w:t>
      </w:r>
      <w:r w:rsidR="00707F75">
        <w:t>age at</w:t>
      </w:r>
      <w:r w:rsidR="00707F75" w:rsidRPr="00CE1B21">
        <w:t xml:space="preserve"> first birth</w:t>
      </w:r>
      <w:r w:rsidR="00707F75">
        <w:t xml:space="preserve">, </w:t>
      </w:r>
      <w:r w:rsidR="004F3BA6">
        <w:t xml:space="preserve">a higher </w:t>
      </w:r>
      <w:r w:rsidR="00707F75">
        <w:t xml:space="preserve">number of </w:t>
      </w:r>
      <w:r w:rsidR="00F27342">
        <w:t xml:space="preserve">biological </w:t>
      </w:r>
      <w:r w:rsidR="00707F75">
        <w:t>children,</w:t>
      </w:r>
      <w:r w:rsidR="00707F75" w:rsidRPr="00CE1B21">
        <w:t xml:space="preserve"> </w:t>
      </w:r>
      <w:r w:rsidR="004F3BA6">
        <w:t xml:space="preserve">multiple </w:t>
      </w:r>
      <w:r w:rsidR="00707F75" w:rsidRPr="00CE1B21">
        <w:t>partnership dissolution</w:t>
      </w:r>
      <w:r w:rsidR="00494639">
        <w:t>s</w:t>
      </w:r>
      <w:r w:rsidR="00707F75">
        <w:t>, serial partnering and lone parenthood</w:t>
      </w:r>
      <w:r>
        <w:t xml:space="preserve">. </w:t>
      </w:r>
      <w:r w:rsidR="002E0AC8">
        <w:t>T</w:t>
      </w:r>
      <w:r w:rsidR="008E51C0" w:rsidRPr="00CE1B21">
        <w:t>he instability and change result</w:t>
      </w:r>
      <w:r w:rsidR="008E51C0">
        <w:t>ing</w:t>
      </w:r>
      <w:r w:rsidR="008E51C0" w:rsidRPr="00CE1B21">
        <w:t xml:space="preserve"> from MPF may lead to disruption and </w:t>
      </w:r>
      <w:r w:rsidR="008E51C0" w:rsidRPr="00CE1B21">
        <w:lastRenderedPageBreak/>
        <w:t>un</w:t>
      </w:r>
      <w:r w:rsidR="008E51C0">
        <w:t>certainty</w:t>
      </w:r>
      <w:r w:rsidR="008E51C0" w:rsidRPr="00CE1B21">
        <w:t xml:space="preserve"> across several </w:t>
      </w:r>
      <w:r w:rsidR="0004008D">
        <w:t>domains</w:t>
      </w:r>
      <w:r w:rsidR="008E51C0" w:rsidRPr="00CE1B21">
        <w:t xml:space="preserve"> including disrupted routines, changes in geographical location, custody </w:t>
      </w:r>
      <w:r w:rsidR="008C783C">
        <w:t xml:space="preserve">arrangements </w:t>
      </w:r>
      <w:r w:rsidR="008E51C0" w:rsidRPr="00CE1B21">
        <w:t xml:space="preserve">of a child, becoming a single parent and losses of economic </w:t>
      </w:r>
      <w:r w:rsidR="008C783C">
        <w:t xml:space="preserve">and </w:t>
      </w:r>
      <w:r w:rsidR="008E51C0" w:rsidRPr="00CE1B21">
        <w:t xml:space="preserve">social capital </w:t>
      </w:r>
      <w:r w:rsidR="008E51C0">
        <w:t>[</w:t>
      </w:r>
      <w:r w:rsidR="00445D75">
        <w:t>16</w:t>
      </w:r>
      <w:r w:rsidR="008E51C0">
        <w:t>,</w:t>
      </w:r>
      <w:r w:rsidR="00445D75">
        <w:t>17</w:t>
      </w:r>
      <w:r w:rsidR="008E51C0">
        <w:t>]</w:t>
      </w:r>
      <w:r w:rsidR="008E51C0" w:rsidRPr="00CE1B21">
        <w:t>.</w:t>
      </w:r>
      <w:r w:rsidR="009874D1">
        <w:t xml:space="preserve"> </w:t>
      </w:r>
      <w:r w:rsidR="008C783C">
        <w:t>All of</w:t>
      </w:r>
      <w:r>
        <w:t xml:space="preserve"> t</w:t>
      </w:r>
      <w:r w:rsidR="00813C4F">
        <w:t xml:space="preserve">hese </w:t>
      </w:r>
      <w:r w:rsidR="00117DEF">
        <w:t xml:space="preserve">life course </w:t>
      </w:r>
      <w:r w:rsidR="009C7EEF">
        <w:t>processes</w:t>
      </w:r>
      <w:r w:rsidR="00117DEF">
        <w:t xml:space="preserve"> </w:t>
      </w:r>
      <w:r w:rsidR="00EF17CF">
        <w:t>have the propensity</w:t>
      </w:r>
      <w:r w:rsidR="0015341A">
        <w:t xml:space="preserve"> to </w:t>
      </w:r>
      <w:r w:rsidR="00707F75">
        <w:t xml:space="preserve">increase stress, </w:t>
      </w:r>
      <w:r w:rsidR="00485F68">
        <w:t>which</w:t>
      </w:r>
      <w:r w:rsidR="00707F75" w:rsidRPr="00CE1B21">
        <w:t xml:space="preserve"> can lead to sustained increases in blood pressure, hypertension, vascular hypertrophy </w:t>
      </w:r>
      <w:r w:rsidR="00707F75">
        <w:t>[1</w:t>
      </w:r>
      <w:r w:rsidR="00445D75">
        <w:t>8</w:t>
      </w:r>
      <w:r w:rsidR="00707F75">
        <w:t>,1</w:t>
      </w:r>
      <w:r w:rsidR="00445D75">
        <w:t>9</w:t>
      </w:r>
      <w:r w:rsidR="00707F75">
        <w:t>]</w:t>
      </w:r>
      <w:r w:rsidR="00707F75" w:rsidRPr="00CE1B21">
        <w:t xml:space="preserve">, plaque formation </w:t>
      </w:r>
      <w:r w:rsidR="00707F75">
        <w:t>[</w:t>
      </w:r>
      <w:r w:rsidR="00445D75">
        <w:t>20</w:t>
      </w:r>
      <w:r w:rsidR="00707F75">
        <w:t>]</w:t>
      </w:r>
      <w:r w:rsidR="00707F75" w:rsidRPr="00CE1B21">
        <w:t xml:space="preserve"> and an exacerbation of pathophysiology and symptomatology </w:t>
      </w:r>
      <w:r w:rsidR="00707F75">
        <w:t>[</w:t>
      </w:r>
      <w:r w:rsidR="00445D75">
        <w:t>20</w:t>
      </w:r>
      <w:r w:rsidR="00707F75">
        <w:t>,</w:t>
      </w:r>
      <w:r w:rsidR="00445D75">
        <w:t>21</w:t>
      </w:r>
      <w:r w:rsidR="00707F75">
        <w:t>]</w:t>
      </w:r>
      <w:r w:rsidR="00707F75" w:rsidRPr="00CE1B21">
        <w:t>.</w:t>
      </w:r>
      <w:r w:rsidR="00707F75" w:rsidRPr="00CE1B21">
        <w:rPr>
          <w:color w:val="000000" w:themeColor="text1"/>
          <w:shd w:val="clear" w:color="auto" w:fill="FCFCFC"/>
        </w:rPr>
        <w:t xml:space="preserve"> </w:t>
      </w:r>
      <w:r w:rsidR="00707F75" w:rsidRPr="00CE1B21">
        <w:t xml:space="preserve">Stress can lead to chronic elevation of glucocorticoids, which can impede the action of insulin to promote glucose uptake </w:t>
      </w:r>
      <w:r w:rsidR="00707F75">
        <w:t>[</w:t>
      </w:r>
      <w:r w:rsidR="00445D75">
        <w:t>21</w:t>
      </w:r>
      <w:r w:rsidR="00707F75">
        <w:t>,</w:t>
      </w:r>
      <w:r w:rsidR="00462960">
        <w:t>2</w:t>
      </w:r>
      <w:r w:rsidR="00445D75">
        <w:t>2</w:t>
      </w:r>
      <w:r w:rsidR="00707F75">
        <w:t>]</w:t>
      </w:r>
      <w:r w:rsidR="00707F75" w:rsidRPr="00CE1B21">
        <w:t xml:space="preserve"> and can lead to poor health related behaviour including excessive food consumption, alcohol consumption, smoking and substance abuse </w:t>
      </w:r>
      <w:r w:rsidR="00707F75">
        <w:t>[</w:t>
      </w:r>
      <w:r w:rsidR="00445D75">
        <w:t>20</w:t>
      </w:r>
      <w:r w:rsidR="00707F75">
        <w:t>,</w:t>
      </w:r>
      <w:r w:rsidR="00445D75">
        <w:t>21</w:t>
      </w:r>
      <w:r w:rsidR="00707F75">
        <w:t>,</w:t>
      </w:r>
      <w:r w:rsidR="00462960">
        <w:t>2</w:t>
      </w:r>
      <w:r w:rsidR="00445D75">
        <w:t>2</w:t>
      </w:r>
      <w:r w:rsidR="00707F75">
        <w:t>]</w:t>
      </w:r>
      <w:r w:rsidR="00707F75" w:rsidRPr="00CE1B21">
        <w:t>. Chronically elevated glucocorticoids</w:t>
      </w:r>
      <w:r w:rsidR="00707F75">
        <w:t>, a result</w:t>
      </w:r>
      <w:r w:rsidR="00707F75" w:rsidRPr="00CE1B21">
        <w:t xml:space="preserve"> of </w:t>
      </w:r>
      <w:r w:rsidR="00707F75">
        <w:t xml:space="preserve">stress, </w:t>
      </w:r>
      <w:r w:rsidR="00707F75" w:rsidRPr="00CE1B21">
        <w:t xml:space="preserve">can impede the action of insulin to promote glucose uptake and promote the deposits of body fat leading to increased BMI </w:t>
      </w:r>
      <w:r w:rsidR="00707F75">
        <w:t>[</w:t>
      </w:r>
      <w:r w:rsidR="00462960">
        <w:t>2</w:t>
      </w:r>
      <w:r w:rsidR="00445D75">
        <w:t>3</w:t>
      </w:r>
      <w:r w:rsidR="00707F75">
        <w:t>,</w:t>
      </w:r>
      <w:r w:rsidR="00462960">
        <w:t>2</w:t>
      </w:r>
      <w:r w:rsidR="00445D75">
        <w:t>4</w:t>
      </w:r>
      <w:r w:rsidR="00707F75">
        <w:t>]</w:t>
      </w:r>
      <w:r w:rsidR="00707F75" w:rsidRPr="00CE1B21">
        <w:t xml:space="preserve">. </w:t>
      </w:r>
    </w:p>
    <w:p w14:paraId="4C690DE0" w14:textId="1BD1C6F8" w:rsidR="00246978" w:rsidRDefault="004E5A60" w:rsidP="003509B4">
      <w:pPr>
        <w:spacing w:line="480" w:lineRule="auto"/>
        <w:jc w:val="both"/>
      </w:pPr>
      <w:r>
        <w:rPr>
          <w:color w:val="000000" w:themeColor="text1"/>
          <w:shd w:val="clear" w:color="auto" w:fill="FCFCFC"/>
        </w:rPr>
        <w:t xml:space="preserve">MPF </w:t>
      </w:r>
      <w:r w:rsidR="00207E84">
        <w:rPr>
          <w:color w:val="000000" w:themeColor="text1"/>
          <w:shd w:val="clear" w:color="auto" w:fill="FCFCFC"/>
        </w:rPr>
        <w:t xml:space="preserve">also </w:t>
      </w:r>
      <w:r w:rsidR="0029788E">
        <w:rPr>
          <w:color w:val="000000" w:themeColor="text1"/>
          <w:shd w:val="clear" w:color="auto" w:fill="FCFCFC"/>
        </w:rPr>
        <w:t>encompasses</w:t>
      </w:r>
      <w:r>
        <w:rPr>
          <w:color w:val="000000" w:themeColor="text1"/>
          <w:shd w:val="clear" w:color="auto" w:fill="FCFCFC"/>
        </w:rPr>
        <w:t xml:space="preserve"> </w:t>
      </w:r>
      <w:r w:rsidR="009A6B1D">
        <w:rPr>
          <w:color w:val="000000" w:themeColor="text1"/>
          <w:shd w:val="clear" w:color="auto" w:fill="FCFCFC"/>
        </w:rPr>
        <w:t>early</w:t>
      </w:r>
      <w:r w:rsidR="00407AD8">
        <w:rPr>
          <w:color w:val="000000" w:themeColor="text1"/>
          <w:shd w:val="clear" w:color="auto" w:fill="FCFCFC"/>
        </w:rPr>
        <w:t xml:space="preserve"> </w:t>
      </w:r>
      <w:r>
        <w:rPr>
          <w:color w:val="000000" w:themeColor="text1"/>
          <w:shd w:val="clear" w:color="auto" w:fill="FCFCFC"/>
        </w:rPr>
        <w:t xml:space="preserve">childbearing </w:t>
      </w:r>
      <w:r w:rsidR="002B78D2">
        <w:rPr>
          <w:color w:val="000000" w:themeColor="text1"/>
          <w:shd w:val="clear" w:color="auto" w:fill="FCFCFC"/>
        </w:rPr>
        <w:t>and high parity</w:t>
      </w:r>
      <w:r w:rsidR="00F362CC">
        <w:rPr>
          <w:color w:val="000000" w:themeColor="text1"/>
          <w:shd w:val="clear" w:color="auto" w:fill="FCFCFC"/>
        </w:rPr>
        <w:t xml:space="preserve"> </w:t>
      </w:r>
      <w:r w:rsidR="00851D52">
        <w:rPr>
          <w:color w:val="000000" w:themeColor="text1"/>
          <w:shd w:val="clear" w:color="auto" w:fill="FCFCFC"/>
        </w:rPr>
        <w:t>that may lead to</w:t>
      </w:r>
      <w:r w:rsidR="00707F75">
        <w:rPr>
          <w:color w:val="000000" w:themeColor="text1"/>
          <w:shd w:val="clear" w:color="auto" w:fill="FCFCFC"/>
        </w:rPr>
        <w:t xml:space="preserve"> permanent physiological alterations that increases the risk of chronic disease and poor physical functioning </w:t>
      </w:r>
      <w:r w:rsidR="00343D78">
        <w:rPr>
          <w:color w:val="000000" w:themeColor="text1"/>
          <w:shd w:val="clear" w:color="auto" w:fill="FCFCFC"/>
        </w:rPr>
        <w:t>such as</w:t>
      </w:r>
      <w:r w:rsidR="007C192A">
        <w:rPr>
          <w:color w:val="000000" w:themeColor="text1"/>
          <w:shd w:val="clear" w:color="auto" w:fill="FCFCFC"/>
        </w:rPr>
        <w:t xml:space="preserve"> the Short Physical Performance Battery scale </w:t>
      </w:r>
      <w:r w:rsidR="00707F75">
        <w:rPr>
          <w:color w:val="000000" w:themeColor="text1"/>
          <w:shd w:val="clear" w:color="auto" w:fill="FCFCFC"/>
        </w:rPr>
        <w:t>[2</w:t>
      </w:r>
      <w:r w:rsidR="00865240">
        <w:rPr>
          <w:color w:val="000000" w:themeColor="text1"/>
          <w:shd w:val="clear" w:color="auto" w:fill="FCFCFC"/>
        </w:rPr>
        <w:t>5</w:t>
      </w:r>
      <w:r w:rsidR="00707F75">
        <w:rPr>
          <w:color w:val="000000" w:themeColor="text1"/>
          <w:shd w:val="clear" w:color="auto" w:fill="FCFCFC"/>
        </w:rPr>
        <w:t>]. A</w:t>
      </w:r>
      <w:r w:rsidR="00707F75" w:rsidRPr="00CE1B21">
        <w:rPr>
          <w:color w:val="000000" w:themeColor="text1"/>
          <w:shd w:val="clear" w:color="auto" w:fill="FCFCFC"/>
        </w:rPr>
        <w:t xml:space="preserve">n early age at first birth </w:t>
      </w:r>
      <w:r w:rsidR="00707F75" w:rsidRPr="00CE1B21">
        <w:t xml:space="preserve">can lead to lower oestrogen exposure and potentially harmful changes to lipid and glucose metabolism during pregnancy </w:t>
      </w:r>
      <w:r w:rsidR="00707F75">
        <w:rPr>
          <w:color w:val="000000" w:themeColor="text1"/>
          <w:shd w:val="clear" w:color="auto" w:fill="FCFCFC"/>
        </w:rPr>
        <w:t>[10]</w:t>
      </w:r>
      <w:r w:rsidR="00707F75" w:rsidRPr="00CE1B21">
        <w:rPr>
          <w:color w:val="000000" w:themeColor="text1"/>
          <w:shd w:val="clear" w:color="auto" w:fill="FCFCFC"/>
        </w:rPr>
        <w:t xml:space="preserve">. Women who give birth in their teens have </w:t>
      </w:r>
      <w:r w:rsidR="00707F75">
        <w:rPr>
          <w:color w:val="000000" w:themeColor="text1"/>
          <w:shd w:val="clear" w:color="auto" w:fill="FCFCFC"/>
        </w:rPr>
        <w:t xml:space="preserve">a </w:t>
      </w:r>
      <w:r w:rsidR="00707F75" w:rsidRPr="00CE1B21">
        <w:rPr>
          <w:color w:val="000000" w:themeColor="text1"/>
          <w:shd w:val="clear" w:color="auto" w:fill="FCFCFC"/>
        </w:rPr>
        <w:t xml:space="preserve">higher risk of developing eclampsia, pregnancy-related hypertension, lasting insulin resistance, </w:t>
      </w:r>
      <w:r w:rsidR="00707F75">
        <w:rPr>
          <w:color w:val="000000" w:themeColor="text1"/>
          <w:shd w:val="clear" w:color="auto" w:fill="FCFCFC"/>
        </w:rPr>
        <w:t xml:space="preserve">osteoporosis </w:t>
      </w:r>
      <w:r w:rsidR="00707F75" w:rsidRPr="00CE1B21">
        <w:rPr>
          <w:color w:val="000000" w:themeColor="text1"/>
          <w:shd w:val="clear" w:color="auto" w:fill="FCFCFC"/>
        </w:rPr>
        <w:t xml:space="preserve">and altered cholesterol profiles </w:t>
      </w:r>
      <w:r w:rsidR="00707F75">
        <w:rPr>
          <w:color w:val="000000" w:themeColor="text1"/>
          <w:shd w:val="clear" w:color="auto" w:fill="FCFCFC"/>
        </w:rPr>
        <w:t>[2</w:t>
      </w:r>
      <w:r w:rsidR="00865240">
        <w:rPr>
          <w:color w:val="000000" w:themeColor="text1"/>
          <w:shd w:val="clear" w:color="auto" w:fill="FCFCFC"/>
        </w:rPr>
        <w:t>6,27</w:t>
      </w:r>
      <w:r w:rsidR="00707F75">
        <w:rPr>
          <w:color w:val="000000" w:themeColor="text1"/>
          <w:shd w:val="clear" w:color="auto" w:fill="FCFCFC"/>
        </w:rPr>
        <w:t>]</w:t>
      </w:r>
      <w:r w:rsidR="004E4CC9">
        <w:rPr>
          <w:color w:val="000000" w:themeColor="text1"/>
          <w:shd w:val="clear" w:color="auto" w:fill="FCFCFC"/>
        </w:rPr>
        <w:t xml:space="preserve">, and </w:t>
      </w:r>
      <w:r w:rsidR="00EA48D6">
        <w:rPr>
          <w:color w:val="000000" w:themeColor="text1"/>
          <w:shd w:val="clear" w:color="auto" w:fill="FCFCFC"/>
        </w:rPr>
        <w:t xml:space="preserve">some </w:t>
      </w:r>
      <w:r w:rsidR="004E4CC9">
        <w:rPr>
          <w:color w:val="000000" w:themeColor="text1"/>
          <w:shd w:val="clear" w:color="auto" w:fill="FCFCFC"/>
        </w:rPr>
        <w:t xml:space="preserve">of these conditions </w:t>
      </w:r>
      <w:r w:rsidR="00E877ED">
        <w:rPr>
          <w:color w:val="000000" w:themeColor="text1"/>
          <w:shd w:val="clear" w:color="auto" w:fill="FCFCFC"/>
        </w:rPr>
        <w:t>have a complex interrelated relationship</w:t>
      </w:r>
      <w:r w:rsidR="004E4CC9">
        <w:rPr>
          <w:color w:val="000000" w:themeColor="text1"/>
          <w:shd w:val="clear" w:color="auto" w:fill="FCFCFC"/>
        </w:rPr>
        <w:t xml:space="preserve"> with obesity </w:t>
      </w:r>
      <w:r w:rsidR="0050647A">
        <w:rPr>
          <w:color w:val="000000" w:themeColor="text1"/>
          <w:shd w:val="clear" w:color="auto" w:fill="FCFCFC"/>
        </w:rPr>
        <w:t>[</w:t>
      </w:r>
      <w:r w:rsidR="00865240">
        <w:rPr>
          <w:color w:val="000000" w:themeColor="text1"/>
          <w:shd w:val="clear" w:color="auto" w:fill="FCFCFC"/>
        </w:rPr>
        <w:t>28-30</w:t>
      </w:r>
      <w:r w:rsidR="00670889">
        <w:rPr>
          <w:color w:val="000000" w:themeColor="text1"/>
          <w:shd w:val="clear" w:color="auto" w:fill="FCFCFC"/>
        </w:rPr>
        <w:t>]</w:t>
      </w:r>
      <w:r w:rsidR="00707F75" w:rsidRPr="00CE1B21">
        <w:rPr>
          <w:color w:val="000000" w:themeColor="text1"/>
          <w:shd w:val="clear" w:color="auto" w:fill="FCFCFC"/>
        </w:rPr>
        <w:t>.</w:t>
      </w:r>
      <w:r w:rsidR="00EC193C">
        <w:rPr>
          <w:color w:val="000000" w:themeColor="text1"/>
          <w:shd w:val="clear" w:color="auto" w:fill="FCFCFC"/>
        </w:rPr>
        <w:t xml:space="preserve"> </w:t>
      </w:r>
      <w:r w:rsidR="00A806E4">
        <w:rPr>
          <w:color w:val="000000" w:themeColor="text1"/>
          <w:shd w:val="clear" w:color="auto" w:fill="FCFCFC"/>
        </w:rPr>
        <w:t>M</w:t>
      </w:r>
      <w:r w:rsidR="009842D9">
        <w:rPr>
          <w:color w:val="000000" w:themeColor="text1"/>
          <w:shd w:val="clear" w:color="auto" w:fill="FCFCFC"/>
        </w:rPr>
        <w:t>en, but</w:t>
      </w:r>
      <w:r w:rsidR="009C6855">
        <w:rPr>
          <w:color w:val="000000" w:themeColor="text1"/>
          <w:shd w:val="clear" w:color="auto" w:fill="FCFCFC"/>
        </w:rPr>
        <w:t xml:space="preserve"> especially</w:t>
      </w:r>
      <w:r w:rsidR="009842D9">
        <w:rPr>
          <w:color w:val="000000" w:themeColor="text1"/>
          <w:shd w:val="clear" w:color="auto" w:fill="FCFCFC"/>
        </w:rPr>
        <w:t xml:space="preserve"> </w:t>
      </w:r>
      <w:r w:rsidR="0023293B">
        <w:rPr>
          <w:color w:val="000000" w:themeColor="text1"/>
          <w:shd w:val="clear" w:color="auto" w:fill="FCFCFC"/>
        </w:rPr>
        <w:t>women</w:t>
      </w:r>
      <w:r w:rsidR="00707F75">
        <w:rPr>
          <w:color w:val="000000" w:themeColor="text1"/>
          <w:shd w:val="clear" w:color="auto" w:fill="FCFCFC"/>
        </w:rPr>
        <w:t xml:space="preserve"> who experience </w:t>
      </w:r>
      <w:r w:rsidR="0023293B">
        <w:rPr>
          <w:color w:val="000000" w:themeColor="text1"/>
          <w:shd w:val="clear" w:color="auto" w:fill="FCFCFC"/>
        </w:rPr>
        <w:t xml:space="preserve">early </w:t>
      </w:r>
      <w:r w:rsidR="00707F75">
        <w:rPr>
          <w:color w:val="000000" w:themeColor="text1"/>
          <w:shd w:val="clear" w:color="auto" w:fill="FCFCFC"/>
        </w:rPr>
        <w:t xml:space="preserve">parenthood </w:t>
      </w:r>
      <w:r w:rsidR="00707F75" w:rsidRPr="00CE1B21">
        <w:rPr>
          <w:color w:val="000000" w:themeColor="text1"/>
          <w:shd w:val="clear" w:color="auto" w:fill="FCFCFC"/>
        </w:rPr>
        <w:t xml:space="preserve">may experience disrupted educational and career progression that may increase the risk of partnership breakdown and socioeconomic disadvantage </w:t>
      </w:r>
      <w:r w:rsidR="00707F75">
        <w:rPr>
          <w:color w:val="000000" w:themeColor="text1"/>
          <w:shd w:val="clear" w:color="auto" w:fill="FCFCFC"/>
        </w:rPr>
        <w:t>[3</w:t>
      </w:r>
      <w:r w:rsidR="00865240">
        <w:rPr>
          <w:color w:val="000000" w:themeColor="text1"/>
          <w:shd w:val="clear" w:color="auto" w:fill="FCFCFC"/>
        </w:rPr>
        <w:t>1</w:t>
      </w:r>
      <w:r w:rsidR="00707F75">
        <w:rPr>
          <w:color w:val="000000" w:themeColor="text1"/>
          <w:shd w:val="clear" w:color="auto" w:fill="FCFCFC"/>
        </w:rPr>
        <w:t>]</w:t>
      </w:r>
      <w:r w:rsidR="00693564">
        <w:rPr>
          <w:color w:val="000000" w:themeColor="text1"/>
          <w:shd w:val="clear" w:color="auto" w:fill="FCFCFC"/>
        </w:rPr>
        <w:t>, two</w:t>
      </w:r>
      <w:r w:rsidR="00A9089D">
        <w:rPr>
          <w:color w:val="000000" w:themeColor="text1"/>
          <w:shd w:val="clear" w:color="auto" w:fill="FCFCFC"/>
        </w:rPr>
        <w:t xml:space="preserve"> factors</w:t>
      </w:r>
      <w:r w:rsidR="00693564">
        <w:rPr>
          <w:color w:val="000000" w:themeColor="text1"/>
          <w:shd w:val="clear" w:color="auto" w:fill="FCFCFC"/>
        </w:rPr>
        <w:t xml:space="preserve"> that are</w:t>
      </w:r>
      <w:r w:rsidR="00A9089D">
        <w:rPr>
          <w:color w:val="000000" w:themeColor="text1"/>
          <w:shd w:val="clear" w:color="auto" w:fill="FCFCFC"/>
        </w:rPr>
        <w:t xml:space="preserve"> associated with increased risk of obesity [</w:t>
      </w:r>
      <w:r w:rsidR="00865240">
        <w:rPr>
          <w:color w:val="000000" w:themeColor="text1"/>
          <w:shd w:val="clear" w:color="auto" w:fill="FCFCFC"/>
        </w:rPr>
        <w:t>32</w:t>
      </w:r>
      <w:r w:rsidR="00A9089D">
        <w:rPr>
          <w:color w:val="000000" w:themeColor="text1"/>
          <w:shd w:val="clear" w:color="auto" w:fill="FCFCFC"/>
        </w:rPr>
        <w:t>]</w:t>
      </w:r>
      <w:r w:rsidR="00707F75" w:rsidRPr="00CE1B21">
        <w:rPr>
          <w:color w:val="000000" w:themeColor="text1"/>
          <w:shd w:val="clear" w:color="auto" w:fill="FCFCFC"/>
        </w:rPr>
        <w:t>.</w:t>
      </w:r>
      <w:r w:rsidR="00707F75">
        <w:rPr>
          <w:color w:val="000000" w:themeColor="text1"/>
          <w:shd w:val="clear" w:color="auto" w:fill="FCFCFC"/>
        </w:rPr>
        <w:t xml:space="preserve"> In contrast, </w:t>
      </w:r>
      <w:r w:rsidR="00C12C4A">
        <w:rPr>
          <w:color w:val="000000" w:themeColor="text1"/>
          <w:shd w:val="clear" w:color="auto" w:fill="FCFCFC"/>
        </w:rPr>
        <w:t xml:space="preserve">those who enter </w:t>
      </w:r>
      <w:r w:rsidR="00707F75">
        <w:rPr>
          <w:color w:val="000000" w:themeColor="text1"/>
          <w:shd w:val="clear" w:color="auto" w:fill="FCFCFC"/>
        </w:rPr>
        <w:t>parent</w:t>
      </w:r>
      <w:r w:rsidR="00C12C4A">
        <w:rPr>
          <w:color w:val="000000" w:themeColor="text1"/>
          <w:shd w:val="clear" w:color="auto" w:fill="FCFCFC"/>
        </w:rPr>
        <w:t>hood</w:t>
      </w:r>
      <w:r w:rsidR="00707F75">
        <w:rPr>
          <w:color w:val="000000" w:themeColor="text1"/>
          <w:shd w:val="clear" w:color="auto" w:fill="FCFCFC"/>
        </w:rPr>
        <w:t xml:space="preserve"> when older have some psychological advantages and </w:t>
      </w:r>
      <w:r w:rsidR="00B34B44">
        <w:rPr>
          <w:color w:val="000000" w:themeColor="text1"/>
          <w:shd w:val="clear" w:color="auto" w:fill="FCFCFC"/>
        </w:rPr>
        <w:t>are often</w:t>
      </w:r>
      <w:r w:rsidR="00707F75">
        <w:rPr>
          <w:color w:val="000000" w:themeColor="text1"/>
          <w:shd w:val="clear" w:color="auto" w:fill="FCFCFC"/>
        </w:rPr>
        <w:t xml:space="preserve"> more resilient [3</w:t>
      </w:r>
      <w:r w:rsidR="009F5A0D">
        <w:rPr>
          <w:color w:val="000000" w:themeColor="text1"/>
          <w:shd w:val="clear" w:color="auto" w:fill="FCFCFC"/>
        </w:rPr>
        <w:t>3</w:t>
      </w:r>
      <w:r w:rsidR="00707F75">
        <w:rPr>
          <w:color w:val="000000" w:themeColor="text1"/>
          <w:shd w:val="clear" w:color="auto" w:fill="FCFCFC"/>
        </w:rPr>
        <w:t>]</w:t>
      </w:r>
      <w:r w:rsidR="00DB422D">
        <w:rPr>
          <w:color w:val="000000" w:themeColor="text1"/>
          <w:shd w:val="clear" w:color="auto" w:fill="FCFCFC"/>
        </w:rPr>
        <w:t xml:space="preserve">, given that they are </w:t>
      </w:r>
      <w:r w:rsidR="00F372CC">
        <w:rPr>
          <w:color w:val="000000" w:themeColor="text1"/>
          <w:shd w:val="clear" w:color="auto" w:fill="FCFCFC"/>
        </w:rPr>
        <w:t>more likel</w:t>
      </w:r>
      <w:r w:rsidR="00055D78">
        <w:rPr>
          <w:color w:val="000000" w:themeColor="text1"/>
          <w:shd w:val="clear" w:color="auto" w:fill="FCFCFC"/>
        </w:rPr>
        <w:t>y</w:t>
      </w:r>
      <w:r w:rsidR="00F372CC">
        <w:rPr>
          <w:color w:val="000000" w:themeColor="text1"/>
          <w:shd w:val="clear" w:color="auto" w:fill="FCFCFC"/>
        </w:rPr>
        <w:t xml:space="preserve"> to have higher psychological hardiness</w:t>
      </w:r>
      <w:r w:rsidR="00617488">
        <w:rPr>
          <w:color w:val="000000" w:themeColor="text1"/>
          <w:shd w:val="clear" w:color="auto" w:fill="FCFCFC"/>
        </w:rPr>
        <w:t xml:space="preserve"> [34</w:t>
      </w:r>
      <w:r w:rsidR="00055D78">
        <w:rPr>
          <w:color w:val="000000" w:themeColor="text1"/>
          <w:shd w:val="clear" w:color="auto" w:fill="FCFCFC"/>
        </w:rPr>
        <w:t>]</w:t>
      </w:r>
      <w:r w:rsidR="00393663">
        <w:rPr>
          <w:color w:val="000000" w:themeColor="text1"/>
          <w:shd w:val="clear" w:color="auto" w:fill="FCFCFC"/>
        </w:rPr>
        <w:t xml:space="preserve"> a</w:t>
      </w:r>
      <w:r w:rsidR="00FD2D82">
        <w:rPr>
          <w:color w:val="000000" w:themeColor="text1"/>
          <w:shd w:val="clear" w:color="auto" w:fill="FCFCFC"/>
        </w:rPr>
        <w:t xml:space="preserve">nd </w:t>
      </w:r>
      <w:r w:rsidR="00735E82">
        <w:rPr>
          <w:color w:val="000000" w:themeColor="text1"/>
          <w:shd w:val="clear" w:color="auto" w:fill="FCFCFC"/>
        </w:rPr>
        <w:t>have</w:t>
      </w:r>
      <w:r w:rsidR="00FD2D82">
        <w:rPr>
          <w:color w:val="000000" w:themeColor="text1"/>
          <w:shd w:val="clear" w:color="auto" w:fill="FCFCFC"/>
        </w:rPr>
        <w:t xml:space="preserve"> </w:t>
      </w:r>
      <w:r w:rsidR="00735E82">
        <w:rPr>
          <w:color w:val="000000" w:themeColor="text1"/>
          <w:shd w:val="clear" w:color="auto" w:fill="FCFCFC"/>
        </w:rPr>
        <w:t>improved</w:t>
      </w:r>
      <w:r w:rsidR="00FD2D82">
        <w:rPr>
          <w:color w:val="000000" w:themeColor="text1"/>
          <w:shd w:val="clear" w:color="auto" w:fill="FCFCFC"/>
        </w:rPr>
        <w:t xml:space="preserve"> socioeconomic </w:t>
      </w:r>
      <w:r w:rsidR="00735E82">
        <w:rPr>
          <w:color w:val="000000" w:themeColor="text1"/>
          <w:shd w:val="clear" w:color="auto" w:fill="FCFCFC"/>
        </w:rPr>
        <w:t>factors</w:t>
      </w:r>
      <w:r w:rsidR="00FD2D82">
        <w:rPr>
          <w:color w:val="000000" w:themeColor="text1"/>
          <w:shd w:val="clear" w:color="auto" w:fill="FCFCFC"/>
        </w:rPr>
        <w:t xml:space="preserve"> </w:t>
      </w:r>
      <w:r w:rsidR="00735E82">
        <w:rPr>
          <w:color w:val="000000" w:themeColor="text1"/>
          <w:shd w:val="clear" w:color="auto" w:fill="FCFCFC"/>
        </w:rPr>
        <w:t>[3</w:t>
      </w:r>
      <w:r w:rsidR="009F5A0D">
        <w:rPr>
          <w:color w:val="000000" w:themeColor="text1"/>
          <w:shd w:val="clear" w:color="auto" w:fill="FCFCFC"/>
        </w:rPr>
        <w:t>3</w:t>
      </w:r>
      <w:r w:rsidR="00735E82">
        <w:rPr>
          <w:color w:val="000000" w:themeColor="text1"/>
          <w:shd w:val="clear" w:color="auto" w:fill="FCFCFC"/>
        </w:rPr>
        <w:t>]</w:t>
      </w:r>
      <w:r w:rsidR="00707F75">
        <w:rPr>
          <w:color w:val="000000" w:themeColor="text1"/>
          <w:shd w:val="clear" w:color="auto" w:fill="FCFCFC"/>
        </w:rPr>
        <w:t>.</w:t>
      </w:r>
      <w:r w:rsidR="00707F75">
        <w:t xml:space="preserve"> </w:t>
      </w:r>
      <w:r w:rsidR="00707F75">
        <w:rPr>
          <w:color w:val="000000" w:themeColor="text1"/>
          <w:shd w:val="clear" w:color="auto" w:fill="FCFCFC"/>
        </w:rPr>
        <w:t xml:space="preserve">Finally, scholars </w:t>
      </w:r>
      <w:r w:rsidR="00707F75" w:rsidRPr="00CE1B21">
        <w:rPr>
          <w:color w:val="000000" w:themeColor="text1"/>
          <w:shd w:val="clear" w:color="auto" w:fill="FCFCFC"/>
        </w:rPr>
        <w:t xml:space="preserve">have posited that the physical and caloric demand </w:t>
      </w:r>
      <w:r w:rsidR="00707F75" w:rsidRPr="00CE1B21">
        <w:rPr>
          <w:color w:val="000000" w:themeColor="text1"/>
          <w:shd w:val="clear" w:color="auto" w:fill="FCFCFC"/>
        </w:rPr>
        <w:lastRenderedPageBreak/>
        <w:t xml:space="preserve">of repeated pregnancies can be determinantal for maternal outcomes </w:t>
      </w:r>
      <w:r w:rsidR="005045F1">
        <w:rPr>
          <w:color w:val="000000" w:themeColor="text1"/>
          <w:shd w:val="clear" w:color="auto" w:fill="FCFCFC"/>
        </w:rPr>
        <w:t xml:space="preserve">and </w:t>
      </w:r>
      <w:r w:rsidR="00707F75">
        <w:t>parenting stress [</w:t>
      </w:r>
      <w:r w:rsidR="00DC30E7">
        <w:t>35-</w:t>
      </w:r>
      <w:r w:rsidR="00707F75">
        <w:t>3</w:t>
      </w:r>
      <w:r w:rsidR="00295F77">
        <w:t>7</w:t>
      </w:r>
      <w:r w:rsidR="00707F75">
        <w:t xml:space="preserve">], given that with an increasing number of children there is a growing need to manage time, resources and </w:t>
      </w:r>
      <w:r w:rsidR="00D51F05">
        <w:t xml:space="preserve">parental-child </w:t>
      </w:r>
      <w:r w:rsidR="00707F75">
        <w:t xml:space="preserve">relationships. </w:t>
      </w:r>
    </w:p>
    <w:p w14:paraId="2CDC9CBD" w14:textId="180FA8F9" w:rsidR="0074384F" w:rsidRDefault="00F30571" w:rsidP="00707F75">
      <w:pPr>
        <w:spacing w:line="480" w:lineRule="auto"/>
        <w:jc w:val="both"/>
      </w:pPr>
      <w:r>
        <w:t>The association between MPF and health in adulthood is likely to differ by gender. T</w:t>
      </w:r>
      <w:r w:rsidR="00707F75" w:rsidRPr="00CE1B21">
        <w:t xml:space="preserve">he biological </w:t>
      </w:r>
      <w:r w:rsidR="0032035D">
        <w:t>consequences</w:t>
      </w:r>
      <w:r w:rsidR="00707F75" w:rsidRPr="00CE1B21">
        <w:t xml:space="preserve"> of </w:t>
      </w:r>
      <w:r w:rsidR="0032035D">
        <w:t>pregnancy</w:t>
      </w:r>
      <w:r w:rsidR="00707F75">
        <w:t xml:space="preserve"> </w:t>
      </w:r>
      <w:r w:rsidR="00B542D3">
        <w:t xml:space="preserve">and reproductive factors </w:t>
      </w:r>
      <w:r w:rsidR="004950BA">
        <w:t xml:space="preserve">such as </w:t>
      </w:r>
      <w:r w:rsidR="00BE6C9A" w:rsidRPr="008C1433">
        <w:t>age at menarche</w:t>
      </w:r>
      <w:r w:rsidR="00FF185F">
        <w:t xml:space="preserve">, </w:t>
      </w:r>
      <w:r w:rsidR="00BE6C9A" w:rsidRPr="008C1433">
        <w:t>the menopause</w:t>
      </w:r>
      <w:r w:rsidR="00116BEA">
        <w:t xml:space="preserve">, and </w:t>
      </w:r>
      <w:r w:rsidR="00BE6C9A" w:rsidRPr="002905A9">
        <w:rPr>
          <w:color w:val="212121"/>
          <w:shd w:val="clear" w:color="auto" w:fill="FFFFFF"/>
        </w:rPr>
        <w:t>breastfeeding</w:t>
      </w:r>
      <w:r w:rsidR="000C2191">
        <w:rPr>
          <w:color w:val="212121"/>
          <w:shd w:val="clear" w:color="auto" w:fill="FFFFFF"/>
        </w:rPr>
        <w:t xml:space="preserve"> </w:t>
      </w:r>
      <w:r w:rsidR="002E17C1">
        <w:rPr>
          <w:color w:val="212121"/>
          <w:shd w:val="clear" w:color="auto" w:fill="FFFFFF"/>
        </w:rPr>
        <w:t xml:space="preserve">[38-40] </w:t>
      </w:r>
      <w:r w:rsidR="003C0FCF">
        <w:t xml:space="preserve">are only relevant for </w:t>
      </w:r>
      <w:r w:rsidR="00707F75" w:rsidRPr="00CE1B21">
        <w:t>women</w:t>
      </w:r>
      <w:r w:rsidR="00116BEA">
        <w:t>,</w:t>
      </w:r>
      <w:r w:rsidR="006C5A1A">
        <w:t xml:space="preserve"> and</w:t>
      </w:r>
      <w:r w:rsidR="006C5A1A" w:rsidRPr="00CE1B21" w:rsidDel="006C5A1A">
        <w:t xml:space="preserve"> </w:t>
      </w:r>
      <w:r w:rsidR="00800A18">
        <w:t>t</w:t>
      </w:r>
      <w:r w:rsidR="00246978">
        <w:t>he</w:t>
      </w:r>
      <w:r w:rsidR="005832E8">
        <w:t xml:space="preserve"> social implications of MPF are different for </w:t>
      </w:r>
      <w:r w:rsidR="00707F75" w:rsidRPr="00CE1B21">
        <w:t xml:space="preserve">mothers and fathers. Firstly, fathers are less likely to retain custody of children following a parental separation </w:t>
      </w:r>
      <w:r w:rsidR="00707F75">
        <w:t>[</w:t>
      </w:r>
      <w:r w:rsidR="009F67EF">
        <w:t>41</w:t>
      </w:r>
      <w:r w:rsidR="00707F75">
        <w:t>]</w:t>
      </w:r>
      <w:r w:rsidR="00895A5F">
        <w:t>, and this</w:t>
      </w:r>
      <w:r w:rsidR="00707F75" w:rsidRPr="00CE1B21">
        <w:t xml:space="preserve"> has been found to lead to poorer health</w:t>
      </w:r>
      <w:r w:rsidR="00EC297F">
        <w:t>-</w:t>
      </w:r>
      <w:r w:rsidR="00707F75" w:rsidRPr="00CE1B21">
        <w:t xml:space="preserve">related behaviour, poorer self-reported health and being less happy as a parent </w:t>
      </w:r>
      <w:r w:rsidR="00707F75">
        <w:t>[</w:t>
      </w:r>
      <w:r w:rsidR="009F67EF">
        <w:t>42</w:t>
      </w:r>
      <w:r w:rsidR="00707F75">
        <w:t>]</w:t>
      </w:r>
      <w:r w:rsidR="00707F75" w:rsidRPr="00CE1B21">
        <w:t>. For mothers, MPF may expand kin networks</w:t>
      </w:r>
      <w:r w:rsidR="00A34B2F">
        <w:t>,</w:t>
      </w:r>
      <w:r w:rsidR="00707F75" w:rsidRPr="00CE1B21">
        <w:t xml:space="preserve"> </w:t>
      </w:r>
      <w:r w:rsidR="00707F75">
        <w:t xml:space="preserve">whereas </w:t>
      </w:r>
      <w:r w:rsidR="00707F75" w:rsidRPr="00CE1B21">
        <w:t>for fathers</w:t>
      </w:r>
      <w:r w:rsidR="00A34B2F">
        <w:t>,</w:t>
      </w:r>
      <w:r w:rsidR="00707F75" w:rsidRPr="00CE1B21">
        <w:t xml:space="preserve"> kin networks may not </w:t>
      </w:r>
      <w:r w:rsidR="00707F75">
        <w:t>expand [</w:t>
      </w:r>
      <w:r w:rsidR="00CC4C54">
        <w:t>4</w:t>
      </w:r>
      <w:r w:rsidR="009F67EF">
        <w:t>3</w:t>
      </w:r>
      <w:r w:rsidR="00707F75">
        <w:t>]</w:t>
      </w:r>
      <w:r w:rsidR="00707F75" w:rsidRPr="00CE1B21">
        <w:t xml:space="preserve">. Fathers have been found to struggle to negotiate obligations of times and resources to multiple groups of children </w:t>
      </w:r>
      <w:r w:rsidR="00707F75">
        <w:t>[</w:t>
      </w:r>
      <w:r w:rsidR="0057655A">
        <w:t>16</w:t>
      </w:r>
      <w:r w:rsidR="00707F75">
        <w:t>]</w:t>
      </w:r>
      <w:r w:rsidR="00707F75" w:rsidRPr="00CE1B21">
        <w:t>. While a mother may experience elevated stress managing her current residential family</w:t>
      </w:r>
      <w:r w:rsidR="00D52FCC">
        <w:t xml:space="preserve">, </w:t>
      </w:r>
      <w:r w:rsidR="00707F75" w:rsidRPr="00CE1B21">
        <w:t xml:space="preserve">her relationship with </w:t>
      </w:r>
      <w:r w:rsidR="00707F75">
        <w:t>the biological parent of her first child</w:t>
      </w:r>
      <w:r w:rsidR="00707F75" w:rsidRPr="00CE1B21">
        <w:t xml:space="preserve"> and her children’s relationship with her new coresidential partner. MPF may also lead to resource ‘swapping’ where </w:t>
      </w:r>
      <w:r w:rsidR="00707F75">
        <w:t>resources are</w:t>
      </w:r>
      <w:r w:rsidR="00707F75" w:rsidRPr="00CE1B21">
        <w:t xml:space="preserve"> ‘swap</w:t>
      </w:r>
      <w:r w:rsidR="00707F75">
        <w:t>ped</w:t>
      </w:r>
      <w:r w:rsidR="00707F75" w:rsidRPr="00CE1B21">
        <w:t xml:space="preserve">’ from </w:t>
      </w:r>
      <w:r w:rsidR="00707F75">
        <w:t>a</w:t>
      </w:r>
      <w:r w:rsidR="00707F75" w:rsidRPr="00CE1B21">
        <w:t xml:space="preserve"> child in a previous relationship to current </w:t>
      </w:r>
      <w:r w:rsidR="00707F75">
        <w:t>residential children</w:t>
      </w:r>
      <w:r w:rsidR="00707F75" w:rsidRPr="00CE1B21">
        <w:t xml:space="preserve"> </w:t>
      </w:r>
      <w:r w:rsidR="00707F75">
        <w:t>[</w:t>
      </w:r>
      <w:r w:rsidR="00CC4C54">
        <w:t>4</w:t>
      </w:r>
      <w:r w:rsidR="009F67EF">
        <w:t>4</w:t>
      </w:r>
      <w:r w:rsidR="00707F75">
        <w:t>,</w:t>
      </w:r>
      <w:r w:rsidR="00CC4C54">
        <w:t>4</w:t>
      </w:r>
      <w:r w:rsidR="009F67EF">
        <w:t>5</w:t>
      </w:r>
      <w:r w:rsidR="00707F75">
        <w:t>]</w:t>
      </w:r>
      <w:r w:rsidR="00707F75" w:rsidRPr="00CE1B21">
        <w:t xml:space="preserve">. ‘Swapping’ may be particularly pertinent for mothers who </w:t>
      </w:r>
      <w:r w:rsidR="00707F75">
        <w:t>are</w:t>
      </w:r>
      <w:r w:rsidR="00707F75" w:rsidRPr="00CE1B21">
        <w:t xml:space="preserve"> more exposed to </w:t>
      </w:r>
      <w:r w:rsidR="00707F75" w:rsidRPr="00CE1B21">
        <w:rPr>
          <w:color w:val="000000" w:themeColor="text1"/>
        </w:rPr>
        <w:t xml:space="preserve">this </w:t>
      </w:r>
      <w:r w:rsidR="00707F75" w:rsidRPr="00CE1B21">
        <w:rPr>
          <w:color w:val="000000" w:themeColor="text1"/>
          <w:shd w:val="clear" w:color="auto" w:fill="FFFFFF"/>
        </w:rPr>
        <w:t xml:space="preserve">loss of social and economic resources previously provided by a child’s father. </w:t>
      </w:r>
      <w:r w:rsidR="006674B7">
        <w:t>Given these differences</w:t>
      </w:r>
      <w:r w:rsidR="009E6C9B">
        <w:t>,</w:t>
      </w:r>
      <w:r w:rsidR="006674B7">
        <w:t xml:space="preserve"> </w:t>
      </w:r>
      <w:r w:rsidR="00F60287">
        <w:t xml:space="preserve">it is important to </w:t>
      </w:r>
      <w:r w:rsidR="00C66485">
        <w:t>consider mothers and fathers separately</w:t>
      </w:r>
      <w:r w:rsidR="006674B7">
        <w:t xml:space="preserve"> in the association between MPF and obesity</w:t>
      </w:r>
      <w:r w:rsidR="00C66485">
        <w:t>.</w:t>
      </w:r>
    </w:p>
    <w:p w14:paraId="2E36CF59" w14:textId="506BB772" w:rsidR="00707F75" w:rsidRPr="005A7CF7" w:rsidRDefault="00D265A0" w:rsidP="00707F75">
      <w:pPr>
        <w:spacing w:line="480" w:lineRule="auto"/>
        <w:jc w:val="both"/>
        <w:rPr>
          <w:color w:val="000000" w:themeColor="text1"/>
        </w:rPr>
      </w:pPr>
      <w:r>
        <w:rPr>
          <w:color w:val="000000"/>
        </w:rPr>
        <w:t>A</w:t>
      </w:r>
      <w:r w:rsidR="00836B80">
        <w:rPr>
          <w:color w:val="000000"/>
        </w:rPr>
        <w:t>djusting</w:t>
      </w:r>
      <w:r w:rsidR="00707F75">
        <w:rPr>
          <w:color w:val="000000"/>
        </w:rPr>
        <w:t xml:space="preserve"> for </w:t>
      </w:r>
      <w:r w:rsidR="00836B80">
        <w:rPr>
          <w:color w:val="000000"/>
        </w:rPr>
        <w:t xml:space="preserve">confounders to account for </w:t>
      </w:r>
      <w:r w:rsidR="00707F75">
        <w:rPr>
          <w:color w:val="000000"/>
        </w:rPr>
        <w:t xml:space="preserve">selection, </w:t>
      </w:r>
      <w:r w:rsidR="00707F75">
        <w:t xml:space="preserve">we </w:t>
      </w:r>
      <w:r w:rsidR="00AC141E">
        <w:t>explore</w:t>
      </w:r>
      <w:r w:rsidR="00707F75">
        <w:t xml:space="preserve"> </w:t>
      </w:r>
      <w:r w:rsidR="00707F75" w:rsidRPr="00CE1B21">
        <w:t xml:space="preserve">the </w:t>
      </w:r>
      <w:r w:rsidR="00707F75">
        <w:t xml:space="preserve">associations between the number of </w:t>
      </w:r>
      <w:r w:rsidR="00B221B3">
        <w:t xml:space="preserve">biological </w:t>
      </w:r>
      <w:r w:rsidR="00707F75">
        <w:t>children</w:t>
      </w:r>
      <w:r w:rsidR="00707F75" w:rsidRPr="00CE1B21">
        <w:t xml:space="preserve"> and MPF</w:t>
      </w:r>
      <w:r w:rsidR="00707F75">
        <w:t xml:space="preserve"> </w:t>
      </w:r>
      <w:r w:rsidR="00707F75" w:rsidRPr="00CE1B21">
        <w:t xml:space="preserve">and </w:t>
      </w:r>
      <w:r w:rsidR="00707F75">
        <w:t xml:space="preserve">the </w:t>
      </w:r>
      <w:r w:rsidR="00993169">
        <w:t>odds</w:t>
      </w:r>
      <w:r w:rsidR="00707F75">
        <w:t xml:space="preserve"> of </w:t>
      </w:r>
      <w:r w:rsidR="00707F75" w:rsidRPr="00CE1B21">
        <w:t>obesity at midlife</w:t>
      </w:r>
      <w:r w:rsidR="00707F75">
        <w:t xml:space="preserve">, for mothers and fathers. </w:t>
      </w:r>
      <w:r w:rsidR="00C6270A">
        <w:t xml:space="preserve">We hypothesis that </w:t>
      </w:r>
      <w:r w:rsidR="003B1CD5">
        <w:t xml:space="preserve">any </w:t>
      </w:r>
      <w:r w:rsidR="007F03E7">
        <w:t>observed r</w:t>
      </w:r>
      <w:r w:rsidR="003B1CD5">
        <w:t>elationship</w:t>
      </w:r>
      <w:r w:rsidR="00A77D29">
        <w:t>s may</w:t>
      </w:r>
      <w:r w:rsidR="00C6270A">
        <w:t xml:space="preserve"> </w:t>
      </w:r>
      <w:r w:rsidR="00AB508E">
        <w:t xml:space="preserve">operate through both biological and </w:t>
      </w:r>
      <w:r w:rsidR="00F3456B">
        <w:t>social/</w:t>
      </w:r>
      <w:r w:rsidR="00AB508E">
        <w:t xml:space="preserve">environmental pathways. </w:t>
      </w:r>
    </w:p>
    <w:p w14:paraId="07BD4534" w14:textId="77777777" w:rsidR="00707F75" w:rsidRDefault="00707F75" w:rsidP="00707F75"/>
    <w:p w14:paraId="03149464" w14:textId="6CAD41A8" w:rsidR="00707F75" w:rsidRPr="00F96EB0" w:rsidRDefault="003A7265" w:rsidP="00707F75">
      <w:pPr>
        <w:spacing w:line="480" w:lineRule="auto"/>
        <w:jc w:val="both"/>
        <w:textAlignment w:val="baseline"/>
        <w:rPr>
          <w:rFonts w:ascii="Segoe UI" w:hAnsi="Segoe UI" w:cs="Segoe UI"/>
          <w:sz w:val="18"/>
          <w:szCs w:val="18"/>
        </w:rPr>
      </w:pPr>
      <w:r>
        <w:rPr>
          <w:b/>
          <w:bCs/>
          <w:sz w:val="36"/>
          <w:szCs w:val="36"/>
        </w:rPr>
        <w:t xml:space="preserve">Data and </w:t>
      </w:r>
      <w:r w:rsidR="00707F75" w:rsidRPr="00F96EB0">
        <w:rPr>
          <w:b/>
          <w:bCs/>
          <w:sz w:val="36"/>
          <w:szCs w:val="36"/>
        </w:rPr>
        <w:t>Method</w:t>
      </w:r>
      <w:r>
        <w:rPr>
          <w:b/>
          <w:bCs/>
          <w:sz w:val="36"/>
          <w:szCs w:val="36"/>
        </w:rPr>
        <w:t>s</w:t>
      </w:r>
      <w:r w:rsidR="00707F75" w:rsidRPr="00F96EB0">
        <w:rPr>
          <w:b/>
          <w:bCs/>
          <w:sz w:val="36"/>
          <w:szCs w:val="36"/>
        </w:rPr>
        <w:t> </w:t>
      </w:r>
      <w:r w:rsidR="00707F75" w:rsidRPr="00F96EB0">
        <w:rPr>
          <w:sz w:val="36"/>
          <w:szCs w:val="36"/>
        </w:rPr>
        <w:t> </w:t>
      </w:r>
    </w:p>
    <w:p w14:paraId="478D7228" w14:textId="77777777" w:rsidR="00707F75" w:rsidRPr="00195131" w:rsidRDefault="00707F75" w:rsidP="00707F75">
      <w:pPr>
        <w:spacing w:line="480" w:lineRule="auto"/>
        <w:jc w:val="both"/>
        <w:textAlignment w:val="baseline"/>
        <w:rPr>
          <w:rFonts w:ascii="Segoe UI" w:hAnsi="Segoe UI" w:cs="Segoe UI"/>
          <w:sz w:val="18"/>
          <w:szCs w:val="18"/>
        </w:rPr>
      </w:pPr>
      <w:r w:rsidRPr="00F96EB0">
        <w:rPr>
          <w:b/>
          <w:bCs/>
          <w:sz w:val="32"/>
          <w:szCs w:val="32"/>
        </w:rPr>
        <w:lastRenderedPageBreak/>
        <w:t>Data </w:t>
      </w:r>
      <w:r w:rsidRPr="00F96EB0">
        <w:rPr>
          <w:sz w:val="32"/>
          <w:szCs w:val="32"/>
        </w:rPr>
        <w:t> </w:t>
      </w:r>
    </w:p>
    <w:p w14:paraId="18613A5C" w14:textId="36038BC5" w:rsidR="00707F75" w:rsidRDefault="0016004C" w:rsidP="00707F75">
      <w:pPr>
        <w:spacing w:line="480" w:lineRule="auto"/>
        <w:jc w:val="both"/>
        <w:rPr>
          <w:color w:val="000000"/>
        </w:rPr>
      </w:pPr>
      <w:r w:rsidRPr="0016004C">
        <w:rPr>
          <w:color w:val="000000" w:themeColor="text1"/>
          <w:shd w:val="clear" w:color="auto" w:fill="FFFFFF"/>
        </w:rPr>
        <w:t>We utili</w:t>
      </w:r>
      <w:r w:rsidR="004E0956">
        <w:rPr>
          <w:color w:val="000000" w:themeColor="text1"/>
          <w:shd w:val="clear" w:color="auto" w:fill="FFFFFF"/>
        </w:rPr>
        <w:t>s</w:t>
      </w:r>
      <w:r w:rsidRPr="0016004C">
        <w:rPr>
          <w:color w:val="000000" w:themeColor="text1"/>
          <w:shd w:val="clear" w:color="auto" w:fill="FFFFFF"/>
        </w:rPr>
        <w:t>e data from the birth, age 10, age 16, age 30</w:t>
      </w:r>
      <w:r w:rsidR="00C14292">
        <w:rPr>
          <w:color w:val="000000" w:themeColor="text1"/>
          <w:shd w:val="clear" w:color="auto" w:fill="FFFFFF"/>
        </w:rPr>
        <w:t>,</w:t>
      </w:r>
      <w:r w:rsidRPr="0016004C">
        <w:rPr>
          <w:color w:val="000000" w:themeColor="text1"/>
          <w:shd w:val="clear" w:color="auto" w:fill="FFFFFF"/>
        </w:rPr>
        <w:t xml:space="preserve"> age 42, and age 46 sweeps</w:t>
      </w:r>
      <w:r>
        <w:rPr>
          <w:color w:val="000000" w:themeColor="text1"/>
          <w:shd w:val="clear" w:color="auto" w:fill="FFFFFF"/>
        </w:rPr>
        <w:t xml:space="preserve"> of</w:t>
      </w:r>
      <w:r w:rsidRPr="0016004C">
        <w:rPr>
          <w:color w:val="000000" w:themeColor="text1"/>
          <w:shd w:val="clear" w:color="auto" w:fill="FFFFFF"/>
        </w:rPr>
        <w:t xml:space="preserve"> </w:t>
      </w:r>
      <w:r>
        <w:rPr>
          <w:color w:val="000000" w:themeColor="text1"/>
          <w:shd w:val="clear" w:color="auto" w:fill="FFFFFF"/>
        </w:rPr>
        <w:t>t</w:t>
      </w:r>
      <w:r w:rsidR="00707F75" w:rsidRPr="00CE1B21">
        <w:rPr>
          <w:color w:val="000000" w:themeColor="text1"/>
          <w:shd w:val="clear" w:color="auto" w:fill="FFFFFF"/>
        </w:rPr>
        <w:t xml:space="preserve">he </w:t>
      </w:r>
      <w:r w:rsidR="00707F75" w:rsidRPr="00CE1B21">
        <w:rPr>
          <w:lang w:val="en-US"/>
        </w:rPr>
        <w:t>1970 British Cohort Study (</w:t>
      </w:r>
      <w:r w:rsidR="00707F75" w:rsidRPr="00CE1B21">
        <w:rPr>
          <w:color w:val="000000" w:themeColor="text1"/>
          <w:shd w:val="clear" w:color="auto" w:fill="FFFFFF"/>
        </w:rPr>
        <w:t xml:space="preserve">BCS70) </w:t>
      </w:r>
      <w:r>
        <w:rPr>
          <w:color w:val="000000" w:themeColor="text1"/>
          <w:shd w:val="clear" w:color="auto" w:fill="FFFFFF"/>
        </w:rPr>
        <w:t xml:space="preserve">which </w:t>
      </w:r>
      <w:r w:rsidR="00707F75" w:rsidRPr="00CE1B21">
        <w:rPr>
          <w:color w:val="000000" w:themeColor="text1"/>
          <w:shd w:val="clear" w:color="auto" w:fill="FFFFFF"/>
        </w:rPr>
        <w:t>has followed 17,</w:t>
      </w:r>
      <w:r w:rsidR="00707F75">
        <w:rPr>
          <w:color w:val="000000" w:themeColor="text1"/>
          <w:shd w:val="clear" w:color="auto" w:fill="FFFFFF"/>
        </w:rPr>
        <w:t>1</w:t>
      </w:r>
      <w:r w:rsidR="00707F75" w:rsidRPr="00CE1B21">
        <w:rPr>
          <w:color w:val="000000" w:themeColor="text1"/>
          <w:shd w:val="clear" w:color="auto" w:fill="FFFFFF"/>
        </w:rPr>
        <w:t>96 participants from across England, Scotland and Wales born in a single week of 1970</w:t>
      </w:r>
      <w:r w:rsidR="00707F75" w:rsidRPr="00CE1B21">
        <w:rPr>
          <w:lang w:val="en-US"/>
        </w:rPr>
        <w:t xml:space="preserve"> </w:t>
      </w:r>
      <w:r w:rsidR="00707F75">
        <w:t>[</w:t>
      </w:r>
      <w:r w:rsidR="00835D6A">
        <w:t>4</w:t>
      </w:r>
      <w:r w:rsidR="009F67EF">
        <w:t>6</w:t>
      </w:r>
      <w:r w:rsidR="00707F75">
        <w:t>]</w:t>
      </w:r>
      <w:r w:rsidR="00707F75" w:rsidRPr="00CE1B21">
        <w:t>.</w:t>
      </w:r>
      <w:r w:rsidR="00C178BA">
        <w:t xml:space="preserve"> </w:t>
      </w:r>
      <w:r w:rsidR="00707F75" w:rsidRPr="00CE1B21">
        <w:t xml:space="preserve">A cohort profile providing information about the background to the study and full survey methods for each sweep </w:t>
      </w:r>
      <w:r w:rsidR="00E46C00">
        <w:t>is</w:t>
      </w:r>
      <w:r w:rsidR="00707F75" w:rsidRPr="00CE1B21">
        <w:t xml:space="preserve"> reported elsewhere </w:t>
      </w:r>
      <w:r w:rsidR="00707F75">
        <w:t>[</w:t>
      </w:r>
      <w:r w:rsidR="00835D6A">
        <w:t>4</w:t>
      </w:r>
      <w:r w:rsidR="00575507">
        <w:t>7</w:t>
      </w:r>
      <w:r w:rsidR="00707F75">
        <w:t>]</w:t>
      </w:r>
      <w:r w:rsidR="00707F75" w:rsidRPr="00CE1B21">
        <w:t xml:space="preserve">. </w:t>
      </w:r>
      <w:r w:rsidR="00707F75" w:rsidRPr="00CE1B21">
        <w:rPr>
          <w:color w:val="000000"/>
        </w:rPr>
        <w:t xml:space="preserve">Ethical approval </w:t>
      </w:r>
      <w:r w:rsidR="00B3610C">
        <w:rPr>
          <w:color w:val="000000"/>
        </w:rPr>
        <w:t xml:space="preserve">for the cohort </w:t>
      </w:r>
      <w:r w:rsidR="00707F75" w:rsidRPr="00CE1B21">
        <w:rPr>
          <w:color w:val="000000"/>
        </w:rPr>
        <w:t xml:space="preserve">was granted by the National Health Service Research Ethics Committee, and all participants provided fully informed consent. Ethics approval for this study was also granted by the University of Southampton Ethics Committee (Reference number: 41778). </w:t>
      </w:r>
    </w:p>
    <w:p w14:paraId="65088D06" w14:textId="77777777" w:rsidR="00707F75" w:rsidRDefault="00707F75" w:rsidP="00707F75">
      <w:pPr>
        <w:spacing w:line="480" w:lineRule="auto"/>
        <w:jc w:val="both"/>
      </w:pPr>
      <w:r>
        <w:rPr>
          <w:rStyle w:val="normaltextrun"/>
          <w:b/>
          <w:bCs/>
          <w:color w:val="000000"/>
          <w:sz w:val="28"/>
          <w:szCs w:val="28"/>
          <w:shd w:val="clear" w:color="auto" w:fill="FFFFFF"/>
        </w:rPr>
        <w:t>Sample </w:t>
      </w:r>
      <w:r>
        <w:rPr>
          <w:rStyle w:val="eop"/>
          <w:color w:val="000000"/>
          <w:sz w:val="28"/>
          <w:szCs w:val="28"/>
          <w:shd w:val="clear" w:color="auto" w:fill="FFFFFF"/>
        </w:rPr>
        <w:t> </w:t>
      </w:r>
    </w:p>
    <w:p w14:paraId="14170276" w14:textId="11581D0D" w:rsidR="00707F75" w:rsidRPr="003263A6" w:rsidRDefault="00707F75" w:rsidP="00707F75">
      <w:pPr>
        <w:spacing w:line="480" w:lineRule="auto"/>
        <w:jc w:val="both"/>
        <w:rPr>
          <w:shd w:val="clear" w:color="auto" w:fill="FFFFFF"/>
        </w:rPr>
      </w:pPr>
      <w:r w:rsidRPr="00CE1B21">
        <w:t xml:space="preserve">The analytical sample includes all cohort members who </w:t>
      </w:r>
      <w:r w:rsidR="00E53E05">
        <w:t xml:space="preserve">had measured </w:t>
      </w:r>
      <w:r w:rsidRPr="00CE1B21">
        <w:t xml:space="preserve">obesity at age 46 (n=6301). </w:t>
      </w:r>
    </w:p>
    <w:p w14:paraId="51C63631" w14:textId="77777777" w:rsidR="00707F75" w:rsidRDefault="00707F75" w:rsidP="00707F75">
      <w:pPr>
        <w:spacing w:line="480" w:lineRule="auto"/>
        <w:jc w:val="both"/>
      </w:pPr>
      <w:r>
        <w:rPr>
          <w:rStyle w:val="normaltextrun"/>
          <w:b/>
          <w:bCs/>
          <w:color w:val="000000"/>
          <w:sz w:val="28"/>
          <w:szCs w:val="28"/>
          <w:shd w:val="clear" w:color="auto" w:fill="FFFFFF"/>
        </w:rPr>
        <w:t>Exposure assessment</w:t>
      </w:r>
      <w:r>
        <w:rPr>
          <w:rStyle w:val="eop"/>
          <w:color w:val="000000"/>
          <w:sz w:val="28"/>
          <w:szCs w:val="28"/>
          <w:shd w:val="clear" w:color="auto" w:fill="FFFFFF"/>
        </w:rPr>
        <w:t> </w:t>
      </w:r>
    </w:p>
    <w:p w14:paraId="3C19E106" w14:textId="7EABD154" w:rsidR="00707F75" w:rsidRPr="004E3A6E" w:rsidRDefault="00707F75" w:rsidP="00707F75">
      <w:pPr>
        <w:spacing w:line="480" w:lineRule="auto"/>
        <w:jc w:val="both"/>
        <w:rPr>
          <w:b/>
          <w:bCs/>
        </w:rPr>
      </w:pPr>
      <w:r>
        <w:t xml:space="preserve">Number of </w:t>
      </w:r>
      <w:r w:rsidR="00B221B3">
        <w:t xml:space="preserve">biological </w:t>
      </w:r>
      <w:r>
        <w:t>children</w:t>
      </w:r>
      <w:r w:rsidRPr="00CE1B21">
        <w:t xml:space="preserve"> </w:t>
      </w:r>
      <w:r w:rsidR="00836581">
        <w:t>is</w:t>
      </w:r>
      <w:r w:rsidRPr="00CE1B21">
        <w:t xml:space="preserve"> defined </w:t>
      </w:r>
      <w:r>
        <w:t>as the total number of live births</w:t>
      </w:r>
      <w:r w:rsidR="003462E2">
        <w:t xml:space="preserve"> (excluding </w:t>
      </w:r>
      <w:r w:rsidR="00DD473E">
        <w:t>miscarriages and/or abortions)</w:t>
      </w:r>
      <w:r>
        <w:t xml:space="preserve"> the cohort member had had</w:t>
      </w:r>
      <w:r w:rsidR="003944AF">
        <w:t xml:space="preserve"> prior </w:t>
      </w:r>
      <w:r w:rsidR="00E81D48">
        <w:t>to age 42 (</w:t>
      </w:r>
      <w:r w:rsidR="00A50E47">
        <w:t xml:space="preserve">categorised into </w:t>
      </w:r>
      <w:r w:rsidR="00E81D48">
        <w:t>1,</w:t>
      </w:r>
      <w:r w:rsidR="00A50E47">
        <w:t xml:space="preserve"> </w:t>
      </w:r>
      <w:r w:rsidR="00E81D48">
        <w:t>2,</w:t>
      </w:r>
      <w:r w:rsidR="00A50E47">
        <w:t xml:space="preserve"> </w:t>
      </w:r>
      <w:r w:rsidR="00E81D48">
        <w:t>3+</w:t>
      </w:r>
      <w:r>
        <w:t xml:space="preserve"> children</w:t>
      </w:r>
      <w:r w:rsidR="00E81D48">
        <w:t>)</w:t>
      </w:r>
      <w:r w:rsidRPr="00CE1B21">
        <w:t>.</w:t>
      </w:r>
      <w:r>
        <w:rPr>
          <w:i/>
          <w:iCs/>
        </w:rPr>
        <w:t xml:space="preserve"> </w:t>
      </w:r>
      <w:r w:rsidR="00BE7264">
        <w:t xml:space="preserve">Whether or not the respondent had experienced </w:t>
      </w:r>
      <w:r w:rsidRPr="00CE1B21">
        <w:t xml:space="preserve">MPF </w:t>
      </w:r>
      <w:r w:rsidR="00836581">
        <w:t>is</w:t>
      </w:r>
      <w:r w:rsidRPr="00CE1B21">
        <w:t xml:space="preserve"> </w:t>
      </w:r>
      <w:r>
        <w:t>estimated</w:t>
      </w:r>
      <w:r w:rsidRPr="00CE1B21">
        <w:t xml:space="preserve"> by comparing the </w:t>
      </w:r>
      <w:r w:rsidR="00051449">
        <w:t>birth month and year</w:t>
      </w:r>
      <w:r w:rsidR="00836581">
        <w:t xml:space="preserve"> </w:t>
      </w:r>
      <w:r w:rsidRPr="00CE1B21">
        <w:t xml:space="preserve">of each biological child to each coresidential union start and end months. </w:t>
      </w:r>
      <w:r w:rsidR="00805A72">
        <w:t xml:space="preserve">Two assumptions </w:t>
      </w:r>
      <w:r w:rsidR="00836581">
        <w:t>are</w:t>
      </w:r>
      <w:r w:rsidR="00805A72">
        <w:t xml:space="preserve"> made:</w:t>
      </w:r>
      <w:r w:rsidR="004B6C94">
        <w:t xml:space="preserve"> firstly,</w:t>
      </w:r>
      <w:r w:rsidR="00805A72">
        <w:t xml:space="preserve"> those </w:t>
      </w:r>
      <w:r w:rsidR="004B6C94" w:rsidRPr="004E3A6E">
        <w:t>births occurring up to six months prior to union formation were linked to th</w:t>
      </w:r>
      <w:r w:rsidR="00775C7E">
        <w:t>is</w:t>
      </w:r>
      <w:r w:rsidR="004B6C94" w:rsidRPr="004E3A6E">
        <w:t xml:space="preserve"> new union</w:t>
      </w:r>
      <w:r w:rsidR="002277AD">
        <w:t xml:space="preserve"> because</w:t>
      </w:r>
      <w:r w:rsidR="004B6C94" w:rsidRPr="004E3A6E">
        <w:t xml:space="preserve"> </w:t>
      </w:r>
      <w:r w:rsidR="002277AD">
        <w:t>n</w:t>
      </w:r>
      <w:r w:rsidR="004B6C94" w:rsidRPr="004E3A6E">
        <w:t>on-coresidential relationships either dissolve or transition to coresidential relationships</w:t>
      </w:r>
      <w:r w:rsidR="00A43048">
        <w:t xml:space="preserve"> (either marriage or cohabitation)</w:t>
      </w:r>
      <w:r w:rsidR="004B6C94" w:rsidRPr="004E3A6E">
        <w:t xml:space="preserve"> fairly quickly</w:t>
      </w:r>
      <w:r w:rsidR="00777473">
        <w:t xml:space="preserve"> following conception </w:t>
      </w:r>
      <w:r w:rsidR="002A5E08">
        <w:t>[</w:t>
      </w:r>
      <w:r w:rsidR="004470F7">
        <w:t>4</w:t>
      </w:r>
      <w:r w:rsidR="00575507">
        <w:t>8</w:t>
      </w:r>
      <w:r w:rsidR="002A5E08">
        <w:t>,</w:t>
      </w:r>
      <w:r w:rsidR="004470F7">
        <w:t>4</w:t>
      </w:r>
      <w:r w:rsidR="00575507">
        <w:t>9</w:t>
      </w:r>
      <w:r w:rsidR="002A5E08">
        <w:t>]</w:t>
      </w:r>
      <w:r w:rsidR="004B6C94" w:rsidRPr="004E3A6E">
        <w:t xml:space="preserve">. Secondly, births up to nine months following a union dissolution </w:t>
      </w:r>
      <w:r w:rsidR="00397EDF">
        <w:t>are</w:t>
      </w:r>
      <w:r w:rsidR="004B6C94" w:rsidRPr="004E3A6E">
        <w:t xml:space="preserve"> linked with the previous partner</w:t>
      </w:r>
      <w:r w:rsidR="002277AD">
        <w:t xml:space="preserve"> as a</w:t>
      </w:r>
      <w:r w:rsidR="004B6C94">
        <w:t xml:space="preserve"> </w:t>
      </w:r>
      <w:r w:rsidR="004B6C94" w:rsidRPr="00D776AF">
        <w:t>child</w:t>
      </w:r>
      <w:r w:rsidR="004B6C94">
        <w:t xml:space="preserve"> </w:t>
      </w:r>
      <w:r w:rsidR="004B6C94" w:rsidRPr="00D776AF">
        <w:t>would</w:t>
      </w:r>
      <w:r w:rsidR="004B6C94">
        <w:t xml:space="preserve"> </w:t>
      </w:r>
      <w:r w:rsidR="004B6C94" w:rsidRPr="00D776AF">
        <w:t>have</w:t>
      </w:r>
      <w:r w:rsidR="004B6C94">
        <w:t xml:space="preserve"> </w:t>
      </w:r>
      <w:r w:rsidR="004B6C94" w:rsidRPr="00D776AF">
        <w:t>been</w:t>
      </w:r>
      <w:r w:rsidR="004B6C94">
        <w:t xml:space="preserve"> </w:t>
      </w:r>
      <w:r w:rsidR="004B6C94" w:rsidRPr="00D776AF">
        <w:t>conceived</w:t>
      </w:r>
      <w:r w:rsidR="004B6C94">
        <w:t xml:space="preserve"> </w:t>
      </w:r>
      <w:r w:rsidR="004B6C94" w:rsidRPr="00D776AF">
        <w:t>at</w:t>
      </w:r>
      <w:r w:rsidR="004B6C94">
        <w:t xml:space="preserve"> </w:t>
      </w:r>
      <w:r w:rsidR="004B6C94" w:rsidRPr="00D776AF">
        <w:t>the</w:t>
      </w:r>
      <w:r w:rsidR="004B6C94">
        <w:t xml:space="preserve"> </w:t>
      </w:r>
      <w:r w:rsidR="004B6C94" w:rsidRPr="00D776AF">
        <w:t>time</w:t>
      </w:r>
      <w:r w:rsidR="004B6C94">
        <w:t xml:space="preserve"> </w:t>
      </w:r>
      <w:r w:rsidR="004B6C94" w:rsidRPr="00D776AF">
        <w:t>of</w:t>
      </w:r>
      <w:r w:rsidR="004B6C94">
        <w:t xml:space="preserve"> </w:t>
      </w:r>
      <w:r w:rsidR="004B6C94" w:rsidRPr="00D776AF">
        <w:t>the</w:t>
      </w:r>
      <w:r w:rsidR="004B6C94">
        <w:t xml:space="preserve"> </w:t>
      </w:r>
      <w:r w:rsidR="004B6C94" w:rsidRPr="00D776AF">
        <w:t>previous</w:t>
      </w:r>
      <w:r w:rsidR="004B6C94">
        <w:t xml:space="preserve"> </w:t>
      </w:r>
      <w:r w:rsidR="004B6C94" w:rsidRPr="00D776AF">
        <w:t>union.</w:t>
      </w:r>
      <w:r w:rsidR="004B6C94">
        <w:t xml:space="preserve"> </w:t>
      </w:r>
      <w:r w:rsidRPr="00CE1B21">
        <w:t xml:space="preserve">The </w:t>
      </w:r>
      <w:r w:rsidR="004E3A6E">
        <w:t xml:space="preserve">MPF </w:t>
      </w:r>
      <w:r w:rsidRPr="00CE1B21">
        <w:t xml:space="preserve">variable </w:t>
      </w:r>
      <w:r w:rsidR="002748E6">
        <w:t>is</w:t>
      </w:r>
      <w:r w:rsidRPr="00CE1B21">
        <w:t xml:space="preserve"> derived into a binary measure (yes or no)</w:t>
      </w:r>
      <w:r w:rsidR="007E078B">
        <w:t xml:space="preserve"> and combined with the total number of </w:t>
      </w:r>
      <w:r w:rsidR="00B221B3">
        <w:t xml:space="preserve">biological </w:t>
      </w:r>
      <w:r w:rsidR="007E078B">
        <w:t>children ever born/fathered</w:t>
      </w:r>
      <w:r w:rsidR="00C82C8A">
        <w:t xml:space="preserve"> to make a</w:t>
      </w:r>
      <w:r>
        <w:t xml:space="preserve"> </w:t>
      </w:r>
      <w:r w:rsidR="005D6300">
        <w:t>composite</w:t>
      </w:r>
      <w:r w:rsidRPr="00CE1B21">
        <w:t xml:space="preserve"> </w:t>
      </w:r>
      <w:r w:rsidR="005D6300">
        <w:lastRenderedPageBreak/>
        <w:t xml:space="preserve">variable </w:t>
      </w:r>
      <w:r w:rsidR="00487977">
        <w:t xml:space="preserve">with categories: </w:t>
      </w:r>
      <w:r w:rsidRPr="00CE1B21">
        <w:t xml:space="preserve">one </w:t>
      </w:r>
      <w:r>
        <w:t>child</w:t>
      </w:r>
      <w:r w:rsidRPr="00CE1B21">
        <w:t xml:space="preserve">, two </w:t>
      </w:r>
      <w:r>
        <w:t>children with one partner</w:t>
      </w:r>
      <w:r w:rsidRPr="00CE1B21">
        <w:t>, two</w:t>
      </w:r>
      <w:r>
        <w:t xml:space="preserve"> children with two partners</w:t>
      </w:r>
      <w:r w:rsidRPr="00CE1B21">
        <w:t xml:space="preserve">, three </w:t>
      </w:r>
      <w:r>
        <w:t>or more children with one partner</w:t>
      </w:r>
      <w:r w:rsidRPr="00CE1B21">
        <w:t xml:space="preserve"> and </w:t>
      </w:r>
      <w:r>
        <w:t>three or more children</w:t>
      </w:r>
      <w:r w:rsidRPr="00CE1B21">
        <w:t xml:space="preserve"> </w:t>
      </w:r>
      <w:r>
        <w:t>with two or more partners</w:t>
      </w:r>
      <w:r w:rsidR="00487977">
        <w:t>.</w:t>
      </w:r>
      <w:r w:rsidR="00200157" w:rsidDel="00200157">
        <w:t xml:space="preserve"> </w:t>
      </w:r>
    </w:p>
    <w:p w14:paraId="47DA7A3F" w14:textId="77777777" w:rsidR="00707F75" w:rsidRPr="00F96EB0" w:rsidRDefault="00707F75" w:rsidP="00707F75">
      <w:pPr>
        <w:spacing w:line="480" w:lineRule="auto"/>
        <w:jc w:val="both"/>
      </w:pPr>
      <w:r>
        <w:rPr>
          <w:rStyle w:val="normaltextrun"/>
          <w:b/>
          <w:bCs/>
          <w:color w:val="000000"/>
          <w:sz w:val="28"/>
          <w:szCs w:val="28"/>
          <w:shd w:val="clear" w:color="auto" w:fill="FFFFFF"/>
        </w:rPr>
        <w:t>Outcome assessment</w:t>
      </w:r>
      <w:r>
        <w:rPr>
          <w:rStyle w:val="eop"/>
          <w:color w:val="000000"/>
          <w:sz w:val="28"/>
          <w:szCs w:val="28"/>
          <w:shd w:val="clear" w:color="auto" w:fill="FFFFFF"/>
        </w:rPr>
        <w:t> </w:t>
      </w:r>
    </w:p>
    <w:p w14:paraId="23909F46" w14:textId="0C398AC5" w:rsidR="00707F75" w:rsidRPr="00F857A2" w:rsidRDefault="00707F75" w:rsidP="00707F75">
      <w:pPr>
        <w:spacing w:line="480" w:lineRule="auto"/>
        <w:jc w:val="both"/>
        <w:rPr>
          <w:b/>
          <w:bCs/>
        </w:rPr>
      </w:pPr>
      <w:r w:rsidRPr="00CE1B21">
        <w:rPr>
          <w:color w:val="000000" w:themeColor="text1"/>
          <w:lang w:val="en-US"/>
        </w:rPr>
        <w:t xml:space="preserve">Obesity </w:t>
      </w:r>
      <w:r w:rsidR="002748E6">
        <w:rPr>
          <w:color w:val="000000" w:themeColor="text1"/>
          <w:lang w:val="en-US"/>
        </w:rPr>
        <w:t>is</w:t>
      </w:r>
      <w:r w:rsidRPr="00CE1B21">
        <w:rPr>
          <w:color w:val="000000" w:themeColor="text1"/>
          <w:lang w:val="en-US"/>
        </w:rPr>
        <w:t xml:space="preserve"> </w:t>
      </w:r>
      <w:r w:rsidR="00CF0436">
        <w:rPr>
          <w:color w:val="000000" w:themeColor="text1"/>
          <w:lang w:val="en-US"/>
        </w:rPr>
        <w:t>identified using</w:t>
      </w:r>
      <w:r w:rsidRPr="00CE1B21">
        <w:t xml:space="preserve"> </w:t>
      </w:r>
      <w:r w:rsidRPr="00CE1B21">
        <w:rPr>
          <w:color w:val="000000" w:themeColor="text1"/>
        </w:rPr>
        <w:t>Body Mass Index (BMI) derived from measure</w:t>
      </w:r>
      <w:r w:rsidR="00200157">
        <w:rPr>
          <w:color w:val="000000" w:themeColor="text1"/>
        </w:rPr>
        <w:t>d</w:t>
      </w:r>
      <w:r w:rsidRPr="00CE1B21">
        <w:rPr>
          <w:color w:val="000000" w:themeColor="text1"/>
        </w:rPr>
        <w:t xml:space="preserve"> height and weight recorded by a health care professional</w:t>
      </w:r>
      <w:r w:rsidRPr="00CE1B21">
        <w:rPr>
          <w:i/>
          <w:iCs/>
          <w:color w:val="000000" w:themeColor="text1"/>
        </w:rPr>
        <w:t xml:space="preserve"> </w:t>
      </w:r>
      <w:r w:rsidRPr="00CE1B21">
        <w:rPr>
          <w:color w:val="000000" w:themeColor="text1"/>
        </w:rPr>
        <w:t>at age 46</w:t>
      </w:r>
      <w:r w:rsidR="00490471">
        <w:rPr>
          <w:color w:val="000000" w:themeColor="text1"/>
        </w:rPr>
        <w:t>, and calculated using the following formula</w:t>
      </w:r>
      <w:r w:rsidR="00A842F5">
        <w:rPr>
          <w:color w:val="000000" w:themeColor="text1"/>
        </w:rPr>
        <w:t>:</w:t>
      </w:r>
      <w:r w:rsidR="00490471">
        <w:rPr>
          <w:color w:val="000000" w:themeColor="text1"/>
        </w:rPr>
        <w:t xml:space="preserve"> BMI</w:t>
      </w:r>
      <w:r w:rsidR="00197A31">
        <w:rPr>
          <w:color w:val="000000" w:themeColor="text1"/>
        </w:rPr>
        <w:t xml:space="preserve"> = </w:t>
      </w:r>
      <w:r w:rsidR="00C1353F">
        <w:rPr>
          <w:color w:val="000000" w:themeColor="text1"/>
        </w:rPr>
        <w:t>w</w:t>
      </w:r>
      <w:r w:rsidR="00197A31">
        <w:rPr>
          <w:color w:val="000000" w:themeColor="text1"/>
        </w:rPr>
        <w:t>eight (kg) /</w:t>
      </w:r>
      <w:r w:rsidR="00C1353F">
        <w:rPr>
          <w:color w:val="000000" w:themeColor="text1"/>
        </w:rPr>
        <w:t xml:space="preserve"> h</w:t>
      </w:r>
      <w:r w:rsidR="00197A31">
        <w:rPr>
          <w:color w:val="000000" w:themeColor="text1"/>
        </w:rPr>
        <w:t>eight (m)</w:t>
      </w:r>
      <w:r w:rsidR="00197A31">
        <w:rPr>
          <w:color w:val="000000" w:themeColor="text1"/>
          <w:vertAlign w:val="superscript"/>
        </w:rPr>
        <w:t>2</w:t>
      </w:r>
      <w:r w:rsidRPr="00CE1B21">
        <w:rPr>
          <w:i/>
          <w:iCs/>
          <w:color w:val="000000" w:themeColor="text1"/>
        </w:rPr>
        <w:t xml:space="preserve">. </w:t>
      </w:r>
      <w:r w:rsidR="00254F0E">
        <w:rPr>
          <w:color w:val="000000" w:themeColor="text1"/>
        </w:rPr>
        <w:t>O</w:t>
      </w:r>
      <w:r w:rsidRPr="00CE1B21">
        <w:rPr>
          <w:color w:val="000000" w:themeColor="text1"/>
        </w:rPr>
        <w:t>bes</w:t>
      </w:r>
      <w:r w:rsidR="00254F0E">
        <w:rPr>
          <w:color w:val="000000" w:themeColor="text1"/>
        </w:rPr>
        <w:t xml:space="preserve">ity is </w:t>
      </w:r>
      <w:r w:rsidR="0099230A">
        <w:rPr>
          <w:color w:val="000000" w:themeColor="text1"/>
        </w:rPr>
        <w:t xml:space="preserve">defined as </w:t>
      </w:r>
      <w:r w:rsidR="00254F0E">
        <w:rPr>
          <w:color w:val="000000" w:themeColor="text1"/>
        </w:rPr>
        <w:t xml:space="preserve">a </w:t>
      </w:r>
      <w:r w:rsidRPr="00CE1B21">
        <w:rPr>
          <w:color w:val="000000" w:themeColor="text1"/>
        </w:rPr>
        <w:t xml:space="preserve">BMI of 30 or over. </w:t>
      </w:r>
      <w:r>
        <w:rPr>
          <w:color w:val="000000" w:themeColor="text1"/>
        </w:rPr>
        <w:t xml:space="preserve">Those with a BMI of 29 or below </w:t>
      </w:r>
      <w:r w:rsidR="00E77387">
        <w:rPr>
          <w:color w:val="000000" w:themeColor="text1"/>
        </w:rPr>
        <w:t>are</w:t>
      </w:r>
      <w:r>
        <w:rPr>
          <w:color w:val="000000" w:themeColor="text1"/>
        </w:rPr>
        <w:t xml:space="preserve"> combined into the reference category. </w:t>
      </w:r>
      <w:r w:rsidR="00652152">
        <w:rPr>
          <w:color w:val="000000" w:themeColor="text1"/>
        </w:rPr>
        <w:t>U</w:t>
      </w:r>
      <w:r>
        <w:rPr>
          <w:color w:val="000000" w:themeColor="text1"/>
        </w:rPr>
        <w:t>tilising BMI at age 46 allow</w:t>
      </w:r>
      <w:r w:rsidR="00E77387">
        <w:rPr>
          <w:color w:val="000000" w:themeColor="text1"/>
        </w:rPr>
        <w:t>s</w:t>
      </w:r>
      <w:r>
        <w:rPr>
          <w:color w:val="000000" w:themeColor="text1"/>
        </w:rPr>
        <w:t xml:space="preserve"> for the temporal ordering of the variables to be established. </w:t>
      </w:r>
    </w:p>
    <w:p w14:paraId="7E3B18D7" w14:textId="77777777" w:rsidR="00707F75" w:rsidRPr="00F96EB0" w:rsidRDefault="00707F75" w:rsidP="00707F75">
      <w:pPr>
        <w:spacing w:line="480" w:lineRule="auto"/>
        <w:jc w:val="both"/>
      </w:pPr>
      <w:r>
        <w:rPr>
          <w:rStyle w:val="normaltextrun"/>
          <w:b/>
          <w:bCs/>
          <w:color w:val="000000"/>
          <w:sz w:val="28"/>
          <w:szCs w:val="28"/>
          <w:shd w:val="clear" w:color="auto" w:fill="FFFFFF"/>
        </w:rPr>
        <w:t>Confounding variables</w:t>
      </w:r>
    </w:p>
    <w:p w14:paraId="3C34FD32" w14:textId="5BCB1818" w:rsidR="00707F75" w:rsidRPr="003263A6" w:rsidRDefault="00617C5B" w:rsidP="00707F75">
      <w:pPr>
        <w:spacing w:line="480" w:lineRule="auto"/>
        <w:jc w:val="both"/>
        <w:rPr>
          <w:b/>
          <w:bCs/>
        </w:rPr>
      </w:pPr>
      <w:r>
        <w:t xml:space="preserve">Confounders were considered based on a priori knowledge of factors in childhood that have been found to influence both the exposure (MPF) and the outcome (BMI). </w:t>
      </w:r>
      <w:r w:rsidR="00707F75">
        <w:t xml:space="preserve">Confounders </w:t>
      </w:r>
      <w:r w:rsidR="00297F67">
        <w:t xml:space="preserve">measured </w:t>
      </w:r>
      <w:r w:rsidR="00707F75">
        <w:t>at birth</w:t>
      </w:r>
      <w:r w:rsidR="00707F75" w:rsidRPr="00CE1B21">
        <w:t xml:space="preserve"> include </w:t>
      </w:r>
      <w:r w:rsidR="007B0E8A">
        <w:t xml:space="preserve">highest </w:t>
      </w:r>
      <w:r w:rsidR="00E520EC">
        <w:t xml:space="preserve">level of </w:t>
      </w:r>
      <w:r w:rsidR="00FB2ADA">
        <w:t xml:space="preserve">mother’s or father’s </w:t>
      </w:r>
      <w:r w:rsidR="00707F75" w:rsidRPr="00CE1B21">
        <w:t>education (GCSE and below, or A level and above), father’s occupational social class</w:t>
      </w:r>
      <w:r w:rsidR="00200157">
        <w:t xml:space="preserve"> or mother’s occupational social class if father </w:t>
      </w:r>
      <w:r w:rsidR="00C74E28">
        <w:t>was</w:t>
      </w:r>
      <w:r w:rsidR="00200157">
        <w:t xml:space="preserve"> missing</w:t>
      </w:r>
      <w:r w:rsidR="00707F75" w:rsidRPr="00CE1B21">
        <w:t xml:space="preserve"> (skilled, partly-skilled, manual, managerial or professional), maternal age </w:t>
      </w:r>
      <w:r w:rsidR="00707F75">
        <w:t xml:space="preserve">at birth </w:t>
      </w:r>
      <w:r w:rsidR="00707F75" w:rsidRPr="00CE1B21">
        <w:t>(19 and under, 20-24, 25-29 and 30 or over)</w:t>
      </w:r>
      <w:r w:rsidR="00C74E28">
        <w:t>,</w:t>
      </w:r>
      <w:r w:rsidR="00707F75" w:rsidRPr="00CE1B21">
        <w:t xml:space="preserve"> and a binary measure of maternal smoking during pregnancy.</w:t>
      </w:r>
    </w:p>
    <w:p w14:paraId="57E24233" w14:textId="208A8BD0" w:rsidR="00707F75" w:rsidRDefault="00707F75" w:rsidP="00707F75">
      <w:pPr>
        <w:spacing w:line="480" w:lineRule="auto"/>
        <w:jc w:val="both"/>
        <w:rPr>
          <w:b/>
          <w:bCs/>
        </w:rPr>
      </w:pPr>
      <w:r>
        <w:t>C</w:t>
      </w:r>
      <w:r w:rsidR="00631466">
        <w:t xml:space="preserve">hild </w:t>
      </w:r>
      <w:r w:rsidR="007C1083">
        <w:t xml:space="preserve">health </w:t>
      </w:r>
      <w:r w:rsidR="00631466">
        <w:t>c</w:t>
      </w:r>
      <w:r>
        <w:t xml:space="preserve">onfounders </w:t>
      </w:r>
      <w:r w:rsidR="00297F67">
        <w:t xml:space="preserve">measured </w:t>
      </w:r>
      <w:r>
        <w:t xml:space="preserve">at age 10 </w:t>
      </w:r>
      <w:r w:rsidRPr="00CE1B21">
        <w:t>includ</w:t>
      </w:r>
      <w:r>
        <w:t>e</w:t>
      </w:r>
      <w:r w:rsidRPr="00CE1B21">
        <w:t xml:space="preserve"> diastolic blood pressure</w:t>
      </w:r>
      <w:r>
        <w:t xml:space="preserve"> (DBP) and</w:t>
      </w:r>
      <w:r w:rsidRPr="00CE1B21">
        <w:t xml:space="preserve"> systolic blood pressure</w:t>
      </w:r>
      <w:r>
        <w:t xml:space="preserve"> (SBP)</w:t>
      </w:r>
      <w:r w:rsidRPr="00CE1B21">
        <w:t>, measured by a health care professional and included as continuous variables</w:t>
      </w:r>
      <w:r w:rsidR="007D7851">
        <w:t>; a</w:t>
      </w:r>
      <w:r w:rsidRPr="00CE1B21">
        <w:t xml:space="preserve"> binary variable assessing if the cohort member has any longstanding illnesses </w:t>
      </w:r>
      <w:r>
        <w:t>or</w:t>
      </w:r>
      <w:r w:rsidRPr="00CE1B21">
        <w:t xml:space="preserve"> disabilit</w:t>
      </w:r>
      <w:r>
        <w:t>ies</w:t>
      </w:r>
      <w:r w:rsidR="00297F67">
        <w:t>;</w:t>
      </w:r>
      <w:r w:rsidRPr="00CE1B21">
        <w:t xml:space="preserve"> and the number of days the cohort member missed school for illness </w:t>
      </w:r>
      <w:r w:rsidR="00E04FF5">
        <w:t>reported</w:t>
      </w:r>
      <w:r w:rsidRPr="00CE1B21">
        <w:t xml:space="preserve"> on a continuous scale. Child living standards </w:t>
      </w:r>
      <w:r w:rsidR="00497634">
        <w:t>is</w:t>
      </w:r>
      <w:r w:rsidRPr="00CE1B21">
        <w:t xml:space="preserve"> </w:t>
      </w:r>
      <w:r w:rsidR="007D7851">
        <w:t>represented</w:t>
      </w:r>
      <w:r w:rsidR="00C22FC4">
        <w:t xml:space="preserve"> </w:t>
      </w:r>
      <w:r w:rsidR="007D7851">
        <w:t>by</w:t>
      </w:r>
      <w:r w:rsidR="00FD33A2">
        <w:t>:</w:t>
      </w:r>
      <w:r w:rsidRPr="00CE1B21">
        <w:t xml:space="preserve"> a binary variable assessing if the cohort member</w:t>
      </w:r>
      <w:r>
        <w:t>’s</w:t>
      </w:r>
      <w:r w:rsidRPr="00CE1B21">
        <w:t xml:space="preserve"> home was affected by damp</w:t>
      </w:r>
      <w:r w:rsidR="00FD33A2">
        <w:t>;</w:t>
      </w:r>
      <w:r w:rsidRPr="00CE1B21">
        <w:t xml:space="preserve"> a binary variable of overcrowding (person per room ratio above one)</w:t>
      </w:r>
      <w:r w:rsidR="00C22FC4">
        <w:t>;</w:t>
      </w:r>
      <w:r w:rsidR="00FD33A2">
        <w:t xml:space="preserve"> and </w:t>
      </w:r>
      <w:r w:rsidRPr="00CE1B21">
        <w:t xml:space="preserve">a binary variable assessing if the parents </w:t>
      </w:r>
      <w:r w:rsidRPr="00CE1B21">
        <w:lastRenderedPageBreak/>
        <w:t>of the cohort member received benefits</w:t>
      </w:r>
      <w:r w:rsidR="00460946">
        <w:t xml:space="preserve">. Child </w:t>
      </w:r>
      <w:r w:rsidR="002A3F08">
        <w:t>cognitive ability</w:t>
      </w:r>
      <w:r w:rsidRPr="00CE1B21">
        <w:rPr>
          <w:i/>
          <w:iCs/>
        </w:rPr>
        <w:t xml:space="preserve"> </w:t>
      </w:r>
      <w:r w:rsidR="002B6279">
        <w:t>is</w:t>
      </w:r>
      <w:r w:rsidR="00460946">
        <w:t xml:space="preserve"> </w:t>
      </w:r>
      <w:r w:rsidRPr="00CE1B21">
        <w:t xml:space="preserve">assessed via a combined </w:t>
      </w:r>
      <w:r w:rsidR="001624C0">
        <w:t xml:space="preserve">Friendly </w:t>
      </w:r>
      <w:r>
        <w:t>M</w:t>
      </w:r>
      <w:r w:rsidRPr="00CE1B21">
        <w:t xml:space="preserve">ath </w:t>
      </w:r>
      <w:r>
        <w:t>T</w:t>
      </w:r>
      <w:r w:rsidRPr="00CE1B21">
        <w:t>est</w:t>
      </w:r>
      <w:r w:rsidR="001624C0">
        <w:t xml:space="preserve"> Score</w:t>
      </w:r>
      <w:r w:rsidRPr="00CE1B21">
        <w:t xml:space="preserve"> and Edinburgh Reading </w:t>
      </w:r>
      <w:r>
        <w:t>T</w:t>
      </w:r>
      <w:r w:rsidRPr="00CE1B21">
        <w:t xml:space="preserve">est </w:t>
      </w:r>
      <w:r>
        <w:t>S</w:t>
      </w:r>
      <w:r w:rsidRPr="00CE1B21">
        <w:t>core</w:t>
      </w:r>
      <w:r w:rsidR="00FD2639">
        <w:t xml:space="preserve"> </w:t>
      </w:r>
      <w:r w:rsidR="00935FEF">
        <w:t>[</w:t>
      </w:r>
      <w:r w:rsidR="00575507">
        <w:t>50</w:t>
      </w:r>
      <w:r w:rsidR="00935FEF">
        <w:t>]</w:t>
      </w:r>
      <w:r w:rsidRPr="00CE1B21">
        <w:t xml:space="preserve">. </w:t>
      </w:r>
    </w:p>
    <w:p w14:paraId="1E1292F8" w14:textId="32E9CE22" w:rsidR="00707F75" w:rsidRDefault="00631466" w:rsidP="00707F75">
      <w:pPr>
        <w:spacing w:line="480" w:lineRule="auto"/>
        <w:jc w:val="both"/>
        <w:rPr>
          <w:color w:val="000000" w:themeColor="text1"/>
        </w:rPr>
      </w:pPr>
      <w:r>
        <w:t>Adolescent c</w:t>
      </w:r>
      <w:r w:rsidR="00707F75">
        <w:t xml:space="preserve">onfounders </w:t>
      </w:r>
      <w:r w:rsidR="007225EE">
        <w:t>reported</w:t>
      </w:r>
      <w:r w:rsidR="001624C0">
        <w:t xml:space="preserve"> </w:t>
      </w:r>
      <w:r w:rsidR="00707F75" w:rsidRPr="00CE1B21">
        <w:t xml:space="preserve">at age 16 </w:t>
      </w:r>
      <w:r w:rsidR="00707F75">
        <w:t>include</w:t>
      </w:r>
      <w:r w:rsidR="004846A2">
        <w:t>:</w:t>
      </w:r>
      <w:r w:rsidR="00707F75" w:rsidRPr="00CE1B21">
        <w:t xml:space="preserve"> a binary measure of parental separation (since birth)</w:t>
      </w:r>
      <w:r w:rsidR="004846A2">
        <w:t>;</w:t>
      </w:r>
      <w:r w:rsidR="00707F75" w:rsidRPr="00CE1B21">
        <w:t xml:space="preserve"> a binary measure assessing if the cohort member was in a</w:t>
      </w:r>
      <w:r w:rsidR="002E7C3A">
        <w:t xml:space="preserve"> </w:t>
      </w:r>
      <w:r w:rsidR="00200157">
        <w:t>romantic</w:t>
      </w:r>
      <w:r w:rsidR="00707F75" w:rsidRPr="00CE1B21">
        <w:t xml:space="preserve"> relationship at the time of the </w:t>
      </w:r>
      <w:r w:rsidR="004846A2">
        <w:t xml:space="preserve">age 16 </w:t>
      </w:r>
      <w:r w:rsidR="00707F75" w:rsidRPr="00CE1B21">
        <w:t>interview</w:t>
      </w:r>
      <w:r w:rsidR="004846A2">
        <w:t>;</w:t>
      </w:r>
      <w:r w:rsidR="00707F75" w:rsidRPr="00CE1B21">
        <w:t xml:space="preserve"> and a binary measure of smoking status.</w:t>
      </w:r>
      <w:r w:rsidR="00AB142B">
        <w:t xml:space="preserve"> M</w:t>
      </w:r>
      <w:r w:rsidR="00707F75" w:rsidRPr="00CE1B21">
        <w:rPr>
          <w:lang w:val="en-US"/>
        </w:rPr>
        <w:t xml:space="preserve">ental wellbeing </w:t>
      </w:r>
      <w:r w:rsidR="002B6279">
        <w:rPr>
          <w:lang w:val="en-US"/>
        </w:rPr>
        <w:t>is</w:t>
      </w:r>
      <w:r w:rsidR="00AB142B">
        <w:rPr>
          <w:lang w:val="en-US"/>
        </w:rPr>
        <w:t xml:space="preserve"> </w:t>
      </w:r>
      <w:r w:rsidR="00517E45">
        <w:rPr>
          <w:lang w:val="en-US"/>
        </w:rPr>
        <w:t>reported</w:t>
      </w:r>
      <w:r w:rsidR="00707F75" w:rsidRPr="00CE1B21">
        <w:rPr>
          <w:lang w:val="en-US"/>
        </w:rPr>
        <w:t xml:space="preserve"> via the 24-question self-reported </w:t>
      </w:r>
      <w:r w:rsidR="00707F75" w:rsidRPr="00CE1B21">
        <w:t xml:space="preserve">Malaise Inventory </w:t>
      </w:r>
      <w:r w:rsidR="00670025">
        <w:t>[</w:t>
      </w:r>
      <w:r w:rsidR="00670025">
        <w:rPr>
          <w:color w:val="000000" w:themeColor="text1"/>
        </w:rPr>
        <w:t>4</w:t>
      </w:r>
      <w:r w:rsidR="00575507">
        <w:rPr>
          <w:color w:val="000000" w:themeColor="text1"/>
        </w:rPr>
        <w:t>7</w:t>
      </w:r>
      <w:r w:rsidR="00707F75">
        <w:rPr>
          <w:color w:val="000000" w:themeColor="text1"/>
        </w:rPr>
        <w:t>]</w:t>
      </w:r>
      <w:r w:rsidR="00707F75" w:rsidRPr="00CE1B21">
        <w:rPr>
          <w:color w:val="000000" w:themeColor="text1"/>
        </w:rPr>
        <w:t xml:space="preserve"> </w:t>
      </w:r>
      <w:r w:rsidR="00707F75" w:rsidRPr="00CE1B21">
        <w:rPr>
          <w:color w:val="000000" w:themeColor="text1"/>
          <w:lang w:val="en-US"/>
        </w:rPr>
        <w:t xml:space="preserve">(Cronbach’s </w:t>
      </w:r>
      <w:r w:rsidR="00707F75" w:rsidRPr="00CE1B21">
        <w:rPr>
          <w:color w:val="000000" w:themeColor="text1"/>
        </w:rPr>
        <w:t>α = 0.79)</w:t>
      </w:r>
      <w:r w:rsidR="00AB142B">
        <w:rPr>
          <w:color w:val="000000" w:themeColor="text1"/>
        </w:rPr>
        <w:t>,</w:t>
      </w:r>
      <w:r w:rsidR="00707F75" w:rsidRPr="00CE1B21">
        <w:rPr>
          <w:color w:val="000000" w:themeColor="text1"/>
        </w:rPr>
        <w:t xml:space="preserve"> an established scale measuring signs of psychological distress.</w:t>
      </w:r>
      <w:r w:rsidR="00707F75" w:rsidRPr="00CE1B21">
        <w:t xml:space="preserve"> </w:t>
      </w:r>
      <w:r w:rsidR="00707F75" w:rsidRPr="00953C4B">
        <w:rPr>
          <w:color w:val="000000" w:themeColor="text1"/>
        </w:rPr>
        <w:t xml:space="preserve">Two measures of behaviour </w:t>
      </w:r>
      <w:r w:rsidR="00EA75A8">
        <w:rPr>
          <w:color w:val="000000" w:themeColor="text1"/>
        </w:rPr>
        <w:t>are</w:t>
      </w:r>
      <w:r w:rsidR="00707F75" w:rsidRPr="00953C4B">
        <w:rPr>
          <w:color w:val="000000" w:themeColor="text1"/>
        </w:rPr>
        <w:t xml:space="preserve"> </w:t>
      </w:r>
      <w:r w:rsidR="00707F75" w:rsidRPr="00953C4B">
        <w:rPr>
          <w:color w:val="000000" w:themeColor="text1"/>
          <w:lang w:val="en-US"/>
        </w:rPr>
        <w:t xml:space="preserve">the Locus of Control Scale – </w:t>
      </w:r>
      <w:r w:rsidR="00853003" w:rsidRPr="00953C4B">
        <w:rPr>
          <w:color w:val="000000" w:themeColor="text1"/>
          <w:shd w:val="clear" w:color="auto" w:fill="FFFFFF"/>
        </w:rPr>
        <w:t>a self-reported 29-item questionnaire that measures internal and external locus of control </w:t>
      </w:r>
      <w:r w:rsidR="00853003" w:rsidRPr="00953C4B">
        <w:rPr>
          <w:color w:val="000000" w:themeColor="text1"/>
          <w:lang w:val="en-US"/>
        </w:rPr>
        <w:t xml:space="preserve"> </w:t>
      </w:r>
      <w:r w:rsidR="00707F75" w:rsidRPr="00953C4B">
        <w:rPr>
          <w:color w:val="000000" w:themeColor="text1"/>
          <w:lang w:val="en-US"/>
        </w:rPr>
        <w:t xml:space="preserve">(Cronbach’s </w:t>
      </w:r>
      <w:r w:rsidR="00707F75" w:rsidRPr="00953C4B">
        <w:rPr>
          <w:color w:val="000000" w:themeColor="text1"/>
        </w:rPr>
        <w:t>α = 0.66)</w:t>
      </w:r>
      <w:r w:rsidR="00EC320D">
        <w:rPr>
          <w:color w:val="000000" w:themeColor="text1"/>
        </w:rPr>
        <w:t>,</w:t>
      </w:r>
      <w:r w:rsidR="00707F75" w:rsidRPr="00953C4B">
        <w:rPr>
          <w:color w:val="000000" w:themeColor="text1"/>
        </w:rPr>
        <w:t xml:space="preserve"> and the Rutter Behavioural Scale, derived from observational behaviours of the cohort member </w:t>
      </w:r>
      <w:r w:rsidR="00707F75" w:rsidRPr="00953C4B">
        <w:rPr>
          <w:color w:val="000000" w:themeColor="text1"/>
          <w:lang w:val="en-US"/>
        </w:rPr>
        <w:t xml:space="preserve">(Cronbach’s </w:t>
      </w:r>
      <w:r w:rsidR="00707F75" w:rsidRPr="00953C4B">
        <w:rPr>
          <w:color w:val="000000" w:themeColor="text1"/>
        </w:rPr>
        <w:t>α = 0.80)</w:t>
      </w:r>
      <w:r w:rsidR="00D73BDD" w:rsidRPr="00953C4B">
        <w:rPr>
          <w:color w:val="000000" w:themeColor="text1"/>
        </w:rPr>
        <w:t xml:space="preserve"> [</w:t>
      </w:r>
      <w:r w:rsidR="00575507">
        <w:rPr>
          <w:color w:val="000000" w:themeColor="text1"/>
        </w:rPr>
        <w:t>51</w:t>
      </w:r>
      <w:r w:rsidR="00D73BDD" w:rsidRPr="00953C4B">
        <w:rPr>
          <w:color w:val="000000" w:themeColor="text1"/>
        </w:rPr>
        <w:t>]</w:t>
      </w:r>
      <w:r w:rsidR="00707F75" w:rsidRPr="00953C4B">
        <w:rPr>
          <w:color w:val="000000" w:themeColor="text1"/>
        </w:rPr>
        <w:t xml:space="preserve">. </w:t>
      </w:r>
      <w:r w:rsidR="00FA7763" w:rsidRPr="00953C4B">
        <w:rPr>
          <w:color w:val="000000" w:themeColor="text1"/>
          <w:shd w:val="clear" w:color="auto" w:fill="FFFFFF"/>
        </w:rPr>
        <w:t xml:space="preserve">Categorical ratings </w:t>
      </w:r>
      <w:r w:rsidR="00303E87">
        <w:rPr>
          <w:color w:val="000000" w:themeColor="text1"/>
          <w:shd w:val="clear" w:color="auto" w:fill="FFFFFF"/>
        </w:rPr>
        <w:t>are</w:t>
      </w:r>
      <w:r w:rsidR="00FA7763" w:rsidRPr="00953C4B">
        <w:rPr>
          <w:color w:val="000000" w:themeColor="text1"/>
          <w:shd w:val="clear" w:color="auto" w:fill="FFFFFF"/>
        </w:rPr>
        <w:t xml:space="preserve"> divided into three levels of severity: “normal” scores less than the 80th percentile, “moderate” problem </w:t>
      </w:r>
      <w:r w:rsidR="00FA7763" w:rsidRPr="00FA7763">
        <w:rPr>
          <w:color w:val="000000" w:themeColor="text1"/>
          <w:shd w:val="clear" w:color="auto" w:fill="FFFFFF"/>
        </w:rPr>
        <w:t>scores between the 80th and 95th percentile and “severe” problem scores above the 95th percentile</w:t>
      </w:r>
      <w:r w:rsidR="00FA7763" w:rsidRPr="00FA7763">
        <w:rPr>
          <w:rFonts w:ascii="Segoe UI" w:hAnsi="Segoe UI" w:cs="Segoe UI"/>
          <w:color w:val="000000" w:themeColor="text1"/>
          <w:sz w:val="27"/>
          <w:szCs w:val="27"/>
          <w:shd w:val="clear" w:color="auto" w:fill="FFFFFF"/>
        </w:rPr>
        <w:t>.</w:t>
      </w:r>
      <w:r w:rsidR="00FA7763">
        <w:rPr>
          <w:rFonts w:ascii="Segoe UI" w:hAnsi="Segoe UI" w:cs="Segoe UI"/>
          <w:color w:val="222222"/>
          <w:sz w:val="27"/>
          <w:szCs w:val="27"/>
          <w:shd w:val="clear" w:color="auto" w:fill="FFFFFF"/>
        </w:rPr>
        <w:t xml:space="preserve"> </w:t>
      </w:r>
      <w:r w:rsidR="00707F75" w:rsidRPr="00CE1B21">
        <w:rPr>
          <w:color w:val="000000" w:themeColor="text1"/>
        </w:rPr>
        <w:t xml:space="preserve">The final measure </w:t>
      </w:r>
      <w:r w:rsidR="00303E87">
        <w:rPr>
          <w:color w:val="000000" w:themeColor="text1"/>
        </w:rPr>
        <w:t>is</w:t>
      </w:r>
      <w:r w:rsidR="00707F75" w:rsidRPr="00CE1B21">
        <w:rPr>
          <w:color w:val="000000" w:themeColor="text1"/>
        </w:rPr>
        <w:t xml:space="preserve"> a measure of self-esteem (LAWSEQ)</w:t>
      </w:r>
      <w:r w:rsidR="00707F75">
        <w:rPr>
          <w:color w:val="000000" w:themeColor="text1"/>
        </w:rPr>
        <w:t xml:space="preserve"> [</w:t>
      </w:r>
      <w:r w:rsidR="00575507">
        <w:rPr>
          <w:color w:val="000000" w:themeColor="text1"/>
        </w:rPr>
        <w:t>52</w:t>
      </w:r>
      <w:r w:rsidR="00707F75">
        <w:rPr>
          <w:color w:val="000000" w:themeColor="text1"/>
        </w:rPr>
        <w:t xml:space="preserve">] </w:t>
      </w:r>
      <w:r w:rsidR="00707F75" w:rsidRPr="00CE1B21">
        <w:rPr>
          <w:color w:val="000000" w:themeColor="text1"/>
          <w:lang w:val="en-US"/>
        </w:rPr>
        <w:t xml:space="preserve">(Cronbach’s </w:t>
      </w:r>
      <w:r w:rsidR="00707F75" w:rsidRPr="00CE1B21">
        <w:rPr>
          <w:color w:val="000000" w:themeColor="text1"/>
        </w:rPr>
        <w:t>α = 0.73).</w:t>
      </w:r>
    </w:p>
    <w:p w14:paraId="499CF1E9" w14:textId="05E57DE2" w:rsidR="00707F75" w:rsidRDefault="00707F75" w:rsidP="00707F75">
      <w:pPr>
        <w:spacing w:line="480" w:lineRule="auto"/>
        <w:jc w:val="both"/>
      </w:pPr>
      <w:r>
        <w:rPr>
          <w:rStyle w:val="normaltextrun"/>
          <w:b/>
          <w:bCs/>
          <w:color w:val="000000"/>
          <w:sz w:val="28"/>
          <w:szCs w:val="28"/>
          <w:shd w:val="clear" w:color="auto" w:fill="FFFFFF"/>
        </w:rPr>
        <w:t xml:space="preserve">Adult </w:t>
      </w:r>
      <w:r w:rsidR="00E520EC">
        <w:rPr>
          <w:rStyle w:val="normaltextrun"/>
          <w:b/>
          <w:bCs/>
          <w:color w:val="000000"/>
          <w:sz w:val="28"/>
          <w:szCs w:val="28"/>
          <w:shd w:val="clear" w:color="auto" w:fill="FFFFFF"/>
        </w:rPr>
        <w:t>mediators</w:t>
      </w:r>
    </w:p>
    <w:p w14:paraId="24F94BDE" w14:textId="63B4EB64" w:rsidR="00707F75" w:rsidRPr="003263A6" w:rsidRDefault="00617167" w:rsidP="00707F75">
      <w:pPr>
        <w:spacing w:line="480" w:lineRule="auto"/>
        <w:jc w:val="both"/>
      </w:pPr>
      <w:r>
        <w:t>A</w:t>
      </w:r>
      <w:r w:rsidR="00707F75" w:rsidRPr="00CE1B21">
        <w:t xml:space="preserve">dult </w:t>
      </w:r>
      <w:r w:rsidR="00A97C8F" w:rsidRPr="00E520EC">
        <w:t>mediators</w:t>
      </w:r>
      <w:r w:rsidR="00707F75" w:rsidRPr="00CE1B21">
        <w:t xml:space="preserve"> at age 42</w:t>
      </w:r>
      <w:r>
        <w:t xml:space="preserve"> </w:t>
      </w:r>
      <w:r w:rsidR="00707F75" w:rsidRPr="00CE1B21">
        <w:t>includ</w:t>
      </w:r>
      <w:r w:rsidR="00707F75">
        <w:t>e</w:t>
      </w:r>
      <w:r w:rsidR="00707F75" w:rsidRPr="00CE1B21">
        <w:t xml:space="preserve"> smoking status (never, previous or current smoker) and the </w:t>
      </w:r>
      <w:r w:rsidR="00707F75">
        <w:t>a</w:t>
      </w:r>
      <w:r w:rsidR="00707F75" w:rsidRPr="00CE1B21">
        <w:t xml:space="preserve">lcohol use </w:t>
      </w:r>
      <w:r w:rsidR="00707F75">
        <w:t>d</w:t>
      </w:r>
      <w:r w:rsidR="00707F75" w:rsidRPr="00CE1B21">
        <w:t xml:space="preserve">isorders </w:t>
      </w:r>
      <w:r w:rsidR="00707F75">
        <w:t>i</w:t>
      </w:r>
      <w:r w:rsidR="00707F75" w:rsidRPr="00CE1B21">
        <w:t xml:space="preserve">dentification </w:t>
      </w:r>
      <w:r w:rsidR="00707F75">
        <w:t>t</w:t>
      </w:r>
      <w:r w:rsidR="00707F75" w:rsidRPr="00CE1B21">
        <w:t xml:space="preserve">est (AUDIT) </w:t>
      </w:r>
      <w:r w:rsidR="00707F75">
        <w:t xml:space="preserve">- </w:t>
      </w:r>
      <w:r w:rsidR="00707F75" w:rsidRPr="00CE1B21">
        <w:t>an</w:t>
      </w:r>
      <w:r w:rsidR="00707F75">
        <w:t xml:space="preserve"> </w:t>
      </w:r>
      <w:r w:rsidR="00707F75" w:rsidRPr="00CE1B21">
        <w:t>alcohol harm screening tool</w:t>
      </w:r>
      <w:r w:rsidR="00707F75">
        <w:t xml:space="preserve"> </w:t>
      </w:r>
      <w:r w:rsidR="00707F75" w:rsidRPr="00CE1B21">
        <w:t>indicat</w:t>
      </w:r>
      <w:r w:rsidR="00707F75">
        <w:t>ing</w:t>
      </w:r>
      <w:r w:rsidR="00707F75" w:rsidRPr="00CE1B21">
        <w:t xml:space="preserve"> possible alcohol dependency</w:t>
      </w:r>
      <w:r w:rsidR="009673F9">
        <w:t xml:space="preserve"> </w:t>
      </w:r>
      <w:r w:rsidR="00B3591F" w:rsidRPr="00303E87">
        <w:t>[</w:t>
      </w:r>
      <w:r w:rsidR="005028EF">
        <w:t>5</w:t>
      </w:r>
      <w:r w:rsidR="00575507">
        <w:t>3</w:t>
      </w:r>
      <w:r w:rsidR="00B3591F" w:rsidRPr="00303E87">
        <w:t>]</w:t>
      </w:r>
      <w:r w:rsidR="00707F75" w:rsidRPr="00303E87">
        <w:t>.</w:t>
      </w:r>
      <w:r w:rsidR="00707F75" w:rsidRPr="00CE1B21">
        <w:t xml:space="preserve"> </w:t>
      </w:r>
      <w:r w:rsidR="00B1054B">
        <w:t>M</w:t>
      </w:r>
      <w:r w:rsidR="00707F75" w:rsidRPr="00CE1B21">
        <w:rPr>
          <w:lang w:val="en-US"/>
        </w:rPr>
        <w:t xml:space="preserve">ental wellbeing </w:t>
      </w:r>
      <w:r w:rsidR="00303E87">
        <w:rPr>
          <w:lang w:val="en-US"/>
        </w:rPr>
        <w:t>is</w:t>
      </w:r>
      <w:r w:rsidR="00B1054B">
        <w:rPr>
          <w:lang w:val="en-US"/>
        </w:rPr>
        <w:t xml:space="preserve"> </w:t>
      </w:r>
      <w:r w:rsidR="00A97C8F">
        <w:rPr>
          <w:lang w:val="en-US"/>
        </w:rPr>
        <w:t>reported</w:t>
      </w:r>
      <w:r w:rsidR="00707F75" w:rsidRPr="00CE1B21">
        <w:rPr>
          <w:lang w:val="en-US"/>
        </w:rPr>
        <w:t xml:space="preserve"> via the shortened 8-question self-reported </w:t>
      </w:r>
      <w:r w:rsidR="00707F75" w:rsidRPr="00CE1B21">
        <w:t xml:space="preserve">Malaise Inventory </w:t>
      </w:r>
      <w:r w:rsidR="00707F75">
        <w:rPr>
          <w:color w:val="000000" w:themeColor="text1"/>
        </w:rPr>
        <w:t>[</w:t>
      </w:r>
      <w:r w:rsidR="00575507">
        <w:rPr>
          <w:color w:val="000000" w:themeColor="text1"/>
        </w:rPr>
        <w:t>51</w:t>
      </w:r>
      <w:r w:rsidR="00707F75">
        <w:rPr>
          <w:color w:val="000000" w:themeColor="text1"/>
        </w:rPr>
        <w:t>]</w:t>
      </w:r>
      <w:r w:rsidR="00707F75" w:rsidRPr="00CE1B21">
        <w:rPr>
          <w:color w:val="000000" w:themeColor="text1"/>
        </w:rPr>
        <w:t xml:space="preserve"> </w:t>
      </w:r>
      <w:r w:rsidR="00707F75" w:rsidRPr="00CE1B21">
        <w:rPr>
          <w:color w:val="000000" w:themeColor="text1"/>
          <w:lang w:val="en-US"/>
        </w:rPr>
        <w:t xml:space="preserve">(Cronbach’s </w:t>
      </w:r>
      <w:r w:rsidR="00707F75" w:rsidRPr="00CE1B21">
        <w:rPr>
          <w:color w:val="000000" w:themeColor="text1"/>
        </w:rPr>
        <w:t>α = 0.79)</w:t>
      </w:r>
      <w:r w:rsidR="00C24DE1">
        <w:rPr>
          <w:color w:val="000000" w:themeColor="text1"/>
        </w:rPr>
        <w:t>.</w:t>
      </w:r>
      <w:r w:rsidR="00A00343">
        <w:rPr>
          <w:color w:val="000000" w:themeColor="text1"/>
        </w:rPr>
        <w:t xml:space="preserve"> </w:t>
      </w:r>
      <w:r w:rsidR="00707F75">
        <w:t>A</w:t>
      </w:r>
      <w:r w:rsidR="00707F75" w:rsidRPr="00CE1B21">
        <w:t>ge at first birth categories for mothers include under</w:t>
      </w:r>
      <w:r w:rsidR="001F573F">
        <w:t xml:space="preserve"> 20</w:t>
      </w:r>
      <w:r w:rsidR="00707F75" w:rsidRPr="00CE1B21">
        <w:t>, 20-29 and 30 and over</w:t>
      </w:r>
      <w:r w:rsidR="00707F75">
        <w:t>; and f</w:t>
      </w:r>
      <w:r w:rsidR="00707F75" w:rsidRPr="00CE1B21">
        <w:t>or fathers</w:t>
      </w:r>
      <w:r w:rsidR="00707F75">
        <w:t xml:space="preserve"> </w:t>
      </w:r>
      <w:r w:rsidR="00707F75" w:rsidRPr="00CE1B21">
        <w:t>under</w:t>
      </w:r>
      <w:r w:rsidR="001F573F">
        <w:t xml:space="preserve"> 24</w:t>
      </w:r>
      <w:r w:rsidR="00707F75" w:rsidRPr="00CE1B21">
        <w:t xml:space="preserve">, 24-33 and 34 and over. </w:t>
      </w:r>
      <w:r w:rsidR="00707F75">
        <w:t>Different categories for mothers and fathers are used due to the small number of fathers who had a first birth</w:t>
      </w:r>
      <w:r w:rsidR="001F573F">
        <w:t xml:space="preserve"> as a teenager</w:t>
      </w:r>
      <w:r w:rsidR="00707F75">
        <w:t xml:space="preserve">. </w:t>
      </w:r>
      <w:r w:rsidR="00683CA8">
        <w:rPr>
          <w:color w:val="000000" w:themeColor="text1"/>
        </w:rPr>
        <w:t>T</w:t>
      </w:r>
      <w:r w:rsidR="00A00343">
        <w:rPr>
          <w:color w:val="000000" w:themeColor="text1"/>
        </w:rPr>
        <w:t xml:space="preserve">wo measures </w:t>
      </w:r>
      <w:r w:rsidR="00683CA8">
        <w:rPr>
          <w:color w:val="000000" w:themeColor="text1"/>
        </w:rPr>
        <w:t>of socio</w:t>
      </w:r>
      <w:r w:rsidR="00FA6068">
        <w:rPr>
          <w:color w:val="000000" w:themeColor="text1"/>
        </w:rPr>
        <w:t>e</w:t>
      </w:r>
      <w:r w:rsidR="00683CA8">
        <w:rPr>
          <w:color w:val="000000" w:themeColor="text1"/>
        </w:rPr>
        <w:t xml:space="preserve">conomic status </w:t>
      </w:r>
      <w:r w:rsidR="00440B46">
        <w:rPr>
          <w:color w:val="000000" w:themeColor="text1"/>
        </w:rPr>
        <w:t>include</w:t>
      </w:r>
      <w:r w:rsidR="00A00343" w:rsidRPr="00CE1B21">
        <w:rPr>
          <w:color w:val="000000" w:themeColor="text1"/>
        </w:rPr>
        <w:t xml:space="preserve"> housing tenure (owned/mortgage, social rent or private rent/other), and highest academic qualification (No qualifications, GCSE or equivalent</w:t>
      </w:r>
      <w:r w:rsidR="00A00343">
        <w:rPr>
          <w:color w:val="000000" w:themeColor="text1"/>
        </w:rPr>
        <w:t>,</w:t>
      </w:r>
      <w:r w:rsidR="00A00343" w:rsidRPr="00CE1B21">
        <w:rPr>
          <w:color w:val="000000" w:themeColor="text1"/>
        </w:rPr>
        <w:t xml:space="preserve"> and A levels and above).</w:t>
      </w:r>
    </w:p>
    <w:p w14:paraId="0AE03D6C" w14:textId="77777777" w:rsidR="00707F75" w:rsidRDefault="00707F75" w:rsidP="00707F75">
      <w:pPr>
        <w:spacing w:line="480" w:lineRule="auto"/>
        <w:jc w:val="both"/>
      </w:pPr>
      <w:r>
        <w:rPr>
          <w:rStyle w:val="normaltextrun"/>
          <w:b/>
          <w:bCs/>
          <w:color w:val="000000"/>
          <w:sz w:val="32"/>
          <w:szCs w:val="32"/>
          <w:shd w:val="clear" w:color="auto" w:fill="FFFFFF"/>
        </w:rPr>
        <w:lastRenderedPageBreak/>
        <w:t>Statistical method </w:t>
      </w:r>
      <w:r>
        <w:rPr>
          <w:rStyle w:val="eop"/>
          <w:color w:val="000000"/>
          <w:sz w:val="32"/>
          <w:szCs w:val="32"/>
          <w:shd w:val="clear" w:color="auto" w:fill="FFFFFF"/>
        </w:rPr>
        <w:t> </w:t>
      </w:r>
    </w:p>
    <w:p w14:paraId="57A10D6F" w14:textId="3C3D28DD" w:rsidR="00707F75" w:rsidRDefault="00707F75" w:rsidP="00707F75">
      <w:pPr>
        <w:spacing w:line="480" w:lineRule="auto"/>
        <w:jc w:val="both"/>
        <w:rPr>
          <w:lang w:val="en-US"/>
        </w:rPr>
      </w:pPr>
      <w:r>
        <w:t>A</w:t>
      </w:r>
      <w:r w:rsidRPr="00CE1B21">
        <w:t xml:space="preserve"> directed acyclic graph (DAG) using DAGitty v3.0 </w:t>
      </w:r>
      <w:r>
        <w:t>is presented in Supplementary Materials Figure S1</w:t>
      </w:r>
      <w:r w:rsidRPr="00CE1B21">
        <w:t xml:space="preserve">. </w:t>
      </w:r>
      <w:r w:rsidR="0033721C">
        <w:t xml:space="preserve">The </w:t>
      </w:r>
      <w:r w:rsidRPr="00CE1B21">
        <w:rPr>
          <w:lang w:val="en-US"/>
        </w:rPr>
        <w:t>DAG guides a parsimonious approach towards the minimum sufficient set of variables in the models. As a result, variables includ</w:t>
      </w:r>
      <w:r>
        <w:rPr>
          <w:lang w:val="en-US"/>
        </w:rPr>
        <w:t>ing</w:t>
      </w:r>
      <w:r w:rsidRPr="00CE1B21">
        <w:rPr>
          <w:lang w:val="en-US"/>
        </w:rPr>
        <w:t xml:space="preserve"> days </w:t>
      </w:r>
      <w:r w:rsidR="00474855">
        <w:rPr>
          <w:lang w:val="en-US"/>
        </w:rPr>
        <w:t xml:space="preserve">of </w:t>
      </w:r>
      <w:r w:rsidRPr="00CE1B21">
        <w:rPr>
          <w:lang w:val="en-US"/>
        </w:rPr>
        <w:t>school</w:t>
      </w:r>
      <w:r w:rsidR="00474855">
        <w:rPr>
          <w:lang w:val="en-US"/>
        </w:rPr>
        <w:t xml:space="preserve"> missed due to poor health</w:t>
      </w:r>
      <w:r w:rsidRPr="00CE1B21">
        <w:rPr>
          <w:lang w:val="en-US"/>
        </w:rPr>
        <w:t xml:space="preserve">, SBP and DBP were </w:t>
      </w:r>
      <w:r>
        <w:rPr>
          <w:lang w:val="en-US"/>
        </w:rPr>
        <w:t>excluded</w:t>
      </w:r>
      <w:r w:rsidRPr="00CE1B21">
        <w:rPr>
          <w:lang w:val="en-US"/>
        </w:rPr>
        <w:t xml:space="preserve"> because they were an ancestor of the outcome but not</w:t>
      </w:r>
      <w:r w:rsidR="00970847">
        <w:rPr>
          <w:lang w:val="en-US"/>
        </w:rPr>
        <w:t xml:space="preserve"> related to</w:t>
      </w:r>
      <w:r w:rsidRPr="00CE1B21">
        <w:rPr>
          <w:lang w:val="en-US"/>
        </w:rPr>
        <w:t xml:space="preserve"> the exposure.</w:t>
      </w:r>
      <w:r w:rsidR="00CA0762">
        <w:rPr>
          <w:lang w:val="en-US"/>
        </w:rPr>
        <w:t xml:space="preserve"> Having a</w:t>
      </w:r>
      <w:r w:rsidRPr="00CE1B21">
        <w:rPr>
          <w:lang w:val="en-US"/>
        </w:rPr>
        <w:t xml:space="preserve"> </w:t>
      </w:r>
      <w:r w:rsidR="00CA0762">
        <w:rPr>
          <w:lang w:val="en-US"/>
        </w:rPr>
        <w:t>g</w:t>
      </w:r>
      <w:r w:rsidRPr="00CE1B21">
        <w:rPr>
          <w:lang w:val="en-US"/>
        </w:rPr>
        <w:t>irl</w:t>
      </w:r>
      <w:r w:rsidR="00CA0762">
        <w:rPr>
          <w:lang w:val="en-US"/>
        </w:rPr>
        <w:t>/boy</w:t>
      </w:r>
      <w:r w:rsidRPr="00CE1B21">
        <w:rPr>
          <w:lang w:val="en-US"/>
        </w:rPr>
        <w:t xml:space="preserve">friend at age 16, was an ancestor of the exposure but not </w:t>
      </w:r>
      <w:r w:rsidR="00055CFC">
        <w:rPr>
          <w:lang w:val="en-US"/>
        </w:rPr>
        <w:t xml:space="preserve">related to </w:t>
      </w:r>
      <w:r w:rsidRPr="00CE1B21">
        <w:rPr>
          <w:lang w:val="en-US"/>
        </w:rPr>
        <w:t xml:space="preserve">the outcome and dropped from the models. Figure </w:t>
      </w:r>
      <w:r>
        <w:rPr>
          <w:lang w:val="en-US"/>
        </w:rPr>
        <w:t>1</w:t>
      </w:r>
      <w:r w:rsidRPr="00CE1B21">
        <w:rPr>
          <w:lang w:val="en-US"/>
        </w:rPr>
        <w:t xml:space="preserve"> </w:t>
      </w:r>
      <w:r w:rsidR="00510977">
        <w:rPr>
          <w:lang w:val="en-US"/>
        </w:rPr>
        <w:t xml:space="preserve">is therefore drawn as a result of the DAG and </w:t>
      </w:r>
      <w:r w:rsidRPr="00CE1B21">
        <w:rPr>
          <w:lang w:val="en-US"/>
        </w:rPr>
        <w:t xml:space="preserve">shows the hypothesized association between the variables retained in the models. </w:t>
      </w:r>
    </w:p>
    <w:p w14:paraId="11556959" w14:textId="1785F723" w:rsidR="00BC3229" w:rsidRPr="00BC3229" w:rsidRDefault="00BC3229" w:rsidP="00BC3229">
      <w:pPr>
        <w:pStyle w:val="AbstractNormal"/>
        <w:rPr>
          <w:rFonts w:ascii="Times New Roman" w:hAnsi="Times New Roman"/>
          <w:i/>
          <w:iCs/>
        </w:rPr>
      </w:pPr>
      <w:r w:rsidRPr="00BC3229">
        <w:rPr>
          <w:rFonts w:ascii="Times New Roman" w:hAnsi="Times New Roman"/>
          <w:i/>
          <w:iCs/>
        </w:rPr>
        <w:t>Figure 1. Conceptual diagram showing the relationship between number of children, multi-partner fertility and a composite number of biological children-MPF variable and obesity risk.</w:t>
      </w:r>
    </w:p>
    <w:p w14:paraId="319799A2" w14:textId="6A1E8EF8" w:rsidR="00693A48" w:rsidRDefault="00707F75" w:rsidP="00DA3126">
      <w:pPr>
        <w:spacing w:line="480" w:lineRule="auto"/>
        <w:jc w:val="both"/>
        <w:rPr>
          <w:lang w:val="en-US"/>
        </w:rPr>
        <w:sectPr w:rsidR="00693A48" w:rsidSect="00990275">
          <w:pgSz w:w="11900" w:h="16840"/>
          <w:pgMar w:top="1440" w:right="1440" w:bottom="1440" w:left="1440" w:header="709" w:footer="709" w:gutter="0"/>
          <w:lnNumType w:countBy="1" w:restart="continuous"/>
          <w:cols w:space="708"/>
          <w:docGrid w:linePitch="360"/>
        </w:sectPr>
      </w:pPr>
      <w:r>
        <w:t>We</w:t>
      </w:r>
      <w:r w:rsidR="00265DA0">
        <w:t xml:space="preserve"> </w:t>
      </w:r>
      <w:r w:rsidRPr="00CE1B21">
        <w:t xml:space="preserve">test the unadjusted association between </w:t>
      </w:r>
      <w:r>
        <w:t xml:space="preserve">number of </w:t>
      </w:r>
      <w:r w:rsidR="00492501">
        <w:t xml:space="preserve">biological </w:t>
      </w:r>
      <w:r>
        <w:t>children</w:t>
      </w:r>
      <w:r w:rsidRPr="00CE1B21">
        <w:t xml:space="preserve">, </w:t>
      </w:r>
      <w:r>
        <w:t xml:space="preserve">MPF </w:t>
      </w:r>
      <w:r w:rsidRPr="00CE1B21">
        <w:t xml:space="preserve">and </w:t>
      </w:r>
      <w:r>
        <w:t xml:space="preserve">the composite number of </w:t>
      </w:r>
      <w:r w:rsidR="00317AFD">
        <w:t xml:space="preserve">biological </w:t>
      </w:r>
      <w:r>
        <w:t>children</w:t>
      </w:r>
      <w:r w:rsidRPr="00CE1B21">
        <w:t xml:space="preserve">-MPF </w:t>
      </w:r>
      <w:r>
        <w:t>variable</w:t>
      </w:r>
      <w:r w:rsidRPr="00CE1B21">
        <w:t xml:space="preserve"> and </w:t>
      </w:r>
      <w:r w:rsidR="00F600BD">
        <w:t>odds</w:t>
      </w:r>
      <w:r>
        <w:t xml:space="preserve"> of </w:t>
      </w:r>
      <w:r w:rsidRPr="00CE1B21">
        <w:t>obesity at midlife</w:t>
      </w:r>
      <w:r w:rsidR="001F1ED2">
        <w:t xml:space="preserve"> (Table </w:t>
      </w:r>
      <w:r w:rsidR="00B464B9">
        <w:t>2</w:t>
      </w:r>
      <w:r w:rsidR="001F1ED2">
        <w:t>)</w:t>
      </w:r>
      <w:r w:rsidRPr="00CE1B21">
        <w:t xml:space="preserve">. </w:t>
      </w:r>
      <w:r>
        <w:t>Secondly, o</w:t>
      </w:r>
      <w:r w:rsidRPr="00CE1B21">
        <w:t xml:space="preserve">dds ratios estimated from logistics regression examine if </w:t>
      </w:r>
      <w:r>
        <w:t xml:space="preserve">the number of </w:t>
      </w:r>
      <w:r w:rsidR="00317AFD">
        <w:t xml:space="preserve">biological </w:t>
      </w:r>
      <w:r>
        <w:t>children</w:t>
      </w:r>
      <w:r w:rsidRPr="00CE1B21">
        <w:t xml:space="preserve">-MPF </w:t>
      </w:r>
      <w:r>
        <w:t>composite variable is</w:t>
      </w:r>
      <w:r w:rsidRPr="00CE1B21">
        <w:t xml:space="preserve"> associated with </w:t>
      </w:r>
      <w:r w:rsidR="001579C0">
        <w:t xml:space="preserve">odds </w:t>
      </w:r>
      <w:r>
        <w:t xml:space="preserve">of </w:t>
      </w:r>
      <w:r w:rsidRPr="00CE1B21">
        <w:t>obesity</w:t>
      </w:r>
      <w:r w:rsidR="001F1ED2">
        <w:t xml:space="preserve"> (Table </w:t>
      </w:r>
      <w:r w:rsidR="00B464B9">
        <w:t>3 and 4</w:t>
      </w:r>
      <w:r w:rsidR="001F1ED2">
        <w:t>)</w:t>
      </w:r>
      <w:r w:rsidRPr="00CE1B21">
        <w:t xml:space="preserve">. </w:t>
      </w:r>
      <w:r>
        <w:t>Two children with one partner</w:t>
      </w:r>
      <w:r w:rsidRPr="00CE1B21">
        <w:t xml:space="preserve"> </w:t>
      </w:r>
      <w:r w:rsidR="00AA1403">
        <w:t>is</w:t>
      </w:r>
      <w:r w:rsidRPr="00CE1B21">
        <w:t xml:space="preserve"> selected as the base</w:t>
      </w:r>
      <w:r>
        <w:t>line</w:t>
      </w:r>
      <w:r w:rsidRPr="00CE1B21">
        <w:t xml:space="preserve"> category. The parental, child and adolescent </w:t>
      </w:r>
      <w:r w:rsidR="0020761A">
        <w:t>confounders</w:t>
      </w:r>
      <w:r w:rsidRPr="00CE1B21">
        <w:t xml:space="preserve"> are included and subsequently age at first birth and adult </w:t>
      </w:r>
      <w:r w:rsidR="00C257D1">
        <w:t>mediators</w:t>
      </w:r>
      <w:r w:rsidRPr="00CE1B21">
        <w:t xml:space="preserve"> are added into the model</w:t>
      </w:r>
      <w:r w:rsidR="00AA1403">
        <w:t xml:space="preserve">, </w:t>
      </w:r>
      <w:r>
        <w:t>c</w:t>
      </w:r>
      <w:r w:rsidRPr="00CE1B21">
        <w:t>reating a series of nested logistic regression models</w:t>
      </w:r>
      <w:r w:rsidR="00510977">
        <w:t xml:space="preserve"> (Tables 3 and 4)</w:t>
      </w:r>
      <w:r w:rsidRPr="00CE1B21">
        <w:t xml:space="preserve">. Given theoretical predictions that the mechanisms </w:t>
      </w:r>
      <w:r w:rsidR="00AA1403">
        <w:t xml:space="preserve">underpinning MPF and health </w:t>
      </w:r>
      <w:r w:rsidRPr="00CE1B21">
        <w:t>differ by gender, the analysis is conducted individually for mothers and fathers</w:t>
      </w:r>
      <w:r w:rsidR="00207E84">
        <w:t xml:space="preserve">. </w:t>
      </w:r>
      <w:r w:rsidR="003A3972">
        <w:rPr>
          <w:color w:val="000000" w:themeColor="text1"/>
          <w:shd w:val="clear" w:color="auto" w:fill="FFFFFF"/>
        </w:rPr>
        <w:t>R</w:t>
      </w:r>
      <w:r w:rsidR="003A3972" w:rsidRPr="00CE1B21">
        <w:rPr>
          <w:color w:val="000000" w:themeColor="text1"/>
          <w:shd w:val="clear" w:color="auto" w:fill="FFFFFF"/>
        </w:rPr>
        <w:t xml:space="preserve">esults </w:t>
      </w:r>
      <w:r w:rsidR="003A3972">
        <w:rPr>
          <w:color w:val="000000" w:themeColor="text1"/>
          <w:shd w:val="clear" w:color="auto" w:fill="FFFFFF"/>
        </w:rPr>
        <w:t>are</w:t>
      </w:r>
      <w:r w:rsidR="003A3972" w:rsidRPr="00CE1B21">
        <w:t xml:space="preserve"> presented after utilising Multiple Imputation (MI) by chained equations for missing observations at age 10, 16 and 42 </w:t>
      </w:r>
      <w:r w:rsidR="003A3972">
        <w:t>[</w:t>
      </w:r>
      <w:r w:rsidR="00502EA7">
        <w:t>5</w:t>
      </w:r>
      <w:r w:rsidR="00AD51BD">
        <w:t>4</w:t>
      </w:r>
      <w:r w:rsidR="003A3972">
        <w:t>]</w:t>
      </w:r>
      <w:r w:rsidR="003A3972" w:rsidRPr="00CE1B21">
        <w:t xml:space="preserve">. 50 imputation cycles </w:t>
      </w:r>
      <w:r w:rsidR="003A3972">
        <w:t xml:space="preserve">are constructed </w:t>
      </w:r>
      <w:r w:rsidR="003A3972" w:rsidRPr="00CE1B21">
        <w:rPr>
          <w:shd w:val="clear" w:color="auto" w:fill="FFFFFF"/>
        </w:rPr>
        <w:t>under the missing-at-random</w:t>
      </w:r>
      <w:r w:rsidR="003A3972">
        <w:rPr>
          <w:shd w:val="clear" w:color="auto" w:fill="FFFFFF"/>
        </w:rPr>
        <w:t xml:space="preserve"> </w:t>
      </w:r>
      <w:r w:rsidR="003A3972" w:rsidRPr="00CE1B21">
        <w:rPr>
          <w:shd w:val="clear" w:color="auto" w:fill="FFFFFF"/>
        </w:rPr>
        <w:t xml:space="preserve">assumption </w:t>
      </w:r>
      <w:r w:rsidR="003A3972">
        <w:rPr>
          <w:shd w:val="clear" w:color="auto" w:fill="FFFFFF"/>
        </w:rPr>
        <w:t>[</w:t>
      </w:r>
      <w:r w:rsidR="00502EA7">
        <w:rPr>
          <w:shd w:val="clear" w:color="auto" w:fill="FFFFFF"/>
        </w:rPr>
        <w:t>5</w:t>
      </w:r>
      <w:r w:rsidR="00AD51BD">
        <w:rPr>
          <w:shd w:val="clear" w:color="auto" w:fill="FFFFFF"/>
        </w:rPr>
        <w:t>5</w:t>
      </w:r>
      <w:r w:rsidR="003A3972">
        <w:rPr>
          <w:shd w:val="clear" w:color="auto" w:fill="FFFFFF"/>
        </w:rPr>
        <w:t>-</w:t>
      </w:r>
      <w:r w:rsidR="00502EA7">
        <w:rPr>
          <w:shd w:val="clear" w:color="auto" w:fill="FFFFFF"/>
        </w:rPr>
        <w:t>5</w:t>
      </w:r>
      <w:r w:rsidR="00AD51BD">
        <w:rPr>
          <w:shd w:val="clear" w:color="auto" w:fill="FFFFFF"/>
        </w:rPr>
        <w:t>7</w:t>
      </w:r>
      <w:r w:rsidR="003A3972">
        <w:rPr>
          <w:shd w:val="clear" w:color="auto" w:fill="FFFFFF"/>
        </w:rPr>
        <w:t xml:space="preserve">], which </w:t>
      </w:r>
      <w:r w:rsidR="003A3972" w:rsidRPr="00CE1B21">
        <w:rPr>
          <w:shd w:val="clear" w:color="auto" w:fill="FFFFFF"/>
        </w:rPr>
        <w:t xml:space="preserve">has been found </w:t>
      </w:r>
      <w:r w:rsidR="003A3972">
        <w:rPr>
          <w:shd w:val="clear" w:color="auto" w:fill="FFFFFF"/>
        </w:rPr>
        <w:t xml:space="preserve">to be </w:t>
      </w:r>
      <w:r w:rsidR="003A3972" w:rsidRPr="00CE1B21">
        <w:rPr>
          <w:shd w:val="clear" w:color="auto" w:fill="FFFFFF"/>
        </w:rPr>
        <w:t xml:space="preserve">highly plausible in the British birth cohorts </w:t>
      </w:r>
      <w:r w:rsidR="003A3972">
        <w:rPr>
          <w:shd w:val="clear" w:color="auto" w:fill="FFFFFF"/>
        </w:rPr>
        <w:t>[</w:t>
      </w:r>
      <w:r w:rsidR="00502EA7">
        <w:rPr>
          <w:shd w:val="clear" w:color="auto" w:fill="FFFFFF"/>
        </w:rPr>
        <w:t>5</w:t>
      </w:r>
      <w:r w:rsidR="00AD51BD">
        <w:rPr>
          <w:shd w:val="clear" w:color="auto" w:fill="FFFFFF"/>
        </w:rPr>
        <w:t>8</w:t>
      </w:r>
      <w:r w:rsidR="003A3972">
        <w:rPr>
          <w:shd w:val="clear" w:color="auto" w:fill="FFFFFF"/>
        </w:rPr>
        <w:t>]</w:t>
      </w:r>
      <w:r w:rsidR="003A3972" w:rsidRPr="00CE1B21">
        <w:rPr>
          <w:shd w:val="clear" w:color="auto" w:fill="FFFFFF"/>
        </w:rPr>
        <w:t xml:space="preserve">. </w:t>
      </w:r>
      <w:r w:rsidR="003A3972" w:rsidRPr="00CE1B21">
        <w:t xml:space="preserve">All variables </w:t>
      </w:r>
      <w:r w:rsidR="003A3972">
        <w:t>are</w:t>
      </w:r>
      <w:r w:rsidR="003A3972" w:rsidRPr="00CE1B21">
        <w:t xml:space="preserve"> included in the imputation process. There was no missing data on the exposure variables, and </w:t>
      </w:r>
      <w:r w:rsidR="003A3972" w:rsidRPr="00CE1B21">
        <w:rPr>
          <w:shd w:val="clear" w:color="auto" w:fill="FFFFFF"/>
        </w:rPr>
        <w:t xml:space="preserve">the outcome </w:t>
      </w:r>
      <w:r w:rsidR="003A3972">
        <w:rPr>
          <w:shd w:val="clear" w:color="auto" w:fill="FFFFFF"/>
        </w:rPr>
        <w:t>is</w:t>
      </w:r>
      <w:r w:rsidR="003A3972" w:rsidRPr="00CE1B21">
        <w:rPr>
          <w:shd w:val="clear" w:color="auto" w:fill="FFFFFF"/>
        </w:rPr>
        <w:t xml:space="preserve"> included in the imputed models, </w:t>
      </w:r>
      <w:r w:rsidR="003A3972">
        <w:rPr>
          <w:shd w:val="clear" w:color="auto" w:fill="FFFFFF"/>
        </w:rPr>
        <w:t>but</w:t>
      </w:r>
      <w:r w:rsidR="003A3972" w:rsidRPr="00CE1B21">
        <w:rPr>
          <w:shd w:val="clear" w:color="auto" w:fill="FFFFFF"/>
        </w:rPr>
        <w:t xml:space="preserve"> imputed outcome </w:t>
      </w:r>
      <w:r w:rsidR="003A3972" w:rsidRPr="00CE1B21">
        <w:rPr>
          <w:shd w:val="clear" w:color="auto" w:fill="FFFFFF"/>
        </w:rPr>
        <w:lastRenderedPageBreak/>
        <w:t xml:space="preserve">values </w:t>
      </w:r>
      <w:r w:rsidR="003A3972">
        <w:rPr>
          <w:shd w:val="clear" w:color="auto" w:fill="FFFFFF"/>
        </w:rPr>
        <w:t>are</w:t>
      </w:r>
      <w:r w:rsidR="003A3972" w:rsidRPr="00CE1B21">
        <w:rPr>
          <w:shd w:val="clear" w:color="auto" w:fill="FFFFFF"/>
        </w:rPr>
        <w:t xml:space="preserve"> not used.</w:t>
      </w:r>
      <w:r w:rsidR="00585700">
        <w:rPr>
          <w:shd w:val="clear" w:color="auto" w:fill="FFFFFF"/>
        </w:rPr>
        <w:t xml:space="preserve"> In </w:t>
      </w:r>
      <w:r w:rsidR="00C66708">
        <w:rPr>
          <w:shd w:val="clear" w:color="auto" w:fill="FFFFFF"/>
        </w:rPr>
        <w:t>Supplementary</w:t>
      </w:r>
      <w:r w:rsidR="00585700">
        <w:rPr>
          <w:shd w:val="clear" w:color="auto" w:fill="FFFFFF"/>
        </w:rPr>
        <w:t xml:space="preserve"> Materials S</w:t>
      </w:r>
      <w:r w:rsidR="00C66708">
        <w:rPr>
          <w:shd w:val="clear" w:color="auto" w:fill="FFFFFF"/>
        </w:rPr>
        <w:t xml:space="preserve">2 we include the level of missing for each variable included in the final </w:t>
      </w:r>
      <w:r w:rsidR="00A822E6">
        <w:rPr>
          <w:shd w:val="clear" w:color="auto" w:fill="FFFFFF"/>
        </w:rPr>
        <w:t xml:space="preserve">analytical sample for fathers and mothers separately. </w:t>
      </w:r>
    </w:p>
    <w:p w14:paraId="40467B7D" w14:textId="7D48D994" w:rsidR="008D7B7F" w:rsidRPr="00426976" w:rsidRDefault="00BB3B58" w:rsidP="00426976">
      <w:pPr>
        <w:spacing w:line="480" w:lineRule="auto"/>
        <w:rPr>
          <w:b/>
          <w:bCs/>
          <w:sz w:val="36"/>
          <w:szCs w:val="36"/>
        </w:rPr>
      </w:pPr>
      <w:r>
        <w:rPr>
          <w:b/>
          <w:bCs/>
          <w:sz w:val="36"/>
          <w:szCs w:val="36"/>
        </w:rPr>
        <w:lastRenderedPageBreak/>
        <w:t>Results</w:t>
      </w:r>
      <w:r w:rsidRPr="00F96EB0">
        <w:rPr>
          <w:sz w:val="36"/>
          <w:szCs w:val="36"/>
        </w:rPr>
        <w:t> </w:t>
      </w:r>
    </w:p>
    <w:p w14:paraId="5EF96F8E" w14:textId="35EDA52D" w:rsidR="00832611" w:rsidRPr="00832611" w:rsidRDefault="00832611" w:rsidP="00426976">
      <w:pPr>
        <w:spacing w:line="480" w:lineRule="auto"/>
        <w:jc w:val="both"/>
        <w:rPr>
          <w:b/>
          <w:bCs/>
          <w:sz w:val="32"/>
          <w:szCs w:val="32"/>
        </w:rPr>
      </w:pPr>
      <w:r w:rsidRPr="00832611">
        <w:rPr>
          <w:b/>
          <w:bCs/>
          <w:sz w:val="32"/>
          <w:szCs w:val="32"/>
        </w:rPr>
        <w:t xml:space="preserve">Descriptive results </w:t>
      </w:r>
    </w:p>
    <w:p w14:paraId="4D1B47B0" w14:textId="4D9CAC3C" w:rsidR="00FF5DE3" w:rsidRDefault="00832611" w:rsidP="00256154">
      <w:pPr>
        <w:spacing w:line="480" w:lineRule="auto"/>
        <w:jc w:val="both"/>
        <w:rPr>
          <w:lang w:val="en-US"/>
        </w:rPr>
      </w:pPr>
      <w:r w:rsidRPr="000E76E6">
        <w:rPr>
          <w:lang w:val="en-US"/>
        </w:rPr>
        <w:t xml:space="preserve">Table 1 displays </w:t>
      </w:r>
      <w:r w:rsidR="003C5DCB">
        <w:rPr>
          <w:lang w:val="en-US"/>
        </w:rPr>
        <w:t xml:space="preserve">the proportion who </w:t>
      </w:r>
      <w:r w:rsidR="00521316">
        <w:rPr>
          <w:lang w:val="en-US"/>
        </w:rPr>
        <w:t>have obesity</w:t>
      </w:r>
      <w:r w:rsidR="0039027D">
        <w:rPr>
          <w:lang w:val="en-US"/>
        </w:rPr>
        <w:t xml:space="preserve"> </w:t>
      </w:r>
      <w:r w:rsidRPr="000E76E6">
        <w:rPr>
          <w:lang w:val="en-US"/>
        </w:rPr>
        <w:t>at age 46</w:t>
      </w:r>
      <w:r w:rsidR="003C5DCB">
        <w:rPr>
          <w:lang w:val="en-US"/>
        </w:rPr>
        <w:t xml:space="preserve"> according to the different categories of </w:t>
      </w:r>
      <w:r w:rsidR="00A103AA">
        <w:rPr>
          <w:lang w:val="en-US"/>
        </w:rPr>
        <w:t>our covariates</w:t>
      </w:r>
      <w:r w:rsidRPr="000E76E6">
        <w:rPr>
          <w:lang w:val="en-US"/>
        </w:rPr>
        <w:t>.</w:t>
      </w:r>
      <w:r>
        <w:rPr>
          <w:lang w:val="en-US"/>
        </w:rPr>
        <w:t xml:space="preserve"> </w:t>
      </w:r>
      <w:r w:rsidRPr="000E76E6">
        <w:rPr>
          <w:lang w:val="en-US"/>
        </w:rPr>
        <w:t>14%</w:t>
      </w:r>
      <w:r w:rsidR="00CA7D0C">
        <w:rPr>
          <w:lang w:val="en-US"/>
        </w:rPr>
        <w:t xml:space="preserve"> of fathers</w:t>
      </w:r>
      <w:r w:rsidRPr="000E76E6">
        <w:rPr>
          <w:lang w:val="en-US"/>
        </w:rPr>
        <w:t xml:space="preserve"> experienced MPF prior to age 42</w:t>
      </w:r>
      <w:r>
        <w:rPr>
          <w:lang w:val="en-US"/>
        </w:rPr>
        <w:t xml:space="preserve"> and 35% </w:t>
      </w:r>
      <w:r w:rsidR="00541E10">
        <w:rPr>
          <w:lang w:val="en-US"/>
        </w:rPr>
        <w:t>ha</w:t>
      </w:r>
      <w:r w:rsidR="00D624F0">
        <w:rPr>
          <w:lang w:val="en-US"/>
        </w:rPr>
        <w:t>d</w:t>
      </w:r>
      <w:r w:rsidR="00541E10">
        <w:rPr>
          <w:lang w:val="en-US"/>
        </w:rPr>
        <w:t xml:space="preserve"> obesity </w:t>
      </w:r>
      <w:r>
        <w:rPr>
          <w:lang w:val="en-US"/>
        </w:rPr>
        <w:t xml:space="preserve">at age 46. </w:t>
      </w:r>
      <w:r w:rsidRPr="000E76E6">
        <w:rPr>
          <w:lang w:val="en-US"/>
        </w:rPr>
        <w:t xml:space="preserve">39% of fathers who experienced MPF </w:t>
      </w:r>
      <w:r w:rsidR="00541E10">
        <w:rPr>
          <w:lang w:val="en-US"/>
        </w:rPr>
        <w:t>ha</w:t>
      </w:r>
      <w:r w:rsidR="00D624F0">
        <w:rPr>
          <w:lang w:val="en-US"/>
        </w:rPr>
        <w:t>d</w:t>
      </w:r>
      <w:r w:rsidR="00541E10">
        <w:rPr>
          <w:lang w:val="en-US"/>
        </w:rPr>
        <w:t xml:space="preserve"> obesity</w:t>
      </w:r>
      <w:r w:rsidRPr="000E76E6">
        <w:rPr>
          <w:lang w:val="en-US"/>
        </w:rPr>
        <w:t xml:space="preserve"> at age 46, compared to 35% who had not experienced MPF</w:t>
      </w:r>
      <w:r>
        <w:rPr>
          <w:lang w:val="en-US"/>
        </w:rPr>
        <w:t>. F</w:t>
      </w:r>
      <w:r w:rsidRPr="000E76E6">
        <w:rPr>
          <w:lang w:val="en-US"/>
        </w:rPr>
        <w:t xml:space="preserve">athers </w:t>
      </w:r>
      <w:r>
        <w:rPr>
          <w:lang w:val="en-US"/>
        </w:rPr>
        <w:t>who had one child</w:t>
      </w:r>
      <w:r w:rsidR="00C65115">
        <w:rPr>
          <w:lang w:val="en-US"/>
        </w:rPr>
        <w:t xml:space="preserve"> only</w:t>
      </w:r>
      <w:r w:rsidRPr="000E76E6">
        <w:rPr>
          <w:lang w:val="en-US"/>
        </w:rPr>
        <w:t xml:space="preserve"> </w:t>
      </w:r>
      <w:r w:rsidR="001579C0">
        <w:rPr>
          <w:lang w:val="en-US"/>
        </w:rPr>
        <w:t xml:space="preserve">had </w:t>
      </w:r>
      <w:r w:rsidRPr="000E76E6">
        <w:rPr>
          <w:lang w:val="en-US"/>
        </w:rPr>
        <w:t xml:space="preserve">lower </w:t>
      </w:r>
      <w:r w:rsidR="001579C0">
        <w:rPr>
          <w:lang w:val="en-US"/>
        </w:rPr>
        <w:t>odds</w:t>
      </w:r>
      <w:r w:rsidR="001579C0" w:rsidRPr="000E76E6">
        <w:rPr>
          <w:lang w:val="en-US"/>
        </w:rPr>
        <w:t xml:space="preserve"> </w:t>
      </w:r>
      <w:r w:rsidRPr="000E76E6">
        <w:rPr>
          <w:lang w:val="en-US"/>
        </w:rPr>
        <w:t>of obesity</w:t>
      </w:r>
      <w:r w:rsidR="00E61A56">
        <w:rPr>
          <w:lang w:val="en-US"/>
        </w:rPr>
        <w:t xml:space="preserve"> </w:t>
      </w:r>
      <w:r w:rsidR="00E61A56" w:rsidRPr="000E76E6">
        <w:rPr>
          <w:lang w:val="en-US"/>
        </w:rPr>
        <w:t>(33%)</w:t>
      </w:r>
      <w:r>
        <w:rPr>
          <w:lang w:val="en-US"/>
        </w:rPr>
        <w:t>. I</w:t>
      </w:r>
      <w:r w:rsidRPr="000E76E6">
        <w:rPr>
          <w:lang w:val="en-US"/>
        </w:rPr>
        <w:t>n comparison</w:t>
      </w:r>
      <w:r>
        <w:rPr>
          <w:lang w:val="en-US"/>
        </w:rPr>
        <w:t xml:space="preserve"> fathers </w:t>
      </w:r>
      <w:r w:rsidRPr="000E76E6">
        <w:rPr>
          <w:lang w:val="en-US"/>
        </w:rPr>
        <w:t xml:space="preserve">who </w:t>
      </w:r>
      <w:r>
        <w:rPr>
          <w:lang w:val="en-US"/>
        </w:rPr>
        <w:t>had two</w:t>
      </w:r>
      <w:r w:rsidRPr="000E76E6">
        <w:rPr>
          <w:lang w:val="en-US"/>
        </w:rPr>
        <w:t xml:space="preserve"> </w:t>
      </w:r>
      <w:r>
        <w:rPr>
          <w:lang w:val="en-US"/>
        </w:rPr>
        <w:t>children</w:t>
      </w:r>
      <w:r w:rsidRPr="000E76E6">
        <w:rPr>
          <w:lang w:val="en-US"/>
        </w:rPr>
        <w:t xml:space="preserve"> </w:t>
      </w:r>
      <w:r>
        <w:rPr>
          <w:lang w:val="en-US"/>
        </w:rPr>
        <w:t>with</w:t>
      </w:r>
      <w:r w:rsidRPr="000E76E6">
        <w:rPr>
          <w:lang w:val="en-US"/>
        </w:rPr>
        <w:t xml:space="preserve"> </w:t>
      </w:r>
      <w:r>
        <w:rPr>
          <w:lang w:val="en-US"/>
        </w:rPr>
        <w:t>two different partners</w:t>
      </w:r>
      <w:r w:rsidRPr="000E76E6">
        <w:rPr>
          <w:lang w:val="en-US"/>
        </w:rPr>
        <w:t xml:space="preserve"> (39%) and </w:t>
      </w:r>
      <w:r w:rsidR="00885093">
        <w:rPr>
          <w:lang w:val="en-US"/>
        </w:rPr>
        <w:t xml:space="preserve">fathers </w:t>
      </w:r>
      <w:r w:rsidRPr="000E76E6">
        <w:rPr>
          <w:lang w:val="en-US"/>
        </w:rPr>
        <w:t xml:space="preserve">who </w:t>
      </w:r>
      <w:r>
        <w:rPr>
          <w:lang w:val="en-US"/>
        </w:rPr>
        <w:t>had</w:t>
      </w:r>
      <w:r w:rsidRPr="000E76E6">
        <w:rPr>
          <w:lang w:val="en-US"/>
        </w:rPr>
        <w:t xml:space="preserve"> three</w:t>
      </w:r>
      <w:r>
        <w:rPr>
          <w:lang w:val="en-US"/>
        </w:rPr>
        <w:t xml:space="preserve"> or more children</w:t>
      </w:r>
      <w:r w:rsidRPr="000E76E6">
        <w:rPr>
          <w:lang w:val="en-US"/>
        </w:rPr>
        <w:t xml:space="preserve"> </w:t>
      </w:r>
      <w:r>
        <w:rPr>
          <w:lang w:val="en-US"/>
        </w:rPr>
        <w:t>with two or more different partners</w:t>
      </w:r>
      <w:r w:rsidRPr="000E76E6">
        <w:rPr>
          <w:lang w:val="en-US"/>
        </w:rPr>
        <w:t xml:space="preserve"> (</w:t>
      </w:r>
      <w:r>
        <w:rPr>
          <w:lang w:val="en-US"/>
        </w:rPr>
        <w:t>3</w:t>
      </w:r>
      <w:r w:rsidRPr="000E76E6">
        <w:rPr>
          <w:lang w:val="en-US"/>
        </w:rPr>
        <w:t xml:space="preserve">8%) </w:t>
      </w:r>
      <w:r w:rsidR="001579C0">
        <w:rPr>
          <w:lang w:val="en-US"/>
        </w:rPr>
        <w:t>had higher odds</w:t>
      </w:r>
      <w:r w:rsidRPr="000E76E6">
        <w:rPr>
          <w:lang w:val="en-US"/>
        </w:rPr>
        <w:t xml:space="preserve"> of obesity.</w:t>
      </w:r>
      <w:r w:rsidR="00C51CA2">
        <w:rPr>
          <w:lang w:val="en-US"/>
        </w:rPr>
        <w:t xml:space="preserve"> </w:t>
      </w:r>
      <w:r w:rsidRPr="000E76E6">
        <w:rPr>
          <w:lang w:val="en-US"/>
        </w:rPr>
        <w:t xml:space="preserve">18% of mothers had experienced MPF prior to age 42 and 32% </w:t>
      </w:r>
      <w:r w:rsidR="001D7B39">
        <w:rPr>
          <w:lang w:val="en-US"/>
        </w:rPr>
        <w:t>had obesity</w:t>
      </w:r>
      <w:r w:rsidRPr="000E76E6">
        <w:rPr>
          <w:lang w:val="en-US"/>
        </w:rPr>
        <w:t xml:space="preserve"> at age 46. 39% </w:t>
      </w:r>
      <w:r>
        <w:rPr>
          <w:lang w:val="en-US"/>
        </w:rPr>
        <w:t xml:space="preserve">of mothers </w:t>
      </w:r>
      <w:r w:rsidRPr="000E76E6">
        <w:rPr>
          <w:lang w:val="en-US"/>
        </w:rPr>
        <w:t xml:space="preserve">who experienced MPF </w:t>
      </w:r>
      <w:r w:rsidR="001D7B39">
        <w:rPr>
          <w:lang w:val="en-US"/>
        </w:rPr>
        <w:t>had obesity</w:t>
      </w:r>
      <w:r w:rsidRPr="000E76E6">
        <w:rPr>
          <w:lang w:val="en-US"/>
        </w:rPr>
        <w:t xml:space="preserve"> at age 46, compared to 31% who had not experienced MPF. </w:t>
      </w:r>
      <w:r>
        <w:rPr>
          <w:lang w:val="en-US"/>
        </w:rPr>
        <w:t>M</w:t>
      </w:r>
      <w:r w:rsidRPr="000E76E6">
        <w:rPr>
          <w:lang w:val="en-US"/>
        </w:rPr>
        <w:t xml:space="preserve">others </w:t>
      </w:r>
      <w:r>
        <w:rPr>
          <w:lang w:val="en-US"/>
        </w:rPr>
        <w:t>who had two children with the same partner</w:t>
      </w:r>
      <w:r w:rsidRPr="000E76E6">
        <w:rPr>
          <w:lang w:val="en-US"/>
        </w:rPr>
        <w:t xml:space="preserve"> (29%) </w:t>
      </w:r>
      <w:r w:rsidR="001579C0">
        <w:rPr>
          <w:lang w:val="en-US"/>
        </w:rPr>
        <w:t>had lower odds</w:t>
      </w:r>
      <w:r w:rsidRPr="000E76E6">
        <w:rPr>
          <w:lang w:val="en-US"/>
        </w:rPr>
        <w:t xml:space="preserve"> of obesity.</w:t>
      </w:r>
      <w:r>
        <w:rPr>
          <w:lang w:val="en-US"/>
        </w:rPr>
        <w:t xml:space="preserve"> </w:t>
      </w:r>
      <w:r w:rsidRPr="000E76E6">
        <w:rPr>
          <w:lang w:val="en-US"/>
        </w:rPr>
        <w:t xml:space="preserve">In comparison, </w:t>
      </w:r>
      <w:r>
        <w:rPr>
          <w:lang w:val="en-US"/>
        </w:rPr>
        <w:t>mothers</w:t>
      </w:r>
      <w:r w:rsidRPr="000E76E6">
        <w:rPr>
          <w:lang w:val="en-US"/>
        </w:rPr>
        <w:t xml:space="preserve"> who </w:t>
      </w:r>
      <w:r>
        <w:rPr>
          <w:lang w:val="en-US"/>
        </w:rPr>
        <w:t>had two</w:t>
      </w:r>
      <w:r w:rsidRPr="000E76E6">
        <w:rPr>
          <w:lang w:val="en-US"/>
        </w:rPr>
        <w:t xml:space="preserve"> </w:t>
      </w:r>
      <w:r>
        <w:rPr>
          <w:lang w:val="en-US"/>
        </w:rPr>
        <w:t>children</w:t>
      </w:r>
      <w:r w:rsidRPr="000E76E6">
        <w:rPr>
          <w:lang w:val="en-US"/>
        </w:rPr>
        <w:t xml:space="preserve"> </w:t>
      </w:r>
      <w:r>
        <w:rPr>
          <w:lang w:val="en-US"/>
        </w:rPr>
        <w:t>with</w:t>
      </w:r>
      <w:r w:rsidRPr="000E76E6">
        <w:rPr>
          <w:lang w:val="en-US"/>
        </w:rPr>
        <w:t xml:space="preserve"> </w:t>
      </w:r>
      <w:r>
        <w:rPr>
          <w:lang w:val="en-US"/>
        </w:rPr>
        <w:t>two different partners</w:t>
      </w:r>
      <w:r w:rsidRPr="000E76E6">
        <w:rPr>
          <w:lang w:val="en-US"/>
        </w:rPr>
        <w:t xml:space="preserve"> (39%) and </w:t>
      </w:r>
      <w:r>
        <w:rPr>
          <w:lang w:val="en-US"/>
        </w:rPr>
        <w:t>mothers</w:t>
      </w:r>
      <w:r w:rsidRPr="000E76E6">
        <w:rPr>
          <w:lang w:val="en-US"/>
        </w:rPr>
        <w:t xml:space="preserve"> who </w:t>
      </w:r>
      <w:r>
        <w:rPr>
          <w:lang w:val="en-US"/>
        </w:rPr>
        <w:t>had</w:t>
      </w:r>
      <w:r w:rsidRPr="000E76E6">
        <w:rPr>
          <w:lang w:val="en-US"/>
        </w:rPr>
        <w:t xml:space="preserve"> three</w:t>
      </w:r>
      <w:r>
        <w:rPr>
          <w:lang w:val="en-US"/>
        </w:rPr>
        <w:t xml:space="preserve"> or more children</w:t>
      </w:r>
      <w:r w:rsidRPr="000E76E6">
        <w:rPr>
          <w:lang w:val="en-US"/>
        </w:rPr>
        <w:t xml:space="preserve"> </w:t>
      </w:r>
      <w:r>
        <w:rPr>
          <w:lang w:val="en-US"/>
        </w:rPr>
        <w:t>with two or more different partners</w:t>
      </w:r>
      <w:r w:rsidRPr="000E76E6">
        <w:rPr>
          <w:lang w:val="en-US"/>
        </w:rPr>
        <w:t xml:space="preserve"> (39%) </w:t>
      </w:r>
      <w:r w:rsidR="001579C0">
        <w:rPr>
          <w:lang w:val="en-US"/>
        </w:rPr>
        <w:t>had higher odds</w:t>
      </w:r>
      <w:r w:rsidRPr="000E76E6">
        <w:rPr>
          <w:lang w:val="en-US"/>
        </w:rPr>
        <w:t xml:space="preserve"> of obesity.</w:t>
      </w:r>
      <w:r>
        <w:rPr>
          <w:lang w:val="en-US"/>
        </w:rPr>
        <w:t xml:space="preserve"> </w:t>
      </w:r>
      <w:r w:rsidRPr="000E76E6">
        <w:rPr>
          <w:lang w:val="en-US"/>
        </w:rPr>
        <w:t xml:space="preserve">Thus, the </w:t>
      </w:r>
      <w:r>
        <w:rPr>
          <w:lang w:val="en-US"/>
        </w:rPr>
        <w:t>descriptive results</w:t>
      </w:r>
      <w:r w:rsidRPr="000E76E6">
        <w:rPr>
          <w:lang w:val="en-US"/>
        </w:rPr>
        <w:t xml:space="preserve"> demonstrate that </w:t>
      </w:r>
      <w:r w:rsidR="009975E7">
        <w:rPr>
          <w:lang w:val="en-US"/>
        </w:rPr>
        <w:t>parents</w:t>
      </w:r>
      <w:r w:rsidRPr="000E76E6">
        <w:rPr>
          <w:lang w:val="en-US"/>
        </w:rPr>
        <w:t xml:space="preserve"> who </w:t>
      </w:r>
      <w:r>
        <w:rPr>
          <w:lang w:val="en-US"/>
        </w:rPr>
        <w:t xml:space="preserve">had more </w:t>
      </w:r>
      <w:r w:rsidR="00DF7516">
        <w:rPr>
          <w:lang w:val="en-US"/>
        </w:rPr>
        <w:t xml:space="preserve">biological </w:t>
      </w:r>
      <w:r>
        <w:rPr>
          <w:lang w:val="en-US"/>
        </w:rPr>
        <w:t>children</w:t>
      </w:r>
      <w:r w:rsidRPr="000E76E6">
        <w:rPr>
          <w:lang w:val="en-US"/>
        </w:rPr>
        <w:t xml:space="preserve"> and who had experienced MPF were more likely to </w:t>
      </w:r>
      <w:r w:rsidR="008C7BF3">
        <w:rPr>
          <w:lang w:val="en-US"/>
        </w:rPr>
        <w:t xml:space="preserve">have obesity </w:t>
      </w:r>
      <w:r w:rsidRPr="000E76E6">
        <w:rPr>
          <w:lang w:val="en-US"/>
        </w:rPr>
        <w:t xml:space="preserve">at age 46. </w:t>
      </w:r>
    </w:p>
    <w:p w14:paraId="2DCBFB66" w14:textId="164AC550" w:rsidR="00426976" w:rsidRDefault="00FF5DE3" w:rsidP="00256154">
      <w:pPr>
        <w:spacing w:line="480" w:lineRule="auto"/>
        <w:jc w:val="both"/>
        <w:rPr>
          <w:lang w:val="en-US"/>
        </w:rPr>
      </w:pPr>
      <w:r w:rsidRPr="00A411F5">
        <w:rPr>
          <w:lang w:val="en-US"/>
        </w:rPr>
        <w:t xml:space="preserve">Table </w:t>
      </w:r>
      <w:r>
        <w:rPr>
          <w:lang w:val="en-US"/>
        </w:rPr>
        <w:t>2</w:t>
      </w:r>
      <w:r w:rsidRPr="00A411F5">
        <w:rPr>
          <w:lang w:val="en-US"/>
        </w:rPr>
        <w:t xml:space="preserve"> presents the unadjusted odds ratios (OR) of obesity according to gender and family dynamics </w:t>
      </w:r>
      <w:r>
        <w:rPr>
          <w:lang w:val="en-US"/>
        </w:rPr>
        <w:t xml:space="preserve">(number of </w:t>
      </w:r>
      <w:r w:rsidR="00C939A9">
        <w:rPr>
          <w:lang w:val="en-US"/>
        </w:rPr>
        <w:t xml:space="preserve">biological </w:t>
      </w:r>
      <w:r>
        <w:rPr>
          <w:lang w:val="en-US"/>
        </w:rPr>
        <w:t>children, MPF and number of</w:t>
      </w:r>
      <w:r w:rsidR="00C939A9">
        <w:rPr>
          <w:lang w:val="en-US"/>
        </w:rPr>
        <w:t xml:space="preserve"> biological</w:t>
      </w:r>
      <w:r>
        <w:rPr>
          <w:lang w:val="en-US"/>
        </w:rPr>
        <w:t xml:space="preserve"> children-MPF) </w:t>
      </w:r>
      <w:r w:rsidRPr="00A411F5">
        <w:rPr>
          <w:lang w:val="en-US"/>
        </w:rPr>
        <w:t xml:space="preserve">reported at age 42. For fathers, MPF, </w:t>
      </w:r>
      <w:r>
        <w:rPr>
          <w:lang w:val="en-US"/>
        </w:rPr>
        <w:t xml:space="preserve">number of </w:t>
      </w:r>
      <w:r w:rsidR="00B221B3">
        <w:rPr>
          <w:lang w:val="en-US"/>
        </w:rPr>
        <w:t xml:space="preserve">biological </w:t>
      </w:r>
      <w:r>
        <w:rPr>
          <w:lang w:val="en-US"/>
        </w:rPr>
        <w:t>children</w:t>
      </w:r>
      <w:r w:rsidRPr="00A411F5">
        <w:rPr>
          <w:lang w:val="en-US"/>
        </w:rPr>
        <w:t xml:space="preserve"> and </w:t>
      </w:r>
      <w:r>
        <w:rPr>
          <w:lang w:val="en-US"/>
        </w:rPr>
        <w:t xml:space="preserve">the composite number of </w:t>
      </w:r>
      <w:r w:rsidR="00B221B3">
        <w:rPr>
          <w:lang w:val="en-US"/>
        </w:rPr>
        <w:t>biological</w:t>
      </w:r>
      <w:r w:rsidR="00C939A9">
        <w:rPr>
          <w:lang w:val="en-US"/>
        </w:rPr>
        <w:t xml:space="preserve"> </w:t>
      </w:r>
      <w:r>
        <w:rPr>
          <w:lang w:val="en-US"/>
        </w:rPr>
        <w:t>children-</w:t>
      </w:r>
      <w:r w:rsidRPr="00A411F5">
        <w:rPr>
          <w:lang w:val="en-US"/>
        </w:rPr>
        <w:t xml:space="preserve">MPF </w:t>
      </w:r>
      <w:r>
        <w:rPr>
          <w:lang w:val="en-US"/>
        </w:rPr>
        <w:t xml:space="preserve">variable </w:t>
      </w:r>
      <w:r w:rsidRPr="00A411F5">
        <w:rPr>
          <w:lang w:val="en-US"/>
        </w:rPr>
        <w:t>were not associated with obesity.</w:t>
      </w:r>
      <w:r>
        <w:rPr>
          <w:lang w:val="en-US"/>
        </w:rPr>
        <w:t xml:space="preserve"> M</w:t>
      </w:r>
      <w:r w:rsidRPr="00A411F5">
        <w:rPr>
          <w:lang w:val="en-US"/>
        </w:rPr>
        <w:t xml:space="preserve">others who experienced MPF were </w:t>
      </w:r>
      <w:r w:rsidR="007C3F15">
        <w:rPr>
          <w:lang w:val="en-US"/>
        </w:rPr>
        <w:t>35%</w:t>
      </w:r>
      <w:r w:rsidRPr="00A411F5">
        <w:rPr>
          <w:lang w:val="en-US"/>
        </w:rPr>
        <w:t xml:space="preserve"> more likely to </w:t>
      </w:r>
      <w:r w:rsidR="007C3F15">
        <w:rPr>
          <w:lang w:val="en-US"/>
        </w:rPr>
        <w:t>have obesity</w:t>
      </w:r>
      <w:r w:rsidRPr="00A411F5">
        <w:rPr>
          <w:lang w:val="en-US"/>
        </w:rPr>
        <w:t xml:space="preserve"> (95% CI 1.12-1.64) compared to mothers who had not experienced MPF. Mothers</w:t>
      </w:r>
      <w:r>
        <w:rPr>
          <w:lang w:val="en-US"/>
        </w:rPr>
        <w:t xml:space="preserve"> who had three or more children </w:t>
      </w:r>
      <w:r w:rsidRPr="00A411F5">
        <w:rPr>
          <w:lang w:val="en-US"/>
        </w:rPr>
        <w:t>were</w:t>
      </w:r>
      <w:r>
        <w:rPr>
          <w:lang w:val="en-US"/>
        </w:rPr>
        <w:t xml:space="preserve"> </w:t>
      </w:r>
      <w:r w:rsidR="007C3F15">
        <w:rPr>
          <w:lang w:val="en-US"/>
        </w:rPr>
        <w:t>26%</w:t>
      </w:r>
      <w:r>
        <w:rPr>
          <w:lang w:val="en-US"/>
        </w:rPr>
        <w:t xml:space="preserve"> (</w:t>
      </w:r>
      <w:r w:rsidRPr="00A411F5">
        <w:rPr>
          <w:lang w:val="en-US"/>
        </w:rPr>
        <w:t>95%</w:t>
      </w:r>
      <w:r>
        <w:rPr>
          <w:lang w:val="en-US"/>
        </w:rPr>
        <w:t xml:space="preserve"> </w:t>
      </w:r>
      <w:r w:rsidRPr="00A411F5">
        <w:rPr>
          <w:lang w:val="en-US"/>
        </w:rPr>
        <w:t>CI</w:t>
      </w:r>
      <w:r>
        <w:rPr>
          <w:lang w:val="en-US"/>
        </w:rPr>
        <w:t xml:space="preserve"> </w:t>
      </w:r>
      <w:r w:rsidRPr="00A411F5">
        <w:rPr>
          <w:lang w:val="en-US"/>
        </w:rPr>
        <w:t>1.05-1.50)</w:t>
      </w:r>
      <w:r>
        <w:rPr>
          <w:lang w:val="en-US"/>
        </w:rPr>
        <w:t xml:space="preserve"> </w:t>
      </w:r>
      <w:r w:rsidRPr="00A411F5">
        <w:rPr>
          <w:lang w:val="en-US"/>
        </w:rPr>
        <w:t>more</w:t>
      </w:r>
      <w:r>
        <w:rPr>
          <w:lang w:val="en-US"/>
        </w:rPr>
        <w:t xml:space="preserve"> </w:t>
      </w:r>
      <w:r w:rsidRPr="00A411F5">
        <w:rPr>
          <w:lang w:val="en-US"/>
        </w:rPr>
        <w:t>likely</w:t>
      </w:r>
      <w:r>
        <w:rPr>
          <w:lang w:val="en-US"/>
        </w:rPr>
        <w:t xml:space="preserve"> </w:t>
      </w:r>
      <w:r w:rsidRPr="00A411F5">
        <w:rPr>
          <w:lang w:val="en-US"/>
        </w:rPr>
        <w:t>to</w:t>
      </w:r>
      <w:r>
        <w:rPr>
          <w:lang w:val="en-US"/>
        </w:rPr>
        <w:t xml:space="preserve"> </w:t>
      </w:r>
      <w:r w:rsidR="007C3F15">
        <w:rPr>
          <w:lang w:val="en-US"/>
        </w:rPr>
        <w:t>have obesity</w:t>
      </w:r>
      <w:r>
        <w:rPr>
          <w:lang w:val="en-US"/>
        </w:rPr>
        <w:t xml:space="preserve"> </w:t>
      </w:r>
      <w:r w:rsidRPr="00A411F5">
        <w:rPr>
          <w:lang w:val="en-US"/>
        </w:rPr>
        <w:t>compared</w:t>
      </w:r>
      <w:r>
        <w:rPr>
          <w:lang w:val="en-US"/>
        </w:rPr>
        <w:t xml:space="preserve"> </w:t>
      </w:r>
      <w:r w:rsidRPr="00A411F5">
        <w:rPr>
          <w:lang w:val="en-US"/>
        </w:rPr>
        <w:t>to</w:t>
      </w:r>
      <w:r>
        <w:rPr>
          <w:lang w:val="en-US"/>
        </w:rPr>
        <w:t xml:space="preserve"> mothers who had two children</w:t>
      </w:r>
      <w:r w:rsidRPr="00A411F5">
        <w:rPr>
          <w:lang w:val="en-US"/>
        </w:rPr>
        <w:t>.</w:t>
      </w:r>
      <w:r>
        <w:rPr>
          <w:lang w:val="en-US"/>
        </w:rPr>
        <w:t xml:space="preserve"> W</w:t>
      </w:r>
      <w:r w:rsidRPr="00A411F5">
        <w:rPr>
          <w:lang w:val="en-US"/>
        </w:rPr>
        <w:t>hen</w:t>
      </w:r>
      <w:r>
        <w:rPr>
          <w:lang w:val="en-US"/>
        </w:rPr>
        <w:t xml:space="preserve"> number of </w:t>
      </w:r>
      <w:r w:rsidR="00B221B3">
        <w:rPr>
          <w:lang w:val="en-US"/>
        </w:rPr>
        <w:t xml:space="preserve">biological </w:t>
      </w:r>
      <w:r>
        <w:rPr>
          <w:lang w:val="en-US"/>
        </w:rPr>
        <w:t xml:space="preserve">children </w:t>
      </w:r>
      <w:r w:rsidRPr="00A411F5">
        <w:rPr>
          <w:lang w:val="en-US"/>
        </w:rPr>
        <w:t>is</w:t>
      </w:r>
      <w:r>
        <w:rPr>
          <w:lang w:val="en-US"/>
        </w:rPr>
        <w:t xml:space="preserve"> </w:t>
      </w:r>
      <w:r w:rsidRPr="00A411F5">
        <w:rPr>
          <w:lang w:val="en-US"/>
        </w:rPr>
        <w:t>broken</w:t>
      </w:r>
      <w:r>
        <w:rPr>
          <w:lang w:val="en-US"/>
        </w:rPr>
        <w:t xml:space="preserve"> </w:t>
      </w:r>
      <w:r w:rsidRPr="00A411F5">
        <w:rPr>
          <w:lang w:val="en-US"/>
        </w:rPr>
        <w:t>down</w:t>
      </w:r>
      <w:r>
        <w:rPr>
          <w:lang w:val="en-US"/>
        </w:rPr>
        <w:t xml:space="preserve"> </w:t>
      </w:r>
      <w:r w:rsidRPr="00A411F5">
        <w:rPr>
          <w:lang w:val="en-US"/>
        </w:rPr>
        <w:t>by</w:t>
      </w:r>
      <w:r>
        <w:rPr>
          <w:lang w:val="en-US"/>
        </w:rPr>
        <w:t xml:space="preserve"> </w:t>
      </w:r>
      <w:r w:rsidRPr="00A411F5">
        <w:rPr>
          <w:lang w:val="en-US"/>
        </w:rPr>
        <w:t>the</w:t>
      </w:r>
      <w:r>
        <w:rPr>
          <w:lang w:val="en-US"/>
        </w:rPr>
        <w:t xml:space="preserve"> </w:t>
      </w:r>
      <w:r w:rsidRPr="00A411F5">
        <w:rPr>
          <w:lang w:val="en-US"/>
        </w:rPr>
        <w:t>experience</w:t>
      </w:r>
      <w:r>
        <w:rPr>
          <w:lang w:val="en-US"/>
        </w:rPr>
        <w:t xml:space="preserve"> </w:t>
      </w:r>
      <w:r w:rsidRPr="00A411F5">
        <w:rPr>
          <w:lang w:val="en-US"/>
        </w:rPr>
        <w:t>of</w:t>
      </w:r>
      <w:r>
        <w:rPr>
          <w:lang w:val="en-US"/>
        </w:rPr>
        <w:t xml:space="preserve"> </w:t>
      </w:r>
      <w:r w:rsidRPr="00A411F5">
        <w:rPr>
          <w:lang w:val="en-US"/>
        </w:rPr>
        <w:t>MPF,</w:t>
      </w:r>
      <w:r>
        <w:rPr>
          <w:lang w:val="en-US"/>
        </w:rPr>
        <w:t xml:space="preserve"> unadjusted estimates suggest</w:t>
      </w:r>
      <w:r w:rsidR="00E843BE">
        <w:rPr>
          <w:lang w:val="en-US"/>
        </w:rPr>
        <w:t>ed</w:t>
      </w:r>
      <w:r>
        <w:rPr>
          <w:lang w:val="en-US"/>
        </w:rPr>
        <w:t xml:space="preserve"> that </w:t>
      </w:r>
      <w:r w:rsidRPr="00A411F5">
        <w:rPr>
          <w:lang w:val="en-US"/>
        </w:rPr>
        <w:t>mothers</w:t>
      </w:r>
      <w:r>
        <w:rPr>
          <w:lang w:val="en-US"/>
        </w:rPr>
        <w:t xml:space="preserve"> who had three or more children but all with the same partner </w:t>
      </w:r>
      <w:r w:rsidRPr="00A411F5">
        <w:rPr>
          <w:lang w:val="en-US"/>
        </w:rPr>
        <w:lastRenderedPageBreak/>
        <w:t>no</w:t>
      </w:r>
      <w:r>
        <w:rPr>
          <w:lang w:val="en-US"/>
        </w:rPr>
        <w:t xml:space="preserve"> </w:t>
      </w:r>
      <w:r w:rsidRPr="00A411F5">
        <w:rPr>
          <w:lang w:val="en-US"/>
        </w:rPr>
        <w:t>longer</w:t>
      </w:r>
      <w:r>
        <w:rPr>
          <w:lang w:val="en-US"/>
        </w:rPr>
        <w:t xml:space="preserve"> had higher odds of </w:t>
      </w:r>
      <w:r w:rsidRPr="00A411F5">
        <w:rPr>
          <w:lang w:val="en-US"/>
        </w:rPr>
        <w:t>obesity</w:t>
      </w:r>
      <w:r>
        <w:rPr>
          <w:lang w:val="en-US"/>
        </w:rPr>
        <w:t xml:space="preserve"> compared to mothers who had two children but all with the same partner. </w:t>
      </w:r>
      <w:r w:rsidRPr="00A411F5">
        <w:rPr>
          <w:lang w:val="en-US"/>
        </w:rPr>
        <w:t>However,</w:t>
      </w:r>
      <w:r>
        <w:rPr>
          <w:lang w:val="en-US"/>
        </w:rPr>
        <w:t xml:space="preserve"> </w:t>
      </w:r>
      <w:r w:rsidRPr="00A411F5">
        <w:rPr>
          <w:lang w:val="en-US"/>
        </w:rPr>
        <w:t>mothers</w:t>
      </w:r>
      <w:r>
        <w:rPr>
          <w:lang w:val="en-US"/>
        </w:rPr>
        <w:t xml:space="preserve"> </w:t>
      </w:r>
      <w:r w:rsidRPr="00A411F5">
        <w:rPr>
          <w:lang w:val="en-US"/>
        </w:rPr>
        <w:t>who</w:t>
      </w:r>
      <w:r>
        <w:rPr>
          <w:lang w:val="en-US"/>
        </w:rPr>
        <w:t xml:space="preserve"> had two children with two partners and mothers who had three or more children with two or more partners </w:t>
      </w:r>
      <w:r w:rsidRPr="00A411F5">
        <w:rPr>
          <w:lang w:val="en-US"/>
        </w:rPr>
        <w:t>were</w:t>
      </w:r>
      <w:r w:rsidR="00BD2054">
        <w:rPr>
          <w:lang w:val="en-US"/>
        </w:rPr>
        <w:t xml:space="preserve"> 45%</w:t>
      </w:r>
      <w:r>
        <w:rPr>
          <w:lang w:val="en-US"/>
        </w:rPr>
        <w:t xml:space="preserve"> </w:t>
      </w:r>
      <w:r w:rsidRPr="00A411F5">
        <w:rPr>
          <w:lang w:val="en-US"/>
        </w:rPr>
        <w:t>(95%</w:t>
      </w:r>
      <w:r>
        <w:rPr>
          <w:lang w:val="en-US"/>
        </w:rPr>
        <w:t xml:space="preserve"> </w:t>
      </w:r>
      <w:r w:rsidRPr="00A411F5">
        <w:rPr>
          <w:lang w:val="en-US"/>
        </w:rPr>
        <w:t>CI</w:t>
      </w:r>
      <w:r>
        <w:rPr>
          <w:lang w:val="en-US"/>
        </w:rPr>
        <w:t xml:space="preserve"> </w:t>
      </w:r>
      <w:r w:rsidRPr="00A411F5">
        <w:rPr>
          <w:lang w:val="en-US"/>
        </w:rPr>
        <w:t>1.05-1.99)</w:t>
      </w:r>
      <w:r>
        <w:rPr>
          <w:lang w:val="en-US"/>
        </w:rPr>
        <w:t xml:space="preserve"> </w:t>
      </w:r>
      <w:r w:rsidRPr="00A411F5">
        <w:rPr>
          <w:lang w:val="en-US"/>
        </w:rPr>
        <w:t>and</w:t>
      </w:r>
      <w:r>
        <w:rPr>
          <w:lang w:val="en-US"/>
        </w:rPr>
        <w:t xml:space="preserve"> </w:t>
      </w:r>
      <w:r w:rsidR="00BD2054">
        <w:rPr>
          <w:lang w:val="en-US"/>
        </w:rPr>
        <w:t>51%</w:t>
      </w:r>
      <w:r>
        <w:rPr>
          <w:lang w:val="en-US"/>
        </w:rPr>
        <w:t xml:space="preserve"> </w:t>
      </w:r>
      <w:r w:rsidRPr="00A411F5">
        <w:rPr>
          <w:lang w:val="en-US"/>
        </w:rPr>
        <w:t>(95%</w:t>
      </w:r>
      <w:r>
        <w:rPr>
          <w:lang w:val="en-US"/>
        </w:rPr>
        <w:t xml:space="preserve"> </w:t>
      </w:r>
      <w:r w:rsidRPr="00A411F5">
        <w:rPr>
          <w:lang w:val="en-US"/>
        </w:rPr>
        <w:t>CI</w:t>
      </w:r>
      <w:r>
        <w:rPr>
          <w:lang w:val="en-US"/>
        </w:rPr>
        <w:t xml:space="preserve"> </w:t>
      </w:r>
      <w:r w:rsidRPr="00A411F5">
        <w:rPr>
          <w:lang w:val="en-US"/>
        </w:rPr>
        <w:t>1.18-1.93)</w:t>
      </w:r>
      <w:r>
        <w:rPr>
          <w:lang w:val="en-US"/>
        </w:rPr>
        <w:t xml:space="preserve"> </w:t>
      </w:r>
      <w:r w:rsidRPr="00A411F5">
        <w:rPr>
          <w:lang w:val="en-US"/>
        </w:rPr>
        <w:t>more</w:t>
      </w:r>
      <w:r>
        <w:rPr>
          <w:lang w:val="en-US"/>
        </w:rPr>
        <w:t xml:space="preserve"> </w:t>
      </w:r>
      <w:r w:rsidRPr="00A411F5">
        <w:rPr>
          <w:lang w:val="en-US"/>
        </w:rPr>
        <w:t>likely</w:t>
      </w:r>
      <w:r>
        <w:rPr>
          <w:lang w:val="en-US"/>
        </w:rPr>
        <w:t xml:space="preserve"> </w:t>
      </w:r>
      <w:r w:rsidRPr="00A411F5">
        <w:rPr>
          <w:lang w:val="en-US"/>
        </w:rPr>
        <w:t>to</w:t>
      </w:r>
      <w:r>
        <w:rPr>
          <w:lang w:val="en-US"/>
        </w:rPr>
        <w:t xml:space="preserve"> </w:t>
      </w:r>
      <w:r w:rsidR="00BD2054">
        <w:rPr>
          <w:lang w:val="en-US"/>
        </w:rPr>
        <w:t>have obesity</w:t>
      </w:r>
      <w:r>
        <w:rPr>
          <w:lang w:val="en-US"/>
        </w:rPr>
        <w:t xml:space="preserve"> </w:t>
      </w:r>
      <w:r w:rsidRPr="00A411F5">
        <w:rPr>
          <w:lang w:val="en-US"/>
        </w:rPr>
        <w:t>compared</w:t>
      </w:r>
      <w:r>
        <w:rPr>
          <w:lang w:val="en-US"/>
        </w:rPr>
        <w:t xml:space="preserve"> </w:t>
      </w:r>
      <w:r w:rsidRPr="00A411F5">
        <w:rPr>
          <w:lang w:val="en-US"/>
        </w:rPr>
        <w:t>to</w:t>
      </w:r>
      <w:r>
        <w:rPr>
          <w:lang w:val="en-US"/>
        </w:rPr>
        <w:t xml:space="preserve"> </w:t>
      </w:r>
      <w:r w:rsidRPr="00A411F5">
        <w:rPr>
          <w:lang w:val="en-US"/>
        </w:rPr>
        <w:t>mothers</w:t>
      </w:r>
      <w:r>
        <w:rPr>
          <w:lang w:val="en-US"/>
        </w:rPr>
        <w:t xml:space="preserve"> </w:t>
      </w:r>
      <w:r w:rsidRPr="00A411F5">
        <w:rPr>
          <w:lang w:val="en-US"/>
        </w:rPr>
        <w:t>who</w:t>
      </w:r>
      <w:r>
        <w:rPr>
          <w:lang w:val="en-US"/>
        </w:rPr>
        <w:t xml:space="preserve"> had two children with the same partner. Therefore, unadjusted estimates </w:t>
      </w:r>
      <w:r w:rsidRPr="00A411F5">
        <w:rPr>
          <w:lang w:val="en-US"/>
        </w:rPr>
        <w:t>suggest</w:t>
      </w:r>
      <w:r>
        <w:rPr>
          <w:lang w:val="en-US"/>
        </w:rPr>
        <w:t xml:space="preserve"> </w:t>
      </w:r>
      <w:r w:rsidRPr="00A411F5">
        <w:rPr>
          <w:lang w:val="en-US"/>
        </w:rPr>
        <w:t>that</w:t>
      </w:r>
      <w:r>
        <w:rPr>
          <w:lang w:val="en-US"/>
        </w:rPr>
        <w:t xml:space="preserve"> having a higher number of </w:t>
      </w:r>
      <w:r w:rsidR="00B221B3">
        <w:rPr>
          <w:lang w:val="en-US"/>
        </w:rPr>
        <w:t xml:space="preserve">biological </w:t>
      </w:r>
      <w:r>
        <w:rPr>
          <w:lang w:val="en-US"/>
        </w:rPr>
        <w:t xml:space="preserve">children with multiple partners, as </w:t>
      </w:r>
      <w:r w:rsidRPr="00A411F5">
        <w:rPr>
          <w:lang w:val="en-US"/>
        </w:rPr>
        <w:t>opposed</w:t>
      </w:r>
      <w:r>
        <w:rPr>
          <w:lang w:val="en-US"/>
        </w:rPr>
        <w:t xml:space="preserve"> </w:t>
      </w:r>
      <w:r w:rsidRPr="00A411F5">
        <w:rPr>
          <w:lang w:val="en-US"/>
        </w:rPr>
        <w:t>to</w:t>
      </w:r>
      <w:r>
        <w:rPr>
          <w:lang w:val="en-US"/>
        </w:rPr>
        <w:t xml:space="preserve"> a higher number of </w:t>
      </w:r>
      <w:r w:rsidR="00B221B3">
        <w:rPr>
          <w:lang w:val="en-US"/>
        </w:rPr>
        <w:t xml:space="preserve">biological </w:t>
      </w:r>
      <w:r>
        <w:rPr>
          <w:lang w:val="en-US"/>
        </w:rPr>
        <w:t xml:space="preserve">children regardless of the number of partners, is related to obesity </w:t>
      </w:r>
      <w:r w:rsidR="001579C0">
        <w:rPr>
          <w:lang w:val="en-US"/>
        </w:rPr>
        <w:t xml:space="preserve">odds </w:t>
      </w:r>
      <w:r>
        <w:rPr>
          <w:lang w:val="en-US"/>
        </w:rPr>
        <w:t>for mothers</w:t>
      </w:r>
      <w:r w:rsidRPr="00A411F5">
        <w:rPr>
          <w:lang w:val="en-US"/>
        </w:rPr>
        <w:t>.</w:t>
      </w:r>
      <w:r>
        <w:rPr>
          <w:lang w:val="en-US"/>
        </w:rPr>
        <w:t xml:space="preserve">   </w:t>
      </w:r>
      <w:r w:rsidR="00426976">
        <w:rPr>
          <w:lang w:val="en-US"/>
        </w:rPr>
        <w:br w:type="page"/>
      </w:r>
    </w:p>
    <w:p w14:paraId="1B4BC654" w14:textId="31F168B8" w:rsidR="00206DA1" w:rsidRPr="001E3D83" w:rsidRDefault="00206DA1" w:rsidP="00206DA1">
      <w:pPr>
        <w:spacing w:line="360" w:lineRule="auto"/>
        <w:jc w:val="both"/>
        <w:rPr>
          <w:lang w:val="en-US"/>
        </w:rPr>
      </w:pPr>
      <w:r w:rsidRPr="001E3D83">
        <w:rPr>
          <w:lang w:val="en-US"/>
        </w:rPr>
        <w:lastRenderedPageBreak/>
        <w:t>Table 1. Sample characteristics by obesity status at age 46</w:t>
      </w:r>
      <w:r w:rsidR="005C30EE">
        <w:rPr>
          <w:lang w:val="en-US"/>
        </w:rPr>
        <w:t>. Fathers and mothers born in 1970.</w:t>
      </w:r>
      <w:r w:rsidRPr="001E3D83">
        <w:rPr>
          <w:lang w:val="en-US"/>
        </w:rPr>
        <w:t xml:space="preserve"> </w:t>
      </w:r>
    </w:p>
    <w:tbl>
      <w:tblPr>
        <w:tblStyle w:val="PlainTable21"/>
        <w:tblpPr w:leftFromText="180" w:rightFromText="180" w:vertAnchor="text" w:horzAnchor="margin" w:tblpX="-715" w:tblpY="239"/>
        <w:tblW w:w="9351" w:type="dxa"/>
        <w:tblLayout w:type="fixed"/>
        <w:tblLook w:val="04A0" w:firstRow="1" w:lastRow="0" w:firstColumn="1" w:lastColumn="0" w:noHBand="0" w:noVBand="1"/>
      </w:tblPr>
      <w:tblGrid>
        <w:gridCol w:w="1462"/>
        <w:gridCol w:w="3813"/>
        <w:gridCol w:w="1086"/>
        <w:gridCol w:w="1006"/>
        <w:gridCol w:w="1006"/>
        <w:gridCol w:w="978"/>
      </w:tblGrid>
      <w:tr w:rsidR="00206DA1" w:rsidRPr="00206DA1" w14:paraId="0061380E" w14:textId="77777777" w:rsidTr="0042697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62" w:type="dxa"/>
          </w:tcPr>
          <w:p w14:paraId="45044AE0" w14:textId="77777777" w:rsidR="00206DA1" w:rsidRPr="00206DA1" w:rsidRDefault="00206DA1" w:rsidP="00426976"/>
        </w:tc>
        <w:tc>
          <w:tcPr>
            <w:tcW w:w="3813" w:type="dxa"/>
          </w:tcPr>
          <w:p w14:paraId="50B93C5B" w14:textId="77777777" w:rsidR="00206DA1" w:rsidRPr="00206DA1" w:rsidRDefault="00206DA1" w:rsidP="00426976">
            <w:pPr>
              <w:cnfStyle w:val="100000000000" w:firstRow="1" w:lastRow="0" w:firstColumn="0" w:lastColumn="0" w:oddVBand="0" w:evenVBand="0" w:oddHBand="0" w:evenHBand="0" w:firstRowFirstColumn="0" w:firstRowLastColumn="0" w:lastRowFirstColumn="0" w:lastRowLastColumn="0"/>
            </w:pPr>
          </w:p>
        </w:tc>
        <w:tc>
          <w:tcPr>
            <w:tcW w:w="2092" w:type="dxa"/>
            <w:gridSpan w:val="2"/>
          </w:tcPr>
          <w:p w14:paraId="6D4D45C0" w14:textId="77777777" w:rsidR="00206DA1" w:rsidRPr="00206DA1" w:rsidRDefault="00206DA1" w:rsidP="00426976">
            <w:pPr>
              <w:jc w:val="center"/>
              <w:cnfStyle w:val="100000000000" w:firstRow="1" w:lastRow="0" w:firstColumn="0" w:lastColumn="0" w:oddVBand="0" w:evenVBand="0" w:oddHBand="0" w:evenHBand="0" w:firstRowFirstColumn="0" w:firstRowLastColumn="0" w:lastRowFirstColumn="0" w:lastRowLastColumn="0"/>
              <w:rPr>
                <w:b w:val="0"/>
                <w:bCs w:val="0"/>
              </w:rPr>
            </w:pPr>
            <w:r w:rsidRPr="00206DA1">
              <w:rPr>
                <w:b w:val="0"/>
                <w:bCs w:val="0"/>
              </w:rPr>
              <w:t>Fathers</w:t>
            </w:r>
          </w:p>
        </w:tc>
        <w:tc>
          <w:tcPr>
            <w:tcW w:w="1984" w:type="dxa"/>
            <w:gridSpan w:val="2"/>
          </w:tcPr>
          <w:p w14:paraId="4879B6A8" w14:textId="77777777" w:rsidR="00206DA1" w:rsidRPr="00206DA1" w:rsidRDefault="00206DA1" w:rsidP="00426976">
            <w:pPr>
              <w:jc w:val="center"/>
              <w:cnfStyle w:val="100000000000" w:firstRow="1" w:lastRow="0" w:firstColumn="0" w:lastColumn="0" w:oddVBand="0" w:evenVBand="0" w:oddHBand="0" w:evenHBand="0" w:firstRowFirstColumn="0" w:firstRowLastColumn="0" w:lastRowFirstColumn="0" w:lastRowLastColumn="0"/>
              <w:rPr>
                <w:b w:val="0"/>
                <w:bCs w:val="0"/>
              </w:rPr>
            </w:pPr>
            <w:r w:rsidRPr="00206DA1">
              <w:rPr>
                <w:b w:val="0"/>
                <w:bCs w:val="0"/>
              </w:rPr>
              <w:t>Mothers</w:t>
            </w:r>
          </w:p>
        </w:tc>
      </w:tr>
      <w:tr w:rsidR="00670E50" w:rsidRPr="00206DA1" w14:paraId="75B5CC4B" w14:textId="77777777" w:rsidTr="00426976">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62" w:type="dxa"/>
          </w:tcPr>
          <w:p w14:paraId="0D1C2080" w14:textId="77777777" w:rsidR="00670E50" w:rsidRPr="00206DA1" w:rsidRDefault="00670E50" w:rsidP="00426976"/>
        </w:tc>
        <w:tc>
          <w:tcPr>
            <w:tcW w:w="3813" w:type="dxa"/>
          </w:tcPr>
          <w:p w14:paraId="0B1777D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p>
        </w:tc>
        <w:tc>
          <w:tcPr>
            <w:tcW w:w="1086" w:type="dxa"/>
          </w:tcPr>
          <w:p w14:paraId="1E5E16F4" w14:textId="1D1336B6" w:rsidR="00670E50" w:rsidRPr="00206DA1" w:rsidRDefault="00CA28C0" w:rsidP="00426976">
            <w:pPr>
              <w:jc w:val="right"/>
              <w:cnfStyle w:val="000000100000" w:firstRow="0" w:lastRow="0" w:firstColumn="0" w:lastColumn="0" w:oddVBand="0" w:evenVBand="0" w:oddHBand="1" w:evenHBand="0" w:firstRowFirstColumn="0" w:firstRowLastColumn="0" w:lastRowFirstColumn="0" w:lastRowLastColumn="0"/>
            </w:pPr>
            <w:r>
              <w:t xml:space="preserve">% </w:t>
            </w:r>
            <w:r w:rsidR="002F6B06">
              <w:t>Obes</w:t>
            </w:r>
            <w:r w:rsidR="00541E10">
              <w:t>ity</w:t>
            </w:r>
          </w:p>
        </w:tc>
        <w:tc>
          <w:tcPr>
            <w:tcW w:w="1006" w:type="dxa"/>
          </w:tcPr>
          <w:p w14:paraId="06FDCA1D" w14:textId="7C035CEF"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Total</w:t>
            </w:r>
            <w:r w:rsidR="00CE7DAE">
              <w:rPr>
                <w:i/>
                <w:iCs/>
              </w:rPr>
              <w:t xml:space="preserve"> (100%)</w:t>
            </w:r>
          </w:p>
        </w:tc>
        <w:tc>
          <w:tcPr>
            <w:tcW w:w="1006" w:type="dxa"/>
          </w:tcPr>
          <w:p w14:paraId="513F6EFC" w14:textId="0526AF59" w:rsidR="00670E50" w:rsidRPr="00206DA1" w:rsidRDefault="00CA28C0" w:rsidP="00426976">
            <w:pPr>
              <w:jc w:val="right"/>
              <w:cnfStyle w:val="000000100000" w:firstRow="0" w:lastRow="0" w:firstColumn="0" w:lastColumn="0" w:oddVBand="0" w:evenVBand="0" w:oddHBand="1" w:evenHBand="0" w:firstRowFirstColumn="0" w:firstRowLastColumn="0" w:lastRowFirstColumn="0" w:lastRowLastColumn="0"/>
            </w:pPr>
            <w:r>
              <w:t xml:space="preserve">% </w:t>
            </w:r>
            <w:r w:rsidR="002F6B06">
              <w:t>Obes</w:t>
            </w:r>
            <w:r w:rsidR="00541E10">
              <w:t>ity</w:t>
            </w:r>
          </w:p>
        </w:tc>
        <w:tc>
          <w:tcPr>
            <w:tcW w:w="978" w:type="dxa"/>
          </w:tcPr>
          <w:p w14:paraId="31AA84CF" w14:textId="6C0D99F6"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Total</w:t>
            </w:r>
            <w:r w:rsidR="00CE7DAE">
              <w:rPr>
                <w:i/>
                <w:iCs/>
              </w:rPr>
              <w:t xml:space="preserve"> (100%)</w:t>
            </w:r>
          </w:p>
        </w:tc>
      </w:tr>
      <w:tr w:rsidR="00670E50" w:rsidRPr="00206DA1" w14:paraId="1B7D4525"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5A6B43F1" w14:textId="77777777" w:rsidR="00670E50" w:rsidRPr="00206DA1" w:rsidRDefault="00670E50" w:rsidP="00426976">
            <w:r w:rsidRPr="00206DA1">
              <w:t>MPF</w:t>
            </w:r>
          </w:p>
        </w:tc>
        <w:tc>
          <w:tcPr>
            <w:tcW w:w="3813" w:type="dxa"/>
          </w:tcPr>
          <w:p w14:paraId="601A679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No</w:t>
            </w:r>
          </w:p>
        </w:tc>
        <w:tc>
          <w:tcPr>
            <w:tcW w:w="1086" w:type="dxa"/>
          </w:tcPr>
          <w:p w14:paraId="7003F88B"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34.5%</w:t>
            </w:r>
          </w:p>
        </w:tc>
        <w:tc>
          <w:tcPr>
            <w:tcW w:w="1006" w:type="dxa"/>
          </w:tcPr>
          <w:p w14:paraId="648427C1" w14:textId="77777777" w:rsidR="00670E50" w:rsidRPr="00EA0FA4"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EA0FA4">
              <w:rPr>
                <w:i/>
                <w:iCs/>
              </w:rPr>
              <w:t>2192</w:t>
            </w:r>
          </w:p>
        </w:tc>
        <w:tc>
          <w:tcPr>
            <w:tcW w:w="1006" w:type="dxa"/>
          </w:tcPr>
          <w:p w14:paraId="3CF6163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31.3%</w:t>
            </w:r>
          </w:p>
        </w:tc>
        <w:tc>
          <w:tcPr>
            <w:tcW w:w="978" w:type="dxa"/>
          </w:tcPr>
          <w:p w14:paraId="6692741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2513</w:t>
            </w:r>
          </w:p>
        </w:tc>
      </w:tr>
      <w:tr w:rsidR="00670E50" w:rsidRPr="00206DA1" w14:paraId="2C468BF3"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FD2504B" w14:textId="77777777" w:rsidR="00670E50" w:rsidRPr="00206DA1" w:rsidRDefault="00670E50" w:rsidP="00426976"/>
        </w:tc>
        <w:tc>
          <w:tcPr>
            <w:tcW w:w="3813" w:type="dxa"/>
          </w:tcPr>
          <w:p w14:paraId="325F1B6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Yes</w:t>
            </w:r>
          </w:p>
        </w:tc>
        <w:tc>
          <w:tcPr>
            <w:tcW w:w="1086" w:type="dxa"/>
          </w:tcPr>
          <w:p w14:paraId="05AADCD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38.6%</w:t>
            </w:r>
          </w:p>
        </w:tc>
        <w:tc>
          <w:tcPr>
            <w:tcW w:w="1006" w:type="dxa"/>
          </w:tcPr>
          <w:p w14:paraId="65334F65" w14:textId="77777777"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342</w:t>
            </w:r>
          </w:p>
        </w:tc>
        <w:tc>
          <w:tcPr>
            <w:tcW w:w="1006" w:type="dxa"/>
          </w:tcPr>
          <w:p w14:paraId="7C79D41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38.9%</w:t>
            </w:r>
          </w:p>
        </w:tc>
        <w:tc>
          <w:tcPr>
            <w:tcW w:w="978" w:type="dxa"/>
          </w:tcPr>
          <w:p w14:paraId="3CA8A17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529</w:t>
            </w:r>
          </w:p>
        </w:tc>
      </w:tr>
      <w:tr w:rsidR="00670E50" w:rsidRPr="00206DA1" w14:paraId="3AC35440"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2973B495" w14:textId="1E48194C" w:rsidR="00670E50" w:rsidRPr="00206DA1" w:rsidRDefault="00670E50" w:rsidP="00426976">
            <w:r>
              <w:t xml:space="preserve">Number of </w:t>
            </w:r>
            <w:r w:rsidR="00B221B3">
              <w:t xml:space="preserve">biological </w:t>
            </w:r>
            <w:r>
              <w:t>children</w:t>
            </w:r>
            <w:r w:rsidRPr="00206DA1">
              <w:t xml:space="preserve"> </w:t>
            </w:r>
          </w:p>
        </w:tc>
        <w:tc>
          <w:tcPr>
            <w:tcW w:w="3813" w:type="dxa"/>
          </w:tcPr>
          <w:p w14:paraId="56E380A9" w14:textId="7121F356"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t>One child</w:t>
            </w:r>
          </w:p>
        </w:tc>
        <w:tc>
          <w:tcPr>
            <w:tcW w:w="1086" w:type="dxa"/>
          </w:tcPr>
          <w:p w14:paraId="70CBA6A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32.8%</w:t>
            </w:r>
          </w:p>
        </w:tc>
        <w:tc>
          <w:tcPr>
            <w:tcW w:w="1006" w:type="dxa"/>
          </w:tcPr>
          <w:p w14:paraId="483476C1" w14:textId="77777777" w:rsidR="00670E50" w:rsidRPr="00EA0FA4"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EA0FA4">
              <w:rPr>
                <w:i/>
                <w:iCs/>
              </w:rPr>
              <w:t>640</w:t>
            </w:r>
          </w:p>
        </w:tc>
        <w:tc>
          <w:tcPr>
            <w:tcW w:w="1006" w:type="dxa"/>
          </w:tcPr>
          <w:p w14:paraId="1FBCABA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34.1%</w:t>
            </w:r>
          </w:p>
        </w:tc>
        <w:tc>
          <w:tcPr>
            <w:tcW w:w="978" w:type="dxa"/>
          </w:tcPr>
          <w:p w14:paraId="7B5D063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647</w:t>
            </w:r>
          </w:p>
        </w:tc>
      </w:tr>
      <w:tr w:rsidR="00670E50" w:rsidRPr="00206DA1" w14:paraId="02AAB5CE"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283FBFB" w14:textId="77777777" w:rsidR="00670E50" w:rsidRPr="00206DA1" w:rsidRDefault="00670E50" w:rsidP="00426976"/>
        </w:tc>
        <w:tc>
          <w:tcPr>
            <w:tcW w:w="3813" w:type="dxa"/>
          </w:tcPr>
          <w:p w14:paraId="4C66B921" w14:textId="55C09FF9"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t>Two children</w:t>
            </w:r>
          </w:p>
        </w:tc>
        <w:tc>
          <w:tcPr>
            <w:tcW w:w="1086" w:type="dxa"/>
          </w:tcPr>
          <w:p w14:paraId="1BD90507"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35.3%</w:t>
            </w:r>
          </w:p>
        </w:tc>
        <w:tc>
          <w:tcPr>
            <w:tcW w:w="1006" w:type="dxa"/>
          </w:tcPr>
          <w:p w14:paraId="4A65E134" w14:textId="77777777"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1281</w:t>
            </w:r>
          </w:p>
        </w:tc>
        <w:tc>
          <w:tcPr>
            <w:tcW w:w="1006" w:type="dxa"/>
          </w:tcPr>
          <w:p w14:paraId="417D6B2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30.4%</w:t>
            </w:r>
          </w:p>
        </w:tc>
        <w:tc>
          <w:tcPr>
            <w:tcW w:w="978" w:type="dxa"/>
          </w:tcPr>
          <w:p w14:paraId="2A9A75E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1593</w:t>
            </w:r>
          </w:p>
        </w:tc>
      </w:tr>
      <w:tr w:rsidR="00670E50" w:rsidRPr="00206DA1" w14:paraId="5BC09E48"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6A0D55DB" w14:textId="77777777" w:rsidR="00670E50" w:rsidRPr="00206DA1" w:rsidRDefault="00670E50" w:rsidP="00426976"/>
        </w:tc>
        <w:tc>
          <w:tcPr>
            <w:tcW w:w="3813" w:type="dxa"/>
          </w:tcPr>
          <w:p w14:paraId="1CA3B158" w14:textId="670D2B5E"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t>Three or more children</w:t>
            </w:r>
          </w:p>
        </w:tc>
        <w:tc>
          <w:tcPr>
            <w:tcW w:w="1086" w:type="dxa"/>
          </w:tcPr>
          <w:p w14:paraId="4ED72DF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36.8%</w:t>
            </w:r>
          </w:p>
        </w:tc>
        <w:tc>
          <w:tcPr>
            <w:tcW w:w="1006" w:type="dxa"/>
          </w:tcPr>
          <w:p w14:paraId="438819FD" w14:textId="77777777" w:rsidR="00670E50" w:rsidRPr="00EA0FA4"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EA0FA4">
              <w:rPr>
                <w:i/>
                <w:iCs/>
              </w:rPr>
              <w:t>638</w:t>
            </w:r>
          </w:p>
        </w:tc>
        <w:tc>
          <w:tcPr>
            <w:tcW w:w="1006" w:type="dxa"/>
          </w:tcPr>
          <w:p w14:paraId="5759E72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36.6%</w:t>
            </w:r>
          </w:p>
        </w:tc>
        <w:tc>
          <w:tcPr>
            <w:tcW w:w="978" w:type="dxa"/>
          </w:tcPr>
          <w:p w14:paraId="6C74E6A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 xml:space="preserve">836 </w:t>
            </w:r>
          </w:p>
        </w:tc>
      </w:tr>
      <w:tr w:rsidR="00670E50" w:rsidRPr="00206DA1" w14:paraId="730EAFEF"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FDE9A70" w14:textId="6891F495" w:rsidR="00670E50" w:rsidRPr="00206DA1" w:rsidRDefault="00670E50" w:rsidP="00426976">
            <w:r>
              <w:t xml:space="preserve">Number of </w:t>
            </w:r>
            <w:r w:rsidR="00B221B3">
              <w:t xml:space="preserve">biological </w:t>
            </w:r>
            <w:r>
              <w:t>children</w:t>
            </w:r>
            <w:r w:rsidRPr="00206DA1">
              <w:t xml:space="preserve"> &amp; MPF</w:t>
            </w:r>
          </w:p>
        </w:tc>
        <w:tc>
          <w:tcPr>
            <w:tcW w:w="3813" w:type="dxa"/>
          </w:tcPr>
          <w:p w14:paraId="39D78385" w14:textId="2F7DB5E3"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t>O</w:t>
            </w:r>
            <w:r w:rsidRPr="00206DA1">
              <w:t>ne</w:t>
            </w:r>
            <w:r>
              <w:t xml:space="preserve"> child</w:t>
            </w:r>
          </w:p>
        </w:tc>
        <w:tc>
          <w:tcPr>
            <w:tcW w:w="1086" w:type="dxa"/>
          </w:tcPr>
          <w:p w14:paraId="1BDD4E1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32.7%</w:t>
            </w:r>
          </w:p>
        </w:tc>
        <w:tc>
          <w:tcPr>
            <w:tcW w:w="1006" w:type="dxa"/>
          </w:tcPr>
          <w:p w14:paraId="36067C36" w14:textId="77777777"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629</w:t>
            </w:r>
          </w:p>
        </w:tc>
        <w:tc>
          <w:tcPr>
            <w:tcW w:w="1006" w:type="dxa"/>
          </w:tcPr>
          <w:p w14:paraId="31D7E927"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34.1%</w:t>
            </w:r>
          </w:p>
        </w:tc>
        <w:tc>
          <w:tcPr>
            <w:tcW w:w="978" w:type="dxa"/>
          </w:tcPr>
          <w:p w14:paraId="154AD65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633</w:t>
            </w:r>
          </w:p>
        </w:tc>
      </w:tr>
      <w:tr w:rsidR="00670E50" w:rsidRPr="00206DA1" w14:paraId="18C843D6"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15805139" w14:textId="77777777" w:rsidR="00670E50" w:rsidRPr="00206DA1" w:rsidRDefault="00670E50" w:rsidP="00426976"/>
        </w:tc>
        <w:tc>
          <w:tcPr>
            <w:tcW w:w="3813" w:type="dxa"/>
          </w:tcPr>
          <w:p w14:paraId="76B8B2AC" w14:textId="75C7F249"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t>T</w:t>
            </w:r>
            <w:r w:rsidRPr="00206DA1">
              <w:t>wo</w:t>
            </w:r>
            <w:r>
              <w:t xml:space="preserve"> children</w:t>
            </w:r>
            <w:r w:rsidRPr="00206DA1">
              <w:t xml:space="preserve"> &amp; no MPF</w:t>
            </w:r>
          </w:p>
        </w:tc>
        <w:tc>
          <w:tcPr>
            <w:tcW w:w="1086" w:type="dxa"/>
          </w:tcPr>
          <w:p w14:paraId="26AB6ED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34.9%</w:t>
            </w:r>
          </w:p>
        </w:tc>
        <w:tc>
          <w:tcPr>
            <w:tcW w:w="1006" w:type="dxa"/>
          </w:tcPr>
          <w:p w14:paraId="03175F8A" w14:textId="77777777" w:rsidR="00670E50" w:rsidRPr="00EA0FA4"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EA0FA4">
              <w:rPr>
                <w:i/>
                <w:iCs/>
              </w:rPr>
              <w:t>1157</w:t>
            </w:r>
          </w:p>
        </w:tc>
        <w:tc>
          <w:tcPr>
            <w:tcW w:w="1006" w:type="dxa"/>
          </w:tcPr>
          <w:p w14:paraId="32B8EDC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29.4%</w:t>
            </w:r>
          </w:p>
        </w:tc>
        <w:tc>
          <w:tcPr>
            <w:tcW w:w="978" w:type="dxa"/>
          </w:tcPr>
          <w:p w14:paraId="53B9C50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1396</w:t>
            </w:r>
          </w:p>
        </w:tc>
      </w:tr>
      <w:tr w:rsidR="00670E50" w:rsidRPr="00206DA1" w14:paraId="31856580"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55DF1540" w14:textId="77777777" w:rsidR="00670E50" w:rsidRPr="00206DA1" w:rsidRDefault="00670E50" w:rsidP="00426976"/>
        </w:tc>
        <w:tc>
          <w:tcPr>
            <w:tcW w:w="3813" w:type="dxa"/>
          </w:tcPr>
          <w:p w14:paraId="6A3F0E0A" w14:textId="061C6D15"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t>Three or more children</w:t>
            </w:r>
            <w:r w:rsidRPr="00206DA1">
              <w:t xml:space="preserve"> &amp; no MPF </w:t>
            </w:r>
          </w:p>
        </w:tc>
        <w:tc>
          <w:tcPr>
            <w:tcW w:w="1086" w:type="dxa"/>
          </w:tcPr>
          <w:p w14:paraId="100A950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36.2%</w:t>
            </w:r>
          </w:p>
        </w:tc>
        <w:tc>
          <w:tcPr>
            <w:tcW w:w="1006" w:type="dxa"/>
          </w:tcPr>
          <w:p w14:paraId="7A66A319" w14:textId="77777777"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406</w:t>
            </w:r>
          </w:p>
        </w:tc>
        <w:tc>
          <w:tcPr>
            <w:tcW w:w="1006" w:type="dxa"/>
          </w:tcPr>
          <w:p w14:paraId="4E8BE68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32.9%</w:t>
            </w:r>
          </w:p>
        </w:tc>
        <w:tc>
          <w:tcPr>
            <w:tcW w:w="978" w:type="dxa"/>
          </w:tcPr>
          <w:p w14:paraId="0FFE801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484</w:t>
            </w:r>
          </w:p>
        </w:tc>
      </w:tr>
      <w:tr w:rsidR="00670E50" w:rsidRPr="00206DA1" w14:paraId="6A5273AA"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6593A33C" w14:textId="77777777" w:rsidR="00670E50" w:rsidRPr="00206DA1" w:rsidRDefault="00670E50" w:rsidP="00426976"/>
        </w:tc>
        <w:tc>
          <w:tcPr>
            <w:tcW w:w="3813" w:type="dxa"/>
          </w:tcPr>
          <w:p w14:paraId="6BEA166D" w14:textId="0508F070"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t>T</w:t>
            </w:r>
            <w:r w:rsidRPr="00206DA1">
              <w:t>wo</w:t>
            </w:r>
            <w:r>
              <w:t xml:space="preserve"> children</w:t>
            </w:r>
            <w:r w:rsidRPr="00206DA1">
              <w:t xml:space="preserve"> &amp; MPF</w:t>
            </w:r>
          </w:p>
        </w:tc>
        <w:tc>
          <w:tcPr>
            <w:tcW w:w="1086" w:type="dxa"/>
          </w:tcPr>
          <w:p w14:paraId="0E6B477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40.7%</w:t>
            </w:r>
          </w:p>
        </w:tc>
        <w:tc>
          <w:tcPr>
            <w:tcW w:w="1006" w:type="dxa"/>
          </w:tcPr>
          <w:p w14:paraId="588E319D" w14:textId="77777777" w:rsidR="00670E50" w:rsidRPr="00EA0FA4"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EA0FA4">
              <w:rPr>
                <w:i/>
                <w:iCs/>
              </w:rPr>
              <w:t>113</w:t>
            </w:r>
          </w:p>
        </w:tc>
        <w:tc>
          <w:tcPr>
            <w:tcW w:w="1006" w:type="dxa"/>
          </w:tcPr>
          <w:p w14:paraId="621228E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38.5%</w:t>
            </w:r>
          </w:p>
        </w:tc>
        <w:tc>
          <w:tcPr>
            <w:tcW w:w="978" w:type="dxa"/>
          </w:tcPr>
          <w:p w14:paraId="6DF1A4F6"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187</w:t>
            </w:r>
          </w:p>
        </w:tc>
      </w:tr>
      <w:tr w:rsidR="00670E50" w:rsidRPr="00206DA1" w14:paraId="7F3A85BA"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82C3C29" w14:textId="77777777" w:rsidR="00670E50" w:rsidRPr="00206DA1" w:rsidRDefault="00670E50" w:rsidP="00426976"/>
        </w:tc>
        <w:tc>
          <w:tcPr>
            <w:tcW w:w="3813" w:type="dxa"/>
          </w:tcPr>
          <w:p w14:paraId="540CF751" w14:textId="3E5C344A"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t>T</w:t>
            </w:r>
            <w:r w:rsidRPr="00206DA1">
              <w:t>hree</w:t>
            </w:r>
            <w:r>
              <w:t xml:space="preserve"> or more children</w:t>
            </w:r>
            <w:r w:rsidRPr="00206DA1">
              <w:t xml:space="preserve"> &amp; MPF </w:t>
            </w:r>
          </w:p>
        </w:tc>
        <w:tc>
          <w:tcPr>
            <w:tcW w:w="1086" w:type="dxa"/>
          </w:tcPr>
          <w:p w14:paraId="1078B32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38.1%</w:t>
            </w:r>
          </w:p>
        </w:tc>
        <w:tc>
          <w:tcPr>
            <w:tcW w:w="1006" w:type="dxa"/>
          </w:tcPr>
          <w:p w14:paraId="68AF4DB2" w14:textId="77777777" w:rsidR="00670E50" w:rsidRPr="00EA0FA4"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EA0FA4">
              <w:rPr>
                <w:i/>
                <w:iCs/>
              </w:rPr>
              <w:t>226</w:t>
            </w:r>
          </w:p>
        </w:tc>
        <w:tc>
          <w:tcPr>
            <w:tcW w:w="1006" w:type="dxa"/>
          </w:tcPr>
          <w:p w14:paraId="2844A72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39.4%</w:t>
            </w:r>
          </w:p>
        </w:tc>
        <w:tc>
          <w:tcPr>
            <w:tcW w:w="978" w:type="dxa"/>
          </w:tcPr>
          <w:p w14:paraId="0D36828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338</w:t>
            </w:r>
          </w:p>
        </w:tc>
      </w:tr>
      <w:tr w:rsidR="00287F82" w:rsidRPr="00206DA1" w14:paraId="0183EB2A"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9351" w:type="dxa"/>
            <w:gridSpan w:val="6"/>
          </w:tcPr>
          <w:p w14:paraId="11338BB9" w14:textId="1FD3A89C" w:rsidR="00287F82" w:rsidRPr="008D7B7F" w:rsidRDefault="00287F82" w:rsidP="00426976">
            <w:pPr>
              <w:jc w:val="center"/>
              <w:rPr>
                <w:i/>
                <w:iCs/>
              </w:rPr>
            </w:pPr>
            <w:r w:rsidRPr="008D7B7F">
              <w:rPr>
                <w:i/>
                <w:iCs/>
              </w:rPr>
              <w:t xml:space="preserve">Parental </w:t>
            </w:r>
            <w:r w:rsidR="0020761A" w:rsidRPr="0020761A">
              <w:rPr>
                <w:i/>
                <w:iCs/>
              </w:rPr>
              <w:t>confounders</w:t>
            </w:r>
          </w:p>
        </w:tc>
      </w:tr>
      <w:tr w:rsidR="00670E50" w:rsidRPr="00206DA1" w14:paraId="2EA1A86F"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3CE14B27" w14:textId="77777777" w:rsidR="00670E50" w:rsidRPr="00206DA1" w:rsidRDefault="00670E50" w:rsidP="00426976">
            <w:pPr>
              <w:rPr>
                <w:b w:val="0"/>
                <w:bCs w:val="0"/>
              </w:rPr>
            </w:pPr>
            <w:r w:rsidRPr="00206DA1">
              <w:rPr>
                <w:b w:val="0"/>
                <w:bCs w:val="0"/>
              </w:rPr>
              <w:t xml:space="preserve">Parental education </w:t>
            </w:r>
          </w:p>
        </w:tc>
        <w:tc>
          <w:tcPr>
            <w:tcW w:w="3813" w:type="dxa"/>
          </w:tcPr>
          <w:p w14:paraId="2A0CE70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rPr>
                <w:color w:val="000000"/>
              </w:rPr>
              <w:t>GCSE &amp; below</w:t>
            </w:r>
          </w:p>
        </w:tc>
        <w:tc>
          <w:tcPr>
            <w:tcW w:w="1086" w:type="dxa"/>
          </w:tcPr>
          <w:p w14:paraId="4C08681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37.7%</w:t>
            </w:r>
          </w:p>
        </w:tc>
        <w:tc>
          <w:tcPr>
            <w:tcW w:w="1006" w:type="dxa"/>
          </w:tcPr>
          <w:p w14:paraId="32CD1EF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2643</w:t>
            </w:r>
          </w:p>
        </w:tc>
        <w:tc>
          <w:tcPr>
            <w:tcW w:w="1006" w:type="dxa"/>
          </w:tcPr>
          <w:p w14:paraId="0228EA4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35.4%</w:t>
            </w:r>
          </w:p>
        </w:tc>
        <w:tc>
          <w:tcPr>
            <w:tcW w:w="978" w:type="dxa"/>
          </w:tcPr>
          <w:p w14:paraId="6C48599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2808</w:t>
            </w:r>
          </w:p>
        </w:tc>
      </w:tr>
      <w:tr w:rsidR="00670E50" w:rsidRPr="00206DA1" w14:paraId="0D0ECB47"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0AC7752E" w14:textId="77777777" w:rsidR="00670E50" w:rsidRPr="00206DA1" w:rsidRDefault="00670E50" w:rsidP="00426976">
            <w:pPr>
              <w:rPr>
                <w:b w:val="0"/>
                <w:bCs w:val="0"/>
              </w:rPr>
            </w:pPr>
          </w:p>
        </w:tc>
        <w:tc>
          <w:tcPr>
            <w:tcW w:w="3813" w:type="dxa"/>
          </w:tcPr>
          <w:p w14:paraId="20E72AC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rPr>
                <w:color w:val="000000"/>
              </w:rPr>
              <w:t>A level &amp; above</w:t>
            </w:r>
          </w:p>
        </w:tc>
        <w:tc>
          <w:tcPr>
            <w:tcW w:w="1086" w:type="dxa"/>
          </w:tcPr>
          <w:p w14:paraId="5F6199B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29.0%</w:t>
            </w:r>
          </w:p>
        </w:tc>
        <w:tc>
          <w:tcPr>
            <w:tcW w:w="1006" w:type="dxa"/>
          </w:tcPr>
          <w:p w14:paraId="0FFBD93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1130</w:t>
            </w:r>
          </w:p>
        </w:tc>
        <w:tc>
          <w:tcPr>
            <w:tcW w:w="1006" w:type="dxa"/>
          </w:tcPr>
          <w:p w14:paraId="4BC7E29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26.5%</w:t>
            </w:r>
          </w:p>
        </w:tc>
        <w:tc>
          <w:tcPr>
            <w:tcW w:w="978" w:type="dxa"/>
          </w:tcPr>
          <w:p w14:paraId="78D7E23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1238</w:t>
            </w:r>
          </w:p>
        </w:tc>
      </w:tr>
      <w:tr w:rsidR="00670E50" w:rsidRPr="00206DA1" w14:paraId="35E80BA7"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0B990E2E" w14:textId="77777777" w:rsidR="00670E50" w:rsidRPr="00206DA1" w:rsidRDefault="00670E50" w:rsidP="00426976">
            <w:pPr>
              <w:rPr>
                <w:b w:val="0"/>
                <w:bCs w:val="0"/>
              </w:rPr>
            </w:pPr>
            <w:r w:rsidRPr="00206DA1">
              <w:rPr>
                <w:b w:val="0"/>
                <w:bCs w:val="0"/>
              </w:rPr>
              <w:t xml:space="preserve">Father’s occupational social class </w:t>
            </w:r>
          </w:p>
        </w:tc>
        <w:tc>
          <w:tcPr>
            <w:tcW w:w="3813" w:type="dxa"/>
          </w:tcPr>
          <w:p w14:paraId="09C1B4B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Unskilled </w:t>
            </w:r>
          </w:p>
        </w:tc>
        <w:tc>
          <w:tcPr>
            <w:tcW w:w="1086" w:type="dxa"/>
          </w:tcPr>
          <w:p w14:paraId="673E4DD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38.3%</w:t>
            </w:r>
          </w:p>
        </w:tc>
        <w:tc>
          <w:tcPr>
            <w:tcW w:w="1006" w:type="dxa"/>
          </w:tcPr>
          <w:p w14:paraId="478A642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180</w:t>
            </w:r>
          </w:p>
        </w:tc>
        <w:tc>
          <w:tcPr>
            <w:tcW w:w="1006" w:type="dxa"/>
          </w:tcPr>
          <w:p w14:paraId="233204F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42.8%</w:t>
            </w:r>
          </w:p>
        </w:tc>
        <w:tc>
          <w:tcPr>
            <w:tcW w:w="978" w:type="dxa"/>
          </w:tcPr>
          <w:p w14:paraId="1041586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201</w:t>
            </w:r>
          </w:p>
        </w:tc>
      </w:tr>
      <w:tr w:rsidR="00670E50" w:rsidRPr="00206DA1" w14:paraId="3000A5FD"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213E906" w14:textId="77777777" w:rsidR="00670E50" w:rsidRPr="00206DA1" w:rsidRDefault="00670E50" w:rsidP="00426976">
            <w:pPr>
              <w:rPr>
                <w:b w:val="0"/>
                <w:bCs w:val="0"/>
              </w:rPr>
            </w:pPr>
          </w:p>
        </w:tc>
        <w:tc>
          <w:tcPr>
            <w:tcW w:w="3813" w:type="dxa"/>
          </w:tcPr>
          <w:p w14:paraId="70DF5F7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Partly-skilled </w:t>
            </w:r>
          </w:p>
        </w:tc>
        <w:tc>
          <w:tcPr>
            <w:tcW w:w="1086" w:type="dxa"/>
          </w:tcPr>
          <w:p w14:paraId="445E8C0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39.0%</w:t>
            </w:r>
          </w:p>
        </w:tc>
        <w:tc>
          <w:tcPr>
            <w:tcW w:w="1006" w:type="dxa"/>
          </w:tcPr>
          <w:p w14:paraId="1C85EDB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516</w:t>
            </w:r>
          </w:p>
        </w:tc>
        <w:tc>
          <w:tcPr>
            <w:tcW w:w="1006" w:type="dxa"/>
          </w:tcPr>
          <w:p w14:paraId="58FC899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38.8%</w:t>
            </w:r>
          </w:p>
        </w:tc>
        <w:tc>
          <w:tcPr>
            <w:tcW w:w="978" w:type="dxa"/>
          </w:tcPr>
          <w:p w14:paraId="73DE3E1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614</w:t>
            </w:r>
          </w:p>
        </w:tc>
      </w:tr>
      <w:tr w:rsidR="00670E50" w:rsidRPr="00206DA1" w14:paraId="62109C99"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3ECA637" w14:textId="77777777" w:rsidR="00670E50" w:rsidRPr="00206DA1" w:rsidRDefault="00670E50" w:rsidP="00426976">
            <w:pPr>
              <w:rPr>
                <w:b w:val="0"/>
                <w:bCs w:val="0"/>
              </w:rPr>
            </w:pPr>
          </w:p>
        </w:tc>
        <w:tc>
          <w:tcPr>
            <w:tcW w:w="3813" w:type="dxa"/>
          </w:tcPr>
          <w:p w14:paraId="48B1548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Manual </w:t>
            </w:r>
          </w:p>
        </w:tc>
        <w:tc>
          <w:tcPr>
            <w:tcW w:w="1086" w:type="dxa"/>
          </w:tcPr>
          <w:p w14:paraId="5603F8D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36.9%</w:t>
            </w:r>
          </w:p>
        </w:tc>
        <w:tc>
          <w:tcPr>
            <w:tcW w:w="1006" w:type="dxa"/>
          </w:tcPr>
          <w:p w14:paraId="2369E9D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2267</w:t>
            </w:r>
          </w:p>
        </w:tc>
        <w:tc>
          <w:tcPr>
            <w:tcW w:w="1006" w:type="dxa"/>
          </w:tcPr>
          <w:p w14:paraId="313D96F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32.7%</w:t>
            </w:r>
          </w:p>
        </w:tc>
        <w:tc>
          <w:tcPr>
            <w:tcW w:w="978" w:type="dxa"/>
          </w:tcPr>
          <w:p w14:paraId="04879FF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2378</w:t>
            </w:r>
          </w:p>
        </w:tc>
      </w:tr>
      <w:tr w:rsidR="00670E50" w:rsidRPr="00206DA1" w14:paraId="213E59AD"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32547991" w14:textId="77777777" w:rsidR="00670E50" w:rsidRPr="00206DA1" w:rsidRDefault="00670E50" w:rsidP="00426976">
            <w:pPr>
              <w:rPr>
                <w:b w:val="0"/>
                <w:bCs w:val="0"/>
              </w:rPr>
            </w:pPr>
          </w:p>
        </w:tc>
        <w:tc>
          <w:tcPr>
            <w:tcW w:w="3813" w:type="dxa"/>
          </w:tcPr>
          <w:p w14:paraId="6DC87D4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Managerial </w:t>
            </w:r>
          </w:p>
        </w:tc>
        <w:tc>
          <w:tcPr>
            <w:tcW w:w="1086" w:type="dxa"/>
          </w:tcPr>
          <w:p w14:paraId="3F7BD3B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28.8%</w:t>
            </w:r>
          </w:p>
        </w:tc>
        <w:tc>
          <w:tcPr>
            <w:tcW w:w="1006" w:type="dxa"/>
          </w:tcPr>
          <w:p w14:paraId="14BEDA0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565</w:t>
            </w:r>
          </w:p>
        </w:tc>
        <w:tc>
          <w:tcPr>
            <w:tcW w:w="1006" w:type="dxa"/>
          </w:tcPr>
          <w:p w14:paraId="78BDF83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28.8%</w:t>
            </w:r>
          </w:p>
        </w:tc>
        <w:tc>
          <w:tcPr>
            <w:tcW w:w="978" w:type="dxa"/>
          </w:tcPr>
          <w:p w14:paraId="1E22345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631</w:t>
            </w:r>
          </w:p>
        </w:tc>
      </w:tr>
      <w:tr w:rsidR="00670E50" w:rsidRPr="00206DA1" w14:paraId="7654FCF4"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0030F8C" w14:textId="77777777" w:rsidR="00670E50" w:rsidRPr="00206DA1" w:rsidRDefault="00670E50" w:rsidP="00426976">
            <w:pPr>
              <w:rPr>
                <w:b w:val="0"/>
                <w:bCs w:val="0"/>
              </w:rPr>
            </w:pPr>
          </w:p>
        </w:tc>
        <w:tc>
          <w:tcPr>
            <w:tcW w:w="3813" w:type="dxa"/>
          </w:tcPr>
          <w:p w14:paraId="4078558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Professional</w:t>
            </w:r>
          </w:p>
        </w:tc>
        <w:tc>
          <w:tcPr>
            <w:tcW w:w="1086" w:type="dxa"/>
          </w:tcPr>
          <w:p w14:paraId="637737C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22.0%</w:t>
            </w:r>
          </w:p>
        </w:tc>
        <w:tc>
          <w:tcPr>
            <w:tcW w:w="1006" w:type="dxa"/>
          </w:tcPr>
          <w:p w14:paraId="6F396F9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250</w:t>
            </w:r>
          </w:p>
        </w:tc>
        <w:tc>
          <w:tcPr>
            <w:tcW w:w="1006" w:type="dxa"/>
          </w:tcPr>
          <w:p w14:paraId="097B802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16.4%</w:t>
            </w:r>
          </w:p>
        </w:tc>
        <w:tc>
          <w:tcPr>
            <w:tcW w:w="978" w:type="dxa"/>
          </w:tcPr>
          <w:p w14:paraId="761A9F0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 xml:space="preserve">226 </w:t>
            </w:r>
          </w:p>
        </w:tc>
      </w:tr>
      <w:tr w:rsidR="00670E50" w:rsidRPr="00206DA1" w14:paraId="179E3419"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35791C3F" w14:textId="77777777" w:rsidR="00670E50" w:rsidRPr="00206DA1" w:rsidRDefault="00670E50" w:rsidP="00426976">
            <w:pPr>
              <w:rPr>
                <w:b w:val="0"/>
                <w:bCs w:val="0"/>
              </w:rPr>
            </w:pPr>
            <w:r w:rsidRPr="00206DA1">
              <w:rPr>
                <w:b w:val="0"/>
                <w:bCs w:val="0"/>
              </w:rPr>
              <w:t>Maternal age</w:t>
            </w:r>
          </w:p>
        </w:tc>
        <w:tc>
          <w:tcPr>
            <w:tcW w:w="3813" w:type="dxa"/>
          </w:tcPr>
          <w:p w14:paraId="023D5D4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19 and under </w:t>
            </w:r>
          </w:p>
        </w:tc>
        <w:tc>
          <w:tcPr>
            <w:tcW w:w="1086" w:type="dxa"/>
          </w:tcPr>
          <w:p w14:paraId="072F3B3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44.7%</w:t>
            </w:r>
          </w:p>
        </w:tc>
        <w:tc>
          <w:tcPr>
            <w:tcW w:w="1006" w:type="dxa"/>
          </w:tcPr>
          <w:p w14:paraId="18156F4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322</w:t>
            </w:r>
          </w:p>
        </w:tc>
        <w:tc>
          <w:tcPr>
            <w:tcW w:w="1006" w:type="dxa"/>
          </w:tcPr>
          <w:p w14:paraId="095B256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38.2%</w:t>
            </w:r>
          </w:p>
        </w:tc>
        <w:tc>
          <w:tcPr>
            <w:tcW w:w="978" w:type="dxa"/>
          </w:tcPr>
          <w:p w14:paraId="3E1DC86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351</w:t>
            </w:r>
          </w:p>
        </w:tc>
      </w:tr>
      <w:tr w:rsidR="00670E50" w:rsidRPr="00206DA1" w14:paraId="70AEC9F7"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B414F4B" w14:textId="77777777" w:rsidR="00670E50" w:rsidRPr="00206DA1" w:rsidRDefault="00670E50" w:rsidP="00426976">
            <w:pPr>
              <w:rPr>
                <w:b w:val="0"/>
                <w:bCs w:val="0"/>
              </w:rPr>
            </w:pPr>
          </w:p>
        </w:tc>
        <w:tc>
          <w:tcPr>
            <w:tcW w:w="3813" w:type="dxa"/>
          </w:tcPr>
          <w:p w14:paraId="038BAA2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20-24</w:t>
            </w:r>
          </w:p>
        </w:tc>
        <w:tc>
          <w:tcPr>
            <w:tcW w:w="1086" w:type="dxa"/>
          </w:tcPr>
          <w:p w14:paraId="200BF6C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35.5%</w:t>
            </w:r>
          </w:p>
        </w:tc>
        <w:tc>
          <w:tcPr>
            <w:tcW w:w="1006" w:type="dxa"/>
          </w:tcPr>
          <w:p w14:paraId="38EDE7A7"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1376</w:t>
            </w:r>
          </w:p>
        </w:tc>
        <w:tc>
          <w:tcPr>
            <w:tcW w:w="1006" w:type="dxa"/>
          </w:tcPr>
          <w:p w14:paraId="19DCC17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34.3%</w:t>
            </w:r>
          </w:p>
        </w:tc>
        <w:tc>
          <w:tcPr>
            <w:tcW w:w="978" w:type="dxa"/>
          </w:tcPr>
          <w:p w14:paraId="4D91E29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1460</w:t>
            </w:r>
          </w:p>
        </w:tc>
      </w:tr>
      <w:tr w:rsidR="00670E50" w:rsidRPr="00206DA1" w14:paraId="4468D28E"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C870662" w14:textId="77777777" w:rsidR="00670E50" w:rsidRPr="00206DA1" w:rsidRDefault="00670E50" w:rsidP="00426976">
            <w:pPr>
              <w:rPr>
                <w:b w:val="0"/>
                <w:bCs w:val="0"/>
              </w:rPr>
            </w:pPr>
          </w:p>
        </w:tc>
        <w:tc>
          <w:tcPr>
            <w:tcW w:w="3813" w:type="dxa"/>
          </w:tcPr>
          <w:p w14:paraId="630CCEF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25-29</w:t>
            </w:r>
          </w:p>
        </w:tc>
        <w:tc>
          <w:tcPr>
            <w:tcW w:w="1086" w:type="dxa"/>
          </w:tcPr>
          <w:p w14:paraId="7D6CD33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32.4%</w:t>
            </w:r>
          </w:p>
        </w:tc>
        <w:tc>
          <w:tcPr>
            <w:tcW w:w="1006" w:type="dxa"/>
          </w:tcPr>
          <w:p w14:paraId="2CC0E25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1202</w:t>
            </w:r>
          </w:p>
        </w:tc>
        <w:tc>
          <w:tcPr>
            <w:tcW w:w="1006" w:type="dxa"/>
          </w:tcPr>
          <w:p w14:paraId="7EB9030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31.0%</w:t>
            </w:r>
          </w:p>
        </w:tc>
        <w:tc>
          <w:tcPr>
            <w:tcW w:w="978" w:type="dxa"/>
          </w:tcPr>
          <w:p w14:paraId="46ABB5C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1311</w:t>
            </w:r>
          </w:p>
        </w:tc>
      </w:tr>
      <w:tr w:rsidR="00670E50" w:rsidRPr="00206DA1" w14:paraId="38FB3E4A"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04626DD4" w14:textId="77777777" w:rsidR="00670E50" w:rsidRPr="00206DA1" w:rsidRDefault="00670E50" w:rsidP="00426976">
            <w:pPr>
              <w:rPr>
                <w:b w:val="0"/>
                <w:bCs w:val="0"/>
              </w:rPr>
            </w:pPr>
          </w:p>
        </w:tc>
        <w:tc>
          <w:tcPr>
            <w:tcW w:w="3813" w:type="dxa"/>
          </w:tcPr>
          <w:p w14:paraId="4F1C022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30+</w:t>
            </w:r>
          </w:p>
        </w:tc>
        <w:tc>
          <w:tcPr>
            <w:tcW w:w="1086" w:type="dxa"/>
          </w:tcPr>
          <w:p w14:paraId="008A9AF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34.0%</w:t>
            </w:r>
          </w:p>
        </w:tc>
        <w:tc>
          <w:tcPr>
            <w:tcW w:w="1006" w:type="dxa"/>
          </w:tcPr>
          <w:p w14:paraId="7E21C97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861</w:t>
            </w:r>
          </w:p>
        </w:tc>
        <w:tc>
          <w:tcPr>
            <w:tcW w:w="1006" w:type="dxa"/>
          </w:tcPr>
          <w:p w14:paraId="713BDD6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30.8%</w:t>
            </w:r>
          </w:p>
        </w:tc>
        <w:tc>
          <w:tcPr>
            <w:tcW w:w="978" w:type="dxa"/>
          </w:tcPr>
          <w:p w14:paraId="0AB7671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938</w:t>
            </w:r>
          </w:p>
        </w:tc>
      </w:tr>
      <w:tr w:rsidR="00670E50" w:rsidRPr="00206DA1" w14:paraId="1964D82A"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99181AA" w14:textId="77777777" w:rsidR="00670E50" w:rsidRPr="00206DA1" w:rsidRDefault="00670E50" w:rsidP="00426976">
            <w:pPr>
              <w:rPr>
                <w:b w:val="0"/>
                <w:bCs w:val="0"/>
              </w:rPr>
            </w:pPr>
            <w:r w:rsidRPr="00206DA1">
              <w:rPr>
                <w:b w:val="0"/>
                <w:bCs w:val="0"/>
              </w:rPr>
              <w:t xml:space="preserve">Maternal smoking </w:t>
            </w:r>
          </w:p>
        </w:tc>
        <w:tc>
          <w:tcPr>
            <w:tcW w:w="3813" w:type="dxa"/>
          </w:tcPr>
          <w:p w14:paraId="7E2815F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Yes</w:t>
            </w:r>
          </w:p>
        </w:tc>
        <w:tc>
          <w:tcPr>
            <w:tcW w:w="1086" w:type="dxa"/>
          </w:tcPr>
          <w:p w14:paraId="62E0BD2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39.5%</w:t>
            </w:r>
          </w:p>
        </w:tc>
        <w:tc>
          <w:tcPr>
            <w:tcW w:w="1006" w:type="dxa"/>
          </w:tcPr>
          <w:p w14:paraId="5A385E7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1604</w:t>
            </w:r>
          </w:p>
        </w:tc>
        <w:tc>
          <w:tcPr>
            <w:tcW w:w="1006" w:type="dxa"/>
          </w:tcPr>
          <w:p w14:paraId="3F8D4C8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36.6%</w:t>
            </w:r>
          </w:p>
        </w:tc>
        <w:tc>
          <w:tcPr>
            <w:tcW w:w="978" w:type="dxa"/>
          </w:tcPr>
          <w:p w14:paraId="299377B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1795</w:t>
            </w:r>
          </w:p>
        </w:tc>
      </w:tr>
      <w:tr w:rsidR="00670E50" w:rsidRPr="00206DA1" w14:paraId="671AE4B7"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4CC58292" w14:textId="77777777" w:rsidR="00670E50" w:rsidRPr="00206DA1" w:rsidRDefault="00670E50" w:rsidP="00426976"/>
        </w:tc>
        <w:tc>
          <w:tcPr>
            <w:tcW w:w="3813" w:type="dxa"/>
          </w:tcPr>
          <w:p w14:paraId="502F078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No</w:t>
            </w:r>
          </w:p>
        </w:tc>
        <w:tc>
          <w:tcPr>
            <w:tcW w:w="1086" w:type="dxa"/>
          </w:tcPr>
          <w:p w14:paraId="3740ED3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31.9%</w:t>
            </w:r>
          </w:p>
        </w:tc>
        <w:tc>
          <w:tcPr>
            <w:tcW w:w="1006" w:type="dxa"/>
          </w:tcPr>
          <w:p w14:paraId="2D14CE7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2162</w:t>
            </w:r>
          </w:p>
        </w:tc>
        <w:tc>
          <w:tcPr>
            <w:tcW w:w="1006" w:type="dxa"/>
          </w:tcPr>
          <w:p w14:paraId="12423C4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29.6%</w:t>
            </w:r>
          </w:p>
        </w:tc>
        <w:tc>
          <w:tcPr>
            <w:tcW w:w="978" w:type="dxa"/>
          </w:tcPr>
          <w:p w14:paraId="6373A8A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2261</w:t>
            </w:r>
          </w:p>
        </w:tc>
      </w:tr>
      <w:tr w:rsidR="00287F82" w:rsidRPr="00206DA1" w14:paraId="0A2B29AE"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9351" w:type="dxa"/>
            <w:gridSpan w:val="6"/>
          </w:tcPr>
          <w:p w14:paraId="50EC093C" w14:textId="5E68BAD7" w:rsidR="00287F82" w:rsidRPr="008D7B7F" w:rsidRDefault="00287F82" w:rsidP="00426976">
            <w:pPr>
              <w:jc w:val="center"/>
              <w:rPr>
                <w:i/>
                <w:iCs/>
              </w:rPr>
            </w:pPr>
            <w:r w:rsidRPr="008D7B7F">
              <w:rPr>
                <w:i/>
                <w:iCs/>
              </w:rPr>
              <w:t xml:space="preserve">Child </w:t>
            </w:r>
            <w:r w:rsidR="0020761A" w:rsidRPr="0020761A">
              <w:rPr>
                <w:i/>
                <w:iCs/>
              </w:rPr>
              <w:t xml:space="preserve"> confounders</w:t>
            </w:r>
          </w:p>
        </w:tc>
      </w:tr>
      <w:tr w:rsidR="00670E50" w:rsidRPr="00206DA1" w14:paraId="1EEA2427"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34EA9FD9" w14:textId="77777777" w:rsidR="00670E50" w:rsidRPr="00206DA1" w:rsidRDefault="00670E50" w:rsidP="00426976">
            <w:pPr>
              <w:rPr>
                <w:b w:val="0"/>
                <w:bCs w:val="0"/>
              </w:rPr>
            </w:pPr>
            <w:r w:rsidRPr="00206DA1">
              <w:rPr>
                <w:b w:val="0"/>
                <w:bCs w:val="0"/>
              </w:rPr>
              <w:t>Damp</w:t>
            </w:r>
          </w:p>
        </w:tc>
        <w:tc>
          <w:tcPr>
            <w:tcW w:w="3813" w:type="dxa"/>
          </w:tcPr>
          <w:p w14:paraId="2803250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Yes </w:t>
            </w:r>
          </w:p>
        </w:tc>
        <w:tc>
          <w:tcPr>
            <w:tcW w:w="1086" w:type="dxa"/>
          </w:tcPr>
          <w:p w14:paraId="1BB0EF57"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38.5%</w:t>
            </w:r>
          </w:p>
        </w:tc>
        <w:tc>
          <w:tcPr>
            <w:tcW w:w="1006" w:type="dxa"/>
          </w:tcPr>
          <w:p w14:paraId="75B95D1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182</w:t>
            </w:r>
          </w:p>
        </w:tc>
        <w:tc>
          <w:tcPr>
            <w:tcW w:w="1006" w:type="dxa"/>
          </w:tcPr>
          <w:p w14:paraId="6334DBC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38.6%</w:t>
            </w:r>
          </w:p>
        </w:tc>
        <w:tc>
          <w:tcPr>
            <w:tcW w:w="978" w:type="dxa"/>
          </w:tcPr>
          <w:p w14:paraId="3EC822C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3435</w:t>
            </w:r>
          </w:p>
        </w:tc>
      </w:tr>
      <w:tr w:rsidR="00670E50" w:rsidRPr="00206DA1" w14:paraId="3A3FF355"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17799E13" w14:textId="77777777" w:rsidR="00670E50" w:rsidRPr="00206DA1" w:rsidRDefault="00670E50" w:rsidP="00426976">
            <w:pPr>
              <w:rPr>
                <w:b w:val="0"/>
                <w:bCs w:val="0"/>
              </w:rPr>
            </w:pPr>
          </w:p>
        </w:tc>
        <w:tc>
          <w:tcPr>
            <w:tcW w:w="3813" w:type="dxa"/>
          </w:tcPr>
          <w:p w14:paraId="2FB1F15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No</w:t>
            </w:r>
          </w:p>
        </w:tc>
        <w:tc>
          <w:tcPr>
            <w:tcW w:w="1086" w:type="dxa"/>
          </w:tcPr>
          <w:p w14:paraId="588406B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34.8%</w:t>
            </w:r>
          </w:p>
        </w:tc>
        <w:tc>
          <w:tcPr>
            <w:tcW w:w="1006" w:type="dxa"/>
          </w:tcPr>
          <w:p w14:paraId="6DC95CA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2051</w:t>
            </w:r>
          </w:p>
        </w:tc>
        <w:tc>
          <w:tcPr>
            <w:tcW w:w="1006" w:type="dxa"/>
          </w:tcPr>
          <w:p w14:paraId="60F46FB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32.2%</w:t>
            </w:r>
          </w:p>
        </w:tc>
        <w:tc>
          <w:tcPr>
            <w:tcW w:w="978" w:type="dxa"/>
          </w:tcPr>
          <w:p w14:paraId="6667E16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184</w:t>
            </w:r>
          </w:p>
        </w:tc>
      </w:tr>
      <w:tr w:rsidR="00670E50" w:rsidRPr="00206DA1" w14:paraId="6384C32D"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4266CA76" w14:textId="77777777" w:rsidR="00670E50" w:rsidRPr="00206DA1" w:rsidRDefault="00670E50" w:rsidP="00426976">
            <w:pPr>
              <w:rPr>
                <w:b w:val="0"/>
                <w:bCs w:val="0"/>
              </w:rPr>
            </w:pPr>
            <w:r w:rsidRPr="00206DA1">
              <w:rPr>
                <w:b w:val="0"/>
                <w:bCs w:val="0"/>
              </w:rPr>
              <w:t xml:space="preserve">Receiving benefits </w:t>
            </w:r>
          </w:p>
        </w:tc>
        <w:tc>
          <w:tcPr>
            <w:tcW w:w="3813" w:type="dxa"/>
          </w:tcPr>
          <w:p w14:paraId="7C71EEC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Yes </w:t>
            </w:r>
          </w:p>
        </w:tc>
        <w:tc>
          <w:tcPr>
            <w:tcW w:w="1086" w:type="dxa"/>
          </w:tcPr>
          <w:p w14:paraId="39E12C7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40.4%</w:t>
            </w:r>
          </w:p>
        </w:tc>
        <w:tc>
          <w:tcPr>
            <w:tcW w:w="1006" w:type="dxa"/>
          </w:tcPr>
          <w:p w14:paraId="650C241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716</w:t>
            </w:r>
          </w:p>
        </w:tc>
        <w:tc>
          <w:tcPr>
            <w:tcW w:w="1006" w:type="dxa"/>
          </w:tcPr>
          <w:p w14:paraId="1DD12D6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35.6%</w:t>
            </w:r>
          </w:p>
        </w:tc>
        <w:tc>
          <w:tcPr>
            <w:tcW w:w="978" w:type="dxa"/>
          </w:tcPr>
          <w:p w14:paraId="040F8C4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859</w:t>
            </w:r>
          </w:p>
        </w:tc>
      </w:tr>
      <w:tr w:rsidR="00670E50" w:rsidRPr="00206DA1" w14:paraId="185E30F5"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7407135" w14:textId="77777777" w:rsidR="00670E50" w:rsidRPr="00206DA1" w:rsidRDefault="00670E50" w:rsidP="00426976">
            <w:pPr>
              <w:rPr>
                <w:b w:val="0"/>
                <w:bCs w:val="0"/>
              </w:rPr>
            </w:pPr>
          </w:p>
        </w:tc>
        <w:tc>
          <w:tcPr>
            <w:tcW w:w="3813" w:type="dxa"/>
          </w:tcPr>
          <w:p w14:paraId="7E43F29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No </w:t>
            </w:r>
          </w:p>
        </w:tc>
        <w:tc>
          <w:tcPr>
            <w:tcW w:w="1086" w:type="dxa"/>
          </w:tcPr>
          <w:p w14:paraId="0FBF74B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33.9%</w:t>
            </w:r>
          </w:p>
        </w:tc>
        <w:tc>
          <w:tcPr>
            <w:tcW w:w="1006" w:type="dxa"/>
          </w:tcPr>
          <w:p w14:paraId="07EB659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1952</w:t>
            </w:r>
          </w:p>
        </w:tc>
        <w:tc>
          <w:tcPr>
            <w:tcW w:w="1006" w:type="dxa"/>
          </w:tcPr>
          <w:p w14:paraId="6CA5ED0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32.2%</w:t>
            </w:r>
          </w:p>
        </w:tc>
        <w:tc>
          <w:tcPr>
            <w:tcW w:w="978" w:type="dxa"/>
          </w:tcPr>
          <w:p w14:paraId="063773B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2064</w:t>
            </w:r>
          </w:p>
        </w:tc>
      </w:tr>
      <w:tr w:rsidR="00670E50" w:rsidRPr="00206DA1" w14:paraId="657955B6"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7088F0CE" w14:textId="5DB587FD" w:rsidR="00670E50" w:rsidRPr="00206DA1" w:rsidRDefault="00670E50" w:rsidP="00426976">
            <w:pPr>
              <w:rPr>
                <w:b w:val="0"/>
                <w:bCs w:val="0"/>
              </w:rPr>
            </w:pPr>
            <w:r w:rsidRPr="00206DA1">
              <w:rPr>
                <w:b w:val="0"/>
                <w:bCs w:val="0"/>
              </w:rPr>
              <w:t>Over</w:t>
            </w:r>
            <w:r w:rsidR="004849EF">
              <w:rPr>
                <w:b w:val="0"/>
                <w:bCs w:val="0"/>
              </w:rPr>
              <w:t>-</w:t>
            </w:r>
            <w:r w:rsidRPr="00206DA1">
              <w:rPr>
                <w:b w:val="0"/>
                <w:bCs w:val="0"/>
              </w:rPr>
              <w:t xml:space="preserve">crowding </w:t>
            </w:r>
          </w:p>
        </w:tc>
        <w:tc>
          <w:tcPr>
            <w:tcW w:w="3813" w:type="dxa"/>
          </w:tcPr>
          <w:p w14:paraId="508B0BD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Yes </w:t>
            </w:r>
          </w:p>
        </w:tc>
        <w:tc>
          <w:tcPr>
            <w:tcW w:w="1086" w:type="dxa"/>
          </w:tcPr>
          <w:p w14:paraId="015129D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38.6%</w:t>
            </w:r>
          </w:p>
        </w:tc>
        <w:tc>
          <w:tcPr>
            <w:tcW w:w="1006" w:type="dxa"/>
          </w:tcPr>
          <w:p w14:paraId="5C10DE1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1092</w:t>
            </w:r>
          </w:p>
        </w:tc>
        <w:tc>
          <w:tcPr>
            <w:tcW w:w="1006" w:type="dxa"/>
          </w:tcPr>
          <w:p w14:paraId="0E247A8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36.4%</w:t>
            </w:r>
          </w:p>
        </w:tc>
        <w:tc>
          <w:tcPr>
            <w:tcW w:w="978" w:type="dxa"/>
          </w:tcPr>
          <w:p w14:paraId="408C67D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1163</w:t>
            </w:r>
          </w:p>
        </w:tc>
      </w:tr>
      <w:tr w:rsidR="00670E50" w:rsidRPr="00206DA1" w14:paraId="6B184282"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ADA0B71" w14:textId="77777777" w:rsidR="00670E50" w:rsidRPr="00206DA1" w:rsidRDefault="00670E50" w:rsidP="00426976">
            <w:pPr>
              <w:rPr>
                <w:b w:val="0"/>
                <w:bCs w:val="0"/>
              </w:rPr>
            </w:pPr>
          </w:p>
        </w:tc>
        <w:tc>
          <w:tcPr>
            <w:tcW w:w="3813" w:type="dxa"/>
          </w:tcPr>
          <w:p w14:paraId="19F5F69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No </w:t>
            </w:r>
          </w:p>
        </w:tc>
        <w:tc>
          <w:tcPr>
            <w:tcW w:w="1086" w:type="dxa"/>
          </w:tcPr>
          <w:p w14:paraId="0C01171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32.9%</w:t>
            </w:r>
          </w:p>
        </w:tc>
        <w:tc>
          <w:tcPr>
            <w:tcW w:w="1006" w:type="dxa"/>
          </w:tcPr>
          <w:p w14:paraId="3054452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2449</w:t>
            </w:r>
          </w:p>
        </w:tc>
        <w:tc>
          <w:tcPr>
            <w:tcW w:w="1006" w:type="dxa"/>
          </w:tcPr>
          <w:p w14:paraId="2BEDFB2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31.2%</w:t>
            </w:r>
          </w:p>
        </w:tc>
        <w:tc>
          <w:tcPr>
            <w:tcW w:w="978" w:type="dxa"/>
          </w:tcPr>
          <w:p w14:paraId="08FCF38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2655</w:t>
            </w:r>
          </w:p>
        </w:tc>
      </w:tr>
      <w:tr w:rsidR="00670E50" w:rsidRPr="00206DA1" w14:paraId="184D4B62"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CBC70B6" w14:textId="77777777" w:rsidR="00670E50" w:rsidRPr="00206DA1" w:rsidRDefault="00670E50" w:rsidP="00426976">
            <w:pPr>
              <w:rPr>
                <w:b w:val="0"/>
                <w:bCs w:val="0"/>
              </w:rPr>
            </w:pPr>
            <w:r w:rsidRPr="00206DA1">
              <w:rPr>
                <w:b w:val="0"/>
                <w:bCs w:val="0"/>
              </w:rPr>
              <w:t xml:space="preserve">Illness or disability </w:t>
            </w:r>
          </w:p>
        </w:tc>
        <w:tc>
          <w:tcPr>
            <w:tcW w:w="3813" w:type="dxa"/>
          </w:tcPr>
          <w:p w14:paraId="043CB6C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Yes </w:t>
            </w:r>
          </w:p>
        </w:tc>
        <w:tc>
          <w:tcPr>
            <w:tcW w:w="1086" w:type="dxa"/>
          </w:tcPr>
          <w:p w14:paraId="283CE72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37.9%</w:t>
            </w:r>
          </w:p>
        </w:tc>
        <w:tc>
          <w:tcPr>
            <w:tcW w:w="1006" w:type="dxa"/>
          </w:tcPr>
          <w:p w14:paraId="7C9A6F4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934</w:t>
            </w:r>
          </w:p>
        </w:tc>
        <w:tc>
          <w:tcPr>
            <w:tcW w:w="1006" w:type="dxa"/>
          </w:tcPr>
          <w:p w14:paraId="4BAAFCB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35.1%</w:t>
            </w:r>
          </w:p>
        </w:tc>
        <w:tc>
          <w:tcPr>
            <w:tcW w:w="978" w:type="dxa"/>
          </w:tcPr>
          <w:p w14:paraId="39CA132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870</w:t>
            </w:r>
          </w:p>
        </w:tc>
      </w:tr>
      <w:tr w:rsidR="00670E50" w:rsidRPr="00206DA1" w14:paraId="47F1BE21"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6851B961" w14:textId="77777777" w:rsidR="00670E50" w:rsidRPr="00206DA1" w:rsidRDefault="00670E50" w:rsidP="00426976"/>
        </w:tc>
        <w:tc>
          <w:tcPr>
            <w:tcW w:w="3813" w:type="dxa"/>
          </w:tcPr>
          <w:p w14:paraId="2241A2B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No</w:t>
            </w:r>
          </w:p>
        </w:tc>
        <w:tc>
          <w:tcPr>
            <w:tcW w:w="1086" w:type="dxa"/>
          </w:tcPr>
          <w:p w14:paraId="4B0C369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33.8%</w:t>
            </w:r>
          </w:p>
        </w:tc>
        <w:tc>
          <w:tcPr>
            <w:tcW w:w="1006" w:type="dxa"/>
          </w:tcPr>
          <w:p w14:paraId="5D1550C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2318</w:t>
            </w:r>
          </w:p>
        </w:tc>
        <w:tc>
          <w:tcPr>
            <w:tcW w:w="1006" w:type="dxa"/>
          </w:tcPr>
          <w:p w14:paraId="15C8F96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31.7%</w:t>
            </w:r>
          </w:p>
        </w:tc>
        <w:tc>
          <w:tcPr>
            <w:tcW w:w="978" w:type="dxa"/>
          </w:tcPr>
          <w:p w14:paraId="07B1B82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2658</w:t>
            </w:r>
          </w:p>
        </w:tc>
      </w:tr>
      <w:tr w:rsidR="00287F82" w:rsidRPr="00206DA1" w14:paraId="55C1BC39"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351" w:type="dxa"/>
            <w:gridSpan w:val="6"/>
          </w:tcPr>
          <w:p w14:paraId="1E419A1B" w14:textId="5BB6A1F2" w:rsidR="00287F82" w:rsidRPr="008D7B7F" w:rsidRDefault="00287F82" w:rsidP="00426976">
            <w:pPr>
              <w:jc w:val="center"/>
              <w:rPr>
                <w:i/>
                <w:iCs/>
              </w:rPr>
            </w:pPr>
            <w:r w:rsidRPr="008D7B7F">
              <w:rPr>
                <w:i/>
                <w:iCs/>
              </w:rPr>
              <w:t xml:space="preserve">Adolescent </w:t>
            </w:r>
            <w:r w:rsidR="0020761A" w:rsidRPr="0020761A">
              <w:rPr>
                <w:i/>
                <w:iCs/>
              </w:rPr>
              <w:t xml:space="preserve"> confounders</w:t>
            </w:r>
          </w:p>
        </w:tc>
      </w:tr>
      <w:tr w:rsidR="00670E50" w:rsidRPr="00206DA1" w14:paraId="5832DABB"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045EBC50" w14:textId="77777777" w:rsidR="00670E50" w:rsidRPr="00206DA1" w:rsidRDefault="00670E50" w:rsidP="00426976">
            <w:pPr>
              <w:rPr>
                <w:b w:val="0"/>
                <w:bCs w:val="0"/>
              </w:rPr>
            </w:pPr>
            <w:r w:rsidRPr="00206DA1">
              <w:rPr>
                <w:b w:val="0"/>
                <w:bCs w:val="0"/>
              </w:rPr>
              <w:t xml:space="preserve">Parental separation </w:t>
            </w:r>
          </w:p>
        </w:tc>
        <w:tc>
          <w:tcPr>
            <w:tcW w:w="3813" w:type="dxa"/>
          </w:tcPr>
          <w:p w14:paraId="416B083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Yes </w:t>
            </w:r>
          </w:p>
        </w:tc>
        <w:tc>
          <w:tcPr>
            <w:tcW w:w="1086" w:type="dxa"/>
          </w:tcPr>
          <w:p w14:paraId="422777A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32.6%</w:t>
            </w:r>
          </w:p>
        </w:tc>
        <w:tc>
          <w:tcPr>
            <w:tcW w:w="1006" w:type="dxa"/>
          </w:tcPr>
          <w:p w14:paraId="52CED9E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519</w:t>
            </w:r>
          </w:p>
        </w:tc>
        <w:tc>
          <w:tcPr>
            <w:tcW w:w="1006" w:type="dxa"/>
          </w:tcPr>
          <w:p w14:paraId="648B3EE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35.8%</w:t>
            </w:r>
          </w:p>
        </w:tc>
        <w:tc>
          <w:tcPr>
            <w:tcW w:w="978" w:type="dxa"/>
          </w:tcPr>
          <w:p w14:paraId="28CCE9D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590</w:t>
            </w:r>
          </w:p>
        </w:tc>
      </w:tr>
      <w:tr w:rsidR="00670E50" w:rsidRPr="00206DA1" w14:paraId="03E62285"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31FE0FAD" w14:textId="77777777" w:rsidR="00670E50" w:rsidRPr="00206DA1" w:rsidRDefault="00670E50" w:rsidP="00426976">
            <w:pPr>
              <w:rPr>
                <w:b w:val="0"/>
                <w:bCs w:val="0"/>
              </w:rPr>
            </w:pPr>
          </w:p>
        </w:tc>
        <w:tc>
          <w:tcPr>
            <w:tcW w:w="3813" w:type="dxa"/>
          </w:tcPr>
          <w:p w14:paraId="7AAC2E3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No </w:t>
            </w:r>
          </w:p>
        </w:tc>
        <w:tc>
          <w:tcPr>
            <w:tcW w:w="1086" w:type="dxa"/>
          </w:tcPr>
          <w:p w14:paraId="3A761A6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34.7%</w:t>
            </w:r>
          </w:p>
        </w:tc>
        <w:tc>
          <w:tcPr>
            <w:tcW w:w="1006" w:type="dxa"/>
          </w:tcPr>
          <w:p w14:paraId="1C12CCE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1799</w:t>
            </w:r>
          </w:p>
        </w:tc>
        <w:tc>
          <w:tcPr>
            <w:tcW w:w="1006" w:type="dxa"/>
          </w:tcPr>
          <w:p w14:paraId="184AE9D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32.9%</w:t>
            </w:r>
          </w:p>
        </w:tc>
        <w:tc>
          <w:tcPr>
            <w:tcW w:w="978" w:type="dxa"/>
          </w:tcPr>
          <w:p w14:paraId="452DAA2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2102</w:t>
            </w:r>
          </w:p>
        </w:tc>
      </w:tr>
      <w:tr w:rsidR="00670E50" w:rsidRPr="00206DA1" w14:paraId="407E7253"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69CB6B31" w14:textId="77777777" w:rsidR="00670E50" w:rsidRPr="00206DA1" w:rsidRDefault="00670E50" w:rsidP="00426976">
            <w:pPr>
              <w:rPr>
                <w:b w:val="0"/>
                <w:bCs w:val="0"/>
              </w:rPr>
            </w:pPr>
            <w:r w:rsidRPr="00206DA1">
              <w:rPr>
                <w:b w:val="0"/>
                <w:bCs w:val="0"/>
              </w:rPr>
              <w:t xml:space="preserve">Smoking </w:t>
            </w:r>
          </w:p>
        </w:tc>
        <w:tc>
          <w:tcPr>
            <w:tcW w:w="3813" w:type="dxa"/>
          </w:tcPr>
          <w:p w14:paraId="3BDC186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Yes</w:t>
            </w:r>
          </w:p>
        </w:tc>
        <w:tc>
          <w:tcPr>
            <w:tcW w:w="1086" w:type="dxa"/>
          </w:tcPr>
          <w:p w14:paraId="05A227C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36.4%</w:t>
            </w:r>
          </w:p>
        </w:tc>
        <w:tc>
          <w:tcPr>
            <w:tcW w:w="1006" w:type="dxa"/>
          </w:tcPr>
          <w:p w14:paraId="2CA643E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253</w:t>
            </w:r>
          </w:p>
        </w:tc>
        <w:tc>
          <w:tcPr>
            <w:tcW w:w="1006" w:type="dxa"/>
          </w:tcPr>
          <w:p w14:paraId="01875EF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31.5%</w:t>
            </w:r>
          </w:p>
        </w:tc>
        <w:tc>
          <w:tcPr>
            <w:tcW w:w="978" w:type="dxa"/>
          </w:tcPr>
          <w:p w14:paraId="2777F85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461</w:t>
            </w:r>
          </w:p>
        </w:tc>
      </w:tr>
      <w:tr w:rsidR="00670E50" w:rsidRPr="00206DA1" w14:paraId="01991D58"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4DF4C2C0" w14:textId="77777777" w:rsidR="00670E50" w:rsidRPr="00206DA1" w:rsidRDefault="00670E50" w:rsidP="00426976">
            <w:pPr>
              <w:rPr>
                <w:b w:val="0"/>
                <w:bCs w:val="0"/>
              </w:rPr>
            </w:pPr>
          </w:p>
        </w:tc>
        <w:tc>
          <w:tcPr>
            <w:tcW w:w="3813" w:type="dxa"/>
          </w:tcPr>
          <w:p w14:paraId="41E02F7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No</w:t>
            </w:r>
          </w:p>
        </w:tc>
        <w:tc>
          <w:tcPr>
            <w:tcW w:w="1086" w:type="dxa"/>
          </w:tcPr>
          <w:p w14:paraId="5089E1C3" w14:textId="14149076" w:rsidR="00670E50" w:rsidRPr="00206DA1" w:rsidRDefault="00AB287F" w:rsidP="00426976">
            <w:pPr>
              <w:jc w:val="right"/>
              <w:cnfStyle w:val="000000100000" w:firstRow="0" w:lastRow="0" w:firstColumn="0" w:lastColumn="0" w:oddVBand="0" w:evenVBand="0" w:oddHBand="1" w:evenHBand="0" w:firstRowFirstColumn="0" w:firstRowLastColumn="0" w:lastRowFirstColumn="0" w:lastRowLastColumn="0"/>
            </w:pPr>
            <w:r>
              <w:t>3</w:t>
            </w:r>
            <w:r w:rsidR="00670E50" w:rsidRPr="00206DA1">
              <w:t>3.4%</w:t>
            </w:r>
          </w:p>
        </w:tc>
        <w:tc>
          <w:tcPr>
            <w:tcW w:w="1006" w:type="dxa"/>
          </w:tcPr>
          <w:p w14:paraId="220C2EC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1234</w:t>
            </w:r>
          </w:p>
        </w:tc>
        <w:tc>
          <w:tcPr>
            <w:tcW w:w="1006" w:type="dxa"/>
          </w:tcPr>
          <w:p w14:paraId="486A9BB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33.6%</w:t>
            </w:r>
          </w:p>
        </w:tc>
        <w:tc>
          <w:tcPr>
            <w:tcW w:w="978" w:type="dxa"/>
          </w:tcPr>
          <w:p w14:paraId="329E651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1745</w:t>
            </w:r>
          </w:p>
        </w:tc>
      </w:tr>
      <w:tr w:rsidR="00670E50" w:rsidRPr="00206DA1" w14:paraId="622AFD31"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6A07615A" w14:textId="77777777" w:rsidR="00670E50" w:rsidRPr="00206DA1" w:rsidRDefault="00670E50" w:rsidP="00426976">
            <w:pPr>
              <w:rPr>
                <w:b w:val="0"/>
                <w:bCs w:val="0"/>
              </w:rPr>
            </w:pPr>
            <w:r w:rsidRPr="00206DA1">
              <w:rPr>
                <w:b w:val="0"/>
                <w:bCs w:val="0"/>
              </w:rPr>
              <w:t xml:space="preserve">Behaviour </w:t>
            </w:r>
          </w:p>
        </w:tc>
        <w:tc>
          <w:tcPr>
            <w:tcW w:w="3813" w:type="dxa"/>
          </w:tcPr>
          <w:p w14:paraId="382EB63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Normal </w:t>
            </w:r>
          </w:p>
        </w:tc>
        <w:tc>
          <w:tcPr>
            <w:tcW w:w="1086" w:type="dxa"/>
          </w:tcPr>
          <w:p w14:paraId="7311B006"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33.3%</w:t>
            </w:r>
          </w:p>
        </w:tc>
        <w:tc>
          <w:tcPr>
            <w:tcW w:w="1006" w:type="dxa"/>
          </w:tcPr>
          <w:p w14:paraId="375E7C8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1703</w:t>
            </w:r>
          </w:p>
        </w:tc>
        <w:tc>
          <w:tcPr>
            <w:tcW w:w="1006" w:type="dxa"/>
          </w:tcPr>
          <w:p w14:paraId="3EDB334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32.1%</w:t>
            </w:r>
          </w:p>
        </w:tc>
        <w:tc>
          <w:tcPr>
            <w:tcW w:w="978" w:type="dxa"/>
          </w:tcPr>
          <w:p w14:paraId="355D950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2012</w:t>
            </w:r>
          </w:p>
        </w:tc>
      </w:tr>
      <w:tr w:rsidR="00670E50" w:rsidRPr="00206DA1" w14:paraId="49747EDF"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6401DDD" w14:textId="77777777" w:rsidR="00670E50" w:rsidRPr="00206DA1" w:rsidRDefault="00670E50" w:rsidP="00426976">
            <w:pPr>
              <w:rPr>
                <w:b w:val="0"/>
                <w:bCs w:val="0"/>
              </w:rPr>
            </w:pPr>
          </w:p>
        </w:tc>
        <w:tc>
          <w:tcPr>
            <w:tcW w:w="3813" w:type="dxa"/>
          </w:tcPr>
          <w:p w14:paraId="04C671B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Severe </w:t>
            </w:r>
          </w:p>
        </w:tc>
        <w:tc>
          <w:tcPr>
            <w:tcW w:w="1086" w:type="dxa"/>
          </w:tcPr>
          <w:p w14:paraId="4C0454F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36.8%</w:t>
            </w:r>
          </w:p>
        </w:tc>
        <w:tc>
          <w:tcPr>
            <w:tcW w:w="1006" w:type="dxa"/>
          </w:tcPr>
          <w:p w14:paraId="48E6377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315</w:t>
            </w:r>
          </w:p>
        </w:tc>
        <w:tc>
          <w:tcPr>
            <w:tcW w:w="1006" w:type="dxa"/>
          </w:tcPr>
          <w:p w14:paraId="42EA4BC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40.5%</w:t>
            </w:r>
          </w:p>
        </w:tc>
        <w:tc>
          <w:tcPr>
            <w:tcW w:w="978" w:type="dxa"/>
          </w:tcPr>
          <w:p w14:paraId="770D048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393</w:t>
            </w:r>
          </w:p>
        </w:tc>
      </w:tr>
      <w:tr w:rsidR="00670E50" w:rsidRPr="00206DA1" w14:paraId="0E7D6366"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5340F59" w14:textId="57796329" w:rsidR="00670E50" w:rsidRPr="00206DA1" w:rsidRDefault="00670E50" w:rsidP="00426976">
            <w:pPr>
              <w:rPr>
                <w:b w:val="0"/>
                <w:bCs w:val="0"/>
              </w:rPr>
            </w:pPr>
            <w:r w:rsidRPr="00206DA1">
              <w:rPr>
                <w:b w:val="0"/>
                <w:bCs w:val="0"/>
              </w:rPr>
              <w:t xml:space="preserve">Malaise </w:t>
            </w:r>
            <w:r w:rsidR="00670657">
              <w:rPr>
                <w:b w:val="0"/>
                <w:bCs w:val="0"/>
              </w:rPr>
              <w:t>Index</w:t>
            </w:r>
          </w:p>
        </w:tc>
        <w:tc>
          <w:tcPr>
            <w:tcW w:w="3813" w:type="dxa"/>
          </w:tcPr>
          <w:p w14:paraId="093D971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Low </w:t>
            </w:r>
          </w:p>
        </w:tc>
        <w:tc>
          <w:tcPr>
            <w:tcW w:w="1086" w:type="dxa"/>
          </w:tcPr>
          <w:p w14:paraId="1ADAD57B"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33.0%</w:t>
            </w:r>
          </w:p>
        </w:tc>
        <w:tc>
          <w:tcPr>
            <w:tcW w:w="1006" w:type="dxa"/>
          </w:tcPr>
          <w:p w14:paraId="26215AD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1200</w:t>
            </w:r>
          </w:p>
        </w:tc>
        <w:tc>
          <w:tcPr>
            <w:tcW w:w="1006" w:type="dxa"/>
          </w:tcPr>
          <w:p w14:paraId="68A5C736"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32.3%</w:t>
            </w:r>
          </w:p>
        </w:tc>
        <w:tc>
          <w:tcPr>
            <w:tcW w:w="978" w:type="dxa"/>
          </w:tcPr>
          <w:p w14:paraId="153ADEA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1621</w:t>
            </w:r>
          </w:p>
        </w:tc>
      </w:tr>
      <w:tr w:rsidR="00670E50" w:rsidRPr="00206DA1" w14:paraId="7E78DECB"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B5AFDA4" w14:textId="77777777" w:rsidR="00670E50" w:rsidRPr="00206DA1" w:rsidRDefault="00670E50" w:rsidP="00426976"/>
        </w:tc>
        <w:tc>
          <w:tcPr>
            <w:tcW w:w="3813" w:type="dxa"/>
          </w:tcPr>
          <w:p w14:paraId="6CC1889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High </w:t>
            </w:r>
          </w:p>
        </w:tc>
        <w:tc>
          <w:tcPr>
            <w:tcW w:w="1086" w:type="dxa"/>
          </w:tcPr>
          <w:p w14:paraId="57A301F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32.6%</w:t>
            </w:r>
          </w:p>
        </w:tc>
        <w:tc>
          <w:tcPr>
            <w:tcW w:w="1006" w:type="dxa"/>
          </w:tcPr>
          <w:p w14:paraId="4FABB54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129</w:t>
            </w:r>
          </w:p>
        </w:tc>
        <w:tc>
          <w:tcPr>
            <w:tcW w:w="1006" w:type="dxa"/>
          </w:tcPr>
          <w:p w14:paraId="09574C6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35.1%</w:t>
            </w:r>
          </w:p>
        </w:tc>
        <w:tc>
          <w:tcPr>
            <w:tcW w:w="978" w:type="dxa"/>
          </w:tcPr>
          <w:p w14:paraId="79D86A7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353</w:t>
            </w:r>
          </w:p>
        </w:tc>
      </w:tr>
      <w:tr w:rsidR="001E3D83" w:rsidRPr="00206DA1" w14:paraId="0A775B03"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9351" w:type="dxa"/>
            <w:gridSpan w:val="6"/>
          </w:tcPr>
          <w:p w14:paraId="63E605BF" w14:textId="56D867C1" w:rsidR="001E3D83" w:rsidRPr="008D7B7F" w:rsidRDefault="001E3D83" w:rsidP="00426976">
            <w:pPr>
              <w:jc w:val="center"/>
              <w:rPr>
                <w:i/>
                <w:iCs/>
              </w:rPr>
            </w:pPr>
            <w:r w:rsidRPr="008D7B7F">
              <w:rPr>
                <w:i/>
                <w:iCs/>
              </w:rPr>
              <w:t xml:space="preserve">Adult </w:t>
            </w:r>
            <w:r w:rsidR="004849EF">
              <w:rPr>
                <w:i/>
                <w:iCs/>
              </w:rPr>
              <w:t>mediators</w:t>
            </w:r>
          </w:p>
        </w:tc>
      </w:tr>
      <w:tr w:rsidR="00670E50" w:rsidRPr="00206DA1" w14:paraId="29A013D0"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69FC889" w14:textId="5013FAC7" w:rsidR="00670E50" w:rsidRPr="003A6EE3" w:rsidRDefault="00670E50" w:rsidP="00426976">
            <w:pPr>
              <w:rPr>
                <w:b w:val="0"/>
                <w:bCs w:val="0"/>
              </w:rPr>
            </w:pPr>
            <w:r w:rsidRPr="003A6EE3">
              <w:rPr>
                <w:b w:val="0"/>
                <w:bCs w:val="0"/>
              </w:rPr>
              <w:lastRenderedPageBreak/>
              <w:t>A</w:t>
            </w:r>
            <w:r>
              <w:rPr>
                <w:b w:val="0"/>
                <w:bCs w:val="0"/>
              </w:rPr>
              <w:t>ge at first birth</w:t>
            </w:r>
          </w:p>
        </w:tc>
        <w:tc>
          <w:tcPr>
            <w:tcW w:w="3813" w:type="dxa"/>
          </w:tcPr>
          <w:p w14:paraId="0ADCF588" w14:textId="4375DB1A"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U24 </w:t>
            </w:r>
          </w:p>
        </w:tc>
        <w:tc>
          <w:tcPr>
            <w:tcW w:w="1086" w:type="dxa"/>
          </w:tcPr>
          <w:p w14:paraId="59C41A00" w14:textId="1B635EC5"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40.2%</w:t>
            </w:r>
          </w:p>
        </w:tc>
        <w:tc>
          <w:tcPr>
            <w:tcW w:w="1006" w:type="dxa"/>
          </w:tcPr>
          <w:p w14:paraId="03B0554F" w14:textId="4192E923"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333</w:t>
            </w:r>
          </w:p>
        </w:tc>
        <w:tc>
          <w:tcPr>
            <w:tcW w:w="1006" w:type="dxa"/>
          </w:tcPr>
          <w:p w14:paraId="1EC5742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p>
        </w:tc>
        <w:tc>
          <w:tcPr>
            <w:tcW w:w="978" w:type="dxa"/>
          </w:tcPr>
          <w:p w14:paraId="478A8F1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p>
        </w:tc>
      </w:tr>
      <w:tr w:rsidR="00670E50" w:rsidRPr="00206DA1" w14:paraId="17AE4BF8"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5551E094" w14:textId="77777777" w:rsidR="00670E50" w:rsidRPr="00206DA1" w:rsidRDefault="00670E50" w:rsidP="00426976"/>
        </w:tc>
        <w:tc>
          <w:tcPr>
            <w:tcW w:w="3813" w:type="dxa"/>
          </w:tcPr>
          <w:p w14:paraId="412165CE" w14:textId="3C06B7A3"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24-33 </w:t>
            </w:r>
          </w:p>
        </w:tc>
        <w:tc>
          <w:tcPr>
            <w:tcW w:w="1086" w:type="dxa"/>
          </w:tcPr>
          <w:p w14:paraId="394B7A16" w14:textId="68BFAC79"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36.7%</w:t>
            </w:r>
          </w:p>
        </w:tc>
        <w:tc>
          <w:tcPr>
            <w:tcW w:w="1006" w:type="dxa"/>
          </w:tcPr>
          <w:p w14:paraId="0E5ED4C4" w14:textId="25E31F5B"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1443</w:t>
            </w:r>
          </w:p>
        </w:tc>
        <w:tc>
          <w:tcPr>
            <w:tcW w:w="1006" w:type="dxa"/>
          </w:tcPr>
          <w:p w14:paraId="6715106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p>
        </w:tc>
        <w:tc>
          <w:tcPr>
            <w:tcW w:w="978" w:type="dxa"/>
          </w:tcPr>
          <w:p w14:paraId="79D912A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p>
        </w:tc>
      </w:tr>
      <w:tr w:rsidR="00670E50" w:rsidRPr="00206DA1" w14:paraId="5611AFAE"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33A48A02" w14:textId="77777777" w:rsidR="00670E50" w:rsidRPr="00206DA1" w:rsidRDefault="00670E50" w:rsidP="00426976"/>
        </w:tc>
        <w:tc>
          <w:tcPr>
            <w:tcW w:w="3813" w:type="dxa"/>
          </w:tcPr>
          <w:p w14:paraId="4A4F3E73" w14:textId="1536BB7B"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34+ </w:t>
            </w:r>
          </w:p>
        </w:tc>
        <w:tc>
          <w:tcPr>
            <w:tcW w:w="1086" w:type="dxa"/>
          </w:tcPr>
          <w:p w14:paraId="5D1BA5CE" w14:textId="6FC313DB"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30.2%</w:t>
            </w:r>
          </w:p>
        </w:tc>
        <w:tc>
          <w:tcPr>
            <w:tcW w:w="1006" w:type="dxa"/>
          </w:tcPr>
          <w:p w14:paraId="18AFA310" w14:textId="36262F48"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688</w:t>
            </w:r>
          </w:p>
        </w:tc>
        <w:tc>
          <w:tcPr>
            <w:tcW w:w="1006" w:type="dxa"/>
          </w:tcPr>
          <w:p w14:paraId="250F5144"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p>
        </w:tc>
        <w:tc>
          <w:tcPr>
            <w:tcW w:w="978" w:type="dxa"/>
          </w:tcPr>
          <w:p w14:paraId="2FEA998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p>
        </w:tc>
      </w:tr>
      <w:tr w:rsidR="00670E50" w:rsidRPr="00206DA1" w14:paraId="577EC6B0"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3C71DC4B" w14:textId="77777777" w:rsidR="00670E50" w:rsidRPr="00206DA1" w:rsidRDefault="00670E50" w:rsidP="00426976"/>
        </w:tc>
        <w:tc>
          <w:tcPr>
            <w:tcW w:w="3813" w:type="dxa"/>
          </w:tcPr>
          <w:p w14:paraId="771D00C2" w14:textId="71F0A070"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U20 </w:t>
            </w:r>
          </w:p>
        </w:tc>
        <w:tc>
          <w:tcPr>
            <w:tcW w:w="1086" w:type="dxa"/>
          </w:tcPr>
          <w:p w14:paraId="2EB318A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p>
        </w:tc>
        <w:tc>
          <w:tcPr>
            <w:tcW w:w="1006" w:type="dxa"/>
          </w:tcPr>
          <w:p w14:paraId="010EA49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p>
        </w:tc>
        <w:tc>
          <w:tcPr>
            <w:tcW w:w="1006" w:type="dxa"/>
          </w:tcPr>
          <w:p w14:paraId="29CE031D" w14:textId="3747ED3D"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44.0%</w:t>
            </w:r>
          </w:p>
        </w:tc>
        <w:tc>
          <w:tcPr>
            <w:tcW w:w="978" w:type="dxa"/>
          </w:tcPr>
          <w:p w14:paraId="21B5D37A" w14:textId="064D996C"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248</w:t>
            </w:r>
          </w:p>
        </w:tc>
      </w:tr>
      <w:tr w:rsidR="00670E50" w:rsidRPr="00206DA1" w14:paraId="0207D91F"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1CBB181D" w14:textId="77777777" w:rsidR="00670E50" w:rsidRPr="00206DA1" w:rsidRDefault="00670E50" w:rsidP="00426976"/>
        </w:tc>
        <w:tc>
          <w:tcPr>
            <w:tcW w:w="3813" w:type="dxa"/>
          </w:tcPr>
          <w:p w14:paraId="5098D22C" w14:textId="6A037DB4"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20-29 </w:t>
            </w:r>
          </w:p>
        </w:tc>
        <w:tc>
          <w:tcPr>
            <w:tcW w:w="1086" w:type="dxa"/>
          </w:tcPr>
          <w:p w14:paraId="11C3C05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p>
        </w:tc>
        <w:tc>
          <w:tcPr>
            <w:tcW w:w="1006" w:type="dxa"/>
          </w:tcPr>
          <w:p w14:paraId="641B9DF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p>
        </w:tc>
        <w:tc>
          <w:tcPr>
            <w:tcW w:w="1006" w:type="dxa"/>
          </w:tcPr>
          <w:p w14:paraId="12888AE4" w14:textId="22FA4872"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36.2%</w:t>
            </w:r>
          </w:p>
        </w:tc>
        <w:tc>
          <w:tcPr>
            <w:tcW w:w="978" w:type="dxa"/>
          </w:tcPr>
          <w:p w14:paraId="41E179BB" w14:textId="589FD260"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1624</w:t>
            </w:r>
          </w:p>
        </w:tc>
      </w:tr>
      <w:tr w:rsidR="00670E50" w:rsidRPr="00206DA1" w14:paraId="75783C23"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5216F7BD" w14:textId="77777777" w:rsidR="00670E50" w:rsidRPr="00206DA1" w:rsidRDefault="00670E50" w:rsidP="00426976"/>
        </w:tc>
        <w:tc>
          <w:tcPr>
            <w:tcW w:w="3813" w:type="dxa"/>
          </w:tcPr>
          <w:p w14:paraId="562AF1FD" w14:textId="065691CF"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30+ </w:t>
            </w:r>
          </w:p>
        </w:tc>
        <w:tc>
          <w:tcPr>
            <w:tcW w:w="1086" w:type="dxa"/>
          </w:tcPr>
          <w:p w14:paraId="4892591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p>
        </w:tc>
        <w:tc>
          <w:tcPr>
            <w:tcW w:w="1006" w:type="dxa"/>
          </w:tcPr>
          <w:p w14:paraId="261B9D7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p>
        </w:tc>
        <w:tc>
          <w:tcPr>
            <w:tcW w:w="1006" w:type="dxa"/>
          </w:tcPr>
          <w:p w14:paraId="0C7595DC" w14:textId="42245903"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25.5%</w:t>
            </w:r>
          </w:p>
        </w:tc>
        <w:tc>
          <w:tcPr>
            <w:tcW w:w="978" w:type="dxa"/>
          </w:tcPr>
          <w:p w14:paraId="06F4B960" w14:textId="14103330"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1142</w:t>
            </w:r>
          </w:p>
        </w:tc>
      </w:tr>
      <w:tr w:rsidR="00670E50" w:rsidRPr="00206DA1" w14:paraId="44C0ED7D"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1FEB47C7" w14:textId="026057CB" w:rsidR="00670E50" w:rsidRPr="00206DA1" w:rsidRDefault="00670E50" w:rsidP="00426976">
            <w:pPr>
              <w:rPr>
                <w:b w:val="0"/>
                <w:bCs w:val="0"/>
              </w:rPr>
            </w:pPr>
            <w:r w:rsidRPr="00206DA1">
              <w:rPr>
                <w:b w:val="0"/>
                <w:bCs w:val="0"/>
              </w:rPr>
              <w:t xml:space="preserve">Smoking </w:t>
            </w:r>
            <w:r w:rsidR="00670657">
              <w:rPr>
                <w:b w:val="0"/>
                <w:bCs w:val="0"/>
              </w:rPr>
              <w:t>status</w:t>
            </w:r>
          </w:p>
        </w:tc>
        <w:tc>
          <w:tcPr>
            <w:tcW w:w="3813" w:type="dxa"/>
          </w:tcPr>
          <w:p w14:paraId="202D4DE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Never</w:t>
            </w:r>
          </w:p>
        </w:tc>
        <w:tc>
          <w:tcPr>
            <w:tcW w:w="1086" w:type="dxa"/>
          </w:tcPr>
          <w:p w14:paraId="05132C28"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36.0%</w:t>
            </w:r>
          </w:p>
        </w:tc>
        <w:tc>
          <w:tcPr>
            <w:tcW w:w="1006" w:type="dxa"/>
          </w:tcPr>
          <w:p w14:paraId="2F34CFB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1612</w:t>
            </w:r>
          </w:p>
        </w:tc>
        <w:tc>
          <w:tcPr>
            <w:tcW w:w="1006" w:type="dxa"/>
          </w:tcPr>
          <w:p w14:paraId="18128A8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32.1%</w:t>
            </w:r>
          </w:p>
        </w:tc>
        <w:tc>
          <w:tcPr>
            <w:tcW w:w="978" w:type="dxa"/>
          </w:tcPr>
          <w:p w14:paraId="4F24759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1826</w:t>
            </w:r>
          </w:p>
        </w:tc>
      </w:tr>
      <w:tr w:rsidR="00670E50" w:rsidRPr="00206DA1" w14:paraId="79214C9B"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3863AC01" w14:textId="77777777" w:rsidR="00670E50" w:rsidRPr="00206DA1" w:rsidRDefault="00670E50" w:rsidP="00426976">
            <w:pPr>
              <w:rPr>
                <w:b w:val="0"/>
                <w:bCs w:val="0"/>
              </w:rPr>
            </w:pPr>
          </w:p>
        </w:tc>
        <w:tc>
          <w:tcPr>
            <w:tcW w:w="3813" w:type="dxa"/>
          </w:tcPr>
          <w:p w14:paraId="62CA62C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Previous </w:t>
            </w:r>
          </w:p>
        </w:tc>
        <w:tc>
          <w:tcPr>
            <w:tcW w:w="1086" w:type="dxa"/>
          </w:tcPr>
          <w:p w14:paraId="093D346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36.0%</w:t>
            </w:r>
          </w:p>
        </w:tc>
        <w:tc>
          <w:tcPr>
            <w:tcW w:w="1006" w:type="dxa"/>
          </w:tcPr>
          <w:p w14:paraId="65F813E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982</w:t>
            </w:r>
          </w:p>
        </w:tc>
        <w:tc>
          <w:tcPr>
            <w:tcW w:w="1006" w:type="dxa"/>
          </w:tcPr>
          <w:p w14:paraId="791F6F0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33.9%</w:t>
            </w:r>
          </w:p>
        </w:tc>
        <w:tc>
          <w:tcPr>
            <w:tcW w:w="978" w:type="dxa"/>
          </w:tcPr>
          <w:p w14:paraId="510CF50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1130</w:t>
            </w:r>
          </w:p>
        </w:tc>
      </w:tr>
      <w:tr w:rsidR="00670E50" w:rsidRPr="00206DA1" w14:paraId="37E3E323"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0D84DD8F" w14:textId="77777777" w:rsidR="00670E50" w:rsidRPr="00206DA1" w:rsidRDefault="00670E50" w:rsidP="00426976">
            <w:pPr>
              <w:rPr>
                <w:b w:val="0"/>
                <w:bCs w:val="0"/>
              </w:rPr>
            </w:pPr>
          </w:p>
        </w:tc>
        <w:tc>
          <w:tcPr>
            <w:tcW w:w="3813" w:type="dxa"/>
          </w:tcPr>
          <w:p w14:paraId="3D34652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Current </w:t>
            </w:r>
          </w:p>
        </w:tc>
        <w:tc>
          <w:tcPr>
            <w:tcW w:w="1086" w:type="dxa"/>
          </w:tcPr>
          <w:p w14:paraId="1E1A7253"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32.0%</w:t>
            </w:r>
          </w:p>
        </w:tc>
        <w:tc>
          <w:tcPr>
            <w:tcW w:w="1006" w:type="dxa"/>
          </w:tcPr>
          <w:p w14:paraId="6851898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860</w:t>
            </w:r>
          </w:p>
        </w:tc>
        <w:tc>
          <w:tcPr>
            <w:tcW w:w="1006" w:type="dxa"/>
          </w:tcPr>
          <w:p w14:paraId="1B16290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33.1%</w:t>
            </w:r>
          </w:p>
        </w:tc>
        <w:tc>
          <w:tcPr>
            <w:tcW w:w="978" w:type="dxa"/>
          </w:tcPr>
          <w:p w14:paraId="17EB45D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849</w:t>
            </w:r>
          </w:p>
        </w:tc>
      </w:tr>
      <w:tr w:rsidR="00670E50" w:rsidRPr="00206DA1" w14:paraId="35F3D445"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3C8D83DE" w14:textId="77777777" w:rsidR="00670E50" w:rsidRPr="00206DA1" w:rsidRDefault="00670E50" w:rsidP="00426976">
            <w:pPr>
              <w:rPr>
                <w:b w:val="0"/>
                <w:bCs w:val="0"/>
              </w:rPr>
            </w:pPr>
            <w:r w:rsidRPr="00206DA1">
              <w:rPr>
                <w:b w:val="0"/>
                <w:bCs w:val="0"/>
              </w:rPr>
              <w:t xml:space="preserve">AUDIT – drinking </w:t>
            </w:r>
          </w:p>
        </w:tc>
        <w:tc>
          <w:tcPr>
            <w:tcW w:w="3813" w:type="dxa"/>
          </w:tcPr>
          <w:p w14:paraId="1C08A06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Yes</w:t>
            </w:r>
          </w:p>
        </w:tc>
        <w:tc>
          <w:tcPr>
            <w:tcW w:w="1086" w:type="dxa"/>
          </w:tcPr>
          <w:p w14:paraId="11FF926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33.2%</w:t>
            </w:r>
          </w:p>
        </w:tc>
        <w:tc>
          <w:tcPr>
            <w:tcW w:w="1006" w:type="dxa"/>
          </w:tcPr>
          <w:p w14:paraId="03656611"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1001</w:t>
            </w:r>
          </w:p>
        </w:tc>
        <w:tc>
          <w:tcPr>
            <w:tcW w:w="1006" w:type="dxa"/>
          </w:tcPr>
          <w:p w14:paraId="64095E0F"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33.2%</w:t>
            </w:r>
          </w:p>
        </w:tc>
        <w:tc>
          <w:tcPr>
            <w:tcW w:w="978" w:type="dxa"/>
          </w:tcPr>
          <w:p w14:paraId="484C660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573</w:t>
            </w:r>
          </w:p>
        </w:tc>
      </w:tr>
      <w:tr w:rsidR="00670E50" w:rsidRPr="00206DA1" w14:paraId="6C06750D"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662322D9" w14:textId="77777777" w:rsidR="00670E50" w:rsidRPr="00206DA1" w:rsidRDefault="00670E50" w:rsidP="00426976">
            <w:pPr>
              <w:rPr>
                <w:b w:val="0"/>
                <w:bCs w:val="0"/>
              </w:rPr>
            </w:pPr>
          </w:p>
        </w:tc>
        <w:tc>
          <w:tcPr>
            <w:tcW w:w="3813" w:type="dxa"/>
          </w:tcPr>
          <w:p w14:paraId="6CFCB91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No</w:t>
            </w:r>
          </w:p>
        </w:tc>
        <w:tc>
          <w:tcPr>
            <w:tcW w:w="1086" w:type="dxa"/>
          </w:tcPr>
          <w:p w14:paraId="3656AF6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34.3%</w:t>
            </w:r>
          </w:p>
        </w:tc>
        <w:tc>
          <w:tcPr>
            <w:tcW w:w="1006" w:type="dxa"/>
          </w:tcPr>
          <w:p w14:paraId="40F1182D"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1850</w:t>
            </w:r>
          </w:p>
        </w:tc>
        <w:tc>
          <w:tcPr>
            <w:tcW w:w="1006" w:type="dxa"/>
          </w:tcPr>
          <w:p w14:paraId="7C39535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31.6%</w:t>
            </w:r>
          </w:p>
        </w:tc>
        <w:tc>
          <w:tcPr>
            <w:tcW w:w="978" w:type="dxa"/>
          </w:tcPr>
          <w:p w14:paraId="0A6551F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2595</w:t>
            </w:r>
          </w:p>
        </w:tc>
      </w:tr>
      <w:tr w:rsidR="00670E50" w:rsidRPr="00206DA1" w14:paraId="0ABFD3D1"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4EC56B62" w14:textId="77777777" w:rsidR="00670E50" w:rsidRPr="00206DA1" w:rsidRDefault="00670E50" w:rsidP="00426976">
            <w:pPr>
              <w:rPr>
                <w:b w:val="0"/>
                <w:bCs w:val="0"/>
              </w:rPr>
            </w:pPr>
            <w:r w:rsidRPr="00206DA1">
              <w:rPr>
                <w:b w:val="0"/>
                <w:bCs w:val="0"/>
              </w:rPr>
              <w:t xml:space="preserve">Malaise </w:t>
            </w:r>
          </w:p>
        </w:tc>
        <w:tc>
          <w:tcPr>
            <w:tcW w:w="3813" w:type="dxa"/>
          </w:tcPr>
          <w:p w14:paraId="06B56B9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Low</w:t>
            </w:r>
          </w:p>
        </w:tc>
        <w:tc>
          <w:tcPr>
            <w:tcW w:w="1086" w:type="dxa"/>
          </w:tcPr>
          <w:p w14:paraId="78ED434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33.9%</w:t>
            </w:r>
          </w:p>
        </w:tc>
        <w:tc>
          <w:tcPr>
            <w:tcW w:w="1006" w:type="dxa"/>
          </w:tcPr>
          <w:p w14:paraId="1CF8B66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2581</w:t>
            </w:r>
          </w:p>
        </w:tc>
        <w:tc>
          <w:tcPr>
            <w:tcW w:w="1006" w:type="dxa"/>
          </w:tcPr>
          <w:p w14:paraId="0C7A3F53"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30.5%</w:t>
            </w:r>
          </w:p>
        </w:tc>
        <w:tc>
          <w:tcPr>
            <w:tcW w:w="978" w:type="dxa"/>
          </w:tcPr>
          <w:p w14:paraId="3BCEE1F9"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2786</w:t>
            </w:r>
          </w:p>
        </w:tc>
      </w:tr>
      <w:tr w:rsidR="00670E50" w:rsidRPr="00206DA1" w14:paraId="3726BF9E"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C2DC1E7" w14:textId="77777777" w:rsidR="00670E50" w:rsidRPr="00206DA1" w:rsidRDefault="00670E50" w:rsidP="00426976">
            <w:pPr>
              <w:rPr>
                <w:b w:val="0"/>
                <w:bCs w:val="0"/>
              </w:rPr>
            </w:pPr>
          </w:p>
        </w:tc>
        <w:tc>
          <w:tcPr>
            <w:tcW w:w="3813" w:type="dxa"/>
          </w:tcPr>
          <w:p w14:paraId="0274B7FA"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 xml:space="preserve">High </w:t>
            </w:r>
          </w:p>
        </w:tc>
        <w:tc>
          <w:tcPr>
            <w:tcW w:w="1086" w:type="dxa"/>
          </w:tcPr>
          <w:p w14:paraId="52C2AB7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38.2%</w:t>
            </w:r>
          </w:p>
        </w:tc>
        <w:tc>
          <w:tcPr>
            <w:tcW w:w="1006" w:type="dxa"/>
          </w:tcPr>
          <w:p w14:paraId="26F37396"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440</w:t>
            </w:r>
          </w:p>
        </w:tc>
        <w:tc>
          <w:tcPr>
            <w:tcW w:w="1006" w:type="dxa"/>
          </w:tcPr>
          <w:p w14:paraId="64A5FF0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41.7%</w:t>
            </w:r>
          </w:p>
        </w:tc>
        <w:tc>
          <w:tcPr>
            <w:tcW w:w="978" w:type="dxa"/>
          </w:tcPr>
          <w:p w14:paraId="37E068F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664</w:t>
            </w:r>
          </w:p>
        </w:tc>
      </w:tr>
      <w:tr w:rsidR="00670E50" w:rsidRPr="00206DA1" w14:paraId="118C8E15"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6491D09C" w14:textId="77777777" w:rsidR="00670E50" w:rsidRPr="00206DA1" w:rsidRDefault="00670E50" w:rsidP="00426976">
            <w:pPr>
              <w:rPr>
                <w:b w:val="0"/>
                <w:bCs w:val="0"/>
              </w:rPr>
            </w:pPr>
            <w:r w:rsidRPr="00206DA1">
              <w:rPr>
                <w:b w:val="0"/>
                <w:bCs w:val="0"/>
              </w:rPr>
              <w:t>Housing tenure</w:t>
            </w:r>
          </w:p>
        </w:tc>
        <w:tc>
          <w:tcPr>
            <w:tcW w:w="3813" w:type="dxa"/>
          </w:tcPr>
          <w:p w14:paraId="48FCE410"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Owned/mortgage</w:t>
            </w:r>
          </w:p>
        </w:tc>
        <w:tc>
          <w:tcPr>
            <w:tcW w:w="1086" w:type="dxa"/>
          </w:tcPr>
          <w:p w14:paraId="28C6092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33.6%</w:t>
            </w:r>
          </w:p>
        </w:tc>
        <w:tc>
          <w:tcPr>
            <w:tcW w:w="1006" w:type="dxa"/>
          </w:tcPr>
          <w:p w14:paraId="33F35D4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2649</w:t>
            </w:r>
          </w:p>
        </w:tc>
        <w:tc>
          <w:tcPr>
            <w:tcW w:w="1006" w:type="dxa"/>
          </w:tcPr>
          <w:p w14:paraId="1A4F397A"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30.1%</w:t>
            </w:r>
          </w:p>
        </w:tc>
        <w:tc>
          <w:tcPr>
            <w:tcW w:w="978" w:type="dxa"/>
          </w:tcPr>
          <w:p w14:paraId="3DC033B5"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2911</w:t>
            </w:r>
          </w:p>
        </w:tc>
      </w:tr>
      <w:tr w:rsidR="00670E50" w:rsidRPr="00206DA1" w14:paraId="33272478"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5833819C" w14:textId="77777777" w:rsidR="00670E50" w:rsidRPr="00206DA1" w:rsidRDefault="00670E50" w:rsidP="00426976">
            <w:pPr>
              <w:rPr>
                <w:b w:val="0"/>
                <w:bCs w:val="0"/>
              </w:rPr>
            </w:pPr>
          </w:p>
        </w:tc>
        <w:tc>
          <w:tcPr>
            <w:tcW w:w="3813" w:type="dxa"/>
          </w:tcPr>
          <w:p w14:paraId="4B00308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Social rent</w:t>
            </w:r>
          </w:p>
        </w:tc>
        <w:tc>
          <w:tcPr>
            <w:tcW w:w="1086" w:type="dxa"/>
          </w:tcPr>
          <w:p w14:paraId="6152E31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38.0%</w:t>
            </w:r>
          </w:p>
        </w:tc>
        <w:tc>
          <w:tcPr>
            <w:tcW w:w="1006" w:type="dxa"/>
          </w:tcPr>
          <w:p w14:paraId="3215ACE2"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287</w:t>
            </w:r>
          </w:p>
        </w:tc>
        <w:tc>
          <w:tcPr>
            <w:tcW w:w="1006" w:type="dxa"/>
          </w:tcPr>
          <w:p w14:paraId="049632E5"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49.4%</w:t>
            </w:r>
          </w:p>
        </w:tc>
        <w:tc>
          <w:tcPr>
            <w:tcW w:w="978" w:type="dxa"/>
          </w:tcPr>
          <w:p w14:paraId="421177A1"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470</w:t>
            </w:r>
          </w:p>
        </w:tc>
      </w:tr>
      <w:tr w:rsidR="00670E50" w:rsidRPr="00206DA1" w14:paraId="14F155A8"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7FAEE648" w14:textId="77777777" w:rsidR="00670E50" w:rsidRPr="00206DA1" w:rsidRDefault="00670E50" w:rsidP="00426976">
            <w:pPr>
              <w:rPr>
                <w:b w:val="0"/>
                <w:bCs w:val="0"/>
              </w:rPr>
            </w:pPr>
          </w:p>
        </w:tc>
        <w:tc>
          <w:tcPr>
            <w:tcW w:w="3813" w:type="dxa"/>
          </w:tcPr>
          <w:p w14:paraId="73C55E6D"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Private rent/other</w:t>
            </w:r>
          </w:p>
        </w:tc>
        <w:tc>
          <w:tcPr>
            <w:tcW w:w="1086" w:type="dxa"/>
          </w:tcPr>
          <w:p w14:paraId="75C4689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40.1%</w:t>
            </w:r>
          </w:p>
        </w:tc>
        <w:tc>
          <w:tcPr>
            <w:tcW w:w="1006" w:type="dxa"/>
          </w:tcPr>
          <w:p w14:paraId="750C15C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506</w:t>
            </w:r>
          </w:p>
        </w:tc>
        <w:tc>
          <w:tcPr>
            <w:tcW w:w="1006" w:type="dxa"/>
          </w:tcPr>
          <w:p w14:paraId="6BABE47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34.1%</w:t>
            </w:r>
          </w:p>
        </w:tc>
        <w:tc>
          <w:tcPr>
            <w:tcW w:w="978" w:type="dxa"/>
          </w:tcPr>
          <w:p w14:paraId="05331D2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413</w:t>
            </w:r>
          </w:p>
        </w:tc>
      </w:tr>
      <w:tr w:rsidR="00670E50" w:rsidRPr="00206DA1" w14:paraId="382CB9A0"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val="restart"/>
          </w:tcPr>
          <w:p w14:paraId="096FB945" w14:textId="77777777" w:rsidR="00670E50" w:rsidRPr="00206DA1" w:rsidRDefault="00670E50" w:rsidP="00426976">
            <w:pPr>
              <w:rPr>
                <w:b w:val="0"/>
                <w:bCs w:val="0"/>
              </w:rPr>
            </w:pPr>
            <w:r w:rsidRPr="00206DA1">
              <w:rPr>
                <w:b w:val="0"/>
                <w:bCs w:val="0"/>
              </w:rPr>
              <w:t xml:space="preserve">Highest qualification </w:t>
            </w:r>
          </w:p>
        </w:tc>
        <w:tc>
          <w:tcPr>
            <w:tcW w:w="3813" w:type="dxa"/>
          </w:tcPr>
          <w:p w14:paraId="1E233820"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No qualifications</w:t>
            </w:r>
          </w:p>
        </w:tc>
        <w:tc>
          <w:tcPr>
            <w:tcW w:w="1086" w:type="dxa"/>
          </w:tcPr>
          <w:p w14:paraId="482CF5F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38.0%</w:t>
            </w:r>
          </w:p>
        </w:tc>
        <w:tc>
          <w:tcPr>
            <w:tcW w:w="1006" w:type="dxa"/>
          </w:tcPr>
          <w:p w14:paraId="13900D3F"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1024</w:t>
            </w:r>
          </w:p>
        </w:tc>
        <w:tc>
          <w:tcPr>
            <w:tcW w:w="1006" w:type="dxa"/>
          </w:tcPr>
          <w:p w14:paraId="1858D2BA"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36.6%</w:t>
            </w:r>
          </w:p>
        </w:tc>
        <w:tc>
          <w:tcPr>
            <w:tcW w:w="978" w:type="dxa"/>
          </w:tcPr>
          <w:p w14:paraId="5D5C476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890</w:t>
            </w:r>
          </w:p>
        </w:tc>
      </w:tr>
      <w:tr w:rsidR="00670E50" w:rsidRPr="00206DA1" w14:paraId="2DE93622"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26D9FC3A" w14:textId="77777777" w:rsidR="00670E50" w:rsidRPr="00206DA1" w:rsidRDefault="00670E50" w:rsidP="00426976">
            <w:pPr>
              <w:rPr>
                <w:b w:val="0"/>
                <w:bCs w:val="0"/>
              </w:rPr>
            </w:pPr>
          </w:p>
        </w:tc>
        <w:tc>
          <w:tcPr>
            <w:tcW w:w="3813" w:type="dxa"/>
          </w:tcPr>
          <w:p w14:paraId="13AE136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 xml:space="preserve">GCSE </w:t>
            </w:r>
          </w:p>
        </w:tc>
        <w:tc>
          <w:tcPr>
            <w:tcW w:w="1086" w:type="dxa"/>
          </w:tcPr>
          <w:p w14:paraId="182AA066"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38.8%</w:t>
            </w:r>
          </w:p>
        </w:tc>
        <w:tc>
          <w:tcPr>
            <w:tcW w:w="1006" w:type="dxa"/>
          </w:tcPr>
          <w:p w14:paraId="6D81FC9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1084</w:t>
            </w:r>
          </w:p>
        </w:tc>
        <w:tc>
          <w:tcPr>
            <w:tcW w:w="1006" w:type="dxa"/>
          </w:tcPr>
          <w:p w14:paraId="2EC5379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36.3%</w:t>
            </w:r>
          </w:p>
        </w:tc>
        <w:tc>
          <w:tcPr>
            <w:tcW w:w="978" w:type="dxa"/>
          </w:tcPr>
          <w:p w14:paraId="04AE4DBE"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1253</w:t>
            </w:r>
          </w:p>
        </w:tc>
      </w:tr>
      <w:tr w:rsidR="00670E50" w:rsidRPr="00206DA1" w14:paraId="5C54F5B7" w14:textId="77777777" w:rsidTr="0042697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66CE9476" w14:textId="77777777" w:rsidR="00670E50" w:rsidRPr="00206DA1" w:rsidRDefault="00670E50" w:rsidP="00426976">
            <w:pPr>
              <w:rPr>
                <w:b w:val="0"/>
                <w:bCs w:val="0"/>
              </w:rPr>
            </w:pPr>
          </w:p>
        </w:tc>
        <w:tc>
          <w:tcPr>
            <w:tcW w:w="3813" w:type="dxa"/>
          </w:tcPr>
          <w:p w14:paraId="1E22521A"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A level</w:t>
            </w:r>
          </w:p>
        </w:tc>
        <w:tc>
          <w:tcPr>
            <w:tcW w:w="1086" w:type="dxa"/>
          </w:tcPr>
          <w:p w14:paraId="25B4841E"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38.1%</w:t>
            </w:r>
          </w:p>
        </w:tc>
        <w:tc>
          <w:tcPr>
            <w:tcW w:w="1006" w:type="dxa"/>
          </w:tcPr>
          <w:p w14:paraId="5B6BB1BC"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162</w:t>
            </w:r>
          </w:p>
        </w:tc>
        <w:tc>
          <w:tcPr>
            <w:tcW w:w="1006" w:type="dxa"/>
          </w:tcPr>
          <w:p w14:paraId="4D8E5409"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pPr>
            <w:r w:rsidRPr="00206DA1">
              <w:t>34.0%</w:t>
            </w:r>
          </w:p>
        </w:tc>
        <w:tc>
          <w:tcPr>
            <w:tcW w:w="978" w:type="dxa"/>
          </w:tcPr>
          <w:p w14:paraId="2F5EA10B" w14:textId="77777777" w:rsidR="00670E50" w:rsidRPr="00206DA1" w:rsidRDefault="00670E50" w:rsidP="00426976">
            <w:pPr>
              <w:jc w:val="right"/>
              <w:cnfStyle w:val="000000100000" w:firstRow="0" w:lastRow="0" w:firstColumn="0" w:lastColumn="0" w:oddVBand="0" w:evenVBand="0" w:oddHBand="1" w:evenHBand="0" w:firstRowFirstColumn="0" w:firstRowLastColumn="0" w:lastRowFirstColumn="0" w:lastRowLastColumn="0"/>
              <w:rPr>
                <w:i/>
                <w:iCs/>
              </w:rPr>
            </w:pPr>
            <w:r w:rsidRPr="00206DA1">
              <w:rPr>
                <w:i/>
                <w:iCs/>
              </w:rPr>
              <w:t>612</w:t>
            </w:r>
          </w:p>
        </w:tc>
      </w:tr>
      <w:tr w:rsidR="00670E50" w:rsidRPr="00206DA1" w14:paraId="57443AE9" w14:textId="77777777" w:rsidTr="00426976">
        <w:trPr>
          <w:trHeight w:val="170"/>
        </w:trPr>
        <w:tc>
          <w:tcPr>
            <w:cnfStyle w:val="001000000000" w:firstRow="0" w:lastRow="0" w:firstColumn="1" w:lastColumn="0" w:oddVBand="0" w:evenVBand="0" w:oddHBand="0" w:evenHBand="0" w:firstRowFirstColumn="0" w:firstRowLastColumn="0" w:lastRowFirstColumn="0" w:lastRowLastColumn="0"/>
            <w:tcW w:w="1462" w:type="dxa"/>
            <w:vMerge/>
          </w:tcPr>
          <w:p w14:paraId="42635BB3" w14:textId="77777777" w:rsidR="00670E50" w:rsidRPr="00206DA1" w:rsidRDefault="00670E50" w:rsidP="00426976">
            <w:pPr>
              <w:rPr>
                <w:b w:val="0"/>
                <w:bCs w:val="0"/>
              </w:rPr>
            </w:pPr>
          </w:p>
        </w:tc>
        <w:tc>
          <w:tcPr>
            <w:tcW w:w="3813" w:type="dxa"/>
          </w:tcPr>
          <w:p w14:paraId="78C1C348"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Degree</w:t>
            </w:r>
          </w:p>
        </w:tc>
        <w:tc>
          <w:tcPr>
            <w:tcW w:w="1086" w:type="dxa"/>
          </w:tcPr>
          <w:p w14:paraId="3C6D9884"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25.8%</w:t>
            </w:r>
          </w:p>
        </w:tc>
        <w:tc>
          <w:tcPr>
            <w:tcW w:w="1006" w:type="dxa"/>
          </w:tcPr>
          <w:p w14:paraId="133B3AE2"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240</w:t>
            </w:r>
          </w:p>
        </w:tc>
        <w:tc>
          <w:tcPr>
            <w:tcW w:w="1006" w:type="dxa"/>
          </w:tcPr>
          <w:p w14:paraId="624EB45C"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pPr>
            <w:r w:rsidRPr="00206DA1">
              <w:t>25.0%</w:t>
            </w:r>
          </w:p>
        </w:tc>
        <w:tc>
          <w:tcPr>
            <w:tcW w:w="978" w:type="dxa"/>
          </w:tcPr>
          <w:p w14:paraId="015FE797" w14:textId="77777777" w:rsidR="00670E50" w:rsidRPr="00206DA1" w:rsidRDefault="00670E50" w:rsidP="00426976">
            <w:pPr>
              <w:jc w:val="right"/>
              <w:cnfStyle w:val="000000000000" w:firstRow="0" w:lastRow="0" w:firstColumn="0" w:lastColumn="0" w:oddVBand="0" w:evenVBand="0" w:oddHBand="0" w:evenHBand="0" w:firstRowFirstColumn="0" w:firstRowLastColumn="0" w:lastRowFirstColumn="0" w:lastRowLastColumn="0"/>
              <w:rPr>
                <w:i/>
                <w:iCs/>
              </w:rPr>
            </w:pPr>
            <w:r w:rsidRPr="00206DA1">
              <w:rPr>
                <w:i/>
                <w:iCs/>
              </w:rPr>
              <w:t>1056</w:t>
            </w:r>
          </w:p>
        </w:tc>
      </w:tr>
    </w:tbl>
    <w:p w14:paraId="108FB603" w14:textId="2CD15638" w:rsidR="007C3367" w:rsidRPr="00237CDF" w:rsidRDefault="00237CDF" w:rsidP="00BF62BC">
      <w:pPr>
        <w:spacing w:line="276" w:lineRule="auto"/>
        <w:jc w:val="both"/>
        <w:textAlignment w:val="baseline"/>
        <w:rPr>
          <w:b/>
          <w:bCs/>
          <w:i/>
          <w:iCs/>
          <w:sz w:val="32"/>
          <w:szCs w:val="32"/>
        </w:rPr>
      </w:pPr>
      <w:r w:rsidRPr="00237CDF">
        <w:rPr>
          <w:i/>
          <w:iCs/>
        </w:rPr>
        <w:t xml:space="preserve">The </w:t>
      </w:r>
      <w:r>
        <w:rPr>
          <w:i/>
          <w:iCs/>
        </w:rPr>
        <w:t>total sample size</w:t>
      </w:r>
      <w:r w:rsidRPr="00237CDF">
        <w:rPr>
          <w:i/>
          <w:iCs/>
        </w:rPr>
        <w:t xml:space="preserve"> </w:t>
      </w:r>
      <w:r w:rsidR="00BF6998">
        <w:rPr>
          <w:i/>
          <w:iCs/>
        </w:rPr>
        <w:t>were</w:t>
      </w:r>
      <w:r w:rsidRPr="00237CDF">
        <w:rPr>
          <w:i/>
          <w:iCs/>
        </w:rPr>
        <w:t xml:space="preserve"> based on the specific sample available at the sweep in which the variable was </w:t>
      </w:r>
      <w:r w:rsidR="00D00A42">
        <w:rPr>
          <w:i/>
          <w:iCs/>
        </w:rPr>
        <w:t>reported or measured</w:t>
      </w:r>
      <w:r w:rsidRPr="00237CDF">
        <w:rPr>
          <w:i/>
          <w:iCs/>
        </w:rPr>
        <w:t>.</w:t>
      </w:r>
    </w:p>
    <w:p w14:paraId="29277265" w14:textId="2DAE9714" w:rsidR="00BF62BC" w:rsidRDefault="00BF62BC" w:rsidP="007C3367">
      <w:pPr>
        <w:spacing w:line="480" w:lineRule="auto"/>
        <w:jc w:val="both"/>
      </w:pPr>
    </w:p>
    <w:p w14:paraId="1DE69430" w14:textId="040B2AC4" w:rsidR="00573A95" w:rsidRDefault="00573A95" w:rsidP="007C3367">
      <w:pPr>
        <w:spacing w:line="480" w:lineRule="auto"/>
        <w:jc w:val="both"/>
      </w:pPr>
    </w:p>
    <w:p w14:paraId="3B7450B5" w14:textId="77777777" w:rsidR="00573A95" w:rsidRDefault="00573A95" w:rsidP="007C3367">
      <w:pPr>
        <w:spacing w:line="480" w:lineRule="auto"/>
        <w:jc w:val="both"/>
      </w:pPr>
    </w:p>
    <w:p w14:paraId="6CAA8FA8" w14:textId="61C7536C" w:rsidR="007C3367" w:rsidRDefault="007C3367" w:rsidP="007C3367">
      <w:pPr>
        <w:spacing w:line="480" w:lineRule="auto"/>
        <w:jc w:val="both"/>
      </w:pPr>
      <w:r w:rsidRPr="00A411F5">
        <w:t xml:space="preserve">Table 2. </w:t>
      </w:r>
      <w:r w:rsidR="005171F1">
        <w:t>Odds rati</w:t>
      </w:r>
      <w:r w:rsidR="002F7214">
        <w:t>os</w:t>
      </w:r>
      <w:r w:rsidR="005171F1">
        <w:t xml:space="preserve"> </w:t>
      </w:r>
      <w:r w:rsidR="004D737A">
        <w:t>from logistic regression models estimating</w:t>
      </w:r>
      <w:r w:rsidR="005171F1">
        <w:t xml:space="preserve"> the u</w:t>
      </w:r>
      <w:r w:rsidRPr="00A411F5">
        <w:t>nadjusted association</w:t>
      </w:r>
      <w:r w:rsidR="00E80413">
        <w:t>s</w:t>
      </w:r>
      <w:r w:rsidRPr="00A411F5">
        <w:t xml:space="preserve"> between MPF, </w:t>
      </w:r>
      <w:r w:rsidR="00BC7F65">
        <w:t>number of children</w:t>
      </w:r>
      <w:r w:rsidR="00BC7F65" w:rsidRPr="00A411F5">
        <w:t xml:space="preserve"> </w:t>
      </w:r>
      <w:r w:rsidRPr="00A411F5">
        <w:t xml:space="preserve">and obesity </w:t>
      </w:r>
      <w:r w:rsidR="001579C0">
        <w:t>odds</w:t>
      </w:r>
      <w:r w:rsidR="001579C0" w:rsidRPr="00A411F5">
        <w:t xml:space="preserve"> </w:t>
      </w:r>
      <w:r w:rsidRPr="00A411F5">
        <w:t xml:space="preserve">for mothers and fathers. Base: no obesity. </w:t>
      </w:r>
    </w:p>
    <w:tbl>
      <w:tblPr>
        <w:tblStyle w:val="PlainTable21"/>
        <w:tblpPr w:leftFromText="180" w:rightFromText="180" w:vertAnchor="text" w:horzAnchor="margin" w:tblpXSpec="center" w:tblpY="-30"/>
        <w:tblW w:w="10573" w:type="dxa"/>
        <w:tblLayout w:type="fixed"/>
        <w:tblLook w:val="0480" w:firstRow="0" w:lastRow="0" w:firstColumn="1" w:lastColumn="0" w:noHBand="0" w:noVBand="1"/>
      </w:tblPr>
      <w:tblGrid>
        <w:gridCol w:w="1418"/>
        <w:gridCol w:w="3544"/>
        <w:gridCol w:w="708"/>
        <w:gridCol w:w="709"/>
        <w:gridCol w:w="1418"/>
        <w:gridCol w:w="708"/>
        <w:gridCol w:w="709"/>
        <w:gridCol w:w="1359"/>
      </w:tblGrid>
      <w:tr w:rsidR="007C3367" w:rsidRPr="00B66418" w14:paraId="7D3E7C5C"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tcPr>
          <w:p w14:paraId="27B89C54" w14:textId="77777777" w:rsidR="007C3367" w:rsidRPr="00B66418" w:rsidRDefault="007C3367" w:rsidP="007C3367"/>
        </w:tc>
        <w:tc>
          <w:tcPr>
            <w:tcW w:w="3544" w:type="dxa"/>
          </w:tcPr>
          <w:p w14:paraId="705214A2" w14:textId="77777777" w:rsidR="007C3367" w:rsidRPr="00B66418" w:rsidRDefault="007C3367" w:rsidP="007C3367">
            <w:pPr>
              <w:cnfStyle w:val="000000100000" w:firstRow="0" w:lastRow="0" w:firstColumn="0" w:lastColumn="0" w:oddVBand="0" w:evenVBand="0" w:oddHBand="1" w:evenHBand="0" w:firstRowFirstColumn="0" w:firstRowLastColumn="0" w:lastRowFirstColumn="0" w:lastRowLastColumn="0"/>
            </w:pPr>
          </w:p>
        </w:tc>
        <w:tc>
          <w:tcPr>
            <w:tcW w:w="2835" w:type="dxa"/>
            <w:gridSpan w:val="3"/>
          </w:tcPr>
          <w:p w14:paraId="17EE8E0E" w14:textId="77777777" w:rsidR="007C3367" w:rsidRPr="00B66418" w:rsidRDefault="007C3367" w:rsidP="007C3367">
            <w:pPr>
              <w:jc w:val="center"/>
              <w:cnfStyle w:val="000000100000" w:firstRow="0" w:lastRow="0" w:firstColumn="0" w:lastColumn="0" w:oddVBand="0" w:evenVBand="0" w:oddHBand="1" w:evenHBand="0" w:firstRowFirstColumn="0" w:firstRowLastColumn="0" w:lastRowFirstColumn="0" w:lastRowLastColumn="0"/>
            </w:pPr>
            <w:r w:rsidRPr="00B66418">
              <w:t>Fathers (n-2940)</w:t>
            </w:r>
          </w:p>
        </w:tc>
        <w:tc>
          <w:tcPr>
            <w:tcW w:w="2776" w:type="dxa"/>
            <w:gridSpan w:val="3"/>
          </w:tcPr>
          <w:p w14:paraId="35CC64A9" w14:textId="77777777" w:rsidR="007C3367" w:rsidRPr="00B66418" w:rsidRDefault="007C3367" w:rsidP="007C3367">
            <w:pPr>
              <w:jc w:val="center"/>
              <w:cnfStyle w:val="000000100000" w:firstRow="0" w:lastRow="0" w:firstColumn="0" w:lastColumn="0" w:oddVBand="0" w:evenVBand="0" w:oddHBand="1" w:evenHBand="0" w:firstRowFirstColumn="0" w:firstRowLastColumn="0" w:lastRowFirstColumn="0" w:lastRowLastColumn="0"/>
            </w:pPr>
            <w:r w:rsidRPr="00B66418">
              <w:t>Mothers (n-3369)</w:t>
            </w:r>
          </w:p>
        </w:tc>
      </w:tr>
      <w:tr w:rsidR="007C3367" w:rsidRPr="00B66418" w14:paraId="6B3EFCD5"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tcPr>
          <w:p w14:paraId="6135D4E0" w14:textId="77777777" w:rsidR="007C3367" w:rsidRPr="00B66418" w:rsidRDefault="007C3367" w:rsidP="007C3367"/>
        </w:tc>
        <w:tc>
          <w:tcPr>
            <w:tcW w:w="3544" w:type="dxa"/>
          </w:tcPr>
          <w:p w14:paraId="69346E2A" w14:textId="77777777" w:rsidR="007C3367" w:rsidRPr="00B66418" w:rsidRDefault="007C3367" w:rsidP="007C3367">
            <w:pPr>
              <w:cnfStyle w:val="000000000000" w:firstRow="0" w:lastRow="0" w:firstColumn="0" w:lastColumn="0" w:oddVBand="0" w:evenVBand="0" w:oddHBand="0" w:evenHBand="0" w:firstRowFirstColumn="0" w:firstRowLastColumn="0" w:lastRowFirstColumn="0" w:lastRowLastColumn="0"/>
            </w:pPr>
          </w:p>
        </w:tc>
        <w:tc>
          <w:tcPr>
            <w:tcW w:w="2835" w:type="dxa"/>
            <w:gridSpan w:val="3"/>
          </w:tcPr>
          <w:p w14:paraId="1B732477" w14:textId="77777777" w:rsidR="007C3367" w:rsidRPr="00B66418" w:rsidRDefault="007C3367" w:rsidP="007C3367">
            <w:pPr>
              <w:jc w:val="center"/>
              <w:cnfStyle w:val="000000000000" w:firstRow="0" w:lastRow="0" w:firstColumn="0" w:lastColumn="0" w:oddVBand="0" w:evenVBand="0" w:oddHBand="0" w:evenHBand="0" w:firstRowFirstColumn="0" w:firstRowLastColumn="0" w:lastRowFirstColumn="0" w:lastRowLastColumn="0"/>
            </w:pPr>
            <w:r w:rsidRPr="00B66418">
              <w:t>Obesity</w:t>
            </w:r>
          </w:p>
        </w:tc>
        <w:tc>
          <w:tcPr>
            <w:tcW w:w="2776" w:type="dxa"/>
            <w:gridSpan w:val="3"/>
          </w:tcPr>
          <w:p w14:paraId="2B4AAF97" w14:textId="77777777" w:rsidR="007C3367" w:rsidRPr="00B66418" w:rsidRDefault="007C3367" w:rsidP="007C3367">
            <w:pPr>
              <w:jc w:val="center"/>
              <w:cnfStyle w:val="000000000000" w:firstRow="0" w:lastRow="0" w:firstColumn="0" w:lastColumn="0" w:oddVBand="0" w:evenVBand="0" w:oddHBand="0" w:evenHBand="0" w:firstRowFirstColumn="0" w:firstRowLastColumn="0" w:lastRowFirstColumn="0" w:lastRowLastColumn="0"/>
            </w:pPr>
            <w:r w:rsidRPr="00B66418">
              <w:t>Obesity</w:t>
            </w:r>
          </w:p>
        </w:tc>
      </w:tr>
      <w:tr w:rsidR="007C3367" w:rsidRPr="00B66418" w14:paraId="47B181EA" w14:textId="77777777" w:rsidTr="0067007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18" w:type="dxa"/>
          </w:tcPr>
          <w:p w14:paraId="6A76746F" w14:textId="77777777" w:rsidR="007C3367" w:rsidRPr="00B66418" w:rsidRDefault="007C3367" w:rsidP="007C3367"/>
        </w:tc>
        <w:tc>
          <w:tcPr>
            <w:tcW w:w="3544" w:type="dxa"/>
          </w:tcPr>
          <w:p w14:paraId="5D5DA64E" w14:textId="77777777" w:rsidR="007C3367" w:rsidRPr="00B66418" w:rsidRDefault="007C3367" w:rsidP="007C3367">
            <w:pPr>
              <w:cnfStyle w:val="000000100000" w:firstRow="0" w:lastRow="0" w:firstColumn="0" w:lastColumn="0" w:oddVBand="0" w:evenVBand="0" w:oddHBand="1" w:evenHBand="0" w:firstRowFirstColumn="0" w:firstRowLastColumn="0" w:lastRowFirstColumn="0" w:lastRowLastColumn="0"/>
            </w:pPr>
          </w:p>
        </w:tc>
        <w:tc>
          <w:tcPr>
            <w:tcW w:w="708" w:type="dxa"/>
          </w:tcPr>
          <w:p w14:paraId="6CC1F253"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OR</w:t>
            </w:r>
          </w:p>
        </w:tc>
        <w:tc>
          <w:tcPr>
            <w:tcW w:w="709" w:type="dxa"/>
          </w:tcPr>
          <w:p w14:paraId="677A3AE2"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Sig.</w:t>
            </w:r>
          </w:p>
        </w:tc>
        <w:tc>
          <w:tcPr>
            <w:tcW w:w="1418" w:type="dxa"/>
          </w:tcPr>
          <w:p w14:paraId="5731DD1F"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95% CI</w:t>
            </w:r>
          </w:p>
        </w:tc>
        <w:tc>
          <w:tcPr>
            <w:tcW w:w="708" w:type="dxa"/>
          </w:tcPr>
          <w:p w14:paraId="2EFCD31E"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OR</w:t>
            </w:r>
          </w:p>
        </w:tc>
        <w:tc>
          <w:tcPr>
            <w:tcW w:w="709" w:type="dxa"/>
          </w:tcPr>
          <w:p w14:paraId="343BEC1B"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Sig.</w:t>
            </w:r>
          </w:p>
        </w:tc>
        <w:tc>
          <w:tcPr>
            <w:tcW w:w="1359" w:type="dxa"/>
          </w:tcPr>
          <w:p w14:paraId="79DDA936"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95% CI</w:t>
            </w:r>
          </w:p>
        </w:tc>
      </w:tr>
      <w:tr w:rsidR="007C3367" w:rsidRPr="00B66418" w14:paraId="70955C63"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7FD1CD3D" w14:textId="77777777" w:rsidR="007C3367" w:rsidRPr="00B66418" w:rsidRDefault="007C3367" w:rsidP="007C3367">
            <w:r w:rsidRPr="00B66418">
              <w:t>MPF</w:t>
            </w:r>
          </w:p>
        </w:tc>
        <w:tc>
          <w:tcPr>
            <w:tcW w:w="3544" w:type="dxa"/>
          </w:tcPr>
          <w:p w14:paraId="2EBB9832"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No</w:t>
            </w:r>
          </w:p>
        </w:tc>
        <w:tc>
          <w:tcPr>
            <w:tcW w:w="708" w:type="dxa"/>
          </w:tcPr>
          <w:p w14:paraId="6DCA7387"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9" w:type="dxa"/>
          </w:tcPr>
          <w:p w14:paraId="0ABEF92F"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1418" w:type="dxa"/>
          </w:tcPr>
          <w:p w14:paraId="5B6A2C5B"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8" w:type="dxa"/>
          </w:tcPr>
          <w:p w14:paraId="13348650"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9" w:type="dxa"/>
          </w:tcPr>
          <w:p w14:paraId="61116A13"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1359" w:type="dxa"/>
          </w:tcPr>
          <w:p w14:paraId="741F51E3" w14:textId="77777777" w:rsidR="007C3367" w:rsidRPr="00B66418" w:rsidRDefault="007C3367" w:rsidP="007C3367">
            <w:pPr>
              <w:jc w:val="right"/>
              <w:cnfStyle w:val="000000000000" w:firstRow="0" w:lastRow="0" w:firstColumn="0" w:lastColumn="0" w:oddVBand="0" w:evenVBand="0" w:oddHBand="0" w:evenHBand="0" w:firstRowFirstColumn="0" w:firstRowLastColumn="0" w:lastRowFirstColumn="0" w:lastRowLastColumn="0"/>
            </w:pPr>
            <w:r w:rsidRPr="00B66418">
              <w:t>REF</w:t>
            </w:r>
          </w:p>
        </w:tc>
      </w:tr>
      <w:tr w:rsidR="007C3367" w:rsidRPr="00B66418" w14:paraId="33C318F4"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2D062399" w14:textId="77777777" w:rsidR="007C3367" w:rsidRPr="00B66418" w:rsidRDefault="007C3367" w:rsidP="007C3367"/>
        </w:tc>
        <w:tc>
          <w:tcPr>
            <w:tcW w:w="3544" w:type="dxa"/>
          </w:tcPr>
          <w:p w14:paraId="5F907222"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Yes</w:t>
            </w:r>
          </w:p>
        </w:tc>
        <w:tc>
          <w:tcPr>
            <w:tcW w:w="708" w:type="dxa"/>
          </w:tcPr>
          <w:p w14:paraId="43775C1E"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1.19</w:t>
            </w:r>
          </w:p>
        </w:tc>
        <w:tc>
          <w:tcPr>
            <w:tcW w:w="709" w:type="dxa"/>
          </w:tcPr>
          <w:p w14:paraId="5515B59A"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p>
        </w:tc>
        <w:tc>
          <w:tcPr>
            <w:tcW w:w="1418" w:type="dxa"/>
          </w:tcPr>
          <w:p w14:paraId="3CE4B275" w14:textId="77777777" w:rsidR="007C3367" w:rsidRPr="00B66418" w:rsidRDefault="007C3367" w:rsidP="007C3367">
            <w:pPr>
              <w:jc w:val="right"/>
              <w:cnfStyle w:val="000000100000" w:firstRow="0" w:lastRow="0" w:firstColumn="0" w:lastColumn="0" w:oddVBand="0" w:evenVBand="0" w:oddHBand="1" w:evenHBand="0" w:firstRowFirstColumn="0" w:firstRowLastColumn="0" w:lastRowFirstColumn="0" w:lastRowLastColumn="0"/>
            </w:pPr>
            <w:r w:rsidRPr="00B66418">
              <w:t>(0.94, 1.51)</w:t>
            </w:r>
          </w:p>
        </w:tc>
        <w:tc>
          <w:tcPr>
            <w:tcW w:w="708" w:type="dxa"/>
          </w:tcPr>
          <w:p w14:paraId="2C9F005B" w14:textId="77777777" w:rsidR="007C3367" w:rsidRPr="009156CD" w:rsidRDefault="007C3367" w:rsidP="007C3367">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1.35</w:t>
            </w:r>
          </w:p>
        </w:tc>
        <w:tc>
          <w:tcPr>
            <w:tcW w:w="709" w:type="dxa"/>
          </w:tcPr>
          <w:p w14:paraId="6ADD7255" w14:textId="77777777" w:rsidR="007C3367" w:rsidRPr="009156CD" w:rsidRDefault="007C3367" w:rsidP="007C3367">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w:t>
            </w:r>
          </w:p>
        </w:tc>
        <w:tc>
          <w:tcPr>
            <w:tcW w:w="1359" w:type="dxa"/>
          </w:tcPr>
          <w:p w14:paraId="4C780776" w14:textId="77777777" w:rsidR="007C3367" w:rsidRPr="009156CD" w:rsidRDefault="007C3367" w:rsidP="007C3367">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(1.12, 1.64)</w:t>
            </w:r>
          </w:p>
        </w:tc>
      </w:tr>
      <w:tr w:rsidR="0067007A" w:rsidRPr="00B66418" w14:paraId="03B35556"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5EA10F5F" w14:textId="59DB4F96" w:rsidR="0067007A" w:rsidRPr="00B66418" w:rsidRDefault="0067007A" w:rsidP="0067007A">
            <w:r>
              <w:t xml:space="preserve">Number of </w:t>
            </w:r>
            <w:r w:rsidR="00B221B3">
              <w:t xml:space="preserve">biological </w:t>
            </w:r>
            <w:r>
              <w:t xml:space="preserve">children </w:t>
            </w:r>
          </w:p>
        </w:tc>
        <w:tc>
          <w:tcPr>
            <w:tcW w:w="3544" w:type="dxa"/>
          </w:tcPr>
          <w:p w14:paraId="63D79B55" w14:textId="2EB652EC"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t>One</w:t>
            </w:r>
          </w:p>
        </w:tc>
        <w:tc>
          <w:tcPr>
            <w:tcW w:w="708" w:type="dxa"/>
          </w:tcPr>
          <w:p w14:paraId="616EF454"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 xml:space="preserve">0.89 </w:t>
            </w:r>
          </w:p>
        </w:tc>
        <w:tc>
          <w:tcPr>
            <w:tcW w:w="709" w:type="dxa"/>
          </w:tcPr>
          <w:p w14:paraId="78A01C4B"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316A6B06"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(0.73, 1.10)</w:t>
            </w:r>
          </w:p>
        </w:tc>
        <w:tc>
          <w:tcPr>
            <w:tcW w:w="708" w:type="dxa"/>
          </w:tcPr>
          <w:p w14:paraId="5A988FBB"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 xml:space="preserve">1.18 </w:t>
            </w:r>
          </w:p>
        </w:tc>
        <w:tc>
          <w:tcPr>
            <w:tcW w:w="709" w:type="dxa"/>
          </w:tcPr>
          <w:p w14:paraId="29CEEEDF"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p>
        </w:tc>
        <w:tc>
          <w:tcPr>
            <w:tcW w:w="1359" w:type="dxa"/>
          </w:tcPr>
          <w:p w14:paraId="02AEB71C"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 xml:space="preserve">(0.97, 1.43) </w:t>
            </w:r>
          </w:p>
        </w:tc>
      </w:tr>
      <w:tr w:rsidR="0067007A" w:rsidRPr="00B66418" w14:paraId="3779E02D"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11DD8583" w14:textId="77777777" w:rsidR="0067007A" w:rsidRPr="00B66418" w:rsidRDefault="0067007A" w:rsidP="0067007A"/>
        </w:tc>
        <w:tc>
          <w:tcPr>
            <w:tcW w:w="3544" w:type="dxa"/>
          </w:tcPr>
          <w:p w14:paraId="7A579EB6" w14:textId="186D427E"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t>Two</w:t>
            </w:r>
          </w:p>
        </w:tc>
        <w:tc>
          <w:tcPr>
            <w:tcW w:w="708" w:type="dxa"/>
          </w:tcPr>
          <w:p w14:paraId="0E709C8D"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c>
          <w:tcPr>
            <w:tcW w:w="709" w:type="dxa"/>
          </w:tcPr>
          <w:p w14:paraId="113282CD"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c>
          <w:tcPr>
            <w:tcW w:w="1418" w:type="dxa"/>
          </w:tcPr>
          <w:p w14:paraId="59D0A114"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c>
          <w:tcPr>
            <w:tcW w:w="708" w:type="dxa"/>
          </w:tcPr>
          <w:p w14:paraId="33C0555B"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c>
          <w:tcPr>
            <w:tcW w:w="709" w:type="dxa"/>
          </w:tcPr>
          <w:p w14:paraId="74975CC5"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c>
          <w:tcPr>
            <w:tcW w:w="1359" w:type="dxa"/>
          </w:tcPr>
          <w:p w14:paraId="6DCEF42A"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REF</w:t>
            </w:r>
          </w:p>
        </w:tc>
      </w:tr>
      <w:tr w:rsidR="0067007A" w:rsidRPr="00B66418" w14:paraId="4EBEFD90"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5999EDFF" w14:textId="77777777" w:rsidR="0067007A" w:rsidRPr="00B66418" w:rsidRDefault="0067007A" w:rsidP="0067007A"/>
        </w:tc>
        <w:tc>
          <w:tcPr>
            <w:tcW w:w="3544" w:type="dxa"/>
          </w:tcPr>
          <w:p w14:paraId="014C2CB4" w14:textId="3CEB0802"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t>Three or more</w:t>
            </w:r>
          </w:p>
        </w:tc>
        <w:tc>
          <w:tcPr>
            <w:tcW w:w="708" w:type="dxa"/>
          </w:tcPr>
          <w:p w14:paraId="625B996E"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1.07</w:t>
            </w:r>
          </w:p>
        </w:tc>
        <w:tc>
          <w:tcPr>
            <w:tcW w:w="709" w:type="dxa"/>
          </w:tcPr>
          <w:p w14:paraId="6F19F8F6"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5270DF2A"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(0.88, 1.30)</w:t>
            </w:r>
          </w:p>
        </w:tc>
        <w:tc>
          <w:tcPr>
            <w:tcW w:w="708" w:type="dxa"/>
          </w:tcPr>
          <w:p w14:paraId="4F2E3A61"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 xml:space="preserve">1.26 </w:t>
            </w:r>
          </w:p>
        </w:tc>
        <w:tc>
          <w:tcPr>
            <w:tcW w:w="709" w:type="dxa"/>
          </w:tcPr>
          <w:p w14:paraId="3B827933"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w:t>
            </w:r>
          </w:p>
        </w:tc>
        <w:tc>
          <w:tcPr>
            <w:tcW w:w="1359" w:type="dxa"/>
          </w:tcPr>
          <w:p w14:paraId="17706AD4"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(1.05, 1.50)</w:t>
            </w:r>
          </w:p>
        </w:tc>
      </w:tr>
      <w:tr w:rsidR="0067007A" w:rsidRPr="00B66418" w14:paraId="743733B0"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10126025" w14:textId="5E98FBDD" w:rsidR="0067007A" w:rsidRPr="00B66418" w:rsidRDefault="0067007A" w:rsidP="0067007A">
            <w:r>
              <w:t xml:space="preserve">Number of </w:t>
            </w:r>
            <w:r w:rsidR="00B221B3">
              <w:t xml:space="preserve">biological </w:t>
            </w:r>
            <w:r>
              <w:t>children</w:t>
            </w:r>
            <w:r w:rsidRPr="00B66418">
              <w:t xml:space="preserve"> &amp; MPF</w:t>
            </w:r>
          </w:p>
        </w:tc>
        <w:tc>
          <w:tcPr>
            <w:tcW w:w="3544" w:type="dxa"/>
          </w:tcPr>
          <w:p w14:paraId="2BFF3552" w14:textId="364F7AEA"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t>One child</w:t>
            </w:r>
          </w:p>
        </w:tc>
        <w:tc>
          <w:tcPr>
            <w:tcW w:w="708" w:type="dxa"/>
          </w:tcPr>
          <w:p w14:paraId="78AD685F"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0.86</w:t>
            </w:r>
          </w:p>
        </w:tc>
        <w:tc>
          <w:tcPr>
            <w:tcW w:w="709" w:type="dxa"/>
          </w:tcPr>
          <w:p w14:paraId="2F89FFB2"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p>
        </w:tc>
        <w:tc>
          <w:tcPr>
            <w:tcW w:w="1418" w:type="dxa"/>
          </w:tcPr>
          <w:p w14:paraId="5C231AD1"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(0.67, 1.12)</w:t>
            </w:r>
          </w:p>
        </w:tc>
        <w:tc>
          <w:tcPr>
            <w:tcW w:w="708" w:type="dxa"/>
          </w:tcPr>
          <w:p w14:paraId="49C8A4E2"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1.24</w:t>
            </w:r>
          </w:p>
        </w:tc>
        <w:tc>
          <w:tcPr>
            <w:tcW w:w="709" w:type="dxa"/>
          </w:tcPr>
          <w:p w14:paraId="316A4D97"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w:t>
            </w:r>
          </w:p>
        </w:tc>
        <w:tc>
          <w:tcPr>
            <w:tcW w:w="1359" w:type="dxa"/>
          </w:tcPr>
          <w:p w14:paraId="562F6B60"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(1.01, 1.51)</w:t>
            </w:r>
          </w:p>
        </w:tc>
      </w:tr>
      <w:tr w:rsidR="0067007A" w:rsidRPr="00B66418" w14:paraId="477D36D3"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04C6E3C6" w14:textId="77777777" w:rsidR="0067007A" w:rsidRPr="00B66418" w:rsidRDefault="0067007A" w:rsidP="0067007A"/>
        </w:tc>
        <w:tc>
          <w:tcPr>
            <w:tcW w:w="3544" w:type="dxa"/>
          </w:tcPr>
          <w:p w14:paraId="5D1CC7B8" w14:textId="6D2C60A2"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t xml:space="preserve">Two children </w:t>
            </w:r>
            <w:r w:rsidRPr="00A411F5">
              <w:t>&amp;</w:t>
            </w:r>
            <w:r>
              <w:t xml:space="preserve"> </w:t>
            </w:r>
            <w:r w:rsidRPr="00A411F5">
              <w:t>no</w:t>
            </w:r>
            <w:r>
              <w:t xml:space="preserve"> </w:t>
            </w:r>
            <w:r w:rsidRPr="00A411F5">
              <w:t>MPF</w:t>
            </w:r>
          </w:p>
        </w:tc>
        <w:tc>
          <w:tcPr>
            <w:tcW w:w="708" w:type="dxa"/>
          </w:tcPr>
          <w:p w14:paraId="3426BECD"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9" w:type="dxa"/>
          </w:tcPr>
          <w:p w14:paraId="4D7299F6" w14:textId="314E8D62" w:rsidR="0067007A" w:rsidRPr="00B66418" w:rsidRDefault="005262BC" w:rsidP="0067007A">
            <w:pPr>
              <w:jc w:val="right"/>
              <w:cnfStyle w:val="000000000000" w:firstRow="0" w:lastRow="0" w:firstColumn="0" w:lastColumn="0" w:oddVBand="0" w:evenVBand="0" w:oddHBand="0" w:evenHBand="0" w:firstRowFirstColumn="0" w:firstRowLastColumn="0" w:lastRowFirstColumn="0" w:lastRowLastColumn="0"/>
            </w:pPr>
            <w:r>
              <w:t>REF</w:t>
            </w:r>
          </w:p>
        </w:tc>
        <w:tc>
          <w:tcPr>
            <w:tcW w:w="1418" w:type="dxa"/>
          </w:tcPr>
          <w:p w14:paraId="408943E4"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8" w:type="dxa"/>
          </w:tcPr>
          <w:p w14:paraId="6CFE4D47"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709" w:type="dxa"/>
          </w:tcPr>
          <w:p w14:paraId="72E7999F"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REF</w:t>
            </w:r>
          </w:p>
        </w:tc>
        <w:tc>
          <w:tcPr>
            <w:tcW w:w="1359" w:type="dxa"/>
          </w:tcPr>
          <w:p w14:paraId="39FD5A47"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REF</w:t>
            </w:r>
          </w:p>
        </w:tc>
      </w:tr>
      <w:tr w:rsidR="0067007A" w:rsidRPr="00B66418" w14:paraId="3469746B"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29AD1F1C" w14:textId="77777777" w:rsidR="0067007A" w:rsidRPr="00B66418" w:rsidRDefault="0067007A" w:rsidP="0067007A"/>
        </w:tc>
        <w:tc>
          <w:tcPr>
            <w:tcW w:w="3544" w:type="dxa"/>
          </w:tcPr>
          <w:p w14:paraId="718F4292" w14:textId="1AF4F499"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t>T</w:t>
            </w:r>
            <w:r w:rsidRPr="00A411F5">
              <w:t>hree</w:t>
            </w:r>
            <w:r>
              <w:t xml:space="preserve"> or more children </w:t>
            </w:r>
            <w:r w:rsidRPr="00A411F5">
              <w:t>&amp;</w:t>
            </w:r>
            <w:r>
              <w:t xml:space="preserve"> </w:t>
            </w:r>
            <w:r w:rsidRPr="00A411F5">
              <w:t>no</w:t>
            </w:r>
            <w:r>
              <w:t xml:space="preserve"> </w:t>
            </w:r>
            <w:r w:rsidRPr="00A411F5">
              <w:t>MPF</w:t>
            </w:r>
            <w:r>
              <w:t xml:space="preserve"> </w:t>
            </w:r>
          </w:p>
        </w:tc>
        <w:tc>
          <w:tcPr>
            <w:tcW w:w="708" w:type="dxa"/>
          </w:tcPr>
          <w:p w14:paraId="1FF9CD3B"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0.94</w:t>
            </w:r>
          </w:p>
        </w:tc>
        <w:tc>
          <w:tcPr>
            <w:tcW w:w="709" w:type="dxa"/>
          </w:tcPr>
          <w:p w14:paraId="4D432361"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p>
        </w:tc>
        <w:tc>
          <w:tcPr>
            <w:tcW w:w="1418" w:type="dxa"/>
          </w:tcPr>
          <w:p w14:paraId="23B11D00"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(0.75, 1.19)</w:t>
            </w:r>
          </w:p>
        </w:tc>
        <w:tc>
          <w:tcPr>
            <w:tcW w:w="708" w:type="dxa"/>
          </w:tcPr>
          <w:p w14:paraId="5CB25DE4"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1.19</w:t>
            </w:r>
          </w:p>
        </w:tc>
        <w:tc>
          <w:tcPr>
            <w:tcW w:w="709" w:type="dxa"/>
          </w:tcPr>
          <w:p w14:paraId="41C8EC50"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p>
        </w:tc>
        <w:tc>
          <w:tcPr>
            <w:tcW w:w="1359" w:type="dxa"/>
          </w:tcPr>
          <w:p w14:paraId="541E95E6"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(0.95, 1.49)</w:t>
            </w:r>
          </w:p>
        </w:tc>
      </w:tr>
      <w:tr w:rsidR="0067007A" w:rsidRPr="00B66418" w14:paraId="44E2022D" w14:textId="77777777" w:rsidTr="0067007A">
        <w:trPr>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4CA3FADF" w14:textId="77777777" w:rsidR="0067007A" w:rsidRPr="00B66418" w:rsidRDefault="0067007A" w:rsidP="0067007A"/>
        </w:tc>
        <w:tc>
          <w:tcPr>
            <w:tcW w:w="3544" w:type="dxa"/>
          </w:tcPr>
          <w:p w14:paraId="49DC1A39" w14:textId="4F7DC0B3"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t xml:space="preserve">Two children </w:t>
            </w:r>
            <w:r w:rsidRPr="00A411F5">
              <w:t>&amp;</w:t>
            </w:r>
            <w:r>
              <w:t xml:space="preserve"> </w:t>
            </w:r>
            <w:r w:rsidRPr="00A411F5">
              <w:t>MPF</w:t>
            </w:r>
          </w:p>
        </w:tc>
        <w:tc>
          <w:tcPr>
            <w:tcW w:w="708" w:type="dxa"/>
          </w:tcPr>
          <w:p w14:paraId="1BE6D50D"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1.19</w:t>
            </w:r>
          </w:p>
        </w:tc>
        <w:tc>
          <w:tcPr>
            <w:tcW w:w="709" w:type="dxa"/>
          </w:tcPr>
          <w:p w14:paraId="01880D1F"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p>
        </w:tc>
        <w:tc>
          <w:tcPr>
            <w:tcW w:w="1418" w:type="dxa"/>
          </w:tcPr>
          <w:p w14:paraId="5B6C16FB" w14:textId="77777777" w:rsidR="0067007A" w:rsidRPr="00B66418" w:rsidRDefault="0067007A" w:rsidP="0067007A">
            <w:pPr>
              <w:jc w:val="right"/>
              <w:cnfStyle w:val="000000000000" w:firstRow="0" w:lastRow="0" w:firstColumn="0" w:lastColumn="0" w:oddVBand="0" w:evenVBand="0" w:oddHBand="0" w:evenHBand="0" w:firstRowFirstColumn="0" w:firstRowLastColumn="0" w:lastRowFirstColumn="0" w:lastRowLastColumn="0"/>
            </w:pPr>
            <w:r w:rsidRPr="00B66418">
              <w:t>(0.77, 1.82)</w:t>
            </w:r>
          </w:p>
        </w:tc>
        <w:tc>
          <w:tcPr>
            <w:tcW w:w="708" w:type="dxa"/>
          </w:tcPr>
          <w:p w14:paraId="5CBA8847"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1.45</w:t>
            </w:r>
          </w:p>
        </w:tc>
        <w:tc>
          <w:tcPr>
            <w:tcW w:w="709" w:type="dxa"/>
          </w:tcPr>
          <w:p w14:paraId="7B0B0313"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w:t>
            </w:r>
          </w:p>
        </w:tc>
        <w:tc>
          <w:tcPr>
            <w:tcW w:w="1359" w:type="dxa"/>
          </w:tcPr>
          <w:p w14:paraId="7081F6B2" w14:textId="77777777" w:rsidR="0067007A" w:rsidRPr="009156CD" w:rsidRDefault="0067007A" w:rsidP="0067007A">
            <w:pPr>
              <w:jc w:val="right"/>
              <w:cnfStyle w:val="000000000000" w:firstRow="0" w:lastRow="0" w:firstColumn="0" w:lastColumn="0" w:oddVBand="0" w:evenVBand="0" w:oddHBand="0" w:evenHBand="0" w:firstRowFirstColumn="0" w:firstRowLastColumn="0" w:lastRowFirstColumn="0" w:lastRowLastColumn="0"/>
              <w:rPr>
                <w:b/>
                <w:bCs/>
              </w:rPr>
            </w:pPr>
            <w:r w:rsidRPr="009156CD">
              <w:rPr>
                <w:b/>
                <w:bCs/>
              </w:rPr>
              <w:t>(1.05, 1.99)</w:t>
            </w:r>
          </w:p>
        </w:tc>
      </w:tr>
      <w:tr w:rsidR="0067007A" w:rsidRPr="00B66418" w14:paraId="6F0C01ED" w14:textId="77777777" w:rsidTr="006700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vMerge/>
          </w:tcPr>
          <w:p w14:paraId="2D7A4766" w14:textId="77777777" w:rsidR="0067007A" w:rsidRPr="00B66418" w:rsidRDefault="0067007A" w:rsidP="0067007A"/>
        </w:tc>
        <w:tc>
          <w:tcPr>
            <w:tcW w:w="3544" w:type="dxa"/>
          </w:tcPr>
          <w:p w14:paraId="4711DFBB" w14:textId="5B7EBF1F"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t xml:space="preserve">Three or more children </w:t>
            </w:r>
            <w:r w:rsidRPr="00A411F5">
              <w:t>&amp;</w:t>
            </w:r>
            <w:r>
              <w:t xml:space="preserve"> </w:t>
            </w:r>
            <w:r w:rsidRPr="00A411F5">
              <w:t>MPF</w:t>
            </w:r>
            <w:r>
              <w:t xml:space="preserve"> </w:t>
            </w:r>
          </w:p>
        </w:tc>
        <w:tc>
          <w:tcPr>
            <w:tcW w:w="708" w:type="dxa"/>
          </w:tcPr>
          <w:p w14:paraId="13C0F44F"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1.09</w:t>
            </w:r>
          </w:p>
        </w:tc>
        <w:tc>
          <w:tcPr>
            <w:tcW w:w="709" w:type="dxa"/>
          </w:tcPr>
          <w:p w14:paraId="6C693956"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p>
        </w:tc>
        <w:tc>
          <w:tcPr>
            <w:tcW w:w="1418" w:type="dxa"/>
          </w:tcPr>
          <w:p w14:paraId="1BC992C1" w14:textId="77777777" w:rsidR="0067007A" w:rsidRPr="00B66418" w:rsidRDefault="0067007A" w:rsidP="0067007A">
            <w:pPr>
              <w:jc w:val="right"/>
              <w:cnfStyle w:val="000000100000" w:firstRow="0" w:lastRow="0" w:firstColumn="0" w:lastColumn="0" w:oddVBand="0" w:evenVBand="0" w:oddHBand="1" w:evenHBand="0" w:firstRowFirstColumn="0" w:firstRowLastColumn="0" w:lastRowFirstColumn="0" w:lastRowLastColumn="0"/>
            </w:pPr>
            <w:r w:rsidRPr="00B66418">
              <w:t>(0.78, 1.53)</w:t>
            </w:r>
          </w:p>
        </w:tc>
        <w:tc>
          <w:tcPr>
            <w:tcW w:w="708" w:type="dxa"/>
          </w:tcPr>
          <w:p w14:paraId="1F0FA8FE"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1.51</w:t>
            </w:r>
          </w:p>
        </w:tc>
        <w:tc>
          <w:tcPr>
            <w:tcW w:w="709" w:type="dxa"/>
          </w:tcPr>
          <w:p w14:paraId="36D2D890"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w:t>
            </w:r>
          </w:p>
        </w:tc>
        <w:tc>
          <w:tcPr>
            <w:tcW w:w="1359" w:type="dxa"/>
          </w:tcPr>
          <w:p w14:paraId="51CAE04E" w14:textId="77777777" w:rsidR="0067007A" w:rsidRPr="009156CD" w:rsidRDefault="0067007A" w:rsidP="0067007A">
            <w:pPr>
              <w:jc w:val="right"/>
              <w:cnfStyle w:val="000000100000" w:firstRow="0" w:lastRow="0" w:firstColumn="0" w:lastColumn="0" w:oddVBand="0" w:evenVBand="0" w:oddHBand="1" w:evenHBand="0" w:firstRowFirstColumn="0" w:firstRowLastColumn="0" w:lastRowFirstColumn="0" w:lastRowLastColumn="0"/>
              <w:rPr>
                <w:b/>
                <w:bCs/>
              </w:rPr>
            </w:pPr>
            <w:r w:rsidRPr="009156CD">
              <w:rPr>
                <w:b/>
                <w:bCs/>
              </w:rPr>
              <w:t>(1.18, 1.93)</w:t>
            </w:r>
          </w:p>
        </w:tc>
      </w:tr>
    </w:tbl>
    <w:p w14:paraId="6B4AC55D" w14:textId="07438AC8" w:rsidR="00BB3B58" w:rsidRDefault="00B66418" w:rsidP="006051DC">
      <w:pPr>
        <w:spacing w:line="360" w:lineRule="auto"/>
        <w:jc w:val="right"/>
        <w:rPr>
          <w:i/>
          <w:iCs/>
          <w:color w:val="000000" w:themeColor="text1"/>
          <w:sz w:val="20"/>
          <w:szCs w:val="20"/>
        </w:rPr>
      </w:pPr>
      <w:r w:rsidRPr="00235F8B">
        <w:rPr>
          <w:i/>
          <w:iCs/>
          <w:color w:val="000000"/>
          <w:sz w:val="20"/>
          <w:szCs w:val="20"/>
        </w:rPr>
        <w:t>* P ≤ 0.05, ** P ≤ 0.01, *** P ≤ 0.001</w:t>
      </w:r>
    </w:p>
    <w:p w14:paraId="615A738E" w14:textId="77777777" w:rsidR="00BF62BC" w:rsidRDefault="00BF62BC" w:rsidP="00BF62BC">
      <w:pPr>
        <w:spacing w:line="480" w:lineRule="auto"/>
        <w:jc w:val="both"/>
        <w:textAlignment w:val="baseline"/>
        <w:rPr>
          <w:b/>
          <w:bCs/>
          <w:sz w:val="32"/>
          <w:szCs w:val="32"/>
        </w:rPr>
      </w:pPr>
    </w:p>
    <w:p w14:paraId="0467B16B" w14:textId="11BE13FD" w:rsidR="00BF62BC" w:rsidRPr="00BF62BC" w:rsidRDefault="00BF62BC" w:rsidP="00BF62BC">
      <w:pPr>
        <w:spacing w:line="480" w:lineRule="auto"/>
        <w:jc w:val="both"/>
        <w:textAlignment w:val="baseline"/>
        <w:rPr>
          <w:rFonts w:ascii="Segoe UI" w:hAnsi="Segoe UI" w:cs="Segoe UI"/>
          <w:sz w:val="18"/>
          <w:szCs w:val="18"/>
        </w:rPr>
      </w:pPr>
      <w:r>
        <w:rPr>
          <w:b/>
          <w:bCs/>
          <w:sz w:val="32"/>
          <w:szCs w:val="32"/>
        </w:rPr>
        <w:lastRenderedPageBreak/>
        <w:t xml:space="preserve">Multivariable </w:t>
      </w:r>
      <w:r w:rsidR="00AE4DDC">
        <w:rPr>
          <w:b/>
          <w:bCs/>
          <w:sz w:val="32"/>
          <w:szCs w:val="32"/>
        </w:rPr>
        <w:t>r</w:t>
      </w:r>
      <w:r>
        <w:rPr>
          <w:b/>
          <w:bCs/>
          <w:sz w:val="32"/>
          <w:szCs w:val="32"/>
        </w:rPr>
        <w:t>egression analysis</w:t>
      </w:r>
    </w:p>
    <w:p w14:paraId="26E94ACC" w14:textId="1EF857BB" w:rsidR="00B02E3A" w:rsidRDefault="00E73218" w:rsidP="00426976">
      <w:pPr>
        <w:spacing w:line="480" w:lineRule="auto"/>
        <w:jc w:val="both"/>
      </w:pPr>
      <w:r w:rsidRPr="00A411F5">
        <w:rPr>
          <w:color w:val="000000" w:themeColor="text1"/>
        </w:rPr>
        <w:t xml:space="preserve">Tables </w:t>
      </w:r>
      <w:r>
        <w:rPr>
          <w:color w:val="000000" w:themeColor="text1"/>
        </w:rPr>
        <w:t>3</w:t>
      </w:r>
      <w:r w:rsidRPr="00A411F5">
        <w:rPr>
          <w:color w:val="000000" w:themeColor="text1"/>
        </w:rPr>
        <w:t xml:space="preserve"> and </w:t>
      </w:r>
      <w:r>
        <w:rPr>
          <w:color w:val="000000" w:themeColor="text1"/>
        </w:rPr>
        <w:t>4</w:t>
      </w:r>
      <w:r w:rsidRPr="00A411F5">
        <w:rPr>
          <w:color w:val="000000" w:themeColor="text1"/>
        </w:rPr>
        <w:t xml:space="preserve"> present the OR of obesity at midlife according to the experience of </w:t>
      </w:r>
      <w:r w:rsidR="009D6D55">
        <w:rPr>
          <w:color w:val="000000" w:themeColor="text1"/>
        </w:rPr>
        <w:t>the</w:t>
      </w:r>
      <w:r w:rsidRPr="00A411F5">
        <w:rPr>
          <w:color w:val="000000" w:themeColor="text1"/>
        </w:rPr>
        <w:t xml:space="preserve"> </w:t>
      </w:r>
      <w:r w:rsidR="009D6D55">
        <w:rPr>
          <w:color w:val="000000" w:themeColor="text1"/>
        </w:rPr>
        <w:t>composite</w:t>
      </w:r>
      <w:r w:rsidRPr="00A411F5">
        <w:rPr>
          <w:color w:val="000000" w:themeColor="text1"/>
        </w:rPr>
        <w:t xml:space="preserve"> </w:t>
      </w:r>
      <w:r>
        <w:rPr>
          <w:color w:val="000000" w:themeColor="text1"/>
        </w:rPr>
        <w:t xml:space="preserve">number of </w:t>
      </w:r>
      <w:r w:rsidR="002C617A">
        <w:rPr>
          <w:color w:val="000000" w:themeColor="text1"/>
        </w:rPr>
        <w:t xml:space="preserve">biological </w:t>
      </w:r>
      <w:r>
        <w:rPr>
          <w:color w:val="000000" w:themeColor="text1"/>
        </w:rPr>
        <w:t>children-</w:t>
      </w:r>
      <w:r w:rsidRPr="00A411F5">
        <w:rPr>
          <w:color w:val="000000" w:themeColor="text1"/>
        </w:rPr>
        <w:t xml:space="preserve">MPF </w:t>
      </w:r>
      <w:r>
        <w:rPr>
          <w:color w:val="000000" w:themeColor="text1"/>
        </w:rPr>
        <w:t>variable</w:t>
      </w:r>
      <w:r w:rsidRPr="00A411F5">
        <w:rPr>
          <w:color w:val="000000" w:themeColor="text1"/>
        </w:rPr>
        <w:t xml:space="preserve"> </w:t>
      </w:r>
      <w:r w:rsidRPr="00A411F5">
        <w:t xml:space="preserve">from six separate models </w:t>
      </w:r>
      <w:r w:rsidR="00364490">
        <w:t>for</w:t>
      </w:r>
      <w:r w:rsidRPr="00A411F5">
        <w:t xml:space="preserve"> </w:t>
      </w:r>
      <w:r w:rsidR="000246EE">
        <w:t>fathers</w:t>
      </w:r>
      <w:r w:rsidRPr="00A411F5">
        <w:t xml:space="preserve"> (Table </w:t>
      </w:r>
      <w:r w:rsidR="00214C3E">
        <w:t>3</w:t>
      </w:r>
      <w:r w:rsidRPr="00A411F5">
        <w:t>)</w:t>
      </w:r>
      <w:r w:rsidR="00214C3E">
        <w:t xml:space="preserve"> and </w:t>
      </w:r>
      <w:r w:rsidR="000246EE">
        <w:t>mothers</w:t>
      </w:r>
      <w:r w:rsidR="00214C3E" w:rsidRPr="00A411F5">
        <w:t xml:space="preserve"> (Table </w:t>
      </w:r>
      <w:r w:rsidR="00214C3E">
        <w:t>4</w:t>
      </w:r>
      <w:r w:rsidR="00214C3E" w:rsidRPr="00A411F5">
        <w:t>)</w:t>
      </w:r>
      <w:r w:rsidRPr="00A411F5">
        <w:t xml:space="preserve">. Each column, Model 1 to Model 6, represents a cumulative addition of a variable or group of variables into the nested regression models. For fathers, in </w:t>
      </w:r>
      <w:r w:rsidRPr="00A411F5">
        <w:rPr>
          <w:color w:val="000000" w:themeColor="text1"/>
        </w:rPr>
        <w:t>unadjusted (Model 1) and adjusted models (Model 2-6)</w:t>
      </w:r>
      <w:r w:rsidR="000246EE">
        <w:rPr>
          <w:color w:val="000000" w:themeColor="text1"/>
        </w:rPr>
        <w:t xml:space="preserve"> (Table 3)</w:t>
      </w:r>
      <w:r w:rsidRPr="00A411F5">
        <w:rPr>
          <w:color w:val="000000" w:themeColor="text1"/>
        </w:rPr>
        <w:t xml:space="preserve">, there was no significant association between </w:t>
      </w:r>
      <w:r>
        <w:rPr>
          <w:color w:val="000000" w:themeColor="text1"/>
        </w:rPr>
        <w:t xml:space="preserve">number of </w:t>
      </w:r>
      <w:r w:rsidR="002C617A">
        <w:rPr>
          <w:color w:val="000000" w:themeColor="text1"/>
        </w:rPr>
        <w:t xml:space="preserve">biological </w:t>
      </w:r>
      <w:r>
        <w:rPr>
          <w:color w:val="000000" w:themeColor="text1"/>
        </w:rPr>
        <w:t>children-</w:t>
      </w:r>
      <w:r w:rsidRPr="00A411F5">
        <w:rPr>
          <w:color w:val="000000" w:themeColor="text1"/>
        </w:rPr>
        <w:t xml:space="preserve">MPF and </w:t>
      </w:r>
      <w:r w:rsidR="009D6D55">
        <w:rPr>
          <w:color w:val="000000" w:themeColor="text1"/>
        </w:rPr>
        <w:t xml:space="preserve">the </w:t>
      </w:r>
      <w:r w:rsidR="001579C0">
        <w:rPr>
          <w:color w:val="000000" w:themeColor="text1"/>
        </w:rPr>
        <w:t xml:space="preserve">odds </w:t>
      </w:r>
      <w:r w:rsidR="009D6D55">
        <w:rPr>
          <w:color w:val="000000" w:themeColor="text1"/>
        </w:rPr>
        <w:t xml:space="preserve">of </w:t>
      </w:r>
      <w:r w:rsidRPr="00A411F5">
        <w:rPr>
          <w:color w:val="000000" w:themeColor="text1"/>
        </w:rPr>
        <w:t>obesity</w:t>
      </w:r>
      <w:r w:rsidR="00213D3A">
        <w:rPr>
          <w:color w:val="000000" w:themeColor="text1"/>
        </w:rPr>
        <w:t>, a</w:t>
      </w:r>
      <w:r w:rsidRPr="00A411F5">
        <w:rPr>
          <w:color w:val="000000" w:themeColor="text1"/>
        </w:rPr>
        <w:t xml:space="preserve">lthough </w:t>
      </w:r>
      <w:r w:rsidRPr="00A411F5">
        <w:t>the findings regarding other risk factors o</w:t>
      </w:r>
      <w:r w:rsidR="00773479">
        <w:t>f</w:t>
      </w:r>
      <w:r w:rsidRPr="00A411F5">
        <w:t xml:space="preserve"> obesity are consistent with previous research.</w:t>
      </w:r>
      <w:r>
        <w:t xml:space="preserve"> </w:t>
      </w:r>
    </w:p>
    <w:p w14:paraId="545E9AFE" w14:textId="3E6457AF" w:rsidR="009A2170" w:rsidRPr="00A411F5" w:rsidRDefault="00E73218" w:rsidP="009A2170">
      <w:pPr>
        <w:spacing w:line="480" w:lineRule="auto"/>
        <w:jc w:val="both"/>
      </w:pPr>
      <w:r>
        <w:t xml:space="preserve">Table </w:t>
      </w:r>
      <w:r w:rsidR="000246EE">
        <w:t>4</w:t>
      </w:r>
      <w:r>
        <w:t xml:space="preserve"> </w:t>
      </w:r>
      <w:r w:rsidR="009A2170">
        <w:t>demonstrates that t</w:t>
      </w:r>
      <w:r w:rsidR="009A2170" w:rsidRPr="00A411F5">
        <w:t>he</w:t>
      </w:r>
      <w:r w:rsidR="009A2170">
        <w:t xml:space="preserve"> </w:t>
      </w:r>
      <w:r w:rsidR="009A2170" w:rsidRPr="00A411F5">
        <w:t>significant</w:t>
      </w:r>
      <w:r w:rsidR="009A2170">
        <w:t xml:space="preserve"> unadjusted </w:t>
      </w:r>
      <w:r w:rsidR="009A2170" w:rsidRPr="00A411F5">
        <w:t>association</w:t>
      </w:r>
      <w:r w:rsidR="009A2170">
        <w:t xml:space="preserve"> (Model 1) </w:t>
      </w:r>
      <w:r w:rsidR="009A2170" w:rsidRPr="00A411F5">
        <w:t>between</w:t>
      </w:r>
      <w:r w:rsidR="009A2170">
        <w:t xml:space="preserve"> </w:t>
      </w:r>
      <w:r w:rsidR="009A2170" w:rsidRPr="00A411F5">
        <w:t>mothers</w:t>
      </w:r>
      <w:r w:rsidR="009A2170">
        <w:t xml:space="preserve"> with one child and mothers who had two children with two different partners </w:t>
      </w:r>
      <w:r w:rsidR="008B13D2">
        <w:t xml:space="preserve">and </w:t>
      </w:r>
      <w:r w:rsidR="006214BF">
        <w:t xml:space="preserve">higher </w:t>
      </w:r>
      <w:r w:rsidR="008B13D2">
        <w:t xml:space="preserve">odds of obesity </w:t>
      </w:r>
      <w:r w:rsidR="009A2170">
        <w:t>w</w:t>
      </w:r>
      <w:r w:rsidR="008B13D2">
        <w:t>ere</w:t>
      </w:r>
      <w:r w:rsidR="009A2170">
        <w:t xml:space="preserve"> </w:t>
      </w:r>
      <w:r w:rsidR="009A2170" w:rsidRPr="00A411F5">
        <w:t>attenuated</w:t>
      </w:r>
      <w:r w:rsidR="009A2170">
        <w:t xml:space="preserve"> </w:t>
      </w:r>
      <w:r w:rsidR="009A2170" w:rsidRPr="00A411F5">
        <w:t>when</w:t>
      </w:r>
      <w:r w:rsidR="009A2170">
        <w:t xml:space="preserve"> </w:t>
      </w:r>
      <w:r w:rsidR="009A2170" w:rsidRPr="00A411F5">
        <w:t>parental</w:t>
      </w:r>
      <w:r w:rsidR="009A2170">
        <w:t xml:space="preserve"> </w:t>
      </w:r>
      <w:r w:rsidR="00BE2E5E">
        <w:t>confounders</w:t>
      </w:r>
      <w:r w:rsidR="009A2170">
        <w:t xml:space="preserve"> (parental education, parental social class, maternal age at birth and maternal smoking) </w:t>
      </w:r>
      <w:r w:rsidR="009A2170" w:rsidRPr="00A411F5">
        <w:t>were</w:t>
      </w:r>
      <w:r w:rsidR="009A2170">
        <w:t xml:space="preserve"> </w:t>
      </w:r>
      <w:r w:rsidR="009A2170" w:rsidRPr="00A411F5">
        <w:t>included</w:t>
      </w:r>
      <w:r w:rsidR="009A2170">
        <w:t xml:space="preserve"> </w:t>
      </w:r>
      <w:r w:rsidR="009A2170" w:rsidRPr="00A411F5">
        <w:t>(one</w:t>
      </w:r>
      <w:r w:rsidR="009A2170">
        <w:t xml:space="preserve"> child – </w:t>
      </w:r>
      <w:r w:rsidR="009A2170" w:rsidRPr="00A411F5">
        <w:t>OR</w:t>
      </w:r>
      <w:r w:rsidR="009A2170">
        <w:t xml:space="preserve"> </w:t>
      </w:r>
      <w:r w:rsidR="009A2170" w:rsidRPr="00A411F5">
        <w:t>1.21</w:t>
      </w:r>
      <w:r w:rsidR="009A2170">
        <w:t xml:space="preserve"> </w:t>
      </w:r>
      <w:r w:rsidR="009A2170" w:rsidRPr="00A411F5">
        <w:t>95%</w:t>
      </w:r>
      <w:r w:rsidR="009A2170">
        <w:t xml:space="preserve"> </w:t>
      </w:r>
      <w:r w:rsidR="009A2170" w:rsidRPr="00A411F5">
        <w:t>CI</w:t>
      </w:r>
      <w:r w:rsidR="009A2170">
        <w:t xml:space="preserve"> </w:t>
      </w:r>
      <w:r w:rsidR="009A2170" w:rsidRPr="00A411F5">
        <w:t>0.99-1.48;</w:t>
      </w:r>
      <w:r w:rsidR="009A2170">
        <w:t xml:space="preserve"> two children with two partners – </w:t>
      </w:r>
      <w:r w:rsidR="009A2170" w:rsidRPr="00A411F5">
        <w:t>OR</w:t>
      </w:r>
      <w:r w:rsidR="009A2170">
        <w:t xml:space="preserve"> </w:t>
      </w:r>
      <w:r w:rsidR="009A2170" w:rsidRPr="00A411F5">
        <w:t>1.31</w:t>
      </w:r>
      <w:r w:rsidR="009A2170">
        <w:t xml:space="preserve"> </w:t>
      </w:r>
      <w:r w:rsidR="009A2170" w:rsidRPr="00A411F5">
        <w:t>95%</w:t>
      </w:r>
      <w:r w:rsidR="009A2170">
        <w:t xml:space="preserve"> </w:t>
      </w:r>
      <w:r w:rsidR="009A2170" w:rsidRPr="00A411F5">
        <w:t>CI</w:t>
      </w:r>
      <w:r w:rsidR="009A2170">
        <w:t xml:space="preserve"> </w:t>
      </w:r>
      <w:r w:rsidR="009A2170" w:rsidRPr="00A411F5">
        <w:t>0.95-1.81)</w:t>
      </w:r>
      <w:r w:rsidR="009A2170">
        <w:t xml:space="preserve"> (Model 2)</w:t>
      </w:r>
      <w:r w:rsidR="009A2170" w:rsidRPr="00A411F5">
        <w:t>.</w:t>
      </w:r>
      <w:r w:rsidR="009A2170">
        <w:t xml:space="preserve"> </w:t>
      </w:r>
      <w:r w:rsidR="009A2170" w:rsidRPr="00A411F5">
        <w:t>The</w:t>
      </w:r>
      <w:r w:rsidR="009A2170">
        <w:t xml:space="preserve"> increased odds of obesity in </w:t>
      </w:r>
      <w:r w:rsidR="009A2170" w:rsidRPr="00A411F5">
        <w:t>mothers</w:t>
      </w:r>
      <w:r w:rsidR="009A2170">
        <w:t xml:space="preserve"> </w:t>
      </w:r>
      <w:r w:rsidR="009A2170" w:rsidRPr="00A411F5">
        <w:t>who</w:t>
      </w:r>
      <w:r w:rsidR="009A2170">
        <w:t xml:space="preserve"> </w:t>
      </w:r>
      <w:r w:rsidR="009A2170" w:rsidRPr="00A411F5">
        <w:t>had</w:t>
      </w:r>
      <w:r w:rsidR="009A2170">
        <w:t xml:space="preserve"> </w:t>
      </w:r>
      <w:r w:rsidR="009A2170" w:rsidRPr="00A411F5">
        <w:t>t</w:t>
      </w:r>
      <w:r w:rsidR="009A2170">
        <w:t xml:space="preserve">hree or more children with two or more partners </w:t>
      </w:r>
      <w:r w:rsidR="009A2170" w:rsidRPr="00A411F5">
        <w:t>was</w:t>
      </w:r>
      <w:r w:rsidR="009A2170">
        <w:t xml:space="preserve"> </w:t>
      </w:r>
      <w:r w:rsidR="009A2170" w:rsidRPr="00A411F5">
        <w:t>attenuated</w:t>
      </w:r>
      <w:r w:rsidR="009A2170">
        <w:t xml:space="preserve"> </w:t>
      </w:r>
      <w:r w:rsidR="009A2170" w:rsidRPr="00A411F5">
        <w:t>when</w:t>
      </w:r>
      <w:r w:rsidR="009A2170">
        <w:t xml:space="preserve"> </w:t>
      </w:r>
      <w:r w:rsidR="00C047F9">
        <w:t>confounders</w:t>
      </w:r>
      <w:r w:rsidR="009A2170">
        <w:t xml:space="preserve"> measured at age 10 (</w:t>
      </w:r>
      <w:r w:rsidR="0006102C">
        <w:t>cognitive ability</w:t>
      </w:r>
      <w:r w:rsidR="009A2170">
        <w:t xml:space="preserve">, damp, illness or disability, overcrowding and parent’s receiving benefits) </w:t>
      </w:r>
      <w:r w:rsidR="009A2170" w:rsidRPr="00A411F5">
        <w:t>were</w:t>
      </w:r>
      <w:r w:rsidR="009A2170">
        <w:t xml:space="preserve"> </w:t>
      </w:r>
      <w:r w:rsidR="009A2170" w:rsidRPr="00A411F5">
        <w:t>included</w:t>
      </w:r>
      <w:r w:rsidR="009A2170">
        <w:t xml:space="preserve"> </w:t>
      </w:r>
      <w:r w:rsidR="009A2170" w:rsidRPr="00A411F5">
        <w:t>(OR</w:t>
      </w:r>
      <w:r w:rsidR="009A2170">
        <w:t xml:space="preserve"> </w:t>
      </w:r>
      <w:r w:rsidR="009A2170" w:rsidRPr="00A411F5">
        <w:t>1.28</w:t>
      </w:r>
      <w:r w:rsidR="009A2170">
        <w:t xml:space="preserve"> </w:t>
      </w:r>
      <w:r w:rsidR="009A2170" w:rsidRPr="00A411F5">
        <w:t>95%</w:t>
      </w:r>
      <w:r w:rsidR="009A2170">
        <w:t xml:space="preserve"> </w:t>
      </w:r>
      <w:r w:rsidR="009A2170" w:rsidRPr="00A411F5">
        <w:t>CI</w:t>
      </w:r>
      <w:r w:rsidR="009A2170">
        <w:t xml:space="preserve"> </w:t>
      </w:r>
      <w:r w:rsidR="009A2170" w:rsidRPr="00A411F5">
        <w:t>0.99-1.65)</w:t>
      </w:r>
      <w:r w:rsidR="009A2170">
        <w:t xml:space="preserve"> (Model 3)</w:t>
      </w:r>
      <w:r w:rsidR="009A2170" w:rsidRPr="00A411F5">
        <w:t>.</w:t>
      </w:r>
      <w:r w:rsidR="009A2170">
        <w:t xml:space="preserve"> </w:t>
      </w:r>
      <w:r w:rsidR="009A2170" w:rsidRPr="00A411F5">
        <w:t>In</w:t>
      </w:r>
      <w:r w:rsidR="009A2170">
        <w:t xml:space="preserve"> </w:t>
      </w:r>
      <w:r w:rsidR="009A2170" w:rsidRPr="00A411F5">
        <w:t>model</w:t>
      </w:r>
      <w:r w:rsidR="009A2170">
        <w:t xml:space="preserve"> </w:t>
      </w:r>
      <w:r w:rsidR="009A2170" w:rsidRPr="00A411F5">
        <w:t>5</w:t>
      </w:r>
      <w:r w:rsidR="009A2170">
        <w:t xml:space="preserve">, </w:t>
      </w:r>
      <w:r w:rsidR="009A2170" w:rsidRPr="00A411F5">
        <w:t>the</w:t>
      </w:r>
      <w:r w:rsidR="009A2170">
        <w:t xml:space="preserve"> </w:t>
      </w:r>
      <w:r w:rsidR="009A2170" w:rsidRPr="00A411F5">
        <w:t>inclusion</w:t>
      </w:r>
      <w:r w:rsidR="009A2170">
        <w:t xml:space="preserve"> </w:t>
      </w:r>
      <w:r w:rsidR="009A2170" w:rsidRPr="00A411F5">
        <w:t>of</w:t>
      </w:r>
      <w:r w:rsidR="009A2170">
        <w:t xml:space="preserve"> </w:t>
      </w:r>
      <w:r w:rsidR="009A2170" w:rsidRPr="00A411F5">
        <w:t>age</w:t>
      </w:r>
      <w:r w:rsidR="009A2170">
        <w:t xml:space="preserve"> </w:t>
      </w:r>
      <w:r w:rsidR="009A2170" w:rsidRPr="00A411F5">
        <w:t>at</w:t>
      </w:r>
      <w:r w:rsidR="009A2170">
        <w:t xml:space="preserve"> </w:t>
      </w:r>
      <w:r w:rsidR="009A2170" w:rsidRPr="00A411F5">
        <w:t>first</w:t>
      </w:r>
      <w:r w:rsidR="009A2170">
        <w:t xml:space="preserve"> </w:t>
      </w:r>
      <w:r w:rsidR="009A2170" w:rsidRPr="00A411F5">
        <w:t>birth</w:t>
      </w:r>
      <w:r w:rsidR="009A2170">
        <w:t xml:space="preserve"> </w:t>
      </w:r>
      <w:r w:rsidR="009A2170" w:rsidRPr="00A411F5">
        <w:t>resulted</w:t>
      </w:r>
      <w:r w:rsidR="009A2170">
        <w:t xml:space="preserve"> </w:t>
      </w:r>
      <w:r w:rsidR="009A2170" w:rsidRPr="00A411F5">
        <w:t>in</w:t>
      </w:r>
      <w:r w:rsidR="009A2170">
        <w:t xml:space="preserve"> </w:t>
      </w:r>
      <w:r w:rsidR="009A2170" w:rsidRPr="00A411F5">
        <w:t>a</w:t>
      </w:r>
      <w:r w:rsidR="009A2170">
        <w:t xml:space="preserve"> </w:t>
      </w:r>
      <w:r w:rsidR="009A2170" w:rsidRPr="00A411F5">
        <w:t>significant</w:t>
      </w:r>
      <w:r w:rsidR="009A2170">
        <w:t xml:space="preserve"> </w:t>
      </w:r>
      <w:r w:rsidR="009A2170" w:rsidRPr="00A411F5">
        <w:t>association</w:t>
      </w:r>
      <w:r w:rsidR="009A2170">
        <w:t xml:space="preserve"> </w:t>
      </w:r>
      <w:r w:rsidR="009A2170" w:rsidRPr="00A411F5">
        <w:t>between</w:t>
      </w:r>
      <w:r w:rsidR="009A2170">
        <w:t xml:space="preserve"> mothers who had </w:t>
      </w:r>
      <w:r w:rsidR="00016B8F">
        <w:t xml:space="preserve">only </w:t>
      </w:r>
      <w:r w:rsidR="009A2170" w:rsidRPr="00A411F5">
        <w:t>one</w:t>
      </w:r>
      <w:r w:rsidR="009A2170">
        <w:t xml:space="preserve"> child </w:t>
      </w:r>
      <w:r w:rsidR="009A2170" w:rsidRPr="00A411F5">
        <w:t>and</w:t>
      </w:r>
      <w:r w:rsidR="009A2170">
        <w:t xml:space="preserve"> </w:t>
      </w:r>
      <w:r w:rsidR="009A2170" w:rsidRPr="00A411F5">
        <w:t>obesity</w:t>
      </w:r>
      <w:r w:rsidR="009A2170">
        <w:t xml:space="preserve"> </w:t>
      </w:r>
      <w:r w:rsidR="009A2170" w:rsidRPr="00D23F90">
        <w:t xml:space="preserve">(OR 1.30 95% CI 1.05-1.60). </w:t>
      </w:r>
      <w:r w:rsidR="009A2170" w:rsidRPr="00A411F5">
        <w:rPr>
          <w:color w:val="000000"/>
        </w:rPr>
        <w:t>This</w:t>
      </w:r>
      <w:r w:rsidR="009A2170">
        <w:rPr>
          <w:color w:val="000000"/>
        </w:rPr>
        <w:t xml:space="preserve"> </w:t>
      </w:r>
      <w:r w:rsidR="009A2170" w:rsidRPr="00A411F5">
        <w:rPr>
          <w:color w:val="000000"/>
        </w:rPr>
        <w:t>suggest</w:t>
      </w:r>
      <w:r w:rsidR="009A2170">
        <w:rPr>
          <w:color w:val="000000"/>
        </w:rPr>
        <w:t xml:space="preserve"> </w:t>
      </w:r>
      <w:r w:rsidR="009A2170" w:rsidRPr="00A411F5">
        <w:rPr>
          <w:color w:val="000000"/>
        </w:rPr>
        <w:t>that</w:t>
      </w:r>
      <w:r w:rsidR="009A2170">
        <w:rPr>
          <w:color w:val="000000"/>
        </w:rPr>
        <w:t xml:space="preserve"> </w:t>
      </w:r>
      <w:r w:rsidR="009A2170" w:rsidRPr="00A411F5">
        <w:rPr>
          <w:color w:val="000000"/>
        </w:rPr>
        <w:t>age</w:t>
      </w:r>
      <w:r w:rsidR="009A2170">
        <w:rPr>
          <w:color w:val="000000"/>
        </w:rPr>
        <w:t xml:space="preserve"> </w:t>
      </w:r>
      <w:r w:rsidR="009A2170" w:rsidRPr="00A411F5">
        <w:rPr>
          <w:color w:val="000000"/>
        </w:rPr>
        <w:t>at</w:t>
      </w:r>
      <w:r w:rsidR="009A2170">
        <w:rPr>
          <w:color w:val="000000"/>
        </w:rPr>
        <w:t xml:space="preserve"> </w:t>
      </w:r>
      <w:r w:rsidR="009A2170" w:rsidRPr="00A411F5">
        <w:rPr>
          <w:color w:val="000000"/>
        </w:rPr>
        <w:t>first</w:t>
      </w:r>
      <w:r w:rsidR="009A2170">
        <w:rPr>
          <w:color w:val="000000"/>
        </w:rPr>
        <w:t xml:space="preserve"> </w:t>
      </w:r>
      <w:r w:rsidR="009A2170" w:rsidRPr="00A411F5">
        <w:rPr>
          <w:color w:val="000000"/>
        </w:rPr>
        <w:t>birth</w:t>
      </w:r>
      <w:r w:rsidR="009A2170">
        <w:rPr>
          <w:color w:val="000000"/>
        </w:rPr>
        <w:t xml:space="preserve"> </w:t>
      </w:r>
      <w:r w:rsidR="009A2170" w:rsidRPr="00A411F5">
        <w:rPr>
          <w:color w:val="000000"/>
        </w:rPr>
        <w:t>may</w:t>
      </w:r>
      <w:r w:rsidR="009A2170">
        <w:rPr>
          <w:color w:val="000000"/>
        </w:rPr>
        <w:t xml:space="preserve"> </w:t>
      </w:r>
      <w:r w:rsidR="009A2170" w:rsidRPr="00A411F5">
        <w:rPr>
          <w:color w:val="000000"/>
        </w:rPr>
        <w:t>be</w:t>
      </w:r>
      <w:r w:rsidR="009A2170">
        <w:rPr>
          <w:color w:val="000000"/>
        </w:rPr>
        <w:t xml:space="preserve"> </w:t>
      </w:r>
      <w:r w:rsidR="009A2170" w:rsidRPr="00A411F5">
        <w:rPr>
          <w:color w:val="000000"/>
        </w:rPr>
        <w:t>acting</w:t>
      </w:r>
      <w:r w:rsidR="009A2170">
        <w:rPr>
          <w:color w:val="000000"/>
        </w:rPr>
        <w:t xml:space="preserve"> </w:t>
      </w:r>
      <w:r w:rsidR="009A2170" w:rsidRPr="00A411F5">
        <w:rPr>
          <w:color w:val="000000"/>
        </w:rPr>
        <w:t>as</w:t>
      </w:r>
      <w:r w:rsidR="009A2170">
        <w:rPr>
          <w:color w:val="000000"/>
        </w:rPr>
        <w:t xml:space="preserve"> </w:t>
      </w:r>
      <w:r w:rsidR="009A2170" w:rsidRPr="00A411F5">
        <w:rPr>
          <w:color w:val="000000"/>
        </w:rPr>
        <w:t>a</w:t>
      </w:r>
      <w:r w:rsidR="009A2170">
        <w:rPr>
          <w:color w:val="000000"/>
        </w:rPr>
        <w:t xml:space="preserve"> </w:t>
      </w:r>
      <w:r w:rsidR="009A2170" w:rsidRPr="00A411F5">
        <w:rPr>
          <w:color w:val="000000"/>
        </w:rPr>
        <w:t>suppressor</w:t>
      </w:r>
      <w:r w:rsidR="009A2170">
        <w:rPr>
          <w:color w:val="000000"/>
        </w:rPr>
        <w:t xml:space="preserve"> </w:t>
      </w:r>
      <w:r w:rsidR="009A2170" w:rsidRPr="00A411F5">
        <w:rPr>
          <w:color w:val="000000"/>
        </w:rPr>
        <w:t>for</w:t>
      </w:r>
      <w:r w:rsidR="009A2170">
        <w:rPr>
          <w:color w:val="000000"/>
        </w:rPr>
        <w:t xml:space="preserve"> </w:t>
      </w:r>
      <w:r w:rsidR="009A2170" w:rsidRPr="00A411F5">
        <w:rPr>
          <w:color w:val="000000"/>
        </w:rPr>
        <w:t>this</w:t>
      </w:r>
      <w:r w:rsidR="009A2170">
        <w:rPr>
          <w:color w:val="000000"/>
        </w:rPr>
        <w:t xml:space="preserve"> </w:t>
      </w:r>
      <w:r w:rsidR="009A2170" w:rsidRPr="00A411F5">
        <w:rPr>
          <w:color w:val="000000"/>
        </w:rPr>
        <w:t>group</w:t>
      </w:r>
      <w:r w:rsidR="00BE6B4C">
        <w:rPr>
          <w:color w:val="000000"/>
        </w:rPr>
        <w:t>, and this may be</w:t>
      </w:r>
      <w:r w:rsidR="00BA37F6">
        <w:rPr>
          <w:color w:val="000000"/>
        </w:rPr>
        <w:t xml:space="preserve"> </w:t>
      </w:r>
      <w:r w:rsidR="009A2170" w:rsidRPr="00A411F5">
        <w:rPr>
          <w:color w:val="000000"/>
        </w:rPr>
        <w:t>because</w:t>
      </w:r>
      <w:r w:rsidR="009A2170">
        <w:rPr>
          <w:color w:val="000000"/>
        </w:rPr>
        <w:t xml:space="preserve"> </w:t>
      </w:r>
      <w:r w:rsidR="009A2170" w:rsidRPr="00A411F5">
        <w:rPr>
          <w:color w:val="000000"/>
        </w:rPr>
        <w:t>on</w:t>
      </w:r>
      <w:r w:rsidR="009A2170">
        <w:rPr>
          <w:color w:val="000000"/>
        </w:rPr>
        <w:t xml:space="preserve"> </w:t>
      </w:r>
      <w:r w:rsidR="009A2170" w:rsidRPr="00A411F5">
        <w:rPr>
          <w:color w:val="000000"/>
        </w:rPr>
        <w:t>average</w:t>
      </w:r>
      <w:r w:rsidR="009A2170">
        <w:rPr>
          <w:color w:val="000000"/>
        </w:rPr>
        <w:t xml:space="preserve"> </w:t>
      </w:r>
      <w:r w:rsidR="009A2170" w:rsidRPr="00A411F5">
        <w:rPr>
          <w:color w:val="000000"/>
        </w:rPr>
        <w:t>the</w:t>
      </w:r>
      <w:r w:rsidR="009A2170">
        <w:rPr>
          <w:color w:val="000000"/>
        </w:rPr>
        <w:t xml:space="preserve"> </w:t>
      </w:r>
      <w:r w:rsidR="009A2170" w:rsidRPr="00A411F5">
        <w:rPr>
          <w:color w:val="000000"/>
        </w:rPr>
        <w:t>older</w:t>
      </w:r>
      <w:r w:rsidR="009A2170">
        <w:rPr>
          <w:color w:val="000000"/>
        </w:rPr>
        <w:t xml:space="preserve"> </w:t>
      </w:r>
      <w:r w:rsidR="009A2170" w:rsidRPr="00A411F5">
        <w:rPr>
          <w:color w:val="000000"/>
        </w:rPr>
        <w:t>the</w:t>
      </w:r>
      <w:r w:rsidR="009A2170">
        <w:rPr>
          <w:color w:val="000000"/>
        </w:rPr>
        <w:t xml:space="preserve"> </w:t>
      </w:r>
      <w:r w:rsidR="009A2170" w:rsidRPr="00A411F5">
        <w:rPr>
          <w:color w:val="000000"/>
        </w:rPr>
        <w:t>age</w:t>
      </w:r>
      <w:r w:rsidR="009A2170">
        <w:rPr>
          <w:color w:val="000000"/>
        </w:rPr>
        <w:t xml:space="preserve"> </w:t>
      </w:r>
      <w:r w:rsidR="009A2170" w:rsidRPr="00A411F5">
        <w:rPr>
          <w:color w:val="000000"/>
        </w:rPr>
        <w:t>at</w:t>
      </w:r>
      <w:r w:rsidR="009A2170">
        <w:rPr>
          <w:color w:val="000000"/>
        </w:rPr>
        <w:t xml:space="preserve"> </w:t>
      </w:r>
      <w:r w:rsidR="009A2170" w:rsidRPr="00A411F5">
        <w:rPr>
          <w:color w:val="000000"/>
        </w:rPr>
        <w:t>first</w:t>
      </w:r>
      <w:r w:rsidR="009A2170">
        <w:rPr>
          <w:color w:val="000000"/>
        </w:rPr>
        <w:t xml:space="preserve"> </w:t>
      </w:r>
      <w:r w:rsidR="009A2170" w:rsidRPr="00A411F5">
        <w:rPr>
          <w:color w:val="000000"/>
        </w:rPr>
        <w:t>birth</w:t>
      </w:r>
      <w:r w:rsidR="009A2170">
        <w:rPr>
          <w:color w:val="000000"/>
        </w:rPr>
        <w:t xml:space="preserve"> </w:t>
      </w:r>
      <w:r w:rsidR="009A2170" w:rsidRPr="00A411F5">
        <w:rPr>
          <w:color w:val="000000"/>
        </w:rPr>
        <w:t>the</w:t>
      </w:r>
      <w:r w:rsidR="009A2170">
        <w:rPr>
          <w:color w:val="000000"/>
        </w:rPr>
        <w:t xml:space="preserve"> </w:t>
      </w:r>
      <w:r w:rsidR="009A2170" w:rsidRPr="00A411F5">
        <w:rPr>
          <w:color w:val="000000"/>
        </w:rPr>
        <w:t>lower</w:t>
      </w:r>
      <w:r w:rsidR="009A2170">
        <w:rPr>
          <w:color w:val="000000"/>
        </w:rPr>
        <w:t xml:space="preserve"> </w:t>
      </w:r>
      <w:r w:rsidR="009A2170" w:rsidRPr="00A411F5">
        <w:rPr>
          <w:color w:val="000000"/>
        </w:rPr>
        <w:t>the</w:t>
      </w:r>
      <w:r w:rsidR="009A2170">
        <w:rPr>
          <w:color w:val="000000"/>
        </w:rPr>
        <w:t xml:space="preserve"> </w:t>
      </w:r>
      <w:r w:rsidR="009A2170" w:rsidRPr="00A411F5">
        <w:rPr>
          <w:color w:val="000000"/>
        </w:rPr>
        <w:t>rates</w:t>
      </w:r>
      <w:r w:rsidR="009A2170">
        <w:rPr>
          <w:color w:val="000000"/>
        </w:rPr>
        <w:t xml:space="preserve"> </w:t>
      </w:r>
      <w:r w:rsidR="009A2170" w:rsidRPr="00A411F5">
        <w:rPr>
          <w:color w:val="000000"/>
        </w:rPr>
        <w:t>of</w:t>
      </w:r>
      <w:r w:rsidR="009A2170">
        <w:rPr>
          <w:color w:val="000000"/>
        </w:rPr>
        <w:t xml:space="preserve"> </w:t>
      </w:r>
      <w:r w:rsidR="009A2170" w:rsidRPr="00A411F5">
        <w:rPr>
          <w:color w:val="000000"/>
        </w:rPr>
        <w:t>obesity.</w:t>
      </w:r>
      <w:r w:rsidR="009A2170">
        <w:rPr>
          <w:color w:val="000000"/>
        </w:rPr>
        <w:t xml:space="preserve"> </w:t>
      </w:r>
      <w:r w:rsidR="009A2170" w:rsidRPr="00A411F5">
        <w:rPr>
          <w:color w:val="000000"/>
        </w:rPr>
        <w:t>However,</w:t>
      </w:r>
      <w:r w:rsidR="009A2170">
        <w:rPr>
          <w:color w:val="000000"/>
        </w:rPr>
        <w:t xml:space="preserve"> </w:t>
      </w:r>
      <w:r w:rsidR="009A2170" w:rsidRPr="00A411F5">
        <w:rPr>
          <w:color w:val="000000"/>
        </w:rPr>
        <w:t>mothers</w:t>
      </w:r>
      <w:r w:rsidR="009A2170">
        <w:rPr>
          <w:color w:val="000000"/>
        </w:rPr>
        <w:t xml:space="preserve"> with one child only </w:t>
      </w:r>
      <w:r w:rsidR="009A2170" w:rsidRPr="00A411F5">
        <w:rPr>
          <w:color w:val="000000"/>
        </w:rPr>
        <w:t>are</w:t>
      </w:r>
      <w:r w:rsidR="009A2170">
        <w:rPr>
          <w:color w:val="000000"/>
        </w:rPr>
        <w:t xml:space="preserve"> also </w:t>
      </w:r>
      <w:r w:rsidR="009A2170" w:rsidRPr="00A411F5">
        <w:rPr>
          <w:color w:val="000000"/>
        </w:rPr>
        <w:t>likely</w:t>
      </w:r>
      <w:r w:rsidR="009A2170">
        <w:rPr>
          <w:color w:val="000000"/>
        </w:rPr>
        <w:t xml:space="preserve"> </w:t>
      </w:r>
      <w:r w:rsidR="009A2170" w:rsidRPr="00A411F5">
        <w:rPr>
          <w:color w:val="000000"/>
        </w:rPr>
        <w:t>to</w:t>
      </w:r>
      <w:r w:rsidR="009A2170">
        <w:rPr>
          <w:color w:val="000000"/>
        </w:rPr>
        <w:t xml:space="preserve"> </w:t>
      </w:r>
      <w:r w:rsidR="009A2170" w:rsidRPr="00A411F5">
        <w:rPr>
          <w:color w:val="000000"/>
        </w:rPr>
        <w:t>have</w:t>
      </w:r>
      <w:r w:rsidR="009A2170">
        <w:rPr>
          <w:color w:val="000000"/>
        </w:rPr>
        <w:t xml:space="preserve"> </w:t>
      </w:r>
      <w:r w:rsidR="009A2170" w:rsidRPr="00A411F5">
        <w:rPr>
          <w:color w:val="000000"/>
        </w:rPr>
        <w:t>an</w:t>
      </w:r>
      <w:r w:rsidR="009A2170">
        <w:rPr>
          <w:color w:val="000000"/>
        </w:rPr>
        <w:t xml:space="preserve"> </w:t>
      </w:r>
      <w:r w:rsidR="009A2170" w:rsidRPr="00A411F5">
        <w:rPr>
          <w:color w:val="000000"/>
        </w:rPr>
        <w:t>older</w:t>
      </w:r>
      <w:r w:rsidR="009A2170">
        <w:rPr>
          <w:color w:val="000000"/>
        </w:rPr>
        <w:t xml:space="preserve"> </w:t>
      </w:r>
      <w:r w:rsidR="009A2170" w:rsidRPr="00A411F5">
        <w:rPr>
          <w:color w:val="000000"/>
        </w:rPr>
        <w:t>age</w:t>
      </w:r>
      <w:r w:rsidR="009A2170">
        <w:rPr>
          <w:color w:val="000000"/>
        </w:rPr>
        <w:t xml:space="preserve"> </w:t>
      </w:r>
      <w:r w:rsidR="009A2170" w:rsidRPr="00A411F5">
        <w:rPr>
          <w:color w:val="000000"/>
        </w:rPr>
        <w:t>at</w:t>
      </w:r>
      <w:r w:rsidR="009A2170">
        <w:rPr>
          <w:color w:val="000000"/>
        </w:rPr>
        <w:t xml:space="preserve"> </w:t>
      </w:r>
      <w:r w:rsidR="009A2170" w:rsidRPr="00A411F5">
        <w:rPr>
          <w:color w:val="000000"/>
        </w:rPr>
        <w:t>first</w:t>
      </w:r>
      <w:r w:rsidR="009A2170">
        <w:rPr>
          <w:color w:val="000000"/>
        </w:rPr>
        <w:t xml:space="preserve"> </w:t>
      </w:r>
      <w:r w:rsidR="009A2170" w:rsidRPr="00A411F5">
        <w:rPr>
          <w:color w:val="000000"/>
        </w:rPr>
        <w:t>birth.</w:t>
      </w:r>
      <w:r w:rsidR="009A2170">
        <w:rPr>
          <w:color w:val="000000"/>
        </w:rPr>
        <w:t xml:space="preserve"> </w:t>
      </w:r>
      <w:r w:rsidR="009A2170" w:rsidRPr="00A411F5">
        <w:rPr>
          <w:color w:val="000000"/>
        </w:rPr>
        <w:t>So,</w:t>
      </w:r>
      <w:r w:rsidR="009A2170">
        <w:rPr>
          <w:color w:val="000000"/>
        </w:rPr>
        <w:t xml:space="preserve"> </w:t>
      </w:r>
      <w:r w:rsidR="009A2170" w:rsidRPr="00A411F5">
        <w:rPr>
          <w:color w:val="000000"/>
        </w:rPr>
        <w:t>when</w:t>
      </w:r>
      <w:r w:rsidR="009A2170">
        <w:rPr>
          <w:color w:val="000000"/>
        </w:rPr>
        <w:t xml:space="preserve"> </w:t>
      </w:r>
      <w:r w:rsidR="009A2170" w:rsidRPr="00A411F5">
        <w:rPr>
          <w:color w:val="000000"/>
        </w:rPr>
        <w:t>age</w:t>
      </w:r>
      <w:r w:rsidR="009A2170">
        <w:rPr>
          <w:color w:val="000000"/>
        </w:rPr>
        <w:t xml:space="preserve"> </w:t>
      </w:r>
      <w:r w:rsidR="009A2170" w:rsidRPr="00A411F5">
        <w:rPr>
          <w:color w:val="000000"/>
        </w:rPr>
        <w:t>at</w:t>
      </w:r>
      <w:r w:rsidR="009A2170">
        <w:rPr>
          <w:color w:val="000000"/>
        </w:rPr>
        <w:t xml:space="preserve"> </w:t>
      </w:r>
      <w:r w:rsidR="009A2170" w:rsidRPr="00A411F5">
        <w:rPr>
          <w:color w:val="000000"/>
        </w:rPr>
        <w:t>first</w:t>
      </w:r>
      <w:r w:rsidR="009A2170">
        <w:rPr>
          <w:color w:val="000000"/>
        </w:rPr>
        <w:t xml:space="preserve"> </w:t>
      </w:r>
      <w:r w:rsidR="009A2170" w:rsidRPr="00A411F5">
        <w:rPr>
          <w:color w:val="000000"/>
        </w:rPr>
        <w:t>birth</w:t>
      </w:r>
      <w:r w:rsidR="009A2170">
        <w:rPr>
          <w:color w:val="000000"/>
        </w:rPr>
        <w:t xml:space="preserve"> </w:t>
      </w:r>
      <w:r w:rsidR="009A2170" w:rsidRPr="00A411F5">
        <w:rPr>
          <w:color w:val="000000"/>
        </w:rPr>
        <w:t>is</w:t>
      </w:r>
      <w:r w:rsidR="009A2170">
        <w:rPr>
          <w:color w:val="000000"/>
        </w:rPr>
        <w:t xml:space="preserve"> </w:t>
      </w:r>
      <w:r w:rsidR="009A2170" w:rsidRPr="00A411F5">
        <w:rPr>
          <w:color w:val="000000"/>
        </w:rPr>
        <w:t>controlled</w:t>
      </w:r>
      <w:r w:rsidR="009A2170">
        <w:rPr>
          <w:color w:val="000000"/>
        </w:rPr>
        <w:t xml:space="preserve"> </w:t>
      </w:r>
      <w:r w:rsidR="009A2170" w:rsidRPr="00A411F5">
        <w:rPr>
          <w:color w:val="000000"/>
        </w:rPr>
        <w:t>for,</w:t>
      </w:r>
      <w:r w:rsidR="009A2170">
        <w:rPr>
          <w:color w:val="000000"/>
        </w:rPr>
        <w:t xml:space="preserve"> </w:t>
      </w:r>
      <w:r w:rsidR="009A2170" w:rsidRPr="00A411F5">
        <w:rPr>
          <w:color w:val="000000"/>
        </w:rPr>
        <w:t>the</w:t>
      </w:r>
      <w:r w:rsidR="009A2170">
        <w:rPr>
          <w:color w:val="000000"/>
        </w:rPr>
        <w:t xml:space="preserve"> </w:t>
      </w:r>
      <w:r w:rsidR="009A2170" w:rsidRPr="00A411F5">
        <w:rPr>
          <w:color w:val="000000"/>
        </w:rPr>
        <w:t>higher</w:t>
      </w:r>
      <w:r w:rsidR="009A2170">
        <w:rPr>
          <w:color w:val="000000"/>
        </w:rPr>
        <w:t xml:space="preserve"> </w:t>
      </w:r>
      <w:r w:rsidR="001579C0">
        <w:rPr>
          <w:color w:val="000000"/>
        </w:rPr>
        <w:t xml:space="preserve">odds </w:t>
      </w:r>
      <w:r w:rsidR="009A2170" w:rsidRPr="00A411F5">
        <w:rPr>
          <w:color w:val="000000"/>
        </w:rPr>
        <w:t>of</w:t>
      </w:r>
      <w:r w:rsidR="009A2170">
        <w:rPr>
          <w:color w:val="000000"/>
        </w:rPr>
        <w:t xml:space="preserve"> </w:t>
      </w:r>
      <w:r w:rsidR="009A2170" w:rsidRPr="00A411F5">
        <w:rPr>
          <w:color w:val="000000"/>
        </w:rPr>
        <w:t>obesity</w:t>
      </w:r>
      <w:r w:rsidR="009A2170">
        <w:rPr>
          <w:color w:val="000000"/>
        </w:rPr>
        <w:t xml:space="preserve"> is </w:t>
      </w:r>
      <w:r w:rsidR="009A2170" w:rsidRPr="00A411F5">
        <w:rPr>
          <w:color w:val="000000"/>
        </w:rPr>
        <w:t>‘revealed’.</w:t>
      </w:r>
      <w:r w:rsidR="009A2170">
        <w:rPr>
          <w:color w:val="000000"/>
        </w:rPr>
        <w:t xml:space="preserve"> </w:t>
      </w:r>
    </w:p>
    <w:p w14:paraId="17895A24" w14:textId="4C6CD43F" w:rsidR="00256154" w:rsidRPr="00256154" w:rsidRDefault="00256154" w:rsidP="00426976">
      <w:pPr>
        <w:spacing w:line="480" w:lineRule="auto"/>
        <w:jc w:val="both"/>
        <w:rPr>
          <w:color w:val="000000"/>
        </w:rPr>
        <w:sectPr w:rsidR="00256154" w:rsidRPr="00256154" w:rsidSect="006051DC">
          <w:pgSz w:w="11900" w:h="16820"/>
          <w:pgMar w:top="1440" w:right="1440" w:bottom="1440" w:left="1440" w:header="709" w:footer="709" w:gutter="0"/>
          <w:lnNumType w:countBy="1" w:start="234" w:restart="continuous"/>
          <w:cols w:space="708"/>
          <w:docGrid w:linePitch="360"/>
        </w:sectPr>
      </w:pPr>
    </w:p>
    <w:tbl>
      <w:tblPr>
        <w:tblStyle w:val="PlainTable21"/>
        <w:tblpPr w:leftFromText="180" w:rightFromText="180" w:vertAnchor="text" w:horzAnchor="margin" w:tblpXSpec="center" w:tblpY="-693"/>
        <w:tblW w:w="16377" w:type="dxa"/>
        <w:tblLook w:val="04A0" w:firstRow="1" w:lastRow="0" w:firstColumn="1" w:lastColumn="0" w:noHBand="0" w:noVBand="1"/>
      </w:tblPr>
      <w:tblGrid>
        <w:gridCol w:w="627"/>
        <w:gridCol w:w="1358"/>
        <w:gridCol w:w="1748"/>
        <w:gridCol w:w="547"/>
        <w:gridCol w:w="547"/>
        <w:gridCol w:w="1011"/>
        <w:gridCol w:w="547"/>
        <w:gridCol w:w="547"/>
        <w:gridCol w:w="1011"/>
        <w:gridCol w:w="547"/>
        <w:gridCol w:w="547"/>
        <w:gridCol w:w="1016"/>
        <w:gridCol w:w="547"/>
        <w:gridCol w:w="547"/>
        <w:gridCol w:w="1011"/>
        <w:gridCol w:w="547"/>
        <w:gridCol w:w="547"/>
        <w:gridCol w:w="1012"/>
        <w:gridCol w:w="547"/>
        <w:gridCol w:w="547"/>
        <w:gridCol w:w="1019"/>
      </w:tblGrid>
      <w:tr w:rsidR="003E5ADF" w:rsidRPr="00F6075D" w14:paraId="39615113" w14:textId="77777777" w:rsidTr="003832DF">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6377" w:type="dxa"/>
            <w:gridSpan w:val="21"/>
            <w:noWrap/>
          </w:tcPr>
          <w:p w14:paraId="044DD7ED" w14:textId="47DDB554" w:rsidR="003E5ADF" w:rsidRPr="003832DF" w:rsidRDefault="000246EE" w:rsidP="003832DF">
            <w:pPr>
              <w:pStyle w:val="AbstractNormal"/>
              <w:spacing w:line="240" w:lineRule="auto"/>
              <w:rPr>
                <w:rFonts w:ascii="Times New Roman" w:hAnsi="Times New Roman"/>
                <w:lang w:val="en-US"/>
              </w:rPr>
            </w:pPr>
            <w:r w:rsidRPr="000246EE">
              <w:rPr>
                <w:rFonts w:ascii="Times New Roman" w:hAnsi="Times New Roman"/>
                <w:lang w:val="en-US"/>
              </w:rPr>
              <w:lastRenderedPageBreak/>
              <w:t xml:space="preserve">Table </w:t>
            </w:r>
            <w:r>
              <w:rPr>
                <w:rFonts w:ascii="Times New Roman" w:hAnsi="Times New Roman"/>
                <w:lang w:val="en-US"/>
              </w:rPr>
              <w:t>3</w:t>
            </w:r>
            <w:r w:rsidRPr="000246EE">
              <w:rPr>
                <w:rFonts w:ascii="Times New Roman" w:hAnsi="Times New Roman"/>
                <w:lang w:val="en-US"/>
              </w:rPr>
              <w:t>. Odds ratios of the association between</w:t>
            </w:r>
            <w:r w:rsidR="00B221B3">
              <w:rPr>
                <w:rFonts w:ascii="Times New Roman" w:hAnsi="Times New Roman"/>
                <w:lang w:val="en-US"/>
              </w:rPr>
              <w:t xml:space="preserve"> </w:t>
            </w:r>
            <w:r w:rsidRPr="000246EE">
              <w:rPr>
                <w:rFonts w:ascii="Times New Roman" w:hAnsi="Times New Roman"/>
                <w:lang w:val="en-US"/>
              </w:rPr>
              <w:t xml:space="preserve">number of </w:t>
            </w:r>
            <w:r w:rsidR="00B221B3">
              <w:rPr>
                <w:rFonts w:ascii="Times New Roman" w:hAnsi="Times New Roman"/>
                <w:lang w:val="en-US"/>
              </w:rPr>
              <w:t xml:space="preserve">biological </w:t>
            </w:r>
            <w:r w:rsidRPr="000246EE">
              <w:rPr>
                <w:rFonts w:ascii="Times New Roman" w:hAnsi="Times New Roman"/>
                <w:lang w:val="en-US"/>
              </w:rPr>
              <w:t>children</w:t>
            </w:r>
            <w:r w:rsidR="00B221B3">
              <w:rPr>
                <w:rFonts w:ascii="Times New Roman" w:hAnsi="Times New Roman"/>
                <w:lang w:val="en-US"/>
              </w:rPr>
              <w:t>-MPF</w:t>
            </w:r>
            <w:r w:rsidRPr="000246EE">
              <w:rPr>
                <w:rFonts w:ascii="Times New Roman" w:hAnsi="Times New Roman"/>
                <w:lang w:val="en-US"/>
              </w:rPr>
              <w:t xml:space="preserve"> composite variable and obesity </w:t>
            </w:r>
            <w:r w:rsidR="001579C0">
              <w:rPr>
                <w:rFonts w:ascii="Times New Roman" w:hAnsi="Times New Roman"/>
                <w:lang w:val="en-US"/>
              </w:rPr>
              <w:t>odds</w:t>
            </w:r>
            <w:r w:rsidR="001579C0" w:rsidRPr="000246EE">
              <w:rPr>
                <w:rFonts w:ascii="Times New Roman" w:hAnsi="Times New Roman"/>
                <w:lang w:val="en-US"/>
              </w:rPr>
              <w:t xml:space="preserve"> </w:t>
            </w:r>
            <w:r w:rsidRPr="000246EE">
              <w:rPr>
                <w:rFonts w:ascii="Times New Roman" w:hAnsi="Times New Roman"/>
                <w:lang w:val="en-US"/>
              </w:rPr>
              <w:t xml:space="preserve">for </w:t>
            </w:r>
            <w:r>
              <w:rPr>
                <w:rFonts w:ascii="Times New Roman" w:hAnsi="Times New Roman"/>
                <w:lang w:val="en-US"/>
              </w:rPr>
              <w:t>fathers</w:t>
            </w:r>
            <w:r w:rsidRPr="000246EE">
              <w:rPr>
                <w:rFonts w:ascii="Times New Roman" w:hAnsi="Times New Roman"/>
                <w:lang w:val="en-US"/>
              </w:rPr>
              <w:t>. Base: no obesity.</w:t>
            </w:r>
          </w:p>
        </w:tc>
      </w:tr>
      <w:tr w:rsidR="003832DF" w:rsidRPr="00F6075D" w14:paraId="4C70E4F0" w14:textId="77777777" w:rsidTr="003832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noWrap/>
          </w:tcPr>
          <w:p w14:paraId="657025A9"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noWrap/>
          </w:tcPr>
          <w:p w14:paraId="1A61A37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48" w:type="dxa"/>
            <w:noWrap/>
          </w:tcPr>
          <w:p w14:paraId="2EC96C6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05" w:type="dxa"/>
            <w:gridSpan w:val="3"/>
          </w:tcPr>
          <w:p w14:paraId="00510A5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1</w:t>
            </w:r>
          </w:p>
        </w:tc>
        <w:tc>
          <w:tcPr>
            <w:tcW w:w="2105" w:type="dxa"/>
            <w:gridSpan w:val="3"/>
          </w:tcPr>
          <w:p w14:paraId="400620F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2</w:t>
            </w:r>
          </w:p>
        </w:tc>
        <w:tc>
          <w:tcPr>
            <w:tcW w:w="2110" w:type="dxa"/>
            <w:gridSpan w:val="3"/>
          </w:tcPr>
          <w:p w14:paraId="462B858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3</w:t>
            </w:r>
          </w:p>
        </w:tc>
        <w:tc>
          <w:tcPr>
            <w:tcW w:w="2105" w:type="dxa"/>
            <w:gridSpan w:val="3"/>
          </w:tcPr>
          <w:p w14:paraId="0EADDC6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4</w:t>
            </w:r>
          </w:p>
        </w:tc>
        <w:tc>
          <w:tcPr>
            <w:tcW w:w="2106" w:type="dxa"/>
            <w:gridSpan w:val="3"/>
          </w:tcPr>
          <w:p w14:paraId="3EECAE1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5</w:t>
            </w:r>
          </w:p>
        </w:tc>
        <w:tc>
          <w:tcPr>
            <w:tcW w:w="2113" w:type="dxa"/>
            <w:gridSpan w:val="3"/>
          </w:tcPr>
          <w:p w14:paraId="18DF5FF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Model 6</w:t>
            </w:r>
          </w:p>
        </w:tc>
      </w:tr>
      <w:tr w:rsidR="003832DF" w:rsidRPr="00F6075D" w14:paraId="53206A8D" w14:textId="77777777" w:rsidTr="003832DF">
        <w:trPr>
          <w:trHeight w:val="227"/>
        </w:trPr>
        <w:tc>
          <w:tcPr>
            <w:cnfStyle w:val="001000000000" w:firstRow="0" w:lastRow="0" w:firstColumn="1" w:lastColumn="0" w:oddVBand="0" w:evenVBand="0" w:oddHBand="0" w:evenHBand="0" w:firstRowFirstColumn="0" w:firstRowLastColumn="0" w:lastRowFirstColumn="0" w:lastRowLastColumn="0"/>
            <w:tcW w:w="627" w:type="dxa"/>
            <w:noWrap/>
            <w:hideMark/>
          </w:tcPr>
          <w:p w14:paraId="220BA81A"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 </w:t>
            </w:r>
          </w:p>
        </w:tc>
        <w:tc>
          <w:tcPr>
            <w:tcW w:w="1358" w:type="dxa"/>
            <w:noWrap/>
            <w:hideMark/>
          </w:tcPr>
          <w:p w14:paraId="343CA9E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748" w:type="dxa"/>
            <w:noWrap/>
            <w:hideMark/>
          </w:tcPr>
          <w:p w14:paraId="164F3FE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2105" w:type="dxa"/>
            <w:gridSpan w:val="3"/>
            <w:hideMark/>
          </w:tcPr>
          <w:p w14:paraId="7952C50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Unadjusted</w:t>
            </w:r>
          </w:p>
        </w:tc>
        <w:tc>
          <w:tcPr>
            <w:tcW w:w="2105" w:type="dxa"/>
            <w:gridSpan w:val="3"/>
            <w:hideMark/>
          </w:tcPr>
          <w:p w14:paraId="775E588A" w14:textId="372CBD8F"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 xml:space="preserve">Parental </w:t>
            </w:r>
            <w:r w:rsidR="009C7762">
              <w:rPr>
                <w:rFonts w:ascii="Times New Roman" w:hAnsi="Times New Roman"/>
                <w:b/>
                <w:bCs/>
                <w:sz w:val="18"/>
                <w:szCs w:val="18"/>
              </w:rPr>
              <w:t xml:space="preserve"> confounders</w:t>
            </w:r>
          </w:p>
        </w:tc>
        <w:tc>
          <w:tcPr>
            <w:tcW w:w="2110" w:type="dxa"/>
            <w:gridSpan w:val="3"/>
            <w:hideMark/>
          </w:tcPr>
          <w:p w14:paraId="797797A5" w14:textId="0E3611CF"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 xml:space="preserve">Child </w:t>
            </w:r>
            <w:r w:rsidR="009C7762">
              <w:rPr>
                <w:rFonts w:ascii="Times New Roman" w:hAnsi="Times New Roman"/>
                <w:b/>
                <w:bCs/>
                <w:sz w:val="18"/>
                <w:szCs w:val="18"/>
              </w:rPr>
              <w:t xml:space="preserve"> confounders</w:t>
            </w:r>
          </w:p>
        </w:tc>
        <w:tc>
          <w:tcPr>
            <w:tcW w:w="2105" w:type="dxa"/>
            <w:gridSpan w:val="3"/>
            <w:hideMark/>
          </w:tcPr>
          <w:p w14:paraId="7C019C55" w14:textId="5519094F"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 xml:space="preserve">Adolescent </w:t>
            </w:r>
            <w:r w:rsidR="009C7762">
              <w:rPr>
                <w:rFonts w:ascii="Times New Roman" w:hAnsi="Times New Roman"/>
                <w:b/>
                <w:bCs/>
                <w:sz w:val="18"/>
                <w:szCs w:val="18"/>
              </w:rPr>
              <w:t xml:space="preserve"> confounders</w:t>
            </w:r>
          </w:p>
        </w:tc>
        <w:tc>
          <w:tcPr>
            <w:tcW w:w="2106" w:type="dxa"/>
            <w:gridSpan w:val="3"/>
            <w:hideMark/>
          </w:tcPr>
          <w:p w14:paraId="64D771C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Age at first birth</w:t>
            </w:r>
          </w:p>
        </w:tc>
        <w:tc>
          <w:tcPr>
            <w:tcW w:w="2113" w:type="dxa"/>
            <w:gridSpan w:val="3"/>
            <w:hideMark/>
          </w:tcPr>
          <w:p w14:paraId="38348D6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b/>
                <w:bCs/>
                <w:sz w:val="18"/>
                <w:szCs w:val="18"/>
              </w:rPr>
              <w:t xml:space="preserve">Adult factors </w:t>
            </w:r>
          </w:p>
        </w:tc>
      </w:tr>
      <w:tr w:rsidR="003832DF" w:rsidRPr="00F6075D" w14:paraId="2593E8FA"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noWrap/>
            <w:hideMark/>
          </w:tcPr>
          <w:p w14:paraId="1DA4726D"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 </w:t>
            </w:r>
          </w:p>
        </w:tc>
        <w:tc>
          <w:tcPr>
            <w:tcW w:w="1358" w:type="dxa"/>
            <w:noWrap/>
            <w:hideMark/>
          </w:tcPr>
          <w:p w14:paraId="48C672D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748" w:type="dxa"/>
            <w:noWrap/>
            <w:hideMark/>
          </w:tcPr>
          <w:p w14:paraId="0030D1F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BF3B01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7EB8625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1" w:type="dxa"/>
            <w:noWrap/>
            <w:hideMark/>
          </w:tcPr>
          <w:p w14:paraId="02A26E9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c>
          <w:tcPr>
            <w:tcW w:w="547" w:type="dxa"/>
            <w:noWrap/>
            <w:hideMark/>
          </w:tcPr>
          <w:p w14:paraId="2C786FF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236D296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1" w:type="dxa"/>
            <w:noWrap/>
            <w:hideMark/>
          </w:tcPr>
          <w:p w14:paraId="2DDA6C3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c>
          <w:tcPr>
            <w:tcW w:w="547" w:type="dxa"/>
            <w:noWrap/>
            <w:hideMark/>
          </w:tcPr>
          <w:p w14:paraId="2F76A0B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74FFAC4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6" w:type="dxa"/>
            <w:noWrap/>
            <w:hideMark/>
          </w:tcPr>
          <w:p w14:paraId="0F80CA9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c>
          <w:tcPr>
            <w:tcW w:w="547" w:type="dxa"/>
            <w:noWrap/>
            <w:hideMark/>
          </w:tcPr>
          <w:p w14:paraId="5AE85ED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1F8A439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1" w:type="dxa"/>
            <w:noWrap/>
            <w:hideMark/>
          </w:tcPr>
          <w:p w14:paraId="1650565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c>
          <w:tcPr>
            <w:tcW w:w="547" w:type="dxa"/>
            <w:noWrap/>
            <w:hideMark/>
          </w:tcPr>
          <w:p w14:paraId="230C466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28F6BE1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2" w:type="dxa"/>
            <w:noWrap/>
            <w:hideMark/>
          </w:tcPr>
          <w:p w14:paraId="1CE7EAF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c>
          <w:tcPr>
            <w:tcW w:w="547" w:type="dxa"/>
            <w:noWrap/>
            <w:hideMark/>
          </w:tcPr>
          <w:p w14:paraId="082E322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OR</w:t>
            </w:r>
          </w:p>
        </w:tc>
        <w:tc>
          <w:tcPr>
            <w:tcW w:w="547" w:type="dxa"/>
            <w:hideMark/>
          </w:tcPr>
          <w:p w14:paraId="6F46673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Sig.</w:t>
            </w:r>
          </w:p>
        </w:tc>
        <w:tc>
          <w:tcPr>
            <w:tcW w:w="1011" w:type="dxa"/>
            <w:noWrap/>
            <w:hideMark/>
          </w:tcPr>
          <w:p w14:paraId="7AF1B40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95% CI </w:t>
            </w:r>
          </w:p>
        </w:tc>
      </w:tr>
      <w:tr w:rsidR="00E73218" w:rsidRPr="00F6075D" w14:paraId="3D97B6B1"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val="restart"/>
            <w:noWrap/>
            <w:hideMark/>
          </w:tcPr>
          <w:p w14:paraId="365D8B79" w14:textId="77777777" w:rsidR="00E73218" w:rsidRPr="00A411F5" w:rsidRDefault="00E73218" w:rsidP="00E73218">
            <w:pPr>
              <w:pStyle w:val="AbstractNormal"/>
              <w:spacing w:line="240" w:lineRule="auto"/>
              <w:rPr>
                <w:rFonts w:ascii="Times New Roman" w:hAnsi="Times New Roman"/>
                <w:sz w:val="18"/>
                <w:szCs w:val="18"/>
              </w:rPr>
            </w:pPr>
            <w:r w:rsidRPr="00A411F5">
              <w:rPr>
                <w:rFonts w:ascii="Times New Roman" w:hAnsi="Times New Roman"/>
                <w:sz w:val="18"/>
                <w:szCs w:val="18"/>
              </w:rPr>
              <w:t> </w:t>
            </w:r>
          </w:p>
        </w:tc>
        <w:tc>
          <w:tcPr>
            <w:tcW w:w="1358" w:type="dxa"/>
            <w:vMerge w:val="restart"/>
            <w:noWrap/>
            <w:hideMark/>
          </w:tcPr>
          <w:p w14:paraId="3DBC73D4" w14:textId="53708856"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 xml:space="preserve">Number of </w:t>
            </w:r>
            <w:r w:rsidR="00B221B3">
              <w:rPr>
                <w:rFonts w:ascii="Times New Roman" w:hAnsi="Times New Roman"/>
                <w:b/>
                <w:bCs/>
                <w:sz w:val="18"/>
                <w:szCs w:val="18"/>
              </w:rPr>
              <w:t xml:space="preserve">biological </w:t>
            </w:r>
            <w:r>
              <w:rPr>
                <w:rFonts w:ascii="Times New Roman" w:hAnsi="Times New Roman"/>
                <w:b/>
                <w:bCs/>
                <w:sz w:val="18"/>
                <w:szCs w:val="18"/>
              </w:rPr>
              <w:t>children</w:t>
            </w:r>
            <w:r w:rsidRPr="00A411F5">
              <w:rPr>
                <w:rFonts w:ascii="Times New Roman" w:hAnsi="Times New Roman"/>
                <w:b/>
                <w:bCs/>
                <w:sz w:val="18"/>
                <w:szCs w:val="18"/>
              </w:rPr>
              <w:t xml:space="preserve"> &amp; MPF</w:t>
            </w:r>
          </w:p>
        </w:tc>
        <w:tc>
          <w:tcPr>
            <w:tcW w:w="1748" w:type="dxa"/>
            <w:noWrap/>
            <w:hideMark/>
          </w:tcPr>
          <w:p w14:paraId="33DDE18F" w14:textId="424E205B" w:rsidR="00E73218"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One child</w:t>
            </w:r>
            <w:r w:rsidRPr="00A411F5">
              <w:rPr>
                <w:rFonts w:ascii="Times New Roman" w:hAnsi="Times New Roman"/>
                <w:sz w:val="18"/>
                <w:szCs w:val="18"/>
              </w:rPr>
              <w:t xml:space="preserve"> </w:t>
            </w:r>
          </w:p>
          <w:p w14:paraId="4A3C18ED" w14:textId="77777777" w:rsidR="0067007A" w:rsidRDefault="0067007A"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01B461D0" w14:textId="1C1D875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0191B38"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0.86</w:t>
            </w:r>
          </w:p>
        </w:tc>
        <w:tc>
          <w:tcPr>
            <w:tcW w:w="547" w:type="dxa"/>
            <w:noWrap/>
            <w:hideMark/>
          </w:tcPr>
          <w:p w14:paraId="5E35DEB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3AE7CED"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[0.67,1.12]</w:t>
            </w:r>
          </w:p>
        </w:tc>
        <w:tc>
          <w:tcPr>
            <w:tcW w:w="547" w:type="dxa"/>
            <w:noWrap/>
            <w:hideMark/>
          </w:tcPr>
          <w:p w14:paraId="67FB6690"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0.81</w:t>
            </w:r>
          </w:p>
        </w:tc>
        <w:tc>
          <w:tcPr>
            <w:tcW w:w="547" w:type="dxa"/>
            <w:noWrap/>
            <w:hideMark/>
          </w:tcPr>
          <w:p w14:paraId="329A93AE"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F204D3B"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[0.62,1.05]</w:t>
            </w:r>
          </w:p>
        </w:tc>
        <w:tc>
          <w:tcPr>
            <w:tcW w:w="547" w:type="dxa"/>
            <w:noWrap/>
            <w:hideMark/>
          </w:tcPr>
          <w:p w14:paraId="453FB42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0.79</w:t>
            </w:r>
          </w:p>
        </w:tc>
        <w:tc>
          <w:tcPr>
            <w:tcW w:w="547" w:type="dxa"/>
            <w:noWrap/>
            <w:hideMark/>
          </w:tcPr>
          <w:p w14:paraId="37EF801B"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7A126545"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[0.61,1.03]</w:t>
            </w:r>
          </w:p>
        </w:tc>
        <w:tc>
          <w:tcPr>
            <w:tcW w:w="547" w:type="dxa"/>
            <w:noWrap/>
            <w:hideMark/>
          </w:tcPr>
          <w:p w14:paraId="2EC403A0"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0.82</w:t>
            </w:r>
          </w:p>
        </w:tc>
        <w:tc>
          <w:tcPr>
            <w:tcW w:w="547" w:type="dxa"/>
            <w:noWrap/>
            <w:hideMark/>
          </w:tcPr>
          <w:p w14:paraId="30CBD8D5"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74A36B4"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[0.62,1.08]</w:t>
            </w:r>
          </w:p>
        </w:tc>
        <w:tc>
          <w:tcPr>
            <w:tcW w:w="547" w:type="dxa"/>
            <w:noWrap/>
            <w:hideMark/>
          </w:tcPr>
          <w:p w14:paraId="15214A45"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0.85</w:t>
            </w:r>
          </w:p>
        </w:tc>
        <w:tc>
          <w:tcPr>
            <w:tcW w:w="547" w:type="dxa"/>
            <w:noWrap/>
            <w:hideMark/>
          </w:tcPr>
          <w:p w14:paraId="392AF95B"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40ACEC0E"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[0.65,1.13]</w:t>
            </w:r>
          </w:p>
        </w:tc>
        <w:tc>
          <w:tcPr>
            <w:tcW w:w="547" w:type="dxa"/>
            <w:noWrap/>
            <w:hideMark/>
          </w:tcPr>
          <w:p w14:paraId="44E8A050"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0.86</w:t>
            </w:r>
          </w:p>
        </w:tc>
        <w:tc>
          <w:tcPr>
            <w:tcW w:w="547" w:type="dxa"/>
            <w:noWrap/>
            <w:hideMark/>
          </w:tcPr>
          <w:p w14:paraId="2B5B04FD"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DDB3546"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[0.65,1.13]</w:t>
            </w:r>
          </w:p>
        </w:tc>
      </w:tr>
      <w:tr w:rsidR="00E73218" w:rsidRPr="00F6075D" w14:paraId="589BF335"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00486C3C" w14:textId="77777777" w:rsidR="00E73218" w:rsidRPr="00A411F5" w:rsidRDefault="00E73218" w:rsidP="00E73218">
            <w:pPr>
              <w:pStyle w:val="AbstractNormal"/>
              <w:spacing w:line="240" w:lineRule="auto"/>
              <w:rPr>
                <w:rFonts w:ascii="Times New Roman" w:hAnsi="Times New Roman"/>
                <w:sz w:val="18"/>
                <w:szCs w:val="18"/>
              </w:rPr>
            </w:pPr>
          </w:p>
        </w:tc>
        <w:tc>
          <w:tcPr>
            <w:tcW w:w="1358" w:type="dxa"/>
            <w:vMerge/>
            <w:hideMark/>
          </w:tcPr>
          <w:p w14:paraId="756CFBA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70FF4F45" w14:textId="7454A192"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Two children</w:t>
            </w:r>
            <w:r w:rsidRPr="00A411F5">
              <w:rPr>
                <w:rFonts w:ascii="Times New Roman" w:hAnsi="Times New Roman"/>
                <w:sz w:val="18"/>
                <w:szCs w:val="18"/>
              </w:rPr>
              <w:t xml:space="preserve"> &amp; No MPF</w:t>
            </w:r>
          </w:p>
        </w:tc>
        <w:tc>
          <w:tcPr>
            <w:tcW w:w="547" w:type="dxa"/>
            <w:noWrap/>
            <w:hideMark/>
          </w:tcPr>
          <w:p w14:paraId="0D91003B"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EC29C25"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5AED0092"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13BC5AB"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D1B08C9"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12CF4CB"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04B7C746"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9646C66"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3C9F3FB9"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45C7EAA"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B740D29"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E29A9B9"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3F60F127"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51041EF"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5BBE1C5A"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2752A12F"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7FE3E8D"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5FB25CB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E73218" w:rsidRPr="00F6075D" w14:paraId="2590A4F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1CE1576" w14:textId="77777777" w:rsidR="00E73218" w:rsidRPr="00A411F5" w:rsidRDefault="00E73218" w:rsidP="00E73218">
            <w:pPr>
              <w:pStyle w:val="AbstractNormal"/>
              <w:spacing w:line="240" w:lineRule="auto"/>
              <w:rPr>
                <w:rFonts w:ascii="Times New Roman" w:hAnsi="Times New Roman"/>
                <w:sz w:val="18"/>
                <w:szCs w:val="18"/>
              </w:rPr>
            </w:pPr>
          </w:p>
        </w:tc>
        <w:tc>
          <w:tcPr>
            <w:tcW w:w="1358" w:type="dxa"/>
            <w:vMerge/>
            <w:hideMark/>
          </w:tcPr>
          <w:p w14:paraId="0A1A4E93"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2E4516E0" w14:textId="14A54034"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Three or more children</w:t>
            </w:r>
            <w:r w:rsidRPr="00A411F5">
              <w:rPr>
                <w:rFonts w:ascii="Times New Roman" w:hAnsi="Times New Roman"/>
                <w:sz w:val="18"/>
                <w:szCs w:val="18"/>
              </w:rPr>
              <w:t xml:space="preserve"> &amp; No MPF</w:t>
            </w:r>
          </w:p>
        </w:tc>
        <w:tc>
          <w:tcPr>
            <w:tcW w:w="547" w:type="dxa"/>
            <w:noWrap/>
            <w:hideMark/>
          </w:tcPr>
          <w:p w14:paraId="2B8B4F11"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0.94</w:t>
            </w:r>
          </w:p>
        </w:tc>
        <w:tc>
          <w:tcPr>
            <w:tcW w:w="547" w:type="dxa"/>
            <w:noWrap/>
            <w:hideMark/>
          </w:tcPr>
          <w:p w14:paraId="1A6501C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0026838"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[0.75,1.19]</w:t>
            </w:r>
          </w:p>
        </w:tc>
        <w:tc>
          <w:tcPr>
            <w:tcW w:w="547" w:type="dxa"/>
            <w:noWrap/>
            <w:hideMark/>
          </w:tcPr>
          <w:p w14:paraId="6764EAE8"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0.91</w:t>
            </w:r>
          </w:p>
        </w:tc>
        <w:tc>
          <w:tcPr>
            <w:tcW w:w="547" w:type="dxa"/>
            <w:noWrap/>
            <w:hideMark/>
          </w:tcPr>
          <w:p w14:paraId="2594B9D3"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5A98A93"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[0.72,1.16]</w:t>
            </w:r>
          </w:p>
        </w:tc>
        <w:tc>
          <w:tcPr>
            <w:tcW w:w="547" w:type="dxa"/>
            <w:noWrap/>
            <w:hideMark/>
          </w:tcPr>
          <w:p w14:paraId="643608B6"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0.91</w:t>
            </w:r>
          </w:p>
        </w:tc>
        <w:tc>
          <w:tcPr>
            <w:tcW w:w="547" w:type="dxa"/>
            <w:noWrap/>
            <w:hideMark/>
          </w:tcPr>
          <w:p w14:paraId="07F909C2"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77F81092"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[0.72,1.16]</w:t>
            </w:r>
          </w:p>
        </w:tc>
        <w:tc>
          <w:tcPr>
            <w:tcW w:w="547" w:type="dxa"/>
            <w:noWrap/>
            <w:hideMark/>
          </w:tcPr>
          <w:p w14:paraId="02A09A9E"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0.96</w:t>
            </w:r>
          </w:p>
        </w:tc>
        <w:tc>
          <w:tcPr>
            <w:tcW w:w="547" w:type="dxa"/>
            <w:noWrap/>
            <w:hideMark/>
          </w:tcPr>
          <w:p w14:paraId="66585053"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50E7172"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[0.75,1.23]</w:t>
            </w:r>
          </w:p>
        </w:tc>
        <w:tc>
          <w:tcPr>
            <w:tcW w:w="547" w:type="dxa"/>
            <w:noWrap/>
            <w:hideMark/>
          </w:tcPr>
          <w:p w14:paraId="76230577"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w:t>
            </w:r>
          </w:p>
        </w:tc>
        <w:tc>
          <w:tcPr>
            <w:tcW w:w="547" w:type="dxa"/>
            <w:noWrap/>
            <w:hideMark/>
          </w:tcPr>
          <w:p w14:paraId="3895AB61"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60DC7989"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[0.76,1.24]</w:t>
            </w:r>
          </w:p>
        </w:tc>
        <w:tc>
          <w:tcPr>
            <w:tcW w:w="547" w:type="dxa"/>
            <w:noWrap/>
            <w:hideMark/>
          </w:tcPr>
          <w:p w14:paraId="052F59AF"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0.96</w:t>
            </w:r>
          </w:p>
        </w:tc>
        <w:tc>
          <w:tcPr>
            <w:tcW w:w="547" w:type="dxa"/>
            <w:noWrap/>
            <w:hideMark/>
          </w:tcPr>
          <w:p w14:paraId="04904B0C"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E9BAEE0"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[0.75,1.22]</w:t>
            </w:r>
          </w:p>
        </w:tc>
      </w:tr>
      <w:tr w:rsidR="00E73218" w:rsidRPr="00F6075D" w14:paraId="24817E68"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9154630" w14:textId="77777777" w:rsidR="00E73218" w:rsidRPr="00A411F5" w:rsidRDefault="00E73218" w:rsidP="00E73218">
            <w:pPr>
              <w:pStyle w:val="AbstractNormal"/>
              <w:spacing w:line="240" w:lineRule="auto"/>
              <w:rPr>
                <w:rFonts w:ascii="Times New Roman" w:hAnsi="Times New Roman"/>
                <w:sz w:val="18"/>
                <w:szCs w:val="18"/>
              </w:rPr>
            </w:pPr>
          </w:p>
        </w:tc>
        <w:tc>
          <w:tcPr>
            <w:tcW w:w="1358" w:type="dxa"/>
            <w:vMerge/>
            <w:hideMark/>
          </w:tcPr>
          <w:p w14:paraId="00326A9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293003D0" w14:textId="74DACFD0"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Two children</w:t>
            </w:r>
            <w:r w:rsidRPr="00A411F5">
              <w:rPr>
                <w:rFonts w:ascii="Times New Roman" w:hAnsi="Times New Roman"/>
                <w:sz w:val="18"/>
                <w:szCs w:val="18"/>
              </w:rPr>
              <w:t xml:space="preserve"> &amp; MPF</w:t>
            </w:r>
          </w:p>
        </w:tc>
        <w:tc>
          <w:tcPr>
            <w:tcW w:w="547" w:type="dxa"/>
            <w:noWrap/>
            <w:hideMark/>
          </w:tcPr>
          <w:p w14:paraId="320F1E0D"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1.19</w:t>
            </w:r>
          </w:p>
        </w:tc>
        <w:tc>
          <w:tcPr>
            <w:tcW w:w="547" w:type="dxa"/>
            <w:noWrap/>
            <w:hideMark/>
          </w:tcPr>
          <w:p w14:paraId="0900B8A2"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BB7E581"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[0.77,1.82]</w:t>
            </w:r>
          </w:p>
        </w:tc>
        <w:tc>
          <w:tcPr>
            <w:tcW w:w="547" w:type="dxa"/>
            <w:noWrap/>
            <w:hideMark/>
          </w:tcPr>
          <w:p w14:paraId="58EC9114"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1.02</w:t>
            </w:r>
          </w:p>
        </w:tc>
        <w:tc>
          <w:tcPr>
            <w:tcW w:w="547" w:type="dxa"/>
            <w:noWrap/>
            <w:hideMark/>
          </w:tcPr>
          <w:p w14:paraId="068698FE"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4A7EAE3"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[0.66,1.58]</w:t>
            </w:r>
          </w:p>
        </w:tc>
        <w:tc>
          <w:tcPr>
            <w:tcW w:w="547" w:type="dxa"/>
            <w:noWrap/>
            <w:hideMark/>
          </w:tcPr>
          <w:p w14:paraId="68EB0385"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0.94</w:t>
            </w:r>
          </w:p>
        </w:tc>
        <w:tc>
          <w:tcPr>
            <w:tcW w:w="547" w:type="dxa"/>
            <w:noWrap/>
            <w:hideMark/>
          </w:tcPr>
          <w:p w14:paraId="1AF2E54D"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6" w:type="dxa"/>
            <w:noWrap/>
            <w:hideMark/>
          </w:tcPr>
          <w:p w14:paraId="7353889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[0.60,1.46]</w:t>
            </w:r>
          </w:p>
        </w:tc>
        <w:tc>
          <w:tcPr>
            <w:tcW w:w="547" w:type="dxa"/>
            <w:noWrap/>
            <w:hideMark/>
          </w:tcPr>
          <w:p w14:paraId="66AC3650"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1.06</w:t>
            </w:r>
          </w:p>
        </w:tc>
        <w:tc>
          <w:tcPr>
            <w:tcW w:w="547" w:type="dxa"/>
            <w:noWrap/>
            <w:hideMark/>
          </w:tcPr>
          <w:p w14:paraId="77AC8815"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0ED727C"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[0.67,1.68]</w:t>
            </w:r>
          </w:p>
        </w:tc>
        <w:tc>
          <w:tcPr>
            <w:tcW w:w="547" w:type="dxa"/>
            <w:noWrap/>
            <w:hideMark/>
          </w:tcPr>
          <w:p w14:paraId="204DC56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1.07</w:t>
            </w:r>
          </w:p>
        </w:tc>
        <w:tc>
          <w:tcPr>
            <w:tcW w:w="547" w:type="dxa"/>
            <w:noWrap/>
            <w:hideMark/>
          </w:tcPr>
          <w:p w14:paraId="629AEFC2"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6CECE288"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[0.67,1.70]</w:t>
            </w:r>
          </w:p>
        </w:tc>
        <w:tc>
          <w:tcPr>
            <w:tcW w:w="547" w:type="dxa"/>
            <w:noWrap/>
            <w:hideMark/>
          </w:tcPr>
          <w:p w14:paraId="56BB5B50"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1.10</w:t>
            </w:r>
          </w:p>
        </w:tc>
        <w:tc>
          <w:tcPr>
            <w:tcW w:w="547" w:type="dxa"/>
            <w:noWrap/>
            <w:hideMark/>
          </w:tcPr>
          <w:p w14:paraId="6CAAF915"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6227F7B" w14:textId="77777777" w:rsidR="00E73218" w:rsidRPr="00A411F5" w:rsidRDefault="00E73218" w:rsidP="00E73218">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[0.68,1.76]</w:t>
            </w:r>
          </w:p>
        </w:tc>
      </w:tr>
      <w:tr w:rsidR="00E73218" w:rsidRPr="00F6075D" w14:paraId="1732F1CA"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6DB24D7" w14:textId="77777777" w:rsidR="00E73218" w:rsidRPr="00A411F5" w:rsidRDefault="00E73218" w:rsidP="00E73218">
            <w:pPr>
              <w:pStyle w:val="AbstractNormal"/>
              <w:spacing w:line="240" w:lineRule="auto"/>
              <w:rPr>
                <w:rFonts w:ascii="Times New Roman" w:hAnsi="Times New Roman"/>
                <w:sz w:val="18"/>
                <w:szCs w:val="18"/>
              </w:rPr>
            </w:pPr>
          </w:p>
        </w:tc>
        <w:tc>
          <w:tcPr>
            <w:tcW w:w="1358" w:type="dxa"/>
            <w:vMerge/>
            <w:hideMark/>
          </w:tcPr>
          <w:p w14:paraId="70210366"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3D8C6235" w14:textId="4499128E"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Three or more children</w:t>
            </w:r>
            <w:r w:rsidRPr="00A411F5">
              <w:rPr>
                <w:rFonts w:ascii="Times New Roman" w:hAnsi="Times New Roman"/>
                <w:sz w:val="18"/>
                <w:szCs w:val="18"/>
              </w:rPr>
              <w:t xml:space="preserve"> &amp; MPF</w:t>
            </w:r>
          </w:p>
        </w:tc>
        <w:tc>
          <w:tcPr>
            <w:tcW w:w="547" w:type="dxa"/>
            <w:noWrap/>
            <w:hideMark/>
          </w:tcPr>
          <w:p w14:paraId="4DA0525C"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1.09</w:t>
            </w:r>
          </w:p>
        </w:tc>
        <w:tc>
          <w:tcPr>
            <w:tcW w:w="547" w:type="dxa"/>
            <w:noWrap/>
            <w:hideMark/>
          </w:tcPr>
          <w:p w14:paraId="1A847BB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78B3C0D"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[0.78,1.53]</w:t>
            </w:r>
          </w:p>
        </w:tc>
        <w:tc>
          <w:tcPr>
            <w:tcW w:w="547" w:type="dxa"/>
            <w:noWrap/>
            <w:hideMark/>
          </w:tcPr>
          <w:p w14:paraId="638BA260"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0.93</w:t>
            </w:r>
          </w:p>
        </w:tc>
        <w:tc>
          <w:tcPr>
            <w:tcW w:w="547" w:type="dxa"/>
            <w:noWrap/>
            <w:hideMark/>
          </w:tcPr>
          <w:p w14:paraId="7EE12D0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F89D59E"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[0.66,1.31]</w:t>
            </w:r>
          </w:p>
        </w:tc>
        <w:tc>
          <w:tcPr>
            <w:tcW w:w="547" w:type="dxa"/>
            <w:noWrap/>
            <w:hideMark/>
          </w:tcPr>
          <w:p w14:paraId="05D4C0FB"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0.85</w:t>
            </w:r>
          </w:p>
        </w:tc>
        <w:tc>
          <w:tcPr>
            <w:tcW w:w="547" w:type="dxa"/>
            <w:noWrap/>
            <w:hideMark/>
          </w:tcPr>
          <w:p w14:paraId="4DFC0199"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57D62F0F"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[0.60,1.21]</w:t>
            </w:r>
          </w:p>
        </w:tc>
        <w:tc>
          <w:tcPr>
            <w:tcW w:w="547" w:type="dxa"/>
            <w:noWrap/>
            <w:hideMark/>
          </w:tcPr>
          <w:p w14:paraId="4ED8428B"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0.87</w:t>
            </w:r>
          </w:p>
        </w:tc>
        <w:tc>
          <w:tcPr>
            <w:tcW w:w="547" w:type="dxa"/>
            <w:noWrap/>
            <w:hideMark/>
          </w:tcPr>
          <w:p w14:paraId="597D9E25"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328CE81"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[0.61,1.25]</w:t>
            </w:r>
          </w:p>
        </w:tc>
        <w:tc>
          <w:tcPr>
            <w:tcW w:w="547" w:type="dxa"/>
            <w:noWrap/>
            <w:hideMark/>
          </w:tcPr>
          <w:p w14:paraId="0F86F545"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0.87</w:t>
            </w:r>
          </w:p>
        </w:tc>
        <w:tc>
          <w:tcPr>
            <w:tcW w:w="547" w:type="dxa"/>
            <w:noWrap/>
            <w:hideMark/>
          </w:tcPr>
          <w:p w14:paraId="477C19B4"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7EF2ECB9"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[0.60,1.26]</w:t>
            </w:r>
          </w:p>
        </w:tc>
        <w:tc>
          <w:tcPr>
            <w:tcW w:w="547" w:type="dxa"/>
            <w:noWrap/>
            <w:hideMark/>
          </w:tcPr>
          <w:p w14:paraId="48706959"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0.87</w:t>
            </w:r>
          </w:p>
        </w:tc>
        <w:tc>
          <w:tcPr>
            <w:tcW w:w="547" w:type="dxa"/>
            <w:noWrap/>
            <w:hideMark/>
          </w:tcPr>
          <w:p w14:paraId="1B8643C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8E368AA" w14:textId="77777777" w:rsidR="00E73218" w:rsidRPr="00A411F5" w:rsidRDefault="00E73218" w:rsidP="00E73218">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[0.60,1.26]</w:t>
            </w:r>
          </w:p>
        </w:tc>
      </w:tr>
      <w:tr w:rsidR="003832DF" w:rsidRPr="00F6075D" w14:paraId="22267331"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val="restart"/>
            <w:noWrap/>
            <w:hideMark/>
          </w:tcPr>
          <w:p w14:paraId="1872966C"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Birth</w:t>
            </w:r>
          </w:p>
        </w:tc>
        <w:tc>
          <w:tcPr>
            <w:tcW w:w="1358" w:type="dxa"/>
            <w:vMerge w:val="restart"/>
            <w:noWrap/>
            <w:hideMark/>
          </w:tcPr>
          <w:p w14:paraId="7F015E0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Education</w:t>
            </w:r>
          </w:p>
        </w:tc>
        <w:tc>
          <w:tcPr>
            <w:tcW w:w="1748" w:type="dxa"/>
            <w:noWrap/>
            <w:hideMark/>
          </w:tcPr>
          <w:p w14:paraId="72807C7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GCSE and below</w:t>
            </w:r>
          </w:p>
        </w:tc>
        <w:tc>
          <w:tcPr>
            <w:tcW w:w="547" w:type="dxa"/>
            <w:noWrap/>
            <w:hideMark/>
          </w:tcPr>
          <w:p w14:paraId="4632F5D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C0EC7A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E0EE7A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CD9C72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1.31</w:t>
            </w:r>
          </w:p>
        </w:tc>
        <w:tc>
          <w:tcPr>
            <w:tcW w:w="547" w:type="dxa"/>
            <w:noWrap/>
            <w:hideMark/>
          </w:tcPr>
          <w:p w14:paraId="39BA536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3C1E524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[1.08,1.59]</w:t>
            </w:r>
          </w:p>
        </w:tc>
        <w:tc>
          <w:tcPr>
            <w:tcW w:w="547" w:type="dxa"/>
            <w:noWrap/>
            <w:hideMark/>
          </w:tcPr>
          <w:p w14:paraId="7247996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1.20</w:t>
            </w:r>
          </w:p>
        </w:tc>
        <w:tc>
          <w:tcPr>
            <w:tcW w:w="547" w:type="dxa"/>
            <w:noWrap/>
            <w:hideMark/>
          </w:tcPr>
          <w:p w14:paraId="3FD3F66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6" w:type="dxa"/>
            <w:noWrap/>
            <w:hideMark/>
          </w:tcPr>
          <w:p w14:paraId="41A1ABD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[0.98,1.47]</w:t>
            </w:r>
          </w:p>
        </w:tc>
        <w:tc>
          <w:tcPr>
            <w:tcW w:w="547" w:type="dxa"/>
            <w:noWrap/>
            <w:hideMark/>
          </w:tcPr>
          <w:p w14:paraId="724ADED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1.18</w:t>
            </w:r>
          </w:p>
        </w:tc>
        <w:tc>
          <w:tcPr>
            <w:tcW w:w="547" w:type="dxa"/>
            <w:noWrap/>
            <w:hideMark/>
          </w:tcPr>
          <w:p w14:paraId="3D54396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32BB12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[0.96,1.44]</w:t>
            </w:r>
          </w:p>
        </w:tc>
        <w:tc>
          <w:tcPr>
            <w:tcW w:w="547" w:type="dxa"/>
            <w:noWrap/>
            <w:hideMark/>
          </w:tcPr>
          <w:p w14:paraId="1E3946D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1.16</w:t>
            </w:r>
          </w:p>
        </w:tc>
        <w:tc>
          <w:tcPr>
            <w:tcW w:w="547" w:type="dxa"/>
            <w:noWrap/>
            <w:hideMark/>
          </w:tcPr>
          <w:p w14:paraId="165EAB9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48E9E71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[0.95,1.43]</w:t>
            </w:r>
          </w:p>
        </w:tc>
        <w:tc>
          <w:tcPr>
            <w:tcW w:w="547" w:type="dxa"/>
            <w:noWrap/>
            <w:hideMark/>
          </w:tcPr>
          <w:p w14:paraId="50536DB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1.11</w:t>
            </w:r>
          </w:p>
        </w:tc>
        <w:tc>
          <w:tcPr>
            <w:tcW w:w="547" w:type="dxa"/>
            <w:noWrap/>
            <w:hideMark/>
          </w:tcPr>
          <w:p w14:paraId="2BA5ECB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775ED8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[0.90,1.38]</w:t>
            </w:r>
          </w:p>
        </w:tc>
      </w:tr>
      <w:tr w:rsidR="003832DF" w:rsidRPr="00F6075D" w14:paraId="5F85CEFE"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81DF126"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6FB90A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28C87C9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A level and above</w:t>
            </w:r>
          </w:p>
        </w:tc>
        <w:tc>
          <w:tcPr>
            <w:tcW w:w="547" w:type="dxa"/>
            <w:noWrap/>
            <w:hideMark/>
          </w:tcPr>
          <w:p w14:paraId="2E5FE29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F85079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D7FDC1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D2AD10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EA179E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3CF02B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07A6FD5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C52DA6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0191D12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210907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082146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95547B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7AD66A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3248554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1BFD917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69C24CE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E0E4A5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6546931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758915CC"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B62C6D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07739E9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Social Class</w:t>
            </w:r>
          </w:p>
        </w:tc>
        <w:tc>
          <w:tcPr>
            <w:tcW w:w="1748" w:type="dxa"/>
            <w:noWrap/>
            <w:hideMark/>
          </w:tcPr>
          <w:p w14:paraId="799706C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Unskilled </w:t>
            </w:r>
          </w:p>
        </w:tc>
        <w:tc>
          <w:tcPr>
            <w:tcW w:w="547" w:type="dxa"/>
            <w:noWrap/>
            <w:hideMark/>
          </w:tcPr>
          <w:p w14:paraId="31ECD66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5EA88B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18C612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178BCC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1.54</w:t>
            </w:r>
          </w:p>
        </w:tc>
        <w:tc>
          <w:tcPr>
            <w:tcW w:w="547" w:type="dxa"/>
            <w:noWrap/>
            <w:hideMark/>
          </w:tcPr>
          <w:p w14:paraId="7FEE4E5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440671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[0.92,2.57]</w:t>
            </w:r>
          </w:p>
        </w:tc>
        <w:tc>
          <w:tcPr>
            <w:tcW w:w="547" w:type="dxa"/>
            <w:noWrap/>
            <w:hideMark/>
          </w:tcPr>
          <w:p w14:paraId="65BF2D5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1.31</w:t>
            </w:r>
          </w:p>
        </w:tc>
        <w:tc>
          <w:tcPr>
            <w:tcW w:w="547" w:type="dxa"/>
            <w:noWrap/>
            <w:hideMark/>
          </w:tcPr>
          <w:p w14:paraId="723AB8D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6" w:type="dxa"/>
            <w:noWrap/>
            <w:hideMark/>
          </w:tcPr>
          <w:p w14:paraId="51D3162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[0.78,2.20]</w:t>
            </w:r>
          </w:p>
        </w:tc>
        <w:tc>
          <w:tcPr>
            <w:tcW w:w="547" w:type="dxa"/>
            <w:noWrap/>
            <w:hideMark/>
          </w:tcPr>
          <w:p w14:paraId="2A06D48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1.29</w:t>
            </w:r>
          </w:p>
        </w:tc>
        <w:tc>
          <w:tcPr>
            <w:tcW w:w="547" w:type="dxa"/>
            <w:noWrap/>
            <w:hideMark/>
          </w:tcPr>
          <w:p w14:paraId="6314158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48A0D9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[0.76,2.20]</w:t>
            </w:r>
          </w:p>
        </w:tc>
        <w:tc>
          <w:tcPr>
            <w:tcW w:w="547" w:type="dxa"/>
            <w:noWrap/>
            <w:hideMark/>
          </w:tcPr>
          <w:p w14:paraId="0F38533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1.28</w:t>
            </w:r>
          </w:p>
        </w:tc>
        <w:tc>
          <w:tcPr>
            <w:tcW w:w="547" w:type="dxa"/>
            <w:noWrap/>
            <w:hideMark/>
          </w:tcPr>
          <w:p w14:paraId="7EDE2EE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2CB9B19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[0.75,2.19]</w:t>
            </w:r>
          </w:p>
        </w:tc>
        <w:tc>
          <w:tcPr>
            <w:tcW w:w="547" w:type="dxa"/>
            <w:noWrap/>
            <w:hideMark/>
          </w:tcPr>
          <w:p w14:paraId="6ADF339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1.25</w:t>
            </w:r>
          </w:p>
        </w:tc>
        <w:tc>
          <w:tcPr>
            <w:tcW w:w="547" w:type="dxa"/>
            <w:noWrap/>
            <w:hideMark/>
          </w:tcPr>
          <w:p w14:paraId="0FCB0F1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C0F645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[0.73,2.16]</w:t>
            </w:r>
          </w:p>
        </w:tc>
      </w:tr>
      <w:tr w:rsidR="003832DF" w:rsidRPr="00F6075D" w14:paraId="0AF7E39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7163C4E"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1B14464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73D9696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Partly Skilled </w:t>
            </w:r>
          </w:p>
        </w:tc>
        <w:tc>
          <w:tcPr>
            <w:tcW w:w="547" w:type="dxa"/>
            <w:noWrap/>
            <w:hideMark/>
          </w:tcPr>
          <w:p w14:paraId="76AEBE6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8CAA79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18B4A2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7A8AA4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1.76</w:t>
            </w:r>
          </w:p>
        </w:tc>
        <w:tc>
          <w:tcPr>
            <w:tcW w:w="547" w:type="dxa"/>
            <w:noWrap/>
            <w:hideMark/>
          </w:tcPr>
          <w:p w14:paraId="7C989BF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05A5217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[1.15,2.69]</w:t>
            </w:r>
          </w:p>
        </w:tc>
        <w:tc>
          <w:tcPr>
            <w:tcW w:w="547" w:type="dxa"/>
            <w:noWrap/>
            <w:hideMark/>
          </w:tcPr>
          <w:p w14:paraId="2B00882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1.55</w:t>
            </w:r>
          </w:p>
        </w:tc>
        <w:tc>
          <w:tcPr>
            <w:tcW w:w="547" w:type="dxa"/>
            <w:noWrap/>
            <w:hideMark/>
          </w:tcPr>
          <w:p w14:paraId="4E73F81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6" w:type="dxa"/>
            <w:noWrap/>
            <w:hideMark/>
          </w:tcPr>
          <w:p w14:paraId="52006AF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[1.01,2.38]</w:t>
            </w:r>
          </w:p>
        </w:tc>
        <w:tc>
          <w:tcPr>
            <w:tcW w:w="547" w:type="dxa"/>
            <w:noWrap/>
            <w:hideMark/>
          </w:tcPr>
          <w:p w14:paraId="751511F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1.55</w:t>
            </w:r>
          </w:p>
        </w:tc>
        <w:tc>
          <w:tcPr>
            <w:tcW w:w="547" w:type="dxa"/>
            <w:noWrap/>
            <w:hideMark/>
          </w:tcPr>
          <w:p w14:paraId="445F61C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1A373E4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[1.00,2.41]</w:t>
            </w:r>
          </w:p>
        </w:tc>
        <w:tc>
          <w:tcPr>
            <w:tcW w:w="547" w:type="dxa"/>
            <w:noWrap/>
            <w:hideMark/>
          </w:tcPr>
          <w:p w14:paraId="545BFC1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1.54</w:t>
            </w:r>
          </w:p>
        </w:tc>
        <w:tc>
          <w:tcPr>
            <w:tcW w:w="547" w:type="dxa"/>
            <w:noWrap/>
            <w:hideMark/>
          </w:tcPr>
          <w:p w14:paraId="67E3965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210C3F9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[0.99,2.39]</w:t>
            </w:r>
          </w:p>
        </w:tc>
        <w:tc>
          <w:tcPr>
            <w:tcW w:w="547" w:type="dxa"/>
            <w:noWrap/>
            <w:hideMark/>
          </w:tcPr>
          <w:p w14:paraId="6DF104A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1.49</w:t>
            </w:r>
          </w:p>
        </w:tc>
        <w:tc>
          <w:tcPr>
            <w:tcW w:w="547" w:type="dxa"/>
            <w:noWrap/>
            <w:hideMark/>
          </w:tcPr>
          <w:p w14:paraId="524BA73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B5A1C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[0.95,2.33]</w:t>
            </w:r>
          </w:p>
        </w:tc>
      </w:tr>
      <w:tr w:rsidR="003832DF" w:rsidRPr="00F6075D" w14:paraId="03ABFC48"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62E2A0E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2B4456C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77C0D57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Manual </w:t>
            </w:r>
          </w:p>
        </w:tc>
        <w:tc>
          <w:tcPr>
            <w:tcW w:w="547" w:type="dxa"/>
            <w:noWrap/>
            <w:hideMark/>
          </w:tcPr>
          <w:p w14:paraId="3BCB497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0CF576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D58716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502EFE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1.64</w:t>
            </w:r>
          </w:p>
        </w:tc>
        <w:tc>
          <w:tcPr>
            <w:tcW w:w="547" w:type="dxa"/>
            <w:noWrap/>
            <w:hideMark/>
          </w:tcPr>
          <w:p w14:paraId="4CBA6FC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2760363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[1.12,2.39]</w:t>
            </w:r>
          </w:p>
        </w:tc>
        <w:tc>
          <w:tcPr>
            <w:tcW w:w="547" w:type="dxa"/>
            <w:noWrap/>
            <w:hideMark/>
          </w:tcPr>
          <w:p w14:paraId="310C042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1.51</w:t>
            </w:r>
          </w:p>
        </w:tc>
        <w:tc>
          <w:tcPr>
            <w:tcW w:w="547" w:type="dxa"/>
            <w:noWrap/>
            <w:hideMark/>
          </w:tcPr>
          <w:p w14:paraId="35089D9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6" w:type="dxa"/>
            <w:noWrap/>
            <w:hideMark/>
          </w:tcPr>
          <w:p w14:paraId="26929DF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[1.04,2.21]</w:t>
            </w:r>
          </w:p>
        </w:tc>
        <w:tc>
          <w:tcPr>
            <w:tcW w:w="547" w:type="dxa"/>
            <w:noWrap/>
            <w:hideMark/>
          </w:tcPr>
          <w:p w14:paraId="61C407F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1.53</w:t>
            </w:r>
          </w:p>
        </w:tc>
        <w:tc>
          <w:tcPr>
            <w:tcW w:w="547" w:type="dxa"/>
            <w:noWrap/>
            <w:hideMark/>
          </w:tcPr>
          <w:p w14:paraId="38718D4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7744D53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[1.04,2.25]</w:t>
            </w:r>
          </w:p>
        </w:tc>
        <w:tc>
          <w:tcPr>
            <w:tcW w:w="547" w:type="dxa"/>
            <w:noWrap/>
            <w:hideMark/>
          </w:tcPr>
          <w:p w14:paraId="26B5BB8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1.52</w:t>
            </w:r>
          </w:p>
        </w:tc>
        <w:tc>
          <w:tcPr>
            <w:tcW w:w="547" w:type="dxa"/>
            <w:noWrap/>
            <w:hideMark/>
          </w:tcPr>
          <w:p w14:paraId="24E8551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2" w:type="dxa"/>
            <w:noWrap/>
            <w:hideMark/>
          </w:tcPr>
          <w:p w14:paraId="0015BA9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[1.03,2.23]</w:t>
            </w:r>
          </w:p>
        </w:tc>
        <w:tc>
          <w:tcPr>
            <w:tcW w:w="547" w:type="dxa"/>
            <w:noWrap/>
            <w:hideMark/>
          </w:tcPr>
          <w:p w14:paraId="5CA3D4C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1.46</w:t>
            </w:r>
          </w:p>
        </w:tc>
        <w:tc>
          <w:tcPr>
            <w:tcW w:w="547" w:type="dxa"/>
            <w:noWrap/>
            <w:hideMark/>
          </w:tcPr>
          <w:p w14:paraId="14277AD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99F69D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[0.99,2.16]</w:t>
            </w:r>
          </w:p>
        </w:tc>
      </w:tr>
      <w:tr w:rsidR="003832DF" w:rsidRPr="00F6075D" w14:paraId="408056B3"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7F9F8D8"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4BCC7A7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7E840FB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Managerial </w:t>
            </w:r>
          </w:p>
        </w:tc>
        <w:tc>
          <w:tcPr>
            <w:tcW w:w="547" w:type="dxa"/>
            <w:noWrap/>
            <w:hideMark/>
          </w:tcPr>
          <w:p w14:paraId="2B5B8E1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266BB3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A29AD1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BE1F92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1.33</w:t>
            </w:r>
          </w:p>
        </w:tc>
        <w:tc>
          <w:tcPr>
            <w:tcW w:w="547" w:type="dxa"/>
            <w:noWrap/>
            <w:hideMark/>
          </w:tcPr>
          <w:p w14:paraId="071F8CE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06C736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[0.89,1.99]</w:t>
            </w:r>
          </w:p>
        </w:tc>
        <w:tc>
          <w:tcPr>
            <w:tcW w:w="547" w:type="dxa"/>
            <w:noWrap/>
            <w:hideMark/>
          </w:tcPr>
          <w:p w14:paraId="3B94CE5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1.27</w:t>
            </w:r>
          </w:p>
        </w:tc>
        <w:tc>
          <w:tcPr>
            <w:tcW w:w="547" w:type="dxa"/>
            <w:noWrap/>
            <w:hideMark/>
          </w:tcPr>
          <w:p w14:paraId="56BD1D8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30236F4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[0.85,1.91]</w:t>
            </w:r>
          </w:p>
        </w:tc>
        <w:tc>
          <w:tcPr>
            <w:tcW w:w="547" w:type="dxa"/>
            <w:noWrap/>
            <w:hideMark/>
          </w:tcPr>
          <w:p w14:paraId="5A71EF4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1.31</w:t>
            </w:r>
          </w:p>
        </w:tc>
        <w:tc>
          <w:tcPr>
            <w:tcW w:w="547" w:type="dxa"/>
            <w:noWrap/>
            <w:hideMark/>
          </w:tcPr>
          <w:p w14:paraId="5FF679B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DA887C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[0.87,1.97]</w:t>
            </w:r>
          </w:p>
        </w:tc>
        <w:tc>
          <w:tcPr>
            <w:tcW w:w="547" w:type="dxa"/>
            <w:noWrap/>
            <w:hideMark/>
          </w:tcPr>
          <w:p w14:paraId="156C868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1.30</w:t>
            </w:r>
          </w:p>
        </w:tc>
        <w:tc>
          <w:tcPr>
            <w:tcW w:w="547" w:type="dxa"/>
            <w:noWrap/>
            <w:hideMark/>
          </w:tcPr>
          <w:p w14:paraId="7F7292B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6974030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[0.86,1.95]</w:t>
            </w:r>
          </w:p>
        </w:tc>
        <w:tc>
          <w:tcPr>
            <w:tcW w:w="547" w:type="dxa"/>
            <w:noWrap/>
            <w:hideMark/>
          </w:tcPr>
          <w:p w14:paraId="22A4D70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1.27</w:t>
            </w:r>
          </w:p>
        </w:tc>
        <w:tc>
          <w:tcPr>
            <w:tcW w:w="547" w:type="dxa"/>
            <w:noWrap/>
            <w:hideMark/>
          </w:tcPr>
          <w:p w14:paraId="28D9AC7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1BB10C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[0.83,1.92]</w:t>
            </w:r>
          </w:p>
        </w:tc>
      </w:tr>
      <w:tr w:rsidR="003832DF" w:rsidRPr="00F6075D" w14:paraId="7F9A3BEC"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68ADCC8"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6844B0A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2E3917B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Professional</w:t>
            </w:r>
          </w:p>
        </w:tc>
        <w:tc>
          <w:tcPr>
            <w:tcW w:w="547" w:type="dxa"/>
            <w:noWrap/>
            <w:hideMark/>
          </w:tcPr>
          <w:p w14:paraId="5F505BD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8DF369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63D4A1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8513AE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F4CF61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689080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0206A9C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4ABDCA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603DF18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368A61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0B94BA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F970F9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613E053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35B2EC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7C1F592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9ACB9A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25A752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34D82A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0F9A262A"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5AF9C54B"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3B12B22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Maternal Age</w:t>
            </w:r>
          </w:p>
        </w:tc>
        <w:tc>
          <w:tcPr>
            <w:tcW w:w="1748" w:type="dxa"/>
            <w:noWrap/>
            <w:hideMark/>
          </w:tcPr>
          <w:p w14:paraId="5748545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19 and under </w:t>
            </w:r>
          </w:p>
        </w:tc>
        <w:tc>
          <w:tcPr>
            <w:tcW w:w="547" w:type="dxa"/>
            <w:noWrap/>
            <w:hideMark/>
          </w:tcPr>
          <w:p w14:paraId="0CD8318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CEFAF3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2211E1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B8CBED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1.42</w:t>
            </w:r>
          </w:p>
        </w:tc>
        <w:tc>
          <w:tcPr>
            <w:tcW w:w="547" w:type="dxa"/>
            <w:noWrap/>
            <w:hideMark/>
          </w:tcPr>
          <w:p w14:paraId="6181E71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4F8B44F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[1.06,1.91]</w:t>
            </w:r>
          </w:p>
        </w:tc>
        <w:tc>
          <w:tcPr>
            <w:tcW w:w="547" w:type="dxa"/>
            <w:noWrap/>
            <w:hideMark/>
          </w:tcPr>
          <w:p w14:paraId="2CE2330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1.37</w:t>
            </w:r>
          </w:p>
        </w:tc>
        <w:tc>
          <w:tcPr>
            <w:tcW w:w="547" w:type="dxa"/>
            <w:noWrap/>
            <w:hideMark/>
          </w:tcPr>
          <w:p w14:paraId="7CCCE90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6" w:type="dxa"/>
            <w:noWrap/>
            <w:hideMark/>
          </w:tcPr>
          <w:p w14:paraId="5C1404E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[1.01,1.85]</w:t>
            </w:r>
          </w:p>
        </w:tc>
        <w:tc>
          <w:tcPr>
            <w:tcW w:w="547" w:type="dxa"/>
            <w:noWrap/>
            <w:hideMark/>
          </w:tcPr>
          <w:p w14:paraId="070C486B" w14:textId="531DAC38"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1.4</w:t>
            </w:r>
            <w:r w:rsidR="008A73AD">
              <w:rPr>
                <w:rFonts w:ascii="Times New Roman" w:hAnsi="Times New Roman"/>
                <w:b/>
                <w:bCs/>
                <w:sz w:val="18"/>
                <w:szCs w:val="18"/>
              </w:rPr>
              <w:t>0</w:t>
            </w:r>
          </w:p>
        </w:tc>
        <w:tc>
          <w:tcPr>
            <w:tcW w:w="547" w:type="dxa"/>
            <w:noWrap/>
            <w:hideMark/>
          </w:tcPr>
          <w:p w14:paraId="7D42DD1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0928288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[1.02,1.92]</w:t>
            </w:r>
          </w:p>
        </w:tc>
        <w:tc>
          <w:tcPr>
            <w:tcW w:w="547" w:type="dxa"/>
            <w:noWrap/>
            <w:hideMark/>
          </w:tcPr>
          <w:p w14:paraId="64A86C6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1.39</w:t>
            </w:r>
          </w:p>
        </w:tc>
        <w:tc>
          <w:tcPr>
            <w:tcW w:w="547" w:type="dxa"/>
            <w:noWrap/>
            <w:hideMark/>
          </w:tcPr>
          <w:p w14:paraId="2C54B58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2" w:type="dxa"/>
            <w:noWrap/>
            <w:hideMark/>
          </w:tcPr>
          <w:p w14:paraId="48C5597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[1.02,1.91]</w:t>
            </w:r>
          </w:p>
        </w:tc>
        <w:tc>
          <w:tcPr>
            <w:tcW w:w="547" w:type="dxa"/>
            <w:noWrap/>
            <w:hideMark/>
          </w:tcPr>
          <w:p w14:paraId="5605ADA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1.36</w:t>
            </w:r>
          </w:p>
        </w:tc>
        <w:tc>
          <w:tcPr>
            <w:tcW w:w="547" w:type="dxa"/>
            <w:noWrap/>
            <w:hideMark/>
          </w:tcPr>
          <w:p w14:paraId="32E4AD5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9DA1D1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[0.99,1.87]</w:t>
            </w:r>
          </w:p>
        </w:tc>
      </w:tr>
      <w:tr w:rsidR="003832DF" w:rsidRPr="00F6075D" w14:paraId="7198A723"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7B6DEF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2D939A8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129C9BE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20-24</w:t>
            </w:r>
          </w:p>
        </w:tc>
        <w:tc>
          <w:tcPr>
            <w:tcW w:w="547" w:type="dxa"/>
            <w:noWrap/>
            <w:hideMark/>
          </w:tcPr>
          <w:p w14:paraId="1D163C8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91D86D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CCB115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5642C3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1.03</w:t>
            </w:r>
          </w:p>
        </w:tc>
        <w:tc>
          <w:tcPr>
            <w:tcW w:w="547" w:type="dxa"/>
            <w:noWrap/>
            <w:hideMark/>
          </w:tcPr>
          <w:p w14:paraId="3F01011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493914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[0.83,1.27]</w:t>
            </w:r>
          </w:p>
        </w:tc>
        <w:tc>
          <w:tcPr>
            <w:tcW w:w="547" w:type="dxa"/>
            <w:noWrap/>
            <w:hideMark/>
          </w:tcPr>
          <w:p w14:paraId="4C39BE1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1.01</w:t>
            </w:r>
          </w:p>
        </w:tc>
        <w:tc>
          <w:tcPr>
            <w:tcW w:w="547" w:type="dxa"/>
            <w:noWrap/>
            <w:hideMark/>
          </w:tcPr>
          <w:p w14:paraId="5E3E5C0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6" w:type="dxa"/>
            <w:noWrap/>
            <w:hideMark/>
          </w:tcPr>
          <w:p w14:paraId="195CA8E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[0.81,1.24]</w:t>
            </w:r>
          </w:p>
        </w:tc>
        <w:tc>
          <w:tcPr>
            <w:tcW w:w="547" w:type="dxa"/>
            <w:noWrap/>
            <w:hideMark/>
          </w:tcPr>
          <w:p w14:paraId="12C82FD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1.01</w:t>
            </w:r>
          </w:p>
        </w:tc>
        <w:tc>
          <w:tcPr>
            <w:tcW w:w="547" w:type="dxa"/>
            <w:noWrap/>
            <w:hideMark/>
          </w:tcPr>
          <w:p w14:paraId="24DEF12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7D5BCD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[0.81,1.25]</w:t>
            </w:r>
          </w:p>
        </w:tc>
        <w:tc>
          <w:tcPr>
            <w:tcW w:w="547" w:type="dxa"/>
            <w:noWrap/>
            <w:hideMark/>
          </w:tcPr>
          <w:p w14:paraId="7DBB020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w:t>
            </w:r>
          </w:p>
        </w:tc>
        <w:tc>
          <w:tcPr>
            <w:tcW w:w="547" w:type="dxa"/>
            <w:noWrap/>
            <w:hideMark/>
          </w:tcPr>
          <w:p w14:paraId="0A4A035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546FD66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[0.80,1.25]</w:t>
            </w:r>
          </w:p>
        </w:tc>
        <w:tc>
          <w:tcPr>
            <w:tcW w:w="547" w:type="dxa"/>
            <w:noWrap/>
            <w:hideMark/>
          </w:tcPr>
          <w:p w14:paraId="61823D6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w:t>
            </w:r>
          </w:p>
        </w:tc>
        <w:tc>
          <w:tcPr>
            <w:tcW w:w="547" w:type="dxa"/>
            <w:noWrap/>
            <w:hideMark/>
          </w:tcPr>
          <w:p w14:paraId="5C79C95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72F032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[0.79,1.23]</w:t>
            </w:r>
          </w:p>
        </w:tc>
      </w:tr>
      <w:tr w:rsidR="003832DF" w:rsidRPr="00F6075D" w14:paraId="54D0657E"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0850DDD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215BE30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5D20DCB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25-29</w:t>
            </w:r>
          </w:p>
        </w:tc>
        <w:tc>
          <w:tcPr>
            <w:tcW w:w="547" w:type="dxa"/>
            <w:noWrap/>
            <w:hideMark/>
          </w:tcPr>
          <w:p w14:paraId="50C0C85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ED2028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9B8B25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D9F7D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w:t>
            </w:r>
          </w:p>
        </w:tc>
        <w:tc>
          <w:tcPr>
            <w:tcW w:w="547" w:type="dxa"/>
            <w:noWrap/>
            <w:hideMark/>
          </w:tcPr>
          <w:p w14:paraId="5A90A25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9B1FD9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[0.79,1.23]</w:t>
            </w:r>
          </w:p>
        </w:tc>
        <w:tc>
          <w:tcPr>
            <w:tcW w:w="547" w:type="dxa"/>
            <w:noWrap/>
            <w:hideMark/>
          </w:tcPr>
          <w:p w14:paraId="3C5B477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w:t>
            </w:r>
          </w:p>
        </w:tc>
        <w:tc>
          <w:tcPr>
            <w:tcW w:w="547" w:type="dxa"/>
            <w:noWrap/>
            <w:hideMark/>
          </w:tcPr>
          <w:p w14:paraId="14D1EC4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5461911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[0.78,1.21]</w:t>
            </w:r>
          </w:p>
        </w:tc>
        <w:tc>
          <w:tcPr>
            <w:tcW w:w="547" w:type="dxa"/>
            <w:noWrap/>
            <w:hideMark/>
          </w:tcPr>
          <w:p w14:paraId="3E09106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w:t>
            </w:r>
          </w:p>
        </w:tc>
        <w:tc>
          <w:tcPr>
            <w:tcW w:w="547" w:type="dxa"/>
            <w:noWrap/>
            <w:hideMark/>
          </w:tcPr>
          <w:p w14:paraId="7CC622F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83853B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[0.77,1.21]</w:t>
            </w:r>
          </w:p>
        </w:tc>
        <w:tc>
          <w:tcPr>
            <w:tcW w:w="547" w:type="dxa"/>
            <w:noWrap/>
            <w:hideMark/>
          </w:tcPr>
          <w:p w14:paraId="03F17D2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w:t>
            </w:r>
          </w:p>
        </w:tc>
        <w:tc>
          <w:tcPr>
            <w:tcW w:w="547" w:type="dxa"/>
            <w:noWrap/>
            <w:hideMark/>
          </w:tcPr>
          <w:p w14:paraId="625B5F4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6662979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[0.77,1.21]</w:t>
            </w:r>
          </w:p>
        </w:tc>
        <w:tc>
          <w:tcPr>
            <w:tcW w:w="547" w:type="dxa"/>
            <w:noWrap/>
            <w:hideMark/>
          </w:tcPr>
          <w:p w14:paraId="6F5E0DD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w:t>
            </w:r>
          </w:p>
        </w:tc>
        <w:tc>
          <w:tcPr>
            <w:tcW w:w="547" w:type="dxa"/>
            <w:noWrap/>
            <w:hideMark/>
          </w:tcPr>
          <w:p w14:paraId="0645BB5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C31929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[0.76,1.20]</w:t>
            </w:r>
          </w:p>
        </w:tc>
      </w:tr>
      <w:tr w:rsidR="003832DF" w:rsidRPr="00F6075D" w14:paraId="2E0796A3"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59D2820A"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7BD3AFB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030909E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30+</w:t>
            </w:r>
          </w:p>
        </w:tc>
        <w:tc>
          <w:tcPr>
            <w:tcW w:w="547" w:type="dxa"/>
            <w:noWrap/>
            <w:hideMark/>
          </w:tcPr>
          <w:p w14:paraId="0CCC9CB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0A5A14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0D290E7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B1D4C4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E041BD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6EACF9D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CF8CAA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F8328B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15BE737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660548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8969C2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44F13BF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5973F2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465FEBF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68EBCF7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39833B0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A7BA4B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46A533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15C3EB3"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42AB877"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25F3917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Maternal Smoking</w:t>
            </w:r>
          </w:p>
        </w:tc>
        <w:tc>
          <w:tcPr>
            <w:tcW w:w="1748" w:type="dxa"/>
            <w:noWrap/>
            <w:hideMark/>
          </w:tcPr>
          <w:p w14:paraId="0C211D6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6D71228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8474EE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2AB632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4081B4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60B1E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439184B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09CDDD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CF80D0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331974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28AD4F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319C44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E8CA87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1526FB8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38C22E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02243FA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3ABB36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D0F45C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3DF594D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3791590"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ADE01CA"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51F7750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1D5174C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58FA751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B6C1D4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DAAE4D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018BAC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1.30</w:t>
            </w:r>
          </w:p>
        </w:tc>
        <w:tc>
          <w:tcPr>
            <w:tcW w:w="547" w:type="dxa"/>
            <w:noWrap/>
            <w:hideMark/>
          </w:tcPr>
          <w:p w14:paraId="0FC16AF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0A321C7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[1.11,1.52]</w:t>
            </w:r>
          </w:p>
        </w:tc>
        <w:tc>
          <w:tcPr>
            <w:tcW w:w="547" w:type="dxa"/>
            <w:noWrap/>
            <w:hideMark/>
          </w:tcPr>
          <w:p w14:paraId="3F7ACFA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1.25</w:t>
            </w:r>
          </w:p>
        </w:tc>
        <w:tc>
          <w:tcPr>
            <w:tcW w:w="547" w:type="dxa"/>
            <w:noWrap/>
            <w:hideMark/>
          </w:tcPr>
          <w:p w14:paraId="657E26D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6" w:type="dxa"/>
            <w:noWrap/>
            <w:hideMark/>
          </w:tcPr>
          <w:p w14:paraId="33A5F8A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[1.07,1.47]</w:t>
            </w:r>
          </w:p>
        </w:tc>
        <w:tc>
          <w:tcPr>
            <w:tcW w:w="547" w:type="dxa"/>
            <w:noWrap/>
            <w:hideMark/>
          </w:tcPr>
          <w:p w14:paraId="013FF42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1.28</w:t>
            </w:r>
          </w:p>
        </w:tc>
        <w:tc>
          <w:tcPr>
            <w:tcW w:w="547" w:type="dxa"/>
            <w:noWrap/>
            <w:hideMark/>
          </w:tcPr>
          <w:p w14:paraId="0D85864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567E42E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[1.08,1.50]</w:t>
            </w:r>
          </w:p>
        </w:tc>
        <w:tc>
          <w:tcPr>
            <w:tcW w:w="547" w:type="dxa"/>
            <w:noWrap/>
            <w:hideMark/>
          </w:tcPr>
          <w:p w14:paraId="44D9010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1.27</w:t>
            </w:r>
          </w:p>
        </w:tc>
        <w:tc>
          <w:tcPr>
            <w:tcW w:w="547" w:type="dxa"/>
            <w:noWrap/>
            <w:hideMark/>
          </w:tcPr>
          <w:p w14:paraId="540943C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2" w:type="dxa"/>
            <w:noWrap/>
            <w:hideMark/>
          </w:tcPr>
          <w:p w14:paraId="027937A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[1.08,1.50]</w:t>
            </w:r>
          </w:p>
        </w:tc>
        <w:tc>
          <w:tcPr>
            <w:tcW w:w="547" w:type="dxa"/>
            <w:noWrap/>
            <w:hideMark/>
          </w:tcPr>
          <w:p w14:paraId="7F57E04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1.27</w:t>
            </w:r>
          </w:p>
        </w:tc>
        <w:tc>
          <w:tcPr>
            <w:tcW w:w="547" w:type="dxa"/>
            <w:noWrap/>
            <w:hideMark/>
          </w:tcPr>
          <w:p w14:paraId="6943AD8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64650B8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[1.08,1.50]</w:t>
            </w:r>
          </w:p>
        </w:tc>
      </w:tr>
      <w:tr w:rsidR="003832DF" w:rsidRPr="00F6075D" w14:paraId="48F318D3"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val="restart"/>
            <w:noWrap/>
            <w:hideMark/>
          </w:tcPr>
          <w:p w14:paraId="273CFA06"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Age 10</w:t>
            </w:r>
          </w:p>
        </w:tc>
        <w:tc>
          <w:tcPr>
            <w:tcW w:w="1358" w:type="dxa"/>
            <w:noWrap/>
            <w:hideMark/>
          </w:tcPr>
          <w:p w14:paraId="6950814F" w14:textId="157351F1" w:rsidR="003E5ADF" w:rsidRPr="00A411F5" w:rsidRDefault="0006102C"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Cognitive ability</w:t>
            </w:r>
            <w:r w:rsidR="003E5ADF" w:rsidRPr="00A411F5">
              <w:rPr>
                <w:rFonts w:ascii="Times New Roman" w:hAnsi="Times New Roman"/>
                <w:b/>
                <w:bCs/>
                <w:sz w:val="18"/>
                <w:szCs w:val="18"/>
              </w:rPr>
              <w:t xml:space="preserve"> </w:t>
            </w:r>
          </w:p>
        </w:tc>
        <w:tc>
          <w:tcPr>
            <w:tcW w:w="1748" w:type="dxa"/>
            <w:noWrap/>
            <w:hideMark/>
          </w:tcPr>
          <w:p w14:paraId="507D9854" w14:textId="041B42AD"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D49A6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D79207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ADFEC9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B83675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547" w:type="dxa"/>
            <w:hideMark/>
          </w:tcPr>
          <w:p w14:paraId="7B21622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011" w:type="dxa"/>
            <w:noWrap/>
            <w:hideMark/>
          </w:tcPr>
          <w:p w14:paraId="4AC0613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547" w:type="dxa"/>
            <w:noWrap/>
            <w:hideMark/>
          </w:tcPr>
          <w:p w14:paraId="515F5BF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w:t>
            </w:r>
          </w:p>
        </w:tc>
        <w:tc>
          <w:tcPr>
            <w:tcW w:w="547" w:type="dxa"/>
            <w:noWrap/>
            <w:hideMark/>
          </w:tcPr>
          <w:p w14:paraId="525807C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6" w:type="dxa"/>
            <w:noWrap/>
            <w:hideMark/>
          </w:tcPr>
          <w:p w14:paraId="162EDFC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[0.99,1.00]</w:t>
            </w:r>
          </w:p>
        </w:tc>
        <w:tc>
          <w:tcPr>
            <w:tcW w:w="547" w:type="dxa"/>
            <w:noWrap/>
            <w:hideMark/>
          </w:tcPr>
          <w:p w14:paraId="1F4B3BD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w:t>
            </w:r>
          </w:p>
        </w:tc>
        <w:tc>
          <w:tcPr>
            <w:tcW w:w="547" w:type="dxa"/>
            <w:noWrap/>
            <w:hideMark/>
          </w:tcPr>
          <w:p w14:paraId="2442A40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2B9C92D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[0.99,1.00]</w:t>
            </w:r>
          </w:p>
        </w:tc>
        <w:tc>
          <w:tcPr>
            <w:tcW w:w="547" w:type="dxa"/>
            <w:noWrap/>
            <w:hideMark/>
          </w:tcPr>
          <w:p w14:paraId="30BA0F3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w:t>
            </w:r>
          </w:p>
        </w:tc>
        <w:tc>
          <w:tcPr>
            <w:tcW w:w="547" w:type="dxa"/>
            <w:noWrap/>
            <w:hideMark/>
          </w:tcPr>
          <w:p w14:paraId="6CE63A9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2" w:type="dxa"/>
            <w:noWrap/>
            <w:hideMark/>
          </w:tcPr>
          <w:p w14:paraId="5761D67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[0.99,1.00]</w:t>
            </w:r>
          </w:p>
        </w:tc>
        <w:tc>
          <w:tcPr>
            <w:tcW w:w="547" w:type="dxa"/>
            <w:noWrap/>
            <w:hideMark/>
          </w:tcPr>
          <w:p w14:paraId="5F6D94E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1.00</w:t>
            </w:r>
          </w:p>
        </w:tc>
        <w:tc>
          <w:tcPr>
            <w:tcW w:w="547" w:type="dxa"/>
            <w:noWrap/>
            <w:hideMark/>
          </w:tcPr>
          <w:p w14:paraId="09F7586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710787D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[0.99,1.00]</w:t>
            </w:r>
          </w:p>
        </w:tc>
      </w:tr>
      <w:tr w:rsidR="003832DF" w:rsidRPr="00F6075D" w14:paraId="69636D9B"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10C28B3"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3A8230E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Damp</w:t>
            </w:r>
          </w:p>
        </w:tc>
        <w:tc>
          <w:tcPr>
            <w:tcW w:w="1748" w:type="dxa"/>
            <w:noWrap/>
            <w:hideMark/>
          </w:tcPr>
          <w:p w14:paraId="2F9AA12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5A2608F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033193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35A336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672147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188D82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9D81FD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34B2BC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5DAC6C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6509CD6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41A40B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3E32555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2C01042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3E086D2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4508B7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01026E2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549A56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55BB10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29A2E62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3CE298F"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670C98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4FF0CB7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63BA524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7DF30A3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FDACD9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80D36E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DFF0B4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C61D10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F9CF9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40EE72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1.08</w:t>
            </w:r>
          </w:p>
        </w:tc>
        <w:tc>
          <w:tcPr>
            <w:tcW w:w="547" w:type="dxa"/>
            <w:noWrap/>
            <w:hideMark/>
          </w:tcPr>
          <w:p w14:paraId="0AC737A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17AF1C7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[0.76,1.52]</w:t>
            </w:r>
          </w:p>
        </w:tc>
        <w:tc>
          <w:tcPr>
            <w:tcW w:w="547" w:type="dxa"/>
            <w:noWrap/>
            <w:hideMark/>
          </w:tcPr>
          <w:p w14:paraId="33E40BC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1.16</w:t>
            </w:r>
          </w:p>
        </w:tc>
        <w:tc>
          <w:tcPr>
            <w:tcW w:w="547" w:type="dxa"/>
            <w:noWrap/>
            <w:hideMark/>
          </w:tcPr>
          <w:p w14:paraId="4EA47F2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7AEB4F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[0.80,1.66]</w:t>
            </w:r>
          </w:p>
        </w:tc>
        <w:tc>
          <w:tcPr>
            <w:tcW w:w="547" w:type="dxa"/>
            <w:noWrap/>
            <w:hideMark/>
          </w:tcPr>
          <w:p w14:paraId="246036C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1.15</w:t>
            </w:r>
          </w:p>
        </w:tc>
        <w:tc>
          <w:tcPr>
            <w:tcW w:w="547" w:type="dxa"/>
            <w:noWrap/>
            <w:hideMark/>
          </w:tcPr>
          <w:p w14:paraId="1A213C3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0810DDD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[0.80,1.66]</w:t>
            </w:r>
          </w:p>
        </w:tc>
        <w:tc>
          <w:tcPr>
            <w:tcW w:w="547" w:type="dxa"/>
            <w:noWrap/>
            <w:hideMark/>
          </w:tcPr>
          <w:p w14:paraId="0A1BF16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1.14</w:t>
            </w:r>
          </w:p>
        </w:tc>
        <w:tc>
          <w:tcPr>
            <w:tcW w:w="547" w:type="dxa"/>
            <w:noWrap/>
            <w:hideMark/>
          </w:tcPr>
          <w:p w14:paraId="6D08C3E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450335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[0.79,1.65]</w:t>
            </w:r>
          </w:p>
        </w:tc>
      </w:tr>
      <w:tr w:rsidR="003832DF" w:rsidRPr="00F6075D" w14:paraId="5F330C2C"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671D1914"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6258151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Illness or disability</w:t>
            </w:r>
          </w:p>
        </w:tc>
        <w:tc>
          <w:tcPr>
            <w:tcW w:w="1748" w:type="dxa"/>
            <w:noWrap/>
            <w:hideMark/>
          </w:tcPr>
          <w:p w14:paraId="682D103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23D4863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B2DE39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A80079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CB11F5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20C893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5F84AA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154124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14DF71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770C601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30CFC6B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E07F12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01BAB99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36D87B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4BFCD02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3CCB249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847915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4C9EAFC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ECB7AC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4CBBA66D"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466DE02"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395FCD6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2B5746E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4E48C48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8A7F4A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E61E92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D39B33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99D141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A19227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14BA36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1.14</w:t>
            </w:r>
          </w:p>
        </w:tc>
        <w:tc>
          <w:tcPr>
            <w:tcW w:w="547" w:type="dxa"/>
            <w:noWrap/>
            <w:hideMark/>
          </w:tcPr>
          <w:p w14:paraId="1DC818B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2068A86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[0.94,1.37]</w:t>
            </w:r>
          </w:p>
        </w:tc>
        <w:tc>
          <w:tcPr>
            <w:tcW w:w="547" w:type="dxa"/>
            <w:noWrap/>
            <w:hideMark/>
          </w:tcPr>
          <w:p w14:paraId="6A1055C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1.14</w:t>
            </w:r>
          </w:p>
        </w:tc>
        <w:tc>
          <w:tcPr>
            <w:tcW w:w="547" w:type="dxa"/>
            <w:noWrap/>
            <w:hideMark/>
          </w:tcPr>
          <w:p w14:paraId="0FB854A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D94EAA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[0.94,1.38]</w:t>
            </w:r>
          </w:p>
        </w:tc>
        <w:tc>
          <w:tcPr>
            <w:tcW w:w="547" w:type="dxa"/>
            <w:noWrap/>
            <w:hideMark/>
          </w:tcPr>
          <w:p w14:paraId="44F9F96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1.13</w:t>
            </w:r>
          </w:p>
        </w:tc>
        <w:tc>
          <w:tcPr>
            <w:tcW w:w="547" w:type="dxa"/>
            <w:noWrap/>
            <w:hideMark/>
          </w:tcPr>
          <w:p w14:paraId="44E1D93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27578D1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[0.93,1.37]</w:t>
            </w:r>
          </w:p>
        </w:tc>
        <w:tc>
          <w:tcPr>
            <w:tcW w:w="547" w:type="dxa"/>
            <w:noWrap/>
            <w:hideMark/>
          </w:tcPr>
          <w:p w14:paraId="64CC915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1.14</w:t>
            </w:r>
          </w:p>
        </w:tc>
        <w:tc>
          <w:tcPr>
            <w:tcW w:w="547" w:type="dxa"/>
            <w:noWrap/>
            <w:hideMark/>
          </w:tcPr>
          <w:p w14:paraId="16F04BE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B9C0D6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[0.93,1.38]</w:t>
            </w:r>
          </w:p>
        </w:tc>
      </w:tr>
      <w:tr w:rsidR="003832DF" w:rsidRPr="00F6075D" w14:paraId="2CACD37C"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55EC744B"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6B36532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 xml:space="preserve">Overcrowding </w:t>
            </w:r>
          </w:p>
        </w:tc>
        <w:tc>
          <w:tcPr>
            <w:tcW w:w="1748" w:type="dxa"/>
            <w:noWrap/>
            <w:hideMark/>
          </w:tcPr>
          <w:p w14:paraId="1E20432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56BCF62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A3B03F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514DCF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C6F058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A34765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59ACE78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93A426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B11B9D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621339D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169E7A3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8C3880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6045DAD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2E95EB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DE29E6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79E43AE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3B557A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EF0C5D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5E27B9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0543F0A8"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D39FE48"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34DCFFE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1D51079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489E310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7CBEAA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F6E8D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F4F022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511822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BBB0E2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21B9F6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1.06</w:t>
            </w:r>
          </w:p>
        </w:tc>
        <w:tc>
          <w:tcPr>
            <w:tcW w:w="547" w:type="dxa"/>
            <w:noWrap/>
            <w:hideMark/>
          </w:tcPr>
          <w:p w14:paraId="58BFF29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56CA441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[0.89,1.27]</w:t>
            </w:r>
          </w:p>
        </w:tc>
        <w:tc>
          <w:tcPr>
            <w:tcW w:w="547" w:type="dxa"/>
            <w:noWrap/>
            <w:hideMark/>
          </w:tcPr>
          <w:p w14:paraId="28A36A9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1.06</w:t>
            </w:r>
          </w:p>
        </w:tc>
        <w:tc>
          <w:tcPr>
            <w:tcW w:w="547" w:type="dxa"/>
            <w:noWrap/>
            <w:hideMark/>
          </w:tcPr>
          <w:p w14:paraId="203D183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2D5FAD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[0.88,1.28]</w:t>
            </w:r>
          </w:p>
        </w:tc>
        <w:tc>
          <w:tcPr>
            <w:tcW w:w="547" w:type="dxa"/>
            <w:noWrap/>
            <w:hideMark/>
          </w:tcPr>
          <w:p w14:paraId="46062C8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1.06</w:t>
            </w:r>
          </w:p>
        </w:tc>
        <w:tc>
          <w:tcPr>
            <w:tcW w:w="547" w:type="dxa"/>
            <w:noWrap/>
            <w:hideMark/>
          </w:tcPr>
          <w:p w14:paraId="75E6357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1B9EFA7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[0.88,1.28]</w:t>
            </w:r>
          </w:p>
        </w:tc>
        <w:tc>
          <w:tcPr>
            <w:tcW w:w="547" w:type="dxa"/>
            <w:noWrap/>
            <w:hideMark/>
          </w:tcPr>
          <w:p w14:paraId="3CFA889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1.07</w:t>
            </w:r>
          </w:p>
        </w:tc>
        <w:tc>
          <w:tcPr>
            <w:tcW w:w="547" w:type="dxa"/>
            <w:noWrap/>
            <w:hideMark/>
          </w:tcPr>
          <w:p w14:paraId="72578E0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3F1909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[0.89,1.29]</w:t>
            </w:r>
          </w:p>
        </w:tc>
      </w:tr>
      <w:tr w:rsidR="003832DF" w:rsidRPr="00F6075D" w14:paraId="425187C5"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A7418AD"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72E36EC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Benefits</w:t>
            </w:r>
          </w:p>
        </w:tc>
        <w:tc>
          <w:tcPr>
            <w:tcW w:w="1748" w:type="dxa"/>
            <w:noWrap/>
            <w:hideMark/>
          </w:tcPr>
          <w:p w14:paraId="1A1E930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21FB446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F7B89C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016205F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88AB62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C7BF56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A833F7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826607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34FA3D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6" w:type="dxa"/>
            <w:noWrap/>
            <w:hideMark/>
          </w:tcPr>
          <w:p w14:paraId="214CB36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168ABFB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3E9F61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2193DBE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068023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128BA0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4275D9D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3E33D10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4E68F9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C1EBD4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3B2B79BC"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CD26503"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3E79F2C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6763186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5FAC010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4B0730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03A060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D05E14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5A05D7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42ECE6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2B0873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1.17</w:t>
            </w:r>
          </w:p>
        </w:tc>
        <w:tc>
          <w:tcPr>
            <w:tcW w:w="547" w:type="dxa"/>
            <w:noWrap/>
            <w:hideMark/>
          </w:tcPr>
          <w:p w14:paraId="19409F0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5F228D8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[0.95,1.45]</w:t>
            </w:r>
          </w:p>
        </w:tc>
        <w:tc>
          <w:tcPr>
            <w:tcW w:w="547" w:type="dxa"/>
            <w:noWrap/>
            <w:hideMark/>
          </w:tcPr>
          <w:p w14:paraId="4B9CBC7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1.24</w:t>
            </w:r>
          </w:p>
        </w:tc>
        <w:tc>
          <w:tcPr>
            <w:tcW w:w="547" w:type="dxa"/>
            <w:noWrap/>
            <w:hideMark/>
          </w:tcPr>
          <w:p w14:paraId="56F769E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CA613E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[0.98,1.57]</w:t>
            </w:r>
          </w:p>
        </w:tc>
        <w:tc>
          <w:tcPr>
            <w:tcW w:w="547" w:type="dxa"/>
            <w:noWrap/>
            <w:hideMark/>
          </w:tcPr>
          <w:p w14:paraId="3A57BC4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1.23</w:t>
            </w:r>
          </w:p>
        </w:tc>
        <w:tc>
          <w:tcPr>
            <w:tcW w:w="547" w:type="dxa"/>
            <w:noWrap/>
            <w:hideMark/>
          </w:tcPr>
          <w:p w14:paraId="52DF8ED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6577C92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[0.97,1.56]</w:t>
            </w:r>
          </w:p>
        </w:tc>
        <w:tc>
          <w:tcPr>
            <w:tcW w:w="547" w:type="dxa"/>
            <w:noWrap/>
            <w:hideMark/>
          </w:tcPr>
          <w:p w14:paraId="3F6C274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1.26</w:t>
            </w:r>
          </w:p>
        </w:tc>
        <w:tc>
          <w:tcPr>
            <w:tcW w:w="547" w:type="dxa"/>
            <w:noWrap/>
            <w:hideMark/>
          </w:tcPr>
          <w:p w14:paraId="332C517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63D5D2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[0.99,1.61]</w:t>
            </w:r>
          </w:p>
        </w:tc>
      </w:tr>
      <w:tr w:rsidR="003832DF" w:rsidRPr="00F6075D" w14:paraId="04F1EA99"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val="restart"/>
            <w:noWrap/>
            <w:hideMark/>
          </w:tcPr>
          <w:p w14:paraId="0DE9EF9A"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Age 16</w:t>
            </w:r>
          </w:p>
        </w:tc>
        <w:tc>
          <w:tcPr>
            <w:tcW w:w="1358" w:type="dxa"/>
            <w:noWrap/>
            <w:hideMark/>
          </w:tcPr>
          <w:p w14:paraId="6299934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Self-Esteem</w:t>
            </w:r>
          </w:p>
        </w:tc>
        <w:tc>
          <w:tcPr>
            <w:tcW w:w="1748" w:type="dxa"/>
            <w:noWrap/>
            <w:hideMark/>
          </w:tcPr>
          <w:p w14:paraId="38B4DF31" w14:textId="2FAF78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DE33C1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183DC7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AACE8D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66C66E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7B38E1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E6000B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4087B4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46ECE2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79E87DB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72AFE5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1.01</w:t>
            </w:r>
          </w:p>
        </w:tc>
        <w:tc>
          <w:tcPr>
            <w:tcW w:w="547" w:type="dxa"/>
            <w:noWrap/>
            <w:hideMark/>
          </w:tcPr>
          <w:p w14:paraId="776C200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A149C6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[0.99,1.02]</w:t>
            </w:r>
          </w:p>
        </w:tc>
        <w:tc>
          <w:tcPr>
            <w:tcW w:w="547" w:type="dxa"/>
            <w:noWrap/>
            <w:hideMark/>
          </w:tcPr>
          <w:p w14:paraId="53C0232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1.01</w:t>
            </w:r>
          </w:p>
        </w:tc>
        <w:tc>
          <w:tcPr>
            <w:tcW w:w="547" w:type="dxa"/>
            <w:noWrap/>
            <w:hideMark/>
          </w:tcPr>
          <w:p w14:paraId="0D11A14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7865024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[0.99,1.02]</w:t>
            </w:r>
          </w:p>
        </w:tc>
        <w:tc>
          <w:tcPr>
            <w:tcW w:w="547" w:type="dxa"/>
            <w:noWrap/>
            <w:hideMark/>
          </w:tcPr>
          <w:p w14:paraId="56151D5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1.01</w:t>
            </w:r>
          </w:p>
        </w:tc>
        <w:tc>
          <w:tcPr>
            <w:tcW w:w="547" w:type="dxa"/>
            <w:noWrap/>
            <w:hideMark/>
          </w:tcPr>
          <w:p w14:paraId="031320E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FE2A57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[0.99,1.02]</w:t>
            </w:r>
          </w:p>
        </w:tc>
      </w:tr>
      <w:tr w:rsidR="003832DF" w:rsidRPr="00F6075D" w14:paraId="6753084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FC1B47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noWrap/>
            <w:hideMark/>
          </w:tcPr>
          <w:p w14:paraId="55342A1E" w14:textId="1D3259E5"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 xml:space="preserve">Locus </w:t>
            </w:r>
            <w:r w:rsidR="0006102C">
              <w:rPr>
                <w:rFonts w:ascii="Times New Roman" w:hAnsi="Times New Roman"/>
                <w:b/>
                <w:bCs/>
                <w:sz w:val="18"/>
                <w:szCs w:val="18"/>
              </w:rPr>
              <w:t>of control</w:t>
            </w:r>
          </w:p>
        </w:tc>
        <w:tc>
          <w:tcPr>
            <w:tcW w:w="1748" w:type="dxa"/>
            <w:noWrap/>
            <w:hideMark/>
          </w:tcPr>
          <w:p w14:paraId="4D409D49" w14:textId="79AD31A3"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2DED1E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928A48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73D903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FD148B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ADEA48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A5B0DE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230897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B1594E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65FF695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2792A9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0.95</w:t>
            </w:r>
          </w:p>
        </w:tc>
        <w:tc>
          <w:tcPr>
            <w:tcW w:w="547" w:type="dxa"/>
            <w:noWrap/>
            <w:hideMark/>
          </w:tcPr>
          <w:p w14:paraId="4D64941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2692F68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[0.90,1.00]</w:t>
            </w:r>
          </w:p>
        </w:tc>
        <w:tc>
          <w:tcPr>
            <w:tcW w:w="547" w:type="dxa"/>
            <w:noWrap/>
            <w:hideMark/>
          </w:tcPr>
          <w:p w14:paraId="6F08524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w:t>
            </w:r>
          </w:p>
        </w:tc>
        <w:tc>
          <w:tcPr>
            <w:tcW w:w="547" w:type="dxa"/>
            <w:noWrap/>
            <w:hideMark/>
          </w:tcPr>
          <w:p w14:paraId="2D49B20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7F3FABF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[0.90,1.00]</w:t>
            </w:r>
          </w:p>
        </w:tc>
        <w:tc>
          <w:tcPr>
            <w:tcW w:w="547" w:type="dxa"/>
            <w:noWrap/>
            <w:hideMark/>
          </w:tcPr>
          <w:p w14:paraId="48B4A1A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w:t>
            </w:r>
          </w:p>
        </w:tc>
        <w:tc>
          <w:tcPr>
            <w:tcW w:w="547" w:type="dxa"/>
            <w:noWrap/>
            <w:hideMark/>
          </w:tcPr>
          <w:p w14:paraId="54AB7BB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1B6A7D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[0.90,1.00]</w:t>
            </w:r>
          </w:p>
        </w:tc>
      </w:tr>
      <w:tr w:rsidR="003832DF" w:rsidRPr="00F6075D" w14:paraId="235BF336"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77165B4"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5457A96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 xml:space="preserve">Malaise </w:t>
            </w:r>
          </w:p>
        </w:tc>
        <w:tc>
          <w:tcPr>
            <w:tcW w:w="1748" w:type="dxa"/>
            <w:noWrap/>
            <w:hideMark/>
          </w:tcPr>
          <w:p w14:paraId="420A5D0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Low</w:t>
            </w:r>
          </w:p>
        </w:tc>
        <w:tc>
          <w:tcPr>
            <w:tcW w:w="547" w:type="dxa"/>
            <w:noWrap/>
            <w:hideMark/>
          </w:tcPr>
          <w:p w14:paraId="229FF7D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DF3B73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9C8971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F592C9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B10718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0E0054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D369E4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361DEF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3CB3317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17CD77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D624C5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6F177F3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3786A7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D9989C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3647B82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870FC7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1937AC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31DA6B8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22FC701D"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98E17F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7B392A4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5B18BD3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High</w:t>
            </w:r>
          </w:p>
        </w:tc>
        <w:tc>
          <w:tcPr>
            <w:tcW w:w="547" w:type="dxa"/>
            <w:noWrap/>
            <w:hideMark/>
          </w:tcPr>
          <w:p w14:paraId="5F1EC5F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A9D3AF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CEB21D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37D28D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39498C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6B4ACA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C5077A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60A4A1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63C8E55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D14038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0.63</w:t>
            </w:r>
          </w:p>
        </w:tc>
        <w:tc>
          <w:tcPr>
            <w:tcW w:w="547" w:type="dxa"/>
            <w:noWrap/>
            <w:hideMark/>
          </w:tcPr>
          <w:p w14:paraId="73D8AE6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AA7AD7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[0.37,1.06]</w:t>
            </w:r>
          </w:p>
        </w:tc>
        <w:tc>
          <w:tcPr>
            <w:tcW w:w="547" w:type="dxa"/>
            <w:noWrap/>
            <w:hideMark/>
          </w:tcPr>
          <w:p w14:paraId="6DB768D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0.63</w:t>
            </w:r>
          </w:p>
        </w:tc>
        <w:tc>
          <w:tcPr>
            <w:tcW w:w="547" w:type="dxa"/>
            <w:noWrap/>
            <w:hideMark/>
          </w:tcPr>
          <w:p w14:paraId="303E683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6531952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[0.37,1.07]</w:t>
            </w:r>
          </w:p>
        </w:tc>
        <w:tc>
          <w:tcPr>
            <w:tcW w:w="547" w:type="dxa"/>
            <w:noWrap/>
            <w:hideMark/>
          </w:tcPr>
          <w:p w14:paraId="3A3393F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0.64</w:t>
            </w:r>
          </w:p>
        </w:tc>
        <w:tc>
          <w:tcPr>
            <w:tcW w:w="547" w:type="dxa"/>
            <w:noWrap/>
            <w:hideMark/>
          </w:tcPr>
          <w:p w14:paraId="67C1522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E79D56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[0.36,1.12]</w:t>
            </w:r>
          </w:p>
        </w:tc>
      </w:tr>
      <w:tr w:rsidR="003832DF" w:rsidRPr="00F6075D" w14:paraId="2C420B4F"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965DC14"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63B8D96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Rutter Behaviour</w:t>
            </w:r>
          </w:p>
        </w:tc>
        <w:tc>
          <w:tcPr>
            <w:tcW w:w="1748" w:type="dxa"/>
            <w:noWrap/>
            <w:hideMark/>
          </w:tcPr>
          <w:p w14:paraId="45796B6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Normal </w:t>
            </w:r>
          </w:p>
        </w:tc>
        <w:tc>
          <w:tcPr>
            <w:tcW w:w="547" w:type="dxa"/>
            <w:noWrap/>
            <w:hideMark/>
          </w:tcPr>
          <w:p w14:paraId="5E1B567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9D0141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E9F13B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7C516A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F02A1B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303BBC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147C59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9750FB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7AE7FC9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0D1763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EB1A5C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30309B4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3C2D02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3B9748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2CB8A75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42F8093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4086A30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08291CC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6C51FB2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CB8A9B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5352DCE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2CF0FEC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Severe </w:t>
            </w:r>
          </w:p>
        </w:tc>
        <w:tc>
          <w:tcPr>
            <w:tcW w:w="547" w:type="dxa"/>
            <w:noWrap/>
            <w:hideMark/>
          </w:tcPr>
          <w:p w14:paraId="346A097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2FA859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FE36D0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2DBC0A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37B79B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2F995F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BFBADF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14E29F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6EACA08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F98276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0.94</w:t>
            </w:r>
          </w:p>
        </w:tc>
        <w:tc>
          <w:tcPr>
            <w:tcW w:w="547" w:type="dxa"/>
            <w:noWrap/>
            <w:hideMark/>
          </w:tcPr>
          <w:p w14:paraId="3B2D512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48EDC7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[0.69,1.28]</w:t>
            </w:r>
          </w:p>
        </w:tc>
        <w:tc>
          <w:tcPr>
            <w:tcW w:w="547" w:type="dxa"/>
            <w:noWrap/>
            <w:hideMark/>
          </w:tcPr>
          <w:p w14:paraId="07ACD43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w:t>
            </w:r>
          </w:p>
        </w:tc>
        <w:tc>
          <w:tcPr>
            <w:tcW w:w="547" w:type="dxa"/>
            <w:noWrap/>
            <w:hideMark/>
          </w:tcPr>
          <w:p w14:paraId="0C57108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0322329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[0.70,1.29]</w:t>
            </w:r>
          </w:p>
        </w:tc>
        <w:tc>
          <w:tcPr>
            <w:tcW w:w="547" w:type="dxa"/>
            <w:noWrap/>
            <w:hideMark/>
          </w:tcPr>
          <w:p w14:paraId="51FB5DA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w:t>
            </w:r>
          </w:p>
        </w:tc>
        <w:tc>
          <w:tcPr>
            <w:tcW w:w="547" w:type="dxa"/>
            <w:noWrap/>
            <w:hideMark/>
          </w:tcPr>
          <w:p w14:paraId="33450CF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B0E3D4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[0.71,1.34]</w:t>
            </w:r>
          </w:p>
        </w:tc>
      </w:tr>
      <w:tr w:rsidR="003832DF" w:rsidRPr="00F6075D" w14:paraId="7AD744B8"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01CD4B9"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0D1970B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Parental Separation</w:t>
            </w:r>
          </w:p>
        </w:tc>
        <w:tc>
          <w:tcPr>
            <w:tcW w:w="1748" w:type="dxa"/>
            <w:noWrap/>
            <w:hideMark/>
          </w:tcPr>
          <w:p w14:paraId="2404BB4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6490394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BF2270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3CFB69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29BCB0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DC8395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54C6CC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FF54A7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037422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62F09FC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42DE96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305F524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53E378E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58A2285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5FF22CB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68AAD25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7C53DCE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384E2B1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29D8BCF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2242B47"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F744EFD"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1C071B6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57B2E99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05B79E3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03DA0C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74F169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0218BC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1FBEF4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916D05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B44145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DCC386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7E9D6EA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8AA302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0.78</w:t>
            </w:r>
          </w:p>
        </w:tc>
        <w:tc>
          <w:tcPr>
            <w:tcW w:w="547" w:type="dxa"/>
            <w:noWrap/>
            <w:hideMark/>
          </w:tcPr>
          <w:p w14:paraId="3406AA1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EB78D9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[0.60,1.03]</w:t>
            </w:r>
          </w:p>
        </w:tc>
        <w:tc>
          <w:tcPr>
            <w:tcW w:w="547" w:type="dxa"/>
            <w:noWrap/>
            <w:hideMark/>
          </w:tcPr>
          <w:p w14:paraId="62C0C3C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0.79</w:t>
            </w:r>
          </w:p>
        </w:tc>
        <w:tc>
          <w:tcPr>
            <w:tcW w:w="547" w:type="dxa"/>
            <w:noWrap/>
            <w:hideMark/>
          </w:tcPr>
          <w:p w14:paraId="1822CFE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0A8EB66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[0.60,1.04]</w:t>
            </w:r>
          </w:p>
        </w:tc>
        <w:tc>
          <w:tcPr>
            <w:tcW w:w="547" w:type="dxa"/>
            <w:noWrap/>
            <w:hideMark/>
          </w:tcPr>
          <w:p w14:paraId="1FF7321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0.78</w:t>
            </w:r>
          </w:p>
        </w:tc>
        <w:tc>
          <w:tcPr>
            <w:tcW w:w="547" w:type="dxa"/>
            <w:noWrap/>
            <w:hideMark/>
          </w:tcPr>
          <w:p w14:paraId="6949F63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578B0D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[0.59,1.03]</w:t>
            </w:r>
          </w:p>
        </w:tc>
      </w:tr>
      <w:tr w:rsidR="003832DF" w:rsidRPr="00F6075D" w14:paraId="425391B2"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09D051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72D9AD2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 xml:space="preserve">Smoker </w:t>
            </w:r>
          </w:p>
        </w:tc>
        <w:tc>
          <w:tcPr>
            <w:tcW w:w="1748" w:type="dxa"/>
            <w:noWrap/>
            <w:hideMark/>
          </w:tcPr>
          <w:p w14:paraId="23D3C06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w:t>
            </w:r>
          </w:p>
        </w:tc>
        <w:tc>
          <w:tcPr>
            <w:tcW w:w="547" w:type="dxa"/>
            <w:noWrap/>
            <w:hideMark/>
          </w:tcPr>
          <w:p w14:paraId="0D88FB2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B1892F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58CAC84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67113C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B10423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9C8DCC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9CA529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1CF9A0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54553F0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560081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30237A0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5C0D3B4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02A8F43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26AE4D8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EF</w:t>
            </w:r>
          </w:p>
        </w:tc>
        <w:tc>
          <w:tcPr>
            <w:tcW w:w="1012" w:type="dxa"/>
            <w:noWrap/>
            <w:hideMark/>
          </w:tcPr>
          <w:p w14:paraId="07E21D6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088FAB1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AA3C96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48716C4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4F75560F"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B093275"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4AE16F5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45796FB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Yes</w:t>
            </w:r>
          </w:p>
        </w:tc>
        <w:tc>
          <w:tcPr>
            <w:tcW w:w="547" w:type="dxa"/>
            <w:noWrap/>
            <w:hideMark/>
          </w:tcPr>
          <w:p w14:paraId="5EBEA24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2647AD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3C9B6B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C745DA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73AC1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104F4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0BD4DE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9624FD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2B9EACE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15CB93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1.05</w:t>
            </w:r>
          </w:p>
        </w:tc>
        <w:tc>
          <w:tcPr>
            <w:tcW w:w="547" w:type="dxa"/>
            <w:noWrap/>
            <w:hideMark/>
          </w:tcPr>
          <w:p w14:paraId="5D39766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07F181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[0.77,1.43]</w:t>
            </w:r>
          </w:p>
        </w:tc>
        <w:tc>
          <w:tcPr>
            <w:tcW w:w="547" w:type="dxa"/>
            <w:noWrap/>
            <w:hideMark/>
          </w:tcPr>
          <w:p w14:paraId="26CC202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1.04</w:t>
            </w:r>
          </w:p>
        </w:tc>
        <w:tc>
          <w:tcPr>
            <w:tcW w:w="547" w:type="dxa"/>
            <w:noWrap/>
            <w:hideMark/>
          </w:tcPr>
          <w:p w14:paraId="7FF9F39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330316D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[0.76,1.42]</w:t>
            </w:r>
          </w:p>
        </w:tc>
        <w:tc>
          <w:tcPr>
            <w:tcW w:w="547" w:type="dxa"/>
            <w:noWrap/>
            <w:hideMark/>
          </w:tcPr>
          <w:p w14:paraId="1890786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1.25</w:t>
            </w:r>
          </w:p>
        </w:tc>
        <w:tc>
          <w:tcPr>
            <w:tcW w:w="547" w:type="dxa"/>
            <w:noWrap/>
            <w:hideMark/>
          </w:tcPr>
          <w:p w14:paraId="7967944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5B1577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[0.83,1.88]</w:t>
            </w:r>
          </w:p>
        </w:tc>
      </w:tr>
      <w:tr w:rsidR="003832DF" w:rsidRPr="00F6075D" w14:paraId="48924069"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val="restart"/>
            <w:noWrap/>
            <w:hideMark/>
          </w:tcPr>
          <w:p w14:paraId="63735184" w14:textId="77777777" w:rsidR="003E5ADF" w:rsidRPr="00A411F5" w:rsidRDefault="003E5ADF" w:rsidP="003832DF">
            <w:pPr>
              <w:pStyle w:val="AbstractNormal"/>
              <w:spacing w:line="240" w:lineRule="auto"/>
              <w:rPr>
                <w:rFonts w:ascii="Times New Roman" w:hAnsi="Times New Roman"/>
                <w:b w:val="0"/>
                <w:bCs w:val="0"/>
                <w:sz w:val="18"/>
                <w:szCs w:val="18"/>
              </w:rPr>
            </w:pPr>
            <w:r w:rsidRPr="00A411F5">
              <w:rPr>
                <w:rFonts w:ascii="Times New Roman" w:hAnsi="Times New Roman"/>
                <w:sz w:val="18"/>
                <w:szCs w:val="18"/>
              </w:rPr>
              <w:t xml:space="preserve">Age 42 </w:t>
            </w:r>
          </w:p>
          <w:p w14:paraId="5A0B2D83"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 </w:t>
            </w:r>
          </w:p>
        </w:tc>
        <w:tc>
          <w:tcPr>
            <w:tcW w:w="1358" w:type="dxa"/>
            <w:vMerge w:val="restart"/>
            <w:noWrap/>
            <w:hideMark/>
          </w:tcPr>
          <w:p w14:paraId="79DDDE6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Age at first birth</w:t>
            </w:r>
          </w:p>
        </w:tc>
        <w:tc>
          <w:tcPr>
            <w:tcW w:w="1748" w:type="dxa"/>
            <w:noWrap/>
            <w:hideMark/>
          </w:tcPr>
          <w:p w14:paraId="4FA9A06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23 and under</w:t>
            </w:r>
          </w:p>
        </w:tc>
        <w:tc>
          <w:tcPr>
            <w:tcW w:w="547" w:type="dxa"/>
            <w:noWrap/>
            <w:hideMark/>
          </w:tcPr>
          <w:p w14:paraId="397C90C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ACADC9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537D4C7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8EB79A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CA7B2C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58820FF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0ACA11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9AC1DE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6B043C7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C90DD1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C7E0A2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0A5760D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52BE63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1.11</w:t>
            </w:r>
          </w:p>
        </w:tc>
        <w:tc>
          <w:tcPr>
            <w:tcW w:w="547" w:type="dxa"/>
            <w:noWrap/>
            <w:hideMark/>
          </w:tcPr>
          <w:p w14:paraId="102B7CF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2" w:type="dxa"/>
            <w:noWrap/>
            <w:hideMark/>
          </w:tcPr>
          <w:p w14:paraId="6F66A17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[0.81,1.53]</w:t>
            </w:r>
          </w:p>
        </w:tc>
        <w:tc>
          <w:tcPr>
            <w:tcW w:w="547" w:type="dxa"/>
            <w:noWrap/>
            <w:hideMark/>
          </w:tcPr>
          <w:p w14:paraId="4F4C5A5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w:t>
            </w:r>
          </w:p>
        </w:tc>
        <w:tc>
          <w:tcPr>
            <w:tcW w:w="547" w:type="dxa"/>
            <w:noWrap/>
            <w:hideMark/>
          </w:tcPr>
          <w:p w14:paraId="3F32CA3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A83AD0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[0.80,1.51]</w:t>
            </w:r>
          </w:p>
        </w:tc>
      </w:tr>
      <w:tr w:rsidR="003832DF" w:rsidRPr="00F6075D" w14:paraId="5723F92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2DBDC593"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6451728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23A405A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24-33</w:t>
            </w:r>
          </w:p>
        </w:tc>
        <w:tc>
          <w:tcPr>
            <w:tcW w:w="547" w:type="dxa"/>
            <w:noWrap/>
            <w:hideMark/>
          </w:tcPr>
          <w:p w14:paraId="667AAD1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B5027A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D0CE2C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2654C0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32290E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01E622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8A9849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A511EE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151C442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86FBF9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21711B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A0FD3D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C3E3BF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1.17</w:t>
            </w:r>
          </w:p>
        </w:tc>
        <w:tc>
          <w:tcPr>
            <w:tcW w:w="547" w:type="dxa"/>
            <w:noWrap/>
            <w:hideMark/>
          </w:tcPr>
          <w:p w14:paraId="0A8F456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35655B2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[0.95,1.43]</w:t>
            </w:r>
          </w:p>
        </w:tc>
        <w:tc>
          <w:tcPr>
            <w:tcW w:w="547" w:type="dxa"/>
            <w:noWrap/>
            <w:hideMark/>
          </w:tcPr>
          <w:p w14:paraId="0C65C00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1.14</w:t>
            </w:r>
          </w:p>
        </w:tc>
        <w:tc>
          <w:tcPr>
            <w:tcW w:w="547" w:type="dxa"/>
            <w:noWrap/>
            <w:hideMark/>
          </w:tcPr>
          <w:p w14:paraId="3683B6F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60FCC7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[0.92,1.40]</w:t>
            </w:r>
          </w:p>
        </w:tc>
      </w:tr>
      <w:tr w:rsidR="003832DF" w:rsidRPr="00F6075D" w14:paraId="4746A268"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A1A13D4"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75776A8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013DC37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33+</w:t>
            </w:r>
          </w:p>
        </w:tc>
        <w:tc>
          <w:tcPr>
            <w:tcW w:w="547" w:type="dxa"/>
            <w:noWrap/>
            <w:hideMark/>
          </w:tcPr>
          <w:p w14:paraId="397F5AC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5CB76B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997172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4606C5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22832E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1B35625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A0B8E8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868D8B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494DE8D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CEAB1E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2B812C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AB4718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773DB6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2B3C67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2" w:type="dxa"/>
            <w:noWrap/>
            <w:hideMark/>
          </w:tcPr>
          <w:p w14:paraId="45D1C63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noWrap/>
            <w:hideMark/>
          </w:tcPr>
          <w:p w14:paraId="1BADA63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FCE56F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59EBD49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61EC96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7BD1408D"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25A65A1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Education</w:t>
            </w:r>
          </w:p>
        </w:tc>
        <w:tc>
          <w:tcPr>
            <w:tcW w:w="1748" w:type="dxa"/>
            <w:noWrap/>
            <w:hideMark/>
          </w:tcPr>
          <w:p w14:paraId="79DAB10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No Education</w:t>
            </w:r>
          </w:p>
        </w:tc>
        <w:tc>
          <w:tcPr>
            <w:tcW w:w="547" w:type="dxa"/>
            <w:noWrap/>
            <w:hideMark/>
          </w:tcPr>
          <w:p w14:paraId="55C5DB0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27100C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3691B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C816D7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C50CFA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33B5C0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746B6B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EDC3E1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2247716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9D6E70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46979C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D72257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F13C2A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41EA57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46BF375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0BB3F1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1.22</w:t>
            </w:r>
          </w:p>
        </w:tc>
        <w:tc>
          <w:tcPr>
            <w:tcW w:w="547" w:type="dxa"/>
            <w:noWrap/>
            <w:hideMark/>
          </w:tcPr>
          <w:p w14:paraId="1A70A64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EA6F55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[0.98,1.53]</w:t>
            </w:r>
          </w:p>
        </w:tc>
      </w:tr>
      <w:tr w:rsidR="003832DF" w:rsidRPr="00F6075D" w14:paraId="2A49D5AF"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62109EC"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2C86819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3F267C6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GCSE</w:t>
            </w:r>
          </w:p>
        </w:tc>
        <w:tc>
          <w:tcPr>
            <w:tcW w:w="547" w:type="dxa"/>
            <w:noWrap/>
            <w:hideMark/>
          </w:tcPr>
          <w:p w14:paraId="427F99F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442800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637856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B06BFD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CF9ED0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B06E42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26CB33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F24449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1D67EEC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74042A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749CBE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51FF81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67E6E4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B58F89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2F45F3E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9A9C09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1.32</w:t>
            </w:r>
          </w:p>
        </w:tc>
        <w:tc>
          <w:tcPr>
            <w:tcW w:w="547" w:type="dxa"/>
            <w:noWrap/>
            <w:hideMark/>
          </w:tcPr>
          <w:p w14:paraId="704EA0D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37C801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[0.98,1.79]</w:t>
            </w:r>
          </w:p>
        </w:tc>
      </w:tr>
      <w:tr w:rsidR="003832DF" w:rsidRPr="00F6075D" w14:paraId="58F8FFC5"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6D97555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61B0EDD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5BA18D8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A Level</w:t>
            </w:r>
          </w:p>
        </w:tc>
        <w:tc>
          <w:tcPr>
            <w:tcW w:w="547" w:type="dxa"/>
            <w:noWrap/>
            <w:hideMark/>
          </w:tcPr>
          <w:p w14:paraId="5FC02D6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A9A46F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BA26D2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142DDD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D465FE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FDAA5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1FE501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452449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631D1E7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F272A2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C89E3D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0F7046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F71A87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65868B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48B5468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D60CA3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0.81</w:t>
            </w:r>
          </w:p>
        </w:tc>
        <w:tc>
          <w:tcPr>
            <w:tcW w:w="547" w:type="dxa"/>
            <w:noWrap/>
            <w:hideMark/>
          </w:tcPr>
          <w:p w14:paraId="353B94C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9C656B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[0.61,1.09]</w:t>
            </w:r>
          </w:p>
        </w:tc>
      </w:tr>
      <w:tr w:rsidR="003832DF" w:rsidRPr="00F6075D" w14:paraId="3D1E7804"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6379143D"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370A42A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1FACAA8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Degree</w:t>
            </w:r>
          </w:p>
        </w:tc>
        <w:tc>
          <w:tcPr>
            <w:tcW w:w="547" w:type="dxa"/>
            <w:noWrap/>
            <w:hideMark/>
          </w:tcPr>
          <w:p w14:paraId="3E1617E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09F576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BE9C30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1EB692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F2E3BA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BB2ABB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0725AA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3E0D9ED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2B92E7C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DD2D4E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C3D5A7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8C4267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804E65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F05978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2492326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7A3E9D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064EA9D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2D62A3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15506BDA"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54EF0AD7"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717FCEB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Smoking</w:t>
            </w:r>
          </w:p>
        </w:tc>
        <w:tc>
          <w:tcPr>
            <w:tcW w:w="1748" w:type="dxa"/>
            <w:noWrap/>
            <w:hideMark/>
          </w:tcPr>
          <w:p w14:paraId="4F294E6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Never Smoked</w:t>
            </w:r>
          </w:p>
        </w:tc>
        <w:tc>
          <w:tcPr>
            <w:tcW w:w="547" w:type="dxa"/>
            <w:noWrap/>
            <w:hideMark/>
          </w:tcPr>
          <w:p w14:paraId="7EB22AE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425879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ECF560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324A19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F57DD5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8D266E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AC3B7F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176449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4132535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2B3D51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802E52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21E683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3916F7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D6DB50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04C7432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B683F6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1955458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7758661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63FECDDF"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9463D5F"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26AD41A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5FBD4D5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Used to smoke</w:t>
            </w:r>
          </w:p>
        </w:tc>
        <w:tc>
          <w:tcPr>
            <w:tcW w:w="547" w:type="dxa"/>
            <w:noWrap/>
            <w:hideMark/>
          </w:tcPr>
          <w:p w14:paraId="7C4D8F2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6797EA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DFC51B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3D6AD4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DC306B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DE5669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49E372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4B5B94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5A913C1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0BB4F1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CD7090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082A7F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F73695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99D96B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0DAC798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CBDD6C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w:t>
            </w:r>
          </w:p>
        </w:tc>
        <w:tc>
          <w:tcPr>
            <w:tcW w:w="547" w:type="dxa"/>
            <w:noWrap/>
            <w:hideMark/>
          </w:tcPr>
          <w:p w14:paraId="09E466E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A4BAB7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[0.71,1.14]</w:t>
            </w:r>
          </w:p>
        </w:tc>
      </w:tr>
      <w:tr w:rsidR="003832DF" w:rsidRPr="00F6075D" w14:paraId="305C7D25"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412CE0B1"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71B4C9B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3FABE63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Smoker</w:t>
            </w:r>
          </w:p>
        </w:tc>
        <w:tc>
          <w:tcPr>
            <w:tcW w:w="547" w:type="dxa"/>
            <w:noWrap/>
            <w:hideMark/>
          </w:tcPr>
          <w:p w14:paraId="40AAEF4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8AAF5F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1AC2B1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4FE5AD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CEFAE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1F8723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342B1B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70A7F45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7654D4E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F78064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A955E0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F443D8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7F8625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EE193B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3EEC09A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03C0EE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0.6</w:t>
            </w:r>
          </w:p>
        </w:tc>
        <w:tc>
          <w:tcPr>
            <w:tcW w:w="547" w:type="dxa"/>
            <w:noWrap/>
            <w:hideMark/>
          </w:tcPr>
          <w:p w14:paraId="1B14CB0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w:t>
            </w:r>
          </w:p>
        </w:tc>
        <w:tc>
          <w:tcPr>
            <w:tcW w:w="1011" w:type="dxa"/>
            <w:noWrap/>
            <w:hideMark/>
          </w:tcPr>
          <w:p w14:paraId="07BE735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[0.43,0.82]</w:t>
            </w:r>
          </w:p>
        </w:tc>
      </w:tr>
      <w:tr w:rsidR="003832DF" w:rsidRPr="00F6075D" w14:paraId="41EF59D2"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6739BD6B"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2D24AEE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AUDIT</w:t>
            </w:r>
          </w:p>
        </w:tc>
        <w:tc>
          <w:tcPr>
            <w:tcW w:w="1748" w:type="dxa"/>
            <w:noWrap/>
            <w:hideMark/>
          </w:tcPr>
          <w:p w14:paraId="73579A0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Normal </w:t>
            </w:r>
          </w:p>
        </w:tc>
        <w:tc>
          <w:tcPr>
            <w:tcW w:w="547" w:type="dxa"/>
            <w:noWrap/>
            <w:hideMark/>
          </w:tcPr>
          <w:p w14:paraId="02BC056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227658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C6EDF9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4844B6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24DF01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3012A6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EC48F2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5B4ADE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4F81200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7B5CE6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4BD4CC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D36F03D"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FAB49B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93817E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17F9965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D0A566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70A0DD5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665765F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00AAE1BB"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655A3C2"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6E78147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0FB685B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Problematic drinking</w:t>
            </w:r>
          </w:p>
        </w:tc>
        <w:tc>
          <w:tcPr>
            <w:tcW w:w="547" w:type="dxa"/>
            <w:noWrap/>
            <w:hideMark/>
          </w:tcPr>
          <w:p w14:paraId="68342E1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4DA2C0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0D827C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F7A638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548AC9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011535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3B7764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3040EEF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461D230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6D6539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7524FC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BCA6EEA"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00DCBA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0C4A3B1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16CA3D3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79A7E7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1.07</w:t>
            </w:r>
          </w:p>
        </w:tc>
        <w:tc>
          <w:tcPr>
            <w:tcW w:w="547" w:type="dxa"/>
            <w:noWrap/>
            <w:hideMark/>
          </w:tcPr>
          <w:p w14:paraId="2CF2196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EC6836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[0.87,1.31]</w:t>
            </w:r>
          </w:p>
        </w:tc>
      </w:tr>
      <w:tr w:rsidR="003832DF" w:rsidRPr="00F6075D" w14:paraId="6DE56E7F"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6A26CF8"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103B3C1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Housing Tenure</w:t>
            </w:r>
          </w:p>
        </w:tc>
        <w:tc>
          <w:tcPr>
            <w:tcW w:w="1748" w:type="dxa"/>
            <w:noWrap/>
            <w:hideMark/>
          </w:tcPr>
          <w:p w14:paraId="4B7DF78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xml:space="preserve">Own/mortgage </w:t>
            </w:r>
          </w:p>
        </w:tc>
        <w:tc>
          <w:tcPr>
            <w:tcW w:w="547" w:type="dxa"/>
            <w:noWrap/>
            <w:hideMark/>
          </w:tcPr>
          <w:p w14:paraId="3A8EE65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726823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B5DB10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45D0C7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0B52B6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514E919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E33334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D430F3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30AADA4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5851CA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EA90F5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6BEE3F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543D10C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5B9F1D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097FCAD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695EFC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411D66C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FFDFD2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6AC259C6"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15CCFA39"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73A8086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48" w:type="dxa"/>
            <w:noWrap/>
            <w:hideMark/>
          </w:tcPr>
          <w:p w14:paraId="1056BA3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Social rent</w:t>
            </w:r>
          </w:p>
        </w:tc>
        <w:tc>
          <w:tcPr>
            <w:tcW w:w="547" w:type="dxa"/>
            <w:noWrap/>
            <w:hideMark/>
          </w:tcPr>
          <w:p w14:paraId="6A31F04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8DC6F2D"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BA1C37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7D4E6A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DA16B8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A6481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A27BF7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41E92BC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294101D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DF0E78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DEE1B8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2A1DCF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6A68C9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1E6BE0F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2BA2E78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398366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0.97</w:t>
            </w:r>
          </w:p>
        </w:tc>
        <w:tc>
          <w:tcPr>
            <w:tcW w:w="547" w:type="dxa"/>
            <w:noWrap/>
            <w:hideMark/>
          </w:tcPr>
          <w:p w14:paraId="216BCE8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FDF0B5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[0.69,1.35]</w:t>
            </w:r>
          </w:p>
        </w:tc>
      </w:tr>
      <w:tr w:rsidR="003832DF" w:rsidRPr="00F6075D" w14:paraId="64D87661"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hideMark/>
          </w:tcPr>
          <w:p w14:paraId="3CFAECFA"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hideMark/>
          </w:tcPr>
          <w:p w14:paraId="016209D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48" w:type="dxa"/>
            <w:noWrap/>
            <w:hideMark/>
          </w:tcPr>
          <w:p w14:paraId="291F45F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Private rent &amp; other</w:t>
            </w:r>
          </w:p>
        </w:tc>
        <w:tc>
          <w:tcPr>
            <w:tcW w:w="547" w:type="dxa"/>
            <w:noWrap/>
            <w:hideMark/>
          </w:tcPr>
          <w:p w14:paraId="2FCC8AB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54F2A6B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BF1E7C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A565946"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DAB9617"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AA9CB05"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4EDE506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1BFC4E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74F2B0CE"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D75C09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969BD6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894689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707C737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1659E2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6270170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12F5211"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1.25</w:t>
            </w:r>
          </w:p>
        </w:tc>
        <w:tc>
          <w:tcPr>
            <w:tcW w:w="547" w:type="dxa"/>
            <w:noWrap/>
            <w:hideMark/>
          </w:tcPr>
          <w:p w14:paraId="0F6BFB5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C96160B"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[0.96,1.63]</w:t>
            </w:r>
          </w:p>
        </w:tc>
      </w:tr>
      <w:tr w:rsidR="003832DF" w:rsidRPr="00F6075D" w14:paraId="20AF6889"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vMerge/>
            <w:noWrap/>
            <w:hideMark/>
          </w:tcPr>
          <w:p w14:paraId="5F42493E"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val="restart"/>
            <w:noWrap/>
            <w:hideMark/>
          </w:tcPr>
          <w:p w14:paraId="0D00BFD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b/>
                <w:bCs/>
                <w:sz w:val="18"/>
                <w:szCs w:val="18"/>
              </w:rPr>
              <w:t>Malaise</w:t>
            </w:r>
          </w:p>
          <w:p w14:paraId="70CC7FA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A411F5">
              <w:rPr>
                <w:rFonts w:ascii="Times New Roman" w:hAnsi="Times New Roman"/>
                <w:sz w:val="18"/>
                <w:szCs w:val="18"/>
              </w:rPr>
              <w:t> </w:t>
            </w:r>
          </w:p>
        </w:tc>
        <w:tc>
          <w:tcPr>
            <w:tcW w:w="1748" w:type="dxa"/>
            <w:noWrap/>
            <w:hideMark/>
          </w:tcPr>
          <w:p w14:paraId="704A4717"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Low</w:t>
            </w:r>
          </w:p>
        </w:tc>
        <w:tc>
          <w:tcPr>
            <w:tcW w:w="547" w:type="dxa"/>
            <w:noWrap/>
            <w:hideMark/>
          </w:tcPr>
          <w:p w14:paraId="6C962F5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8A2414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3AEBDD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1B6EAA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2153FB6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DE175B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D6EB82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5B9B06C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6" w:type="dxa"/>
            <w:noWrap/>
            <w:hideMark/>
          </w:tcPr>
          <w:p w14:paraId="656102D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5B71BE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CB5EA9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9F5B13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19C8FA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hideMark/>
          </w:tcPr>
          <w:p w14:paraId="6E40D3F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2" w:type="dxa"/>
            <w:noWrap/>
            <w:hideMark/>
          </w:tcPr>
          <w:p w14:paraId="48115938"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C98834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547" w:type="dxa"/>
            <w:hideMark/>
          </w:tcPr>
          <w:p w14:paraId="61F1DF2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c>
          <w:tcPr>
            <w:tcW w:w="1011" w:type="dxa"/>
            <w:noWrap/>
            <w:hideMark/>
          </w:tcPr>
          <w:p w14:paraId="170B1EF5"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REF</w:t>
            </w:r>
          </w:p>
        </w:tc>
      </w:tr>
      <w:tr w:rsidR="003832DF" w:rsidRPr="00F6075D" w14:paraId="5FE9A16C" w14:textId="77777777" w:rsidTr="00E7321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7" w:type="dxa"/>
            <w:vMerge/>
            <w:noWrap/>
            <w:hideMark/>
          </w:tcPr>
          <w:p w14:paraId="044A06D9" w14:textId="77777777" w:rsidR="003E5ADF" w:rsidRPr="00A411F5" w:rsidRDefault="003E5ADF" w:rsidP="003832DF">
            <w:pPr>
              <w:pStyle w:val="AbstractNormal"/>
              <w:spacing w:line="240" w:lineRule="auto"/>
              <w:rPr>
                <w:rFonts w:ascii="Times New Roman" w:hAnsi="Times New Roman"/>
                <w:sz w:val="18"/>
                <w:szCs w:val="18"/>
              </w:rPr>
            </w:pPr>
          </w:p>
        </w:tc>
        <w:tc>
          <w:tcPr>
            <w:tcW w:w="1358" w:type="dxa"/>
            <w:vMerge/>
            <w:noWrap/>
            <w:hideMark/>
          </w:tcPr>
          <w:p w14:paraId="26F5535A"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48" w:type="dxa"/>
            <w:noWrap/>
            <w:hideMark/>
          </w:tcPr>
          <w:p w14:paraId="2C8B771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High</w:t>
            </w:r>
          </w:p>
        </w:tc>
        <w:tc>
          <w:tcPr>
            <w:tcW w:w="547" w:type="dxa"/>
            <w:noWrap/>
            <w:hideMark/>
          </w:tcPr>
          <w:p w14:paraId="7D648D8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1597AFD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741C5E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15270AF"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2B9B8E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69F81D4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E88546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F1B004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49E6B69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32F71F5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D7907D8"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372EC3C2"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818BE9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854B440"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3493A55C"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F3B9769"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1.09</w:t>
            </w:r>
          </w:p>
        </w:tc>
        <w:tc>
          <w:tcPr>
            <w:tcW w:w="547" w:type="dxa"/>
            <w:noWrap/>
            <w:hideMark/>
          </w:tcPr>
          <w:p w14:paraId="4C2C5A94"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C9BCBE3" w14:textId="77777777" w:rsidR="003E5ADF" w:rsidRPr="00A411F5" w:rsidRDefault="003E5ADF" w:rsidP="003832DF">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[0.82,1.45]</w:t>
            </w:r>
          </w:p>
        </w:tc>
      </w:tr>
      <w:tr w:rsidR="003832DF" w:rsidRPr="00F6075D" w14:paraId="227350BF" w14:textId="77777777" w:rsidTr="00E73218">
        <w:trPr>
          <w:trHeight w:val="227"/>
        </w:trPr>
        <w:tc>
          <w:tcPr>
            <w:cnfStyle w:val="001000000000" w:firstRow="0" w:lastRow="0" w:firstColumn="1" w:lastColumn="0" w:oddVBand="0" w:evenVBand="0" w:oddHBand="0" w:evenHBand="0" w:firstRowFirstColumn="0" w:firstRowLastColumn="0" w:lastRowFirstColumn="0" w:lastRowLastColumn="0"/>
            <w:tcW w:w="627" w:type="dxa"/>
            <w:noWrap/>
            <w:hideMark/>
          </w:tcPr>
          <w:p w14:paraId="20E2A3E6" w14:textId="77777777" w:rsidR="003E5ADF" w:rsidRPr="00A411F5" w:rsidRDefault="003E5ADF" w:rsidP="003832DF">
            <w:pPr>
              <w:pStyle w:val="AbstractNormal"/>
              <w:spacing w:line="240" w:lineRule="auto"/>
              <w:rPr>
                <w:rFonts w:ascii="Times New Roman" w:hAnsi="Times New Roman"/>
                <w:sz w:val="18"/>
                <w:szCs w:val="18"/>
              </w:rPr>
            </w:pPr>
            <w:r w:rsidRPr="00A411F5">
              <w:rPr>
                <w:rFonts w:ascii="Times New Roman" w:hAnsi="Times New Roman"/>
                <w:sz w:val="18"/>
                <w:szCs w:val="18"/>
              </w:rPr>
              <w:t> </w:t>
            </w:r>
          </w:p>
        </w:tc>
        <w:tc>
          <w:tcPr>
            <w:tcW w:w="1358" w:type="dxa"/>
            <w:noWrap/>
            <w:hideMark/>
          </w:tcPr>
          <w:p w14:paraId="31B6651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748" w:type="dxa"/>
            <w:noWrap/>
            <w:hideMark/>
          </w:tcPr>
          <w:p w14:paraId="3D517947" w14:textId="77777777" w:rsidR="003E5ADF" w:rsidRPr="0089235D"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89235D">
              <w:rPr>
                <w:rFonts w:ascii="Times New Roman" w:hAnsi="Times New Roman"/>
                <w:b/>
                <w:bCs/>
                <w:sz w:val="18"/>
                <w:szCs w:val="18"/>
              </w:rPr>
              <w:t xml:space="preserve">Observations          </w:t>
            </w:r>
          </w:p>
        </w:tc>
        <w:tc>
          <w:tcPr>
            <w:tcW w:w="547" w:type="dxa"/>
            <w:noWrap/>
            <w:hideMark/>
          </w:tcPr>
          <w:p w14:paraId="79A662AB"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7F243E11"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2C6E0D6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5062D8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290D2B1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793C1C0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120B20B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FF3CC8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6" w:type="dxa"/>
            <w:noWrap/>
            <w:hideMark/>
          </w:tcPr>
          <w:p w14:paraId="56F91C2C"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2DBA9D60"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6B343A19"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DA5C333"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6B3E479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4F4CE09E"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2" w:type="dxa"/>
            <w:noWrap/>
            <w:hideMark/>
          </w:tcPr>
          <w:p w14:paraId="5351DDF2"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noWrap/>
            <w:hideMark/>
          </w:tcPr>
          <w:p w14:paraId="06BC70DF"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547" w:type="dxa"/>
            <w:hideMark/>
          </w:tcPr>
          <w:p w14:paraId="0642DA54"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 </w:t>
            </w:r>
          </w:p>
        </w:tc>
        <w:tc>
          <w:tcPr>
            <w:tcW w:w="1011" w:type="dxa"/>
            <w:noWrap/>
            <w:hideMark/>
          </w:tcPr>
          <w:p w14:paraId="4DBE8EA6" w14:textId="77777777" w:rsidR="003E5ADF" w:rsidRPr="00A411F5" w:rsidRDefault="003E5ADF" w:rsidP="003832DF">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411F5">
              <w:rPr>
                <w:rFonts w:ascii="Times New Roman" w:hAnsi="Times New Roman"/>
                <w:sz w:val="18"/>
                <w:szCs w:val="18"/>
              </w:rPr>
              <w:t>2940</w:t>
            </w:r>
          </w:p>
        </w:tc>
      </w:tr>
      <w:tr w:rsidR="003E5ADF" w:rsidRPr="00F6075D" w14:paraId="7B581A0C" w14:textId="77777777" w:rsidTr="0045040C">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6377" w:type="dxa"/>
            <w:gridSpan w:val="21"/>
            <w:noWrap/>
          </w:tcPr>
          <w:p w14:paraId="3CED6C14" w14:textId="77777777" w:rsidR="003E5ADF" w:rsidRPr="00A411F5" w:rsidRDefault="003E5ADF" w:rsidP="0045040C">
            <w:pPr>
              <w:pStyle w:val="AbstractNormal"/>
              <w:spacing w:line="240" w:lineRule="auto"/>
              <w:jc w:val="right"/>
              <w:rPr>
                <w:rFonts w:ascii="Times New Roman" w:hAnsi="Times New Roman"/>
                <w:sz w:val="18"/>
                <w:szCs w:val="18"/>
              </w:rPr>
            </w:pPr>
            <w:r w:rsidRPr="00A411F5">
              <w:rPr>
                <w:rFonts w:ascii="Times New Roman" w:hAnsi="Times New Roman"/>
                <w:i/>
                <w:iCs/>
                <w:sz w:val="18"/>
                <w:szCs w:val="18"/>
              </w:rPr>
              <w:t>* P ≤ 0.05, ** P ≤ 0.01, *** P ≤ 0.001</w:t>
            </w:r>
          </w:p>
        </w:tc>
      </w:tr>
    </w:tbl>
    <w:p w14:paraId="7DEC35F1" w14:textId="6EA2802E" w:rsidR="0045040C" w:rsidRDefault="0045040C" w:rsidP="003E5ADF">
      <w:pPr>
        <w:spacing w:line="360" w:lineRule="auto"/>
        <w:jc w:val="both"/>
      </w:pPr>
    </w:p>
    <w:tbl>
      <w:tblPr>
        <w:tblStyle w:val="PlainTable21"/>
        <w:tblpPr w:leftFromText="180" w:rightFromText="180" w:horzAnchor="margin" w:tblpXSpec="center" w:tblpY="-587"/>
        <w:tblW w:w="16773" w:type="dxa"/>
        <w:tblLook w:val="04A0" w:firstRow="1" w:lastRow="0" w:firstColumn="1" w:lastColumn="0" w:noHBand="0" w:noVBand="1"/>
      </w:tblPr>
      <w:tblGrid>
        <w:gridCol w:w="818"/>
        <w:gridCol w:w="1326"/>
        <w:gridCol w:w="1787"/>
        <w:gridCol w:w="570"/>
        <w:gridCol w:w="547"/>
        <w:gridCol w:w="1011"/>
        <w:gridCol w:w="547"/>
        <w:gridCol w:w="547"/>
        <w:gridCol w:w="1011"/>
        <w:gridCol w:w="547"/>
        <w:gridCol w:w="547"/>
        <w:gridCol w:w="1011"/>
        <w:gridCol w:w="547"/>
        <w:gridCol w:w="547"/>
        <w:gridCol w:w="1011"/>
        <w:gridCol w:w="6"/>
        <w:gridCol w:w="590"/>
        <w:gridCol w:w="547"/>
        <w:gridCol w:w="1011"/>
        <w:gridCol w:w="9"/>
        <w:gridCol w:w="670"/>
        <w:gridCol w:w="547"/>
        <w:gridCol w:w="1019"/>
      </w:tblGrid>
      <w:tr w:rsidR="000246EE" w:rsidRPr="00C17282" w14:paraId="0F93EBA4" w14:textId="77777777" w:rsidTr="002F0263">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18" w:type="dxa"/>
            <w:noWrap/>
          </w:tcPr>
          <w:p w14:paraId="7FF21F53" w14:textId="77777777" w:rsidR="000246EE" w:rsidRPr="00C17282" w:rsidRDefault="000246EE" w:rsidP="002F0263">
            <w:pPr>
              <w:pStyle w:val="AbstractNormal"/>
              <w:spacing w:line="240" w:lineRule="auto"/>
              <w:rPr>
                <w:rFonts w:ascii="Times New Roman" w:hAnsi="Times New Roman"/>
                <w:sz w:val="18"/>
                <w:szCs w:val="18"/>
              </w:rPr>
            </w:pPr>
          </w:p>
        </w:tc>
        <w:tc>
          <w:tcPr>
            <w:tcW w:w="15955" w:type="dxa"/>
            <w:gridSpan w:val="22"/>
            <w:noWrap/>
          </w:tcPr>
          <w:p w14:paraId="06A8AA24" w14:textId="1F822A8A" w:rsidR="000246EE" w:rsidRPr="000246EE" w:rsidRDefault="000246EE" w:rsidP="002F0263">
            <w:pPr>
              <w:pStyle w:val="AbstractNorma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n-US"/>
              </w:rPr>
            </w:pPr>
            <w:r w:rsidRPr="000246EE">
              <w:rPr>
                <w:rFonts w:ascii="Times New Roman" w:hAnsi="Times New Roman"/>
                <w:lang w:val="en-US"/>
              </w:rPr>
              <w:t>Table 4. Odds ratios of the association between</w:t>
            </w:r>
            <w:r w:rsidR="00B221B3">
              <w:rPr>
                <w:rFonts w:ascii="Times New Roman" w:hAnsi="Times New Roman"/>
                <w:lang w:val="en-US"/>
              </w:rPr>
              <w:t xml:space="preserve"> </w:t>
            </w:r>
            <w:r w:rsidRPr="000246EE">
              <w:rPr>
                <w:rFonts w:ascii="Times New Roman" w:hAnsi="Times New Roman"/>
                <w:lang w:val="en-US"/>
              </w:rPr>
              <w:t>number of</w:t>
            </w:r>
            <w:r w:rsidR="00B221B3">
              <w:rPr>
                <w:rFonts w:ascii="Times New Roman" w:hAnsi="Times New Roman"/>
                <w:lang w:val="en-US"/>
              </w:rPr>
              <w:t xml:space="preserve"> biological</w:t>
            </w:r>
            <w:r w:rsidRPr="000246EE">
              <w:rPr>
                <w:rFonts w:ascii="Times New Roman" w:hAnsi="Times New Roman"/>
                <w:lang w:val="en-US"/>
              </w:rPr>
              <w:t xml:space="preserve"> children</w:t>
            </w:r>
            <w:r w:rsidR="00B221B3">
              <w:rPr>
                <w:rFonts w:ascii="Times New Roman" w:hAnsi="Times New Roman"/>
                <w:lang w:val="en-US"/>
              </w:rPr>
              <w:t>-MPF</w:t>
            </w:r>
            <w:r w:rsidRPr="000246EE">
              <w:rPr>
                <w:rFonts w:ascii="Times New Roman" w:hAnsi="Times New Roman"/>
                <w:lang w:val="en-US"/>
              </w:rPr>
              <w:t xml:space="preserve"> composite variable and obesity </w:t>
            </w:r>
            <w:r w:rsidR="001579C0">
              <w:rPr>
                <w:rFonts w:ascii="Times New Roman" w:hAnsi="Times New Roman"/>
                <w:lang w:val="en-US"/>
              </w:rPr>
              <w:t>odds</w:t>
            </w:r>
            <w:r w:rsidR="001579C0" w:rsidRPr="000246EE">
              <w:rPr>
                <w:rFonts w:ascii="Times New Roman" w:hAnsi="Times New Roman"/>
                <w:lang w:val="en-US"/>
              </w:rPr>
              <w:t xml:space="preserve"> </w:t>
            </w:r>
            <w:r w:rsidRPr="000246EE">
              <w:rPr>
                <w:rFonts w:ascii="Times New Roman" w:hAnsi="Times New Roman"/>
                <w:lang w:val="en-US"/>
              </w:rPr>
              <w:t>for mothers. Base: no obesity.</w:t>
            </w:r>
          </w:p>
        </w:tc>
      </w:tr>
      <w:tr w:rsidR="000246EE" w:rsidRPr="00C17282" w14:paraId="4C144EAE" w14:textId="77777777" w:rsidTr="002F0263">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818" w:type="dxa"/>
            <w:noWrap/>
          </w:tcPr>
          <w:p w14:paraId="38C3ADC6" w14:textId="77777777" w:rsidR="000246EE" w:rsidRPr="00C17282" w:rsidRDefault="000246EE" w:rsidP="002F0263">
            <w:pPr>
              <w:pStyle w:val="AbstractNormal"/>
              <w:spacing w:line="240" w:lineRule="auto"/>
              <w:rPr>
                <w:rFonts w:ascii="Times New Roman" w:hAnsi="Times New Roman"/>
                <w:sz w:val="18"/>
                <w:szCs w:val="18"/>
              </w:rPr>
            </w:pPr>
          </w:p>
        </w:tc>
        <w:tc>
          <w:tcPr>
            <w:tcW w:w="1326" w:type="dxa"/>
            <w:noWrap/>
          </w:tcPr>
          <w:p w14:paraId="45EE4B7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tcPr>
          <w:p w14:paraId="61D0DE9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28" w:type="dxa"/>
            <w:gridSpan w:val="3"/>
          </w:tcPr>
          <w:p w14:paraId="24F8AEC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1</w:t>
            </w:r>
          </w:p>
        </w:tc>
        <w:tc>
          <w:tcPr>
            <w:tcW w:w="2105" w:type="dxa"/>
            <w:gridSpan w:val="3"/>
          </w:tcPr>
          <w:p w14:paraId="7355292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2</w:t>
            </w:r>
          </w:p>
        </w:tc>
        <w:tc>
          <w:tcPr>
            <w:tcW w:w="2105" w:type="dxa"/>
            <w:gridSpan w:val="3"/>
          </w:tcPr>
          <w:p w14:paraId="2517E35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3</w:t>
            </w:r>
          </w:p>
        </w:tc>
        <w:tc>
          <w:tcPr>
            <w:tcW w:w="2111" w:type="dxa"/>
            <w:gridSpan w:val="4"/>
          </w:tcPr>
          <w:p w14:paraId="2078EF9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4</w:t>
            </w:r>
          </w:p>
        </w:tc>
        <w:tc>
          <w:tcPr>
            <w:tcW w:w="2157" w:type="dxa"/>
            <w:gridSpan w:val="4"/>
          </w:tcPr>
          <w:p w14:paraId="5A8C918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5</w:t>
            </w:r>
          </w:p>
        </w:tc>
        <w:tc>
          <w:tcPr>
            <w:tcW w:w="2236" w:type="dxa"/>
            <w:gridSpan w:val="3"/>
          </w:tcPr>
          <w:p w14:paraId="5DB6E24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Model 6</w:t>
            </w:r>
          </w:p>
        </w:tc>
      </w:tr>
      <w:tr w:rsidR="000246EE" w:rsidRPr="00C17282" w14:paraId="05140E2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noWrap/>
            <w:hideMark/>
          </w:tcPr>
          <w:p w14:paraId="421B5795" w14:textId="77777777" w:rsidR="000246EE" w:rsidRPr="00C17282" w:rsidRDefault="000246EE" w:rsidP="002F0263">
            <w:pPr>
              <w:pStyle w:val="AbstractNormal"/>
              <w:spacing w:line="240" w:lineRule="auto"/>
              <w:rPr>
                <w:rFonts w:ascii="Times New Roman" w:hAnsi="Times New Roman"/>
                <w:sz w:val="18"/>
                <w:szCs w:val="18"/>
              </w:rPr>
            </w:pPr>
          </w:p>
        </w:tc>
        <w:tc>
          <w:tcPr>
            <w:tcW w:w="1326" w:type="dxa"/>
            <w:noWrap/>
            <w:hideMark/>
          </w:tcPr>
          <w:p w14:paraId="2DFBB7F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2CCD212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28" w:type="dxa"/>
            <w:gridSpan w:val="3"/>
          </w:tcPr>
          <w:p w14:paraId="547C8A6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Unadjusted</w:t>
            </w:r>
          </w:p>
        </w:tc>
        <w:tc>
          <w:tcPr>
            <w:tcW w:w="2105" w:type="dxa"/>
            <w:gridSpan w:val="3"/>
          </w:tcPr>
          <w:p w14:paraId="48D6CA6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Parental </w:t>
            </w:r>
            <w:r>
              <w:rPr>
                <w:rFonts w:ascii="Times New Roman" w:hAnsi="Times New Roman"/>
                <w:b/>
                <w:bCs/>
                <w:sz w:val="18"/>
                <w:szCs w:val="18"/>
              </w:rPr>
              <w:t>confounders</w:t>
            </w:r>
          </w:p>
        </w:tc>
        <w:tc>
          <w:tcPr>
            <w:tcW w:w="2105" w:type="dxa"/>
            <w:gridSpan w:val="3"/>
          </w:tcPr>
          <w:p w14:paraId="7320306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Child </w:t>
            </w:r>
            <w:r>
              <w:rPr>
                <w:rFonts w:ascii="Times New Roman" w:hAnsi="Times New Roman"/>
                <w:b/>
                <w:bCs/>
                <w:sz w:val="18"/>
                <w:szCs w:val="18"/>
              </w:rPr>
              <w:t xml:space="preserve"> confounders</w:t>
            </w:r>
          </w:p>
        </w:tc>
        <w:tc>
          <w:tcPr>
            <w:tcW w:w="2111" w:type="dxa"/>
            <w:gridSpan w:val="4"/>
          </w:tcPr>
          <w:p w14:paraId="34EDCED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Adolescent </w:t>
            </w:r>
            <w:r>
              <w:rPr>
                <w:rFonts w:ascii="Times New Roman" w:hAnsi="Times New Roman"/>
                <w:b/>
                <w:bCs/>
                <w:sz w:val="18"/>
                <w:szCs w:val="18"/>
              </w:rPr>
              <w:t xml:space="preserve"> confounders</w:t>
            </w:r>
          </w:p>
        </w:tc>
        <w:tc>
          <w:tcPr>
            <w:tcW w:w="2157" w:type="dxa"/>
            <w:gridSpan w:val="4"/>
          </w:tcPr>
          <w:p w14:paraId="2224C57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Age at first birth</w:t>
            </w:r>
          </w:p>
        </w:tc>
        <w:tc>
          <w:tcPr>
            <w:tcW w:w="2236" w:type="dxa"/>
            <w:gridSpan w:val="3"/>
          </w:tcPr>
          <w:p w14:paraId="77B8BC1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Adult factors </w:t>
            </w:r>
          </w:p>
        </w:tc>
      </w:tr>
      <w:tr w:rsidR="000246EE" w:rsidRPr="00C17282" w14:paraId="2E1C54BD"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noWrap/>
            <w:hideMark/>
          </w:tcPr>
          <w:p w14:paraId="6D70B62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noWrap/>
            <w:hideMark/>
          </w:tcPr>
          <w:p w14:paraId="1807EB6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02DE98F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70" w:type="dxa"/>
            <w:noWrap/>
            <w:hideMark/>
          </w:tcPr>
          <w:p w14:paraId="309F580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6C01010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1" w:type="dxa"/>
            <w:noWrap/>
            <w:hideMark/>
          </w:tcPr>
          <w:p w14:paraId="7D90428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c>
          <w:tcPr>
            <w:tcW w:w="547" w:type="dxa"/>
            <w:noWrap/>
            <w:hideMark/>
          </w:tcPr>
          <w:p w14:paraId="225513A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34E0BD9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1" w:type="dxa"/>
            <w:noWrap/>
            <w:hideMark/>
          </w:tcPr>
          <w:p w14:paraId="2CD56F3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c>
          <w:tcPr>
            <w:tcW w:w="547" w:type="dxa"/>
            <w:noWrap/>
            <w:hideMark/>
          </w:tcPr>
          <w:p w14:paraId="13178C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09848B0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1" w:type="dxa"/>
            <w:noWrap/>
            <w:hideMark/>
          </w:tcPr>
          <w:p w14:paraId="3CD6459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c>
          <w:tcPr>
            <w:tcW w:w="547" w:type="dxa"/>
            <w:noWrap/>
            <w:hideMark/>
          </w:tcPr>
          <w:p w14:paraId="0339691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4C821F2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1" w:type="dxa"/>
            <w:noWrap/>
            <w:hideMark/>
          </w:tcPr>
          <w:p w14:paraId="36F2F08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c>
          <w:tcPr>
            <w:tcW w:w="596" w:type="dxa"/>
            <w:gridSpan w:val="2"/>
            <w:noWrap/>
            <w:hideMark/>
          </w:tcPr>
          <w:p w14:paraId="2102E44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06FB70B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1" w:type="dxa"/>
            <w:noWrap/>
            <w:hideMark/>
          </w:tcPr>
          <w:p w14:paraId="771F49C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c>
          <w:tcPr>
            <w:tcW w:w="679" w:type="dxa"/>
            <w:gridSpan w:val="2"/>
            <w:noWrap/>
            <w:hideMark/>
          </w:tcPr>
          <w:p w14:paraId="065D834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OR</w:t>
            </w:r>
          </w:p>
        </w:tc>
        <w:tc>
          <w:tcPr>
            <w:tcW w:w="547" w:type="dxa"/>
          </w:tcPr>
          <w:p w14:paraId="4C82E32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Sig.</w:t>
            </w:r>
          </w:p>
        </w:tc>
        <w:tc>
          <w:tcPr>
            <w:tcW w:w="1019" w:type="dxa"/>
            <w:noWrap/>
            <w:hideMark/>
          </w:tcPr>
          <w:p w14:paraId="5450781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95% CI </w:t>
            </w:r>
          </w:p>
        </w:tc>
      </w:tr>
      <w:tr w:rsidR="000246EE" w:rsidRPr="00C17282" w14:paraId="072CD2AB"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0FEBA19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5DA2E9E8" w14:textId="219860B0"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 xml:space="preserve">Number of </w:t>
            </w:r>
            <w:r w:rsidR="00B221B3">
              <w:rPr>
                <w:rFonts w:ascii="Times New Roman" w:hAnsi="Times New Roman"/>
                <w:b/>
                <w:bCs/>
                <w:sz w:val="18"/>
                <w:szCs w:val="18"/>
              </w:rPr>
              <w:t xml:space="preserve">biological </w:t>
            </w:r>
            <w:r>
              <w:rPr>
                <w:rFonts w:ascii="Times New Roman" w:hAnsi="Times New Roman"/>
                <w:b/>
                <w:bCs/>
                <w:sz w:val="18"/>
                <w:szCs w:val="18"/>
              </w:rPr>
              <w:t>children</w:t>
            </w:r>
            <w:r w:rsidRPr="00C17282">
              <w:rPr>
                <w:rFonts w:ascii="Times New Roman" w:hAnsi="Times New Roman"/>
                <w:b/>
                <w:bCs/>
                <w:sz w:val="18"/>
                <w:szCs w:val="18"/>
              </w:rPr>
              <w:t xml:space="preserve"> &amp; MPF</w:t>
            </w:r>
          </w:p>
        </w:tc>
        <w:tc>
          <w:tcPr>
            <w:tcW w:w="1787" w:type="dxa"/>
            <w:noWrap/>
            <w:hideMark/>
          </w:tcPr>
          <w:p w14:paraId="4DF45122" w14:textId="77777777" w:rsidR="000246EE"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One child</w:t>
            </w:r>
            <w:r w:rsidRPr="00A411F5">
              <w:rPr>
                <w:rFonts w:ascii="Times New Roman" w:hAnsi="Times New Roman"/>
                <w:sz w:val="18"/>
                <w:szCs w:val="18"/>
              </w:rPr>
              <w:t xml:space="preserve"> </w:t>
            </w:r>
          </w:p>
          <w:p w14:paraId="30D955C0" w14:textId="77777777" w:rsidR="000246EE"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1CBB7CC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70" w:type="dxa"/>
            <w:noWrap/>
            <w:hideMark/>
          </w:tcPr>
          <w:p w14:paraId="5FAE59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1.24</w:t>
            </w:r>
          </w:p>
        </w:tc>
        <w:tc>
          <w:tcPr>
            <w:tcW w:w="547" w:type="dxa"/>
          </w:tcPr>
          <w:p w14:paraId="3E9DE60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4A8DBC3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[1.01,1.51]</w:t>
            </w:r>
          </w:p>
        </w:tc>
        <w:tc>
          <w:tcPr>
            <w:tcW w:w="547" w:type="dxa"/>
            <w:noWrap/>
            <w:hideMark/>
          </w:tcPr>
          <w:p w14:paraId="3A7A232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1.21</w:t>
            </w:r>
          </w:p>
        </w:tc>
        <w:tc>
          <w:tcPr>
            <w:tcW w:w="547" w:type="dxa"/>
          </w:tcPr>
          <w:p w14:paraId="7AA3909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FEDFF1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[0.99,1.48]</w:t>
            </w:r>
          </w:p>
        </w:tc>
        <w:tc>
          <w:tcPr>
            <w:tcW w:w="547" w:type="dxa"/>
            <w:noWrap/>
            <w:hideMark/>
          </w:tcPr>
          <w:p w14:paraId="1860DFD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1.20</w:t>
            </w:r>
          </w:p>
        </w:tc>
        <w:tc>
          <w:tcPr>
            <w:tcW w:w="547" w:type="dxa"/>
          </w:tcPr>
          <w:p w14:paraId="5779038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888BDD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[0.98,1.47]</w:t>
            </w:r>
          </w:p>
        </w:tc>
        <w:tc>
          <w:tcPr>
            <w:tcW w:w="547" w:type="dxa"/>
            <w:noWrap/>
            <w:hideMark/>
          </w:tcPr>
          <w:p w14:paraId="10E6ACC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1.20</w:t>
            </w:r>
          </w:p>
        </w:tc>
        <w:tc>
          <w:tcPr>
            <w:tcW w:w="547" w:type="dxa"/>
          </w:tcPr>
          <w:p w14:paraId="7C7E39E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1816D2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[0.98,1.48]</w:t>
            </w:r>
          </w:p>
        </w:tc>
        <w:tc>
          <w:tcPr>
            <w:tcW w:w="596" w:type="dxa"/>
            <w:gridSpan w:val="2"/>
            <w:noWrap/>
            <w:hideMark/>
          </w:tcPr>
          <w:p w14:paraId="2D45373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1.30</w:t>
            </w:r>
          </w:p>
        </w:tc>
        <w:tc>
          <w:tcPr>
            <w:tcW w:w="547" w:type="dxa"/>
          </w:tcPr>
          <w:p w14:paraId="53647F8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517DB8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[1.05,1.60]</w:t>
            </w:r>
          </w:p>
        </w:tc>
        <w:tc>
          <w:tcPr>
            <w:tcW w:w="679" w:type="dxa"/>
            <w:gridSpan w:val="2"/>
            <w:noWrap/>
            <w:hideMark/>
          </w:tcPr>
          <w:p w14:paraId="5F148D1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1.28</w:t>
            </w:r>
          </w:p>
        </w:tc>
        <w:tc>
          <w:tcPr>
            <w:tcW w:w="547" w:type="dxa"/>
          </w:tcPr>
          <w:p w14:paraId="32763FE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7D7EDE8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[1.03,1.58]</w:t>
            </w:r>
          </w:p>
        </w:tc>
      </w:tr>
      <w:tr w:rsidR="000246EE" w:rsidRPr="00C17282" w14:paraId="2F37B350"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5D9A9EF2"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0FD085E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4DAEB10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Two children</w:t>
            </w:r>
            <w:r w:rsidRPr="00A411F5">
              <w:rPr>
                <w:rFonts w:ascii="Times New Roman" w:hAnsi="Times New Roman"/>
                <w:sz w:val="18"/>
                <w:szCs w:val="18"/>
              </w:rPr>
              <w:t xml:space="preserve"> &amp; No MPF</w:t>
            </w:r>
          </w:p>
        </w:tc>
        <w:tc>
          <w:tcPr>
            <w:tcW w:w="570" w:type="dxa"/>
            <w:noWrap/>
            <w:hideMark/>
          </w:tcPr>
          <w:p w14:paraId="41CA7B3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FE6AC4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F6AEBF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63EB3EF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2DB7A9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8FA220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3EF780F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81A6BB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68A29D2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4174977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0E2D0E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875C5C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2931272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DB8D8E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766749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509431D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049665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7AE7F1E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2027210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06E6C4BB"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5E15E40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08DA56F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Three or more children</w:t>
            </w:r>
            <w:r w:rsidRPr="00A411F5">
              <w:rPr>
                <w:rFonts w:ascii="Times New Roman" w:hAnsi="Times New Roman"/>
                <w:sz w:val="18"/>
                <w:szCs w:val="18"/>
              </w:rPr>
              <w:t xml:space="preserve"> &amp; No MPF</w:t>
            </w:r>
          </w:p>
        </w:tc>
        <w:tc>
          <w:tcPr>
            <w:tcW w:w="570" w:type="dxa"/>
            <w:noWrap/>
            <w:hideMark/>
          </w:tcPr>
          <w:p w14:paraId="3B47C4F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1.19</w:t>
            </w:r>
          </w:p>
        </w:tc>
        <w:tc>
          <w:tcPr>
            <w:tcW w:w="547" w:type="dxa"/>
          </w:tcPr>
          <w:p w14:paraId="4B5CBD4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FD7374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[0.95,1.49]</w:t>
            </w:r>
          </w:p>
        </w:tc>
        <w:tc>
          <w:tcPr>
            <w:tcW w:w="547" w:type="dxa"/>
            <w:noWrap/>
            <w:hideMark/>
          </w:tcPr>
          <w:p w14:paraId="3E712FE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1.20</w:t>
            </w:r>
          </w:p>
        </w:tc>
        <w:tc>
          <w:tcPr>
            <w:tcW w:w="547" w:type="dxa"/>
          </w:tcPr>
          <w:p w14:paraId="1747B43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4D89EA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[0.95,1.50]</w:t>
            </w:r>
          </w:p>
        </w:tc>
        <w:tc>
          <w:tcPr>
            <w:tcW w:w="547" w:type="dxa"/>
            <w:noWrap/>
            <w:hideMark/>
          </w:tcPr>
          <w:p w14:paraId="754A76B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1.16</w:t>
            </w:r>
          </w:p>
        </w:tc>
        <w:tc>
          <w:tcPr>
            <w:tcW w:w="547" w:type="dxa"/>
          </w:tcPr>
          <w:p w14:paraId="44B9C18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541E03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[0.92,1.46]</w:t>
            </w:r>
          </w:p>
        </w:tc>
        <w:tc>
          <w:tcPr>
            <w:tcW w:w="547" w:type="dxa"/>
            <w:noWrap/>
            <w:hideMark/>
          </w:tcPr>
          <w:p w14:paraId="6B4349B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1.16</w:t>
            </w:r>
          </w:p>
        </w:tc>
        <w:tc>
          <w:tcPr>
            <w:tcW w:w="547" w:type="dxa"/>
          </w:tcPr>
          <w:p w14:paraId="0F70B48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1C9481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[0.92,1.46]</w:t>
            </w:r>
          </w:p>
        </w:tc>
        <w:tc>
          <w:tcPr>
            <w:tcW w:w="596" w:type="dxa"/>
            <w:gridSpan w:val="2"/>
            <w:noWrap/>
            <w:hideMark/>
          </w:tcPr>
          <w:p w14:paraId="51DED5D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1.08</w:t>
            </w:r>
          </w:p>
        </w:tc>
        <w:tc>
          <w:tcPr>
            <w:tcW w:w="547" w:type="dxa"/>
          </w:tcPr>
          <w:p w14:paraId="6CBFA54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F336EE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[0.86,1.37]</w:t>
            </w:r>
          </w:p>
        </w:tc>
        <w:tc>
          <w:tcPr>
            <w:tcW w:w="679" w:type="dxa"/>
            <w:gridSpan w:val="2"/>
            <w:noWrap/>
            <w:hideMark/>
          </w:tcPr>
          <w:p w14:paraId="4332681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7FCF06F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444B848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[0.85,1.36]</w:t>
            </w:r>
          </w:p>
        </w:tc>
      </w:tr>
      <w:tr w:rsidR="000246EE" w:rsidRPr="00C17282" w14:paraId="54FCFFAB"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182BE7E9"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676C969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4BDAA4A8" w14:textId="77777777" w:rsidR="000246EE"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Two children</w:t>
            </w:r>
            <w:r w:rsidRPr="00A411F5">
              <w:rPr>
                <w:rFonts w:ascii="Times New Roman" w:hAnsi="Times New Roman"/>
                <w:sz w:val="18"/>
                <w:szCs w:val="18"/>
              </w:rPr>
              <w:t xml:space="preserve"> &amp; MPF</w:t>
            </w:r>
          </w:p>
          <w:p w14:paraId="1DEB8D89" w14:textId="77777777" w:rsidR="000246EE"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70A185B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70" w:type="dxa"/>
            <w:noWrap/>
            <w:hideMark/>
          </w:tcPr>
          <w:p w14:paraId="7F93286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1.45</w:t>
            </w:r>
          </w:p>
        </w:tc>
        <w:tc>
          <w:tcPr>
            <w:tcW w:w="547" w:type="dxa"/>
          </w:tcPr>
          <w:p w14:paraId="4B82B5F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708A980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[1.05,1.99]</w:t>
            </w:r>
          </w:p>
        </w:tc>
        <w:tc>
          <w:tcPr>
            <w:tcW w:w="547" w:type="dxa"/>
            <w:noWrap/>
            <w:hideMark/>
          </w:tcPr>
          <w:p w14:paraId="0FF6DDD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1.31</w:t>
            </w:r>
          </w:p>
        </w:tc>
        <w:tc>
          <w:tcPr>
            <w:tcW w:w="547" w:type="dxa"/>
          </w:tcPr>
          <w:p w14:paraId="0CAA76C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29B5DB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[0.95,1.81]</w:t>
            </w:r>
          </w:p>
        </w:tc>
        <w:tc>
          <w:tcPr>
            <w:tcW w:w="547" w:type="dxa"/>
            <w:noWrap/>
            <w:hideMark/>
          </w:tcPr>
          <w:p w14:paraId="1D6678B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1.25</w:t>
            </w:r>
          </w:p>
        </w:tc>
        <w:tc>
          <w:tcPr>
            <w:tcW w:w="547" w:type="dxa"/>
          </w:tcPr>
          <w:p w14:paraId="7F31D26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561CD0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[0.90,1.73]</w:t>
            </w:r>
          </w:p>
        </w:tc>
        <w:tc>
          <w:tcPr>
            <w:tcW w:w="547" w:type="dxa"/>
            <w:noWrap/>
            <w:hideMark/>
          </w:tcPr>
          <w:p w14:paraId="0403591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1.25</w:t>
            </w:r>
          </w:p>
        </w:tc>
        <w:tc>
          <w:tcPr>
            <w:tcW w:w="547" w:type="dxa"/>
          </w:tcPr>
          <w:p w14:paraId="0F7D8F2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EE90C0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[0.89,1.76]</w:t>
            </w:r>
          </w:p>
        </w:tc>
        <w:tc>
          <w:tcPr>
            <w:tcW w:w="596" w:type="dxa"/>
            <w:gridSpan w:val="2"/>
            <w:noWrap/>
            <w:hideMark/>
          </w:tcPr>
          <w:p w14:paraId="2D7E577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1.13</w:t>
            </w:r>
          </w:p>
        </w:tc>
        <w:tc>
          <w:tcPr>
            <w:tcW w:w="547" w:type="dxa"/>
          </w:tcPr>
          <w:p w14:paraId="62EEF0B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395469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[0.80,1.59]</w:t>
            </w:r>
          </w:p>
        </w:tc>
        <w:tc>
          <w:tcPr>
            <w:tcW w:w="679" w:type="dxa"/>
            <w:gridSpan w:val="2"/>
            <w:noWrap/>
            <w:hideMark/>
          </w:tcPr>
          <w:p w14:paraId="10C1EBD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w:t>
            </w:r>
          </w:p>
        </w:tc>
        <w:tc>
          <w:tcPr>
            <w:tcW w:w="547" w:type="dxa"/>
          </w:tcPr>
          <w:p w14:paraId="7A8180E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553B0A0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[0.78,1.56]</w:t>
            </w:r>
          </w:p>
        </w:tc>
      </w:tr>
      <w:tr w:rsidR="000246EE" w:rsidRPr="00C17282" w14:paraId="1EE4A145"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08E91B6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71CC7DC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4D01385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Three or more children</w:t>
            </w:r>
            <w:r w:rsidRPr="00A411F5">
              <w:rPr>
                <w:rFonts w:ascii="Times New Roman" w:hAnsi="Times New Roman"/>
                <w:sz w:val="18"/>
                <w:szCs w:val="18"/>
              </w:rPr>
              <w:t xml:space="preserve"> &amp; MPF</w:t>
            </w:r>
          </w:p>
        </w:tc>
        <w:tc>
          <w:tcPr>
            <w:tcW w:w="570" w:type="dxa"/>
            <w:noWrap/>
            <w:hideMark/>
          </w:tcPr>
          <w:p w14:paraId="42DA682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1.51</w:t>
            </w:r>
          </w:p>
        </w:tc>
        <w:tc>
          <w:tcPr>
            <w:tcW w:w="547" w:type="dxa"/>
          </w:tcPr>
          <w:p w14:paraId="4FDA42C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0340EFB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[1.18,1.93]</w:t>
            </w:r>
          </w:p>
        </w:tc>
        <w:tc>
          <w:tcPr>
            <w:tcW w:w="547" w:type="dxa"/>
            <w:noWrap/>
            <w:hideMark/>
          </w:tcPr>
          <w:p w14:paraId="6D38F90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1.35</w:t>
            </w:r>
          </w:p>
        </w:tc>
        <w:tc>
          <w:tcPr>
            <w:tcW w:w="547" w:type="dxa"/>
          </w:tcPr>
          <w:p w14:paraId="3DB6483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14FCC86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[1.05,1.74]</w:t>
            </w:r>
          </w:p>
        </w:tc>
        <w:tc>
          <w:tcPr>
            <w:tcW w:w="547" w:type="dxa"/>
            <w:noWrap/>
            <w:hideMark/>
          </w:tcPr>
          <w:p w14:paraId="40A03B1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1.28</w:t>
            </w:r>
          </w:p>
        </w:tc>
        <w:tc>
          <w:tcPr>
            <w:tcW w:w="547" w:type="dxa"/>
          </w:tcPr>
          <w:p w14:paraId="5E085D0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1E6277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[0.99,1.65]</w:t>
            </w:r>
          </w:p>
        </w:tc>
        <w:tc>
          <w:tcPr>
            <w:tcW w:w="547" w:type="dxa"/>
            <w:noWrap/>
            <w:hideMark/>
          </w:tcPr>
          <w:p w14:paraId="7585E4F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1.27</w:t>
            </w:r>
          </w:p>
        </w:tc>
        <w:tc>
          <w:tcPr>
            <w:tcW w:w="547" w:type="dxa"/>
          </w:tcPr>
          <w:p w14:paraId="2CADA98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D4E84A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[0.98,1.66]</w:t>
            </w:r>
          </w:p>
        </w:tc>
        <w:tc>
          <w:tcPr>
            <w:tcW w:w="596" w:type="dxa"/>
            <w:gridSpan w:val="2"/>
            <w:noWrap/>
            <w:hideMark/>
          </w:tcPr>
          <w:p w14:paraId="6842D85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1.12</w:t>
            </w:r>
          </w:p>
        </w:tc>
        <w:tc>
          <w:tcPr>
            <w:tcW w:w="547" w:type="dxa"/>
          </w:tcPr>
          <w:p w14:paraId="6773A41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A6A7E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[0.85,1.47]</w:t>
            </w:r>
          </w:p>
        </w:tc>
        <w:tc>
          <w:tcPr>
            <w:tcW w:w="679" w:type="dxa"/>
            <w:gridSpan w:val="2"/>
            <w:noWrap/>
            <w:hideMark/>
          </w:tcPr>
          <w:p w14:paraId="4291B7D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1.02</w:t>
            </w:r>
          </w:p>
        </w:tc>
        <w:tc>
          <w:tcPr>
            <w:tcW w:w="547" w:type="dxa"/>
          </w:tcPr>
          <w:p w14:paraId="6B462E2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7E65B52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[0.77,1.35]</w:t>
            </w:r>
          </w:p>
        </w:tc>
      </w:tr>
      <w:tr w:rsidR="000246EE" w:rsidRPr="00C17282" w14:paraId="69AC8750"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440B9BC6" w14:textId="77777777" w:rsidR="000246EE" w:rsidRPr="00C17282" w:rsidRDefault="000246EE" w:rsidP="002F0263">
            <w:pPr>
              <w:pStyle w:val="AbstractNormal"/>
              <w:spacing w:line="240" w:lineRule="auto"/>
              <w:rPr>
                <w:rFonts w:ascii="Times New Roman" w:hAnsi="Times New Roman"/>
                <w:color w:val="000000"/>
                <w:sz w:val="18"/>
                <w:szCs w:val="18"/>
              </w:rPr>
            </w:pPr>
            <w:r w:rsidRPr="00C17282">
              <w:rPr>
                <w:rFonts w:ascii="Times New Roman" w:hAnsi="Times New Roman"/>
                <w:color w:val="000000"/>
                <w:sz w:val="18"/>
                <w:szCs w:val="18"/>
              </w:rPr>
              <w:t>Birth</w:t>
            </w:r>
          </w:p>
        </w:tc>
        <w:tc>
          <w:tcPr>
            <w:tcW w:w="1326" w:type="dxa"/>
            <w:vMerge w:val="restart"/>
            <w:noWrap/>
            <w:hideMark/>
          </w:tcPr>
          <w:p w14:paraId="0C63CE4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Education</w:t>
            </w:r>
          </w:p>
        </w:tc>
        <w:tc>
          <w:tcPr>
            <w:tcW w:w="1787" w:type="dxa"/>
            <w:noWrap/>
            <w:hideMark/>
          </w:tcPr>
          <w:p w14:paraId="6BEC467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GCSE and below</w:t>
            </w:r>
          </w:p>
        </w:tc>
        <w:tc>
          <w:tcPr>
            <w:tcW w:w="570" w:type="dxa"/>
            <w:noWrap/>
            <w:hideMark/>
          </w:tcPr>
          <w:p w14:paraId="6259100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DCA09F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AECD52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ABAB24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1.17</w:t>
            </w:r>
          </w:p>
        </w:tc>
        <w:tc>
          <w:tcPr>
            <w:tcW w:w="547" w:type="dxa"/>
          </w:tcPr>
          <w:p w14:paraId="3757327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73756F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[0.97,1.40]</w:t>
            </w:r>
          </w:p>
        </w:tc>
        <w:tc>
          <w:tcPr>
            <w:tcW w:w="547" w:type="dxa"/>
            <w:noWrap/>
            <w:hideMark/>
          </w:tcPr>
          <w:p w14:paraId="111139B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1.08</w:t>
            </w:r>
          </w:p>
        </w:tc>
        <w:tc>
          <w:tcPr>
            <w:tcW w:w="547" w:type="dxa"/>
          </w:tcPr>
          <w:p w14:paraId="5CE033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030A8F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[0.90,1.31]</w:t>
            </w:r>
          </w:p>
        </w:tc>
        <w:tc>
          <w:tcPr>
            <w:tcW w:w="547" w:type="dxa"/>
            <w:noWrap/>
            <w:hideMark/>
          </w:tcPr>
          <w:p w14:paraId="05CE4BD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563F6D1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A48CED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[0.89,1.30]</w:t>
            </w:r>
          </w:p>
        </w:tc>
        <w:tc>
          <w:tcPr>
            <w:tcW w:w="596" w:type="dxa"/>
            <w:gridSpan w:val="2"/>
            <w:noWrap/>
            <w:hideMark/>
          </w:tcPr>
          <w:p w14:paraId="3634E76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1.05</w:t>
            </w:r>
          </w:p>
        </w:tc>
        <w:tc>
          <w:tcPr>
            <w:tcW w:w="547" w:type="dxa"/>
          </w:tcPr>
          <w:p w14:paraId="269D27B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609692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[0.87,1.28]</w:t>
            </w:r>
          </w:p>
        </w:tc>
        <w:tc>
          <w:tcPr>
            <w:tcW w:w="679" w:type="dxa"/>
            <w:gridSpan w:val="2"/>
            <w:noWrap/>
            <w:hideMark/>
          </w:tcPr>
          <w:p w14:paraId="6213D68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1.02</w:t>
            </w:r>
          </w:p>
        </w:tc>
        <w:tc>
          <w:tcPr>
            <w:tcW w:w="547" w:type="dxa"/>
          </w:tcPr>
          <w:p w14:paraId="2E1AFA4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5BFF3BF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[0.84,1.24]</w:t>
            </w:r>
          </w:p>
        </w:tc>
      </w:tr>
      <w:tr w:rsidR="000246EE" w:rsidRPr="00C17282" w14:paraId="33D5AC50"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1ACFE952"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3536BFC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1068696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A level and above</w:t>
            </w:r>
          </w:p>
        </w:tc>
        <w:tc>
          <w:tcPr>
            <w:tcW w:w="570" w:type="dxa"/>
            <w:noWrap/>
            <w:hideMark/>
          </w:tcPr>
          <w:p w14:paraId="10A121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082F6D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B439B9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BB5171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D43DDB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F9E9C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22EDDD8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A58A33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5579612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2C90BA2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7436C9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0A9128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713897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320223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22CC7C5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19CB7EA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EC5E2F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78A02C7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3BD665C4"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27405AFF"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6AEFAB9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Social Class</w:t>
            </w:r>
          </w:p>
        </w:tc>
        <w:tc>
          <w:tcPr>
            <w:tcW w:w="1787" w:type="dxa"/>
            <w:noWrap/>
            <w:hideMark/>
          </w:tcPr>
          <w:p w14:paraId="0797DB7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Unskilled </w:t>
            </w:r>
          </w:p>
        </w:tc>
        <w:tc>
          <w:tcPr>
            <w:tcW w:w="570" w:type="dxa"/>
            <w:noWrap/>
            <w:hideMark/>
          </w:tcPr>
          <w:p w14:paraId="67CA281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170AA0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A36FCA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A8731B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3.16</w:t>
            </w:r>
          </w:p>
        </w:tc>
        <w:tc>
          <w:tcPr>
            <w:tcW w:w="547" w:type="dxa"/>
          </w:tcPr>
          <w:p w14:paraId="0F8A0E6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E5804C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[1.87,5.34]</w:t>
            </w:r>
          </w:p>
        </w:tc>
        <w:tc>
          <w:tcPr>
            <w:tcW w:w="547" w:type="dxa"/>
            <w:noWrap/>
            <w:hideMark/>
          </w:tcPr>
          <w:p w14:paraId="51BBFAF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2.68</w:t>
            </w:r>
          </w:p>
        </w:tc>
        <w:tc>
          <w:tcPr>
            <w:tcW w:w="547" w:type="dxa"/>
          </w:tcPr>
          <w:p w14:paraId="3397CA2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133B7C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[1.57,4.57]</w:t>
            </w:r>
          </w:p>
        </w:tc>
        <w:tc>
          <w:tcPr>
            <w:tcW w:w="547" w:type="dxa"/>
            <w:noWrap/>
            <w:hideMark/>
          </w:tcPr>
          <w:p w14:paraId="181F07B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2.61</w:t>
            </w:r>
          </w:p>
        </w:tc>
        <w:tc>
          <w:tcPr>
            <w:tcW w:w="547" w:type="dxa"/>
          </w:tcPr>
          <w:p w14:paraId="7976F16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3190A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[1.52,4.47]</w:t>
            </w:r>
          </w:p>
        </w:tc>
        <w:tc>
          <w:tcPr>
            <w:tcW w:w="596" w:type="dxa"/>
            <w:gridSpan w:val="2"/>
            <w:noWrap/>
            <w:hideMark/>
          </w:tcPr>
          <w:p w14:paraId="52C37F1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2.52</w:t>
            </w:r>
          </w:p>
        </w:tc>
        <w:tc>
          <w:tcPr>
            <w:tcW w:w="547" w:type="dxa"/>
          </w:tcPr>
          <w:p w14:paraId="30F0041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02D941D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[1.47,4.32]</w:t>
            </w:r>
          </w:p>
        </w:tc>
        <w:tc>
          <w:tcPr>
            <w:tcW w:w="679" w:type="dxa"/>
            <w:gridSpan w:val="2"/>
            <w:noWrap/>
            <w:hideMark/>
          </w:tcPr>
          <w:p w14:paraId="63C0A9E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2.46</w:t>
            </w:r>
          </w:p>
        </w:tc>
        <w:tc>
          <w:tcPr>
            <w:tcW w:w="547" w:type="dxa"/>
          </w:tcPr>
          <w:p w14:paraId="7141FA7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0B32EDB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[1.42,4.24]</w:t>
            </w:r>
          </w:p>
        </w:tc>
      </w:tr>
      <w:tr w:rsidR="000246EE" w:rsidRPr="00C17282" w14:paraId="2E7F3CF0"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2B0AD35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595A80D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000E19A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Partly Skilled </w:t>
            </w:r>
          </w:p>
        </w:tc>
        <w:tc>
          <w:tcPr>
            <w:tcW w:w="570" w:type="dxa"/>
            <w:noWrap/>
            <w:hideMark/>
          </w:tcPr>
          <w:p w14:paraId="37FA786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EE8E5E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7C7922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E3F8CF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2.75</w:t>
            </w:r>
          </w:p>
        </w:tc>
        <w:tc>
          <w:tcPr>
            <w:tcW w:w="547" w:type="dxa"/>
          </w:tcPr>
          <w:p w14:paraId="171061B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A81459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[1.73,4.36]</w:t>
            </w:r>
          </w:p>
        </w:tc>
        <w:tc>
          <w:tcPr>
            <w:tcW w:w="547" w:type="dxa"/>
            <w:noWrap/>
            <w:hideMark/>
          </w:tcPr>
          <w:p w14:paraId="7C571D0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2.44</w:t>
            </w:r>
          </w:p>
        </w:tc>
        <w:tc>
          <w:tcPr>
            <w:tcW w:w="547" w:type="dxa"/>
          </w:tcPr>
          <w:p w14:paraId="35015C5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1040B53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[1.53,3.89]</w:t>
            </w:r>
          </w:p>
        </w:tc>
        <w:tc>
          <w:tcPr>
            <w:tcW w:w="547" w:type="dxa"/>
            <w:noWrap/>
            <w:hideMark/>
          </w:tcPr>
          <w:p w14:paraId="1D742A7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2.39</w:t>
            </w:r>
          </w:p>
        </w:tc>
        <w:tc>
          <w:tcPr>
            <w:tcW w:w="547" w:type="dxa"/>
          </w:tcPr>
          <w:p w14:paraId="0C8DCEE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7474C2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[1.49,3.84]</w:t>
            </w:r>
          </w:p>
        </w:tc>
        <w:tc>
          <w:tcPr>
            <w:tcW w:w="596" w:type="dxa"/>
            <w:gridSpan w:val="2"/>
            <w:noWrap/>
            <w:hideMark/>
          </w:tcPr>
          <w:p w14:paraId="45427F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2.28</w:t>
            </w:r>
          </w:p>
        </w:tc>
        <w:tc>
          <w:tcPr>
            <w:tcW w:w="547" w:type="dxa"/>
          </w:tcPr>
          <w:p w14:paraId="2330247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08F4BC2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[1.42,3.65]</w:t>
            </w:r>
          </w:p>
        </w:tc>
        <w:tc>
          <w:tcPr>
            <w:tcW w:w="679" w:type="dxa"/>
            <w:gridSpan w:val="2"/>
            <w:noWrap/>
            <w:hideMark/>
          </w:tcPr>
          <w:p w14:paraId="2FE22D5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2.10</w:t>
            </w:r>
          </w:p>
        </w:tc>
        <w:tc>
          <w:tcPr>
            <w:tcW w:w="547" w:type="dxa"/>
          </w:tcPr>
          <w:p w14:paraId="12F1EC9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660D7CF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[1.30,3.38]</w:t>
            </w:r>
          </w:p>
        </w:tc>
      </w:tr>
      <w:tr w:rsidR="000246EE" w:rsidRPr="00C17282" w14:paraId="61427CBC"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625181AD"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6BE8B66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59AB084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Manual </w:t>
            </w:r>
          </w:p>
        </w:tc>
        <w:tc>
          <w:tcPr>
            <w:tcW w:w="570" w:type="dxa"/>
            <w:noWrap/>
            <w:hideMark/>
          </w:tcPr>
          <w:p w14:paraId="11696AB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43040B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A3013A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16E158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2.24</w:t>
            </w:r>
          </w:p>
        </w:tc>
        <w:tc>
          <w:tcPr>
            <w:tcW w:w="547" w:type="dxa"/>
          </w:tcPr>
          <w:p w14:paraId="373DAB0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53D7C99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[1.46,3.44]</w:t>
            </w:r>
          </w:p>
        </w:tc>
        <w:tc>
          <w:tcPr>
            <w:tcW w:w="547" w:type="dxa"/>
            <w:noWrap/>
            <w:hideMark/>
          </w:tcPr>
          <w:p w14:paraId="185E9F9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2.06</w:t>
            </w:r>
          </w:p>
        </w:tc>
        <w:tc>
          <w:tcPr>
            <w:tcW w:w="547" w:type="dxa"/>
          </w:tcPr>
          <w:p w14:paraId="011C707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B13698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[1.33,3.17]</w:t>
            </w:r>
          </w:p>
        </w:tc>
        <w:tc>
          <w:tcPr>
            <w:tcW w:w="547" w:type="dxa"/>
            <w:noWrap/>
            <w:hideMark/>
          </w:tcPr>
          <w:p w14:paraId="72C5751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2.00</w:t>
            </w:r>
          </w:p>
        </w:tc>
        <w:tc>
          <w:tcPr>
            <w:tcW w:w="547" w:type="dxa"/>
          </w:tcPr>
          <w:p w14:paraId="1C2A702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231DCFB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[1.29,3.09]</w:t>
            </w:r>
          </w:p>
        </w:tc>
        <w:tc>
          <w:tcPr>
            <w:tcW w:w="596" w:type="dxa"/>
            <w:gridSpan w:val="2"/>
            <w:noWrap/>
            <w:hideMark/>
          </w:tcPr>
          <w:p w14:paraId="49B5FB1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1.94</w:t>
            </w:r>
          </w:p>
        </w:tc>
        <w:tc>
          <w:tcPr>
            <w:tcW w:w="547" w:type="dxa"/>
          </w:tcPr>
          <w:p w14:paraId="656D8A5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6625E7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[1.25,3.00]</w:t>
            </w:r>
          </w:p>
        </w:tc>
        <w:tc>
          <w:tcPr>
            <w:tcW w:w="679" w:type="dxa"/>
            <w:gridSpan w:val="2"/>
            <w:noWrap/>
            <w:hideMark/>
          </w:tcPr>
          <w:p w14:paraId="76CFC48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1.87</w:t>
            </w:r>
          </w:p>
        </w:tc>
        <w:tc>
          <w:tcPr>
            <w:tcW w:w="547" w:type="dxa"/>
          </w:tcPr>
          <w:p w14:paraId="1BB3C7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5B081CB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[1.20,2.91]</w:t>
            </w:r>
          </w:p>
        </w:tc>
      </w:tr>
      <w:tr w:rsidR="000246EE" w:rsidRPr="00C17282" w14:paraId="764C6141"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4EB8137C"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06D0581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01CF136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Managerial </w:t>
            </w:r>
          </w:p>
        </w:tc>
        <w:tc>
          <w:tcPr>
            <w:tcW w:w="570" w:type="dxa"/>
            <w:noWrap/>
            <w:hideMark/>
          </w:tcPr>
          <w:p w14:paraId="002791F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91656E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9113EB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5A0022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1.98</w:t>
            </w:r>
          </w:p>
        </w:tc>
        <w:tc>
          <w:tcPr>
            <w:tcW w:w="547" w:type="dxa"/>
          </w:tcPr>
          <w:p w14:paraId="467E769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7C9961F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[1.26,3.10]</w:t>
            </w:r>
          </w:p>
        </w:tc>
        <w:tc>
          <w:tcPr>
            <w:tcW w:w="547" w:type="dxa"/>
            <w:noWrap/>
            <w:hideMark/>
          </w:tcPr>
          <w:p w14:paraId="234F2C8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1.92</w:t>
            </w:r>
          </w:p>
        </w:tc>
        <w:tc>
          <w:tcPr>
            <w:tcW w:w="547" w:type="dxa"/>
          </w:tcPr>
          <w:p w14:paraId="2F6BDF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5872D49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[1.22,3.01]</w:t>
            </w:r>
          </w:p>
        </w:tc>
        <w:tc>
          <w:tcPr>
            <w:tcW w:w="547" w:type="dxa"/>
            <w:noWrap/>
            <w:hideMark/>
          </w:tcPr>
          <w:p w14:paraId="4853500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1.87</w:t>
            </w:r>
          </w:p>
        </w:tc>
        <w:tc>
          <w:tcPr>
            <w:tcW w:w="547" w:type="dxa"/>
          </w:tcPr>
          <w:p w14:paraId="3F329B0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1371232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[1.19,2.95]</w:t>
            </w:r>
          </w:p>
        </w:tc>
        <w:tc>
          <w:tcPr>
            <w:tcW w:w="596" w:type="dxa"/>
            <w:gridSpan w:val="2"/>
            <w:noWrap/>
            <w:hideMark/>
          </w:tcPr>
          <w:p w14:paraId="765E1B9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1.85</w:t>
            </w:r>
          </w:p>
        </w:tc>
        <w:tc>
          <w:tcPr>
            <w:tcW w:w="547" w:type="dxa"/>
          </w:tcPr>
          <w:p w14:paraId="1355E8F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1D8307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[1.17,2.92]</w:t>
            </w:r>
          </w:p>
        </w:tc>
        <w:tc>
          <w:tcPr>
            <w:tcW w:w="679" w:type="dxa"/>
            <w:gridSpan w:val="2"/>
            <w:noWrap/>
            <w:hideMark/>
          </w:tcPr>
          <w:p w14:paraId="3DC8170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1.82</w:t>
            </w:r>
          </w:p>
        </w:tc>
        <w:tc>
          <w:tcPr>
            <w:tcW w:w="547" w:type="dxa"/>
          </w:tcPr>
          <w:p w14:paraId="4029350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07E4F9B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[1.15,2.88]</w:t>
            </w:r>
          </w:p>
        </w:tc>
      </w:tr>
      <w:tr w:rsidR="000246EE" w:rsidRPr="00C17282" w14:paraId="37FF02DD"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6B3BE5E9"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73EFF9A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584A608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Professional</w:t>
            </w:r>
          </w:p>
        </w:tc>
        <w:tc>
          <w:tcPr>
            <w:tcW w:w="570" w:type="dxa"/>
            <w:noWrap/>
            <w:hideMark/>
          </w:tcPr>
          <w:p w14:paraId="3866E10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DD4BC2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54273B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215D132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AB3E44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32496B5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45A7792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4E01F9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6527D9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44C8B18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24F24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147160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6F258E5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ED1AFF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D5857F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61348D2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8170D5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6768BBF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5496546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4D1DAADB"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063073D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Maternal Age</w:t>
            </w:r>
          </w:p>
        </w:tc>
        <w:tc>
          <w:tcPr>
            <w:tcW w:w="1787" w:type="dxa"/>
            <w:noWrap/>
            <w:hideMark/>
          </w:tcPr>
          <w:p w14:paraId="0BD8E89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19 and under </w:t>
            </w:r>
          </w:p>
        </w:tc>
        <w:tc>
          <w:tcPr>
            <w:tcW w:w="570" w:type="dxa"/>
            <w:noWrap/>
            <w:hideMark/>
          </w:tcPr>
          <w:p w14:paraId="1B60528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94C000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3AA02B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C369E6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1.20</w:t>
            </w:r>
          </w:p>
        </w:tc>
        <w:tc>
          <w:tcPr>
            <w:tcW w:w="547" w:type="dxa"/>
          </w:tcPr>
          <w:p w14:paraId="1667247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DEFB82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[0.90,1.60]</w:t>
            </w:r>
          </w:p>
        </w:tc>
        <w:tc>
          <w:tcPr>
            <w:tcW w:w="547" w:type="dxa"/>
            <w:noWrap/>
            <w:hideMark/>
          </w:tcPr>
          <w:p w14:paraId="4078D4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1.16</w:t>
            </w:r>
          </w:p>
        </w:tc>
        <w:tc>
          <w:tcPr>
            <w:tcW w:w="547" w:type="dxa"/>
          </w:tcPr>
          <w:p w14:paraId="7671005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827E23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[0.87,1.54]</w:t>
            </w:r>
          </w:p>
        </w:tc>
        <w:tc>
          <w:tcPr>
            <w:tcW w:w="547" w:type="dxa"/>
            <w:noWrap/>
            <w:hideMark/>
          </w:tcPr>
          <w:p w14:paraId="5D1DA67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1.18</w:t>
            </w:r>
          </w:p>
        </w:tc>
        <w:tc>
          <w:tcPr>
            <w:tcW w:w="547" w:type="dxa"/>
          </w:tcPr>
          <w:p w14:paraId="5587878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B6658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[0.88,1.59]</w:t>
            </w:r>
          </w:p>
        </w:tc>
        <w:tc>
          <w:tcPr>
            <w:tcW w:w="596" w:type="dxa"/>
            <w:gridSpan w:val="2"/>
            <w:noWrap/>
            <w:hideMark/>
          </w:tcPr>
          <w:p w14:paraId="304F8B8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1.14</w:t>
            </w:r>
          </w:p>
        </w:tc>
        <w:tc>
          <w:tcPr>
            <w:tcW w:w="547" w:type="dxa"/>
          </w:tcPr>
          <w:p w14:paraId="76A9AEC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6A42E7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[0.84,1.53]</w:t>
            </w:r>
          </w:p>
        </w:tc>
        <w:tc>
          <w:tcPr>
            <w:tcW w:w="679" w:type="dxa"/>
            <w:gridSpan w:val="2"/>
            <w:noWrap/>
            <w:hideMark/>
          </w:tcPr>
          <w:p w14:paraId="4396669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1.13</w:t>
            </w:r>
          </w:p>
        </w:tc>
        <w:tc>
          <w:tcPr>
            <w:tcW w:w="547" w:type="dxa"/>
          </w:tcPr>
          <w:p w14:paraId="7BEB6C6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11AA7D5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[0.84,1.53]</w:t>
            </w:r>
          </w:p>
        </w:tc>
      </w:tr>
      <w:tr w:rsidR="000246EE" w:rsidRPr="00C17282" w14:paraId="374DB5A4"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2631EF28"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64B09A4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661BCAA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20-24</w:t>
            </w:r>
          </w:p>
        </w:tc>
        <w:tc>
          <w:tcPr>
            <w:tcW w:w="570" w:type="dxa"/>
            <w:noWrap/>
            <w:hideMark/>
          </w:tcPr>
          <w:p w14:paraId="533AEE6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6D85E3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5A3A02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142C94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1.09</w:t>
            </w:r>
          </w:p>
        </w:tc>
        <w:tc>
          <w:tcPr>
            <w:tcW w:w="547" w:type="dxa"/>
          </w:tcPr>
          <w:p w14:paraId="2A30D14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DDA8AC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[0.89,1.33]</w:t>
            </w:r>
          </w:p>
        </w:tc>
        <w:tc>
          <w:tcPr>
            <w:tcW w:w="547" w:type="dxa"/>
            <w:noWrap/>
            <w:hideMark/>
          </w:tcPr>
          <w:p w14:paraId="340BE92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1.09</w:t>
            </w:r>
          </w:p>
        </w:tc>
        <w:tc>
          <w:tcPr>
            <w:tcW w:w="547" w:type="dxa"/>
          </w:tcPr>
          <w:p w14:paraId="47FBB78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EBDCC9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[0.89,1.33]</w:t>
            </w:r>
          </w:p>
        </w:tc>
        <w:tc>
          <w:tcPr>
            <w:tcW w:w="547" w:type="dxa"/>
            <w:noWrap/>
            <w:hideMark/>
          </w:tcPr>
          <w:p w14:paraId="725F201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1.13</w:t>
            </w:r>
          </w:p>
        </w:tc>
        <w:tc>
          <w:tcPr>
            <w:tcW w:w="547" w:type="dxa"/>
          </w:tcPr>
          <w:p w14:paraId="465FCF2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49AE41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[0.92,1.39]</w:t>
            </w:r>
          </w:p>
        </w:tc>
        <w:tc>
          <w:tcPr>
            <w:tcW w:w="596" w:type="dxa"/>
            <w:gridSpan w:val="2"/>
            <w:noWrap/>
            <w:hideMark/>
          </w:tcPr>
          <w:p w14:paraId="252DD0F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1.09</w:t>
            </w:r>
          </w:p>
        </w:tc>
        <w:tc>
          <w:tcPr>
            <w:tcW w:w="547" w:type="dxa"/>
          </w:tcPr>
          <w:p w14:paraId="69B5DE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12F823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[0.89,1.34]</w:t>
            </w:r>
          </w:p>
        </w:tc>
        <w:tc>
          <w:tcPr>
            <w:tcW w:w="679" w:type="dxa"/>
            <w:gridSpan w:val="2"/>
            <w:noWrap/>
            <w:hideMark/>
          </w:tcPr>
          <w:p w14:paraId="16A2FAE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w:t>
            </w:r>
          </w:p>
        </w:tc>
        <w:tc>
          <w:tcPr>
            <w:tcW w:w="547" w:type="dxa"/>
          </w:tcPr>
          <w:p w14:paraId="05804CF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26160F1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[0.89,1.36]</w:t>
            </w:r>
          </w:p>
        </w:tc>
      </w:tr>
      <w:tr w:rsidR="000246EE" w:rsidRPr="00C17282" w14:paraId="09D84A88"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3B3E3353"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5C43D81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87" w:type="dxa"/>
            <w:noWrap/>
            <w:hideMark/>
          </w:tcPr>
          <w:p w14:paraId="31C685A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25-29</w:t>
            </w:r>
          </w:p>
        </w:tc>
        <w:tc>
          <w:tcPr>
            <w:tcW w:w="570" w:type="dxa"/>
            <w:noWrap/>
            <w:hideMark/>
          </w:tcPr>
          <w:p w14:paraId="280275E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17283D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1380C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E35CC4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1.03</w:t>
            </w:r>
          </w:p>
        </w:tc>
        <w:tc>
          <w:tcPr>
            <w:tcW w:w="547" w:type="dxa"/>
          </w:tcPr>
          <w:p w14:paraId="70EA2B3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2891C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[0.84,1.26]</w:t>
            </w:r>
          </w:p>
        </w:tc>
        <w:tc>
          <w:tcPr>
            <w:tcW w:w="547" w:type="dxa"/>
            <w:noWrap/>
            <w:hideMark/>
          </w:tcPr>
          <w:p w14:paraId="4108B9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1.05</w:t>
            </w:r>
          </w:p>
        </w:tc>
        <w:tc>
          <w:tcPr>
            <w:tcW w:w="547" w:type="dxa"/>
          </w:tcPr>
          <w:p w14:paraId="06B53DC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210D9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[0.85,1.29]</w:t>
            </w:r>
          </w:p>
        </w:tc>
        <w:tc>
          <w:tcPr>
            <w:tcW w:w="547" w:type="dxa"/>
            <w:noWrap/>
            <w:hideMark/>
          </w:tcPr>
          <w:p w14:paraId="0B7DC93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1.08</w:t>
            </w:r>
          </w:p>
        </w:tc>
        <w:tc>
          <w:tcPr>
            <w:tcW w:w="547" w:type="dxa"/>
          </w:tcPr>
          <w:p w14:paraId="739D9E4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0CE967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[0.87,1.33]</w:t>
            </w:r>
          </w:p>
        </w:tc>
        <w:tc>
          <w:tcPr>
            <w:tcW w:w="596" w:type="dxa"/>
            <w:gridSpan w:val="2"/>
            <w:noWrap/>
            <w:hideMark/>
          </w:tcPr>
          <w:p w14:paraId="106FFAF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32FBF9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7ABF10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[0.87,1.32]</w:t>
            </w:r>
          </w:p>
        </w:tc>
        <w:tc>
          <w:tcPr>
            <w:tcW w:w="679" w:type="dxa"/>
            <w:gridSpan w:val="2"/>
            <w:noWrap/>
            <w:hideMark/>
          </w:tcPr>
          <w:p w14:paraId="6A4B564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1.08</w:t>
            </w:r>
          </w:p>
        </w:tc>
        <w:tc>
          <w:tcPr>
            <w:tcW w:w="547" w:type="dxa"/>
          </w:tcPr>
          <w:p w14:paraId="673AB09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19630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[0.87,1.33]</w:t>
            </w:r>
          </w:p>
        </w:tc>
      </w:tr>
      <w:tr w:rsidR="000246EE" w:rsidRPr="00C17282" w14:paraId="08081455"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49AFF9A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7F0968F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270D8C4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30+</w:t>
            </w:r>
          </w:p>
        </w:tc>
        <w:tc>
          <w:tcPr>
            <w:tcW w:w="570" w:type="dxa"/>
            <w:noWrap/>
            <w:hideMark/>
          </w:tcPr>
          <w:p w14:paraId="4DCB35A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7D6AB9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181FB8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29C2A7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C14D8D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6CF74E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5FC435E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555C2E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622F0C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457C12D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3EB379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31C171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6535CC4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BEAD7D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5B66822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069D185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3BAD40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41662E3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4A229472"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3900A94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696A6BD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Maternal Smoking</w:t>
            </w:r>
          </w:p>
        </w:tc>
        <w:tc>
          <w:tcPr>
            <w:tcW w:w="1787" w:type="dxa"/>
            <w:noWrap/>
            <w:hideMark/>
          </w:tcPr>
          <w:p w14:paraId="32B91F8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02FA7B5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E5BA76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D31131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EB6954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D898D8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1081C0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6F2764F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55A768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A822ED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3F4B325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2D602D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27382C3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31058E6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D34DD6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301DDBE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04893A6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F9352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71DD195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35E8E8DD"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hideMark/>
          </w:tcPr>
          <w:p w14:paraId="2BA5B1E8"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hideMark/>
          </w:tcPr>
          <w:p w14:paraId="0EA6D89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87" w:type="dxa"/>
            <w:noWrap/>
            <w:hideMark/>
          </w:tcPr>
          <w:p w14:paraId="31D0D5E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33A9E03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70BA92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563EFD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5F5D6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1.24</w:t>
            </w:r>
          </w:p>
        </w:tc>
        <w:tc>
          <w:tcPr>
            <w:tcW w:w="547" w:type="dxa"/>
          </w:tcPr>
          <w:p w14:paraId="533EC81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2A902FF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[1.07,1.44]</w:t>
            </w:r>
          </w:p>
        </w:tc>
        <w:tc>
          <w:tcPr>
            <w:tcW w:w="547" w:type="dxa"/>
            <w:noWrap/>
            <w:hideMark/>
          </w:tcPr>
          <w:p w14:paraId="788C12D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1.20</w:t>
            </w:r>
          </w:p>
        </w:tc>
        <w:tc>
          <w:tcPr>
            <w:tcW w:w="547" w:type="dxa"/>
          </w:tcPr>
          <w:p w14:paraId="30BC416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4125471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[1.03,1.39]</w:t>
            </w:r>
          </w:p>
        </w:tc>
        <w:tc>
          <w:tcPr>
            <w:tcW w:w="547" w:type="dxa"/>
            <w:noWrap/>
            <w:hideMark/>
          </w:tcPr>
          <w:p w14:paraId="4E25D65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1.23</w:t>
            </w:r>
          </w:p>
        </w:tc>
        <w:tc>
          <w:tcPr>
            <w:tcW w:w="547" w:type="dxa"/>
          </w:tcPr>
          <w:p w14:paraId="1C9C80E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B0ADC3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[1.05,1.43]</w:t>
            </w:r>
          </w:p>
        </w:tc>
        <w:tc>
          <w:tcPr>
            <w:tcW w:w="596" w:type="dxa"/>
            <w:gridSpan w:val="2"/>
            <w:noWrap/>
            <w:hideMark/>
          </w:tcPr>
          <w:p w14:paraId="2AAEF4D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1.22</w:t>
            </w:r>
          </w:p>
        </w:tc>
        <w:tc>
          <w:tcPr>
            <w:tcW w:w="547" w:type="dxa"/>
          </w:tcPr>
          <w:p w14:paraId="14F37AD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5BBBDC9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[1.04,1.42]</w:t>
            </w:r>
          </w:p>
        </w:tc>
        <w:tc>
          <w:tcPr>
            <w:tcW w:w="679" w:type="dxa"/>
            <w:gridSpan w:val="2"/>
            <w:noWrap/>
            <w:hideMark/>
          </w:tcPr>
          <w:p w14:paraId="510BB62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1.20</w:t>
            </w:r>
          </w:p>
        </w:tc>
        <w:tc>
          <w:tcPr>
            <w:tcW w:w="547" w:type="dxa"/>
          </w:tcPr>
          <w:p w14:paraId="4957A95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4308712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[1.03,1.41]</w:t>
            </w:r>
          </w:p>
        </w:tc>
      </w:tr>
      <w:tr w:rsidR="000246EE" w:rsidRPr="00C17282" w14:paraId="776BD6B1"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433A3303" w14:textId="77777777" w:rsidR="000246EE" w:rsidRPr="00C17282" w:rsidRDefault="000246EE" w:rsidP="002F0263">
            <w:pPr>
              <w:pStyle w:val="AbstractNormal"/>
              <w:spacing w:line="240" w:lineRule="auto"/>
              <w:rPr>
                <w:rFonts w:ascii="Times New Roman" w:hAnsi="Times New Roman"/>
                <w:color w:val="000000"/>
                <w:sz w:val="18"/>
                <w:szCs w:val="18"/>
              </w:rPr>
            </w:pPr>
            <w:r w:rsidRPr="00C17282">
              <w:rPr>
                <w:rFonts w:ascii="Times New Roman" w:hAnsi="Times New Roman"/>
                <w:color w:val="000000"/>
                <w:sz w:val="18"/>
                <w:szCs w:val="18"/>
              </w:rPr>
              <w:t>Age 10</w:t>
            </w:r>
          </w:p>
        </w:tc>
        <w:tc>
          <w:tcPr>
            <w:tcW w:w="1326" w:type="dxa"/>
            <w:noWrap/>
            <w:hideMark/>
          </w:tcPr>
          <w:p w14:paraId="2AC3D3EE" w14:textId="56E597F9" w:rsidR="000246EE" w:rsidRPr="00C17282" w:rsidRDefault="0006102C"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Cognitive ability</w:t>
            </w:r>
            <w:r w:rsidRPr="00A411F5">
              <w:rPr>
                <w:rFonts w:ascii="Times New Roman" w:hAnsi="Times New Roman"/>
                <w:b/>
                <w:bCs/>
                <w:sz w:val="18"/>
                <w:szCs w:val="18"/>
              </w:rPr>
              <w:t xml:space="preserve"> </w:t>
            </w:r>
            <w:r w:rsidR="000246EE" w:rsidRPr="00C17282">
              <w:rPr>
                <w:rFonts w:ascii="Times New Roman" w:hAnsi="Times New Roman"/>
                <w:b/>
                <w:bCs/>
                <w:sz w:val="18"/>
                <w:szCs w:val="18"/>
              </w:rPr>
              <w:t xml:space="preserve"> </w:t>
            </w:r>
          </w:p>
        </w:tc>
        <w:tc>
          <w:tcPr>
            <w:tcW w:w="1787" w:type="dxa"/>
            <w:noWrap/>
            <w:hideMark/>
          </w:tcPr>
          <w:p w14:paraId="35A62322" w14:textId="0A4F095E"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70" w:type="dxa"/>
            <w:noWrap/>
            <w:hideMark/>
          </w:tcPr>
          <w:p w14:paraId="419EA8B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EBC4F3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939160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E0DF06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7CCFA5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DAD6BD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10E2D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0.99</w:t>
            </w:r>
          </w:p>
        </w:tc>
        <w:tc>
          <w:tcPr>
            <w:tcW w:w="547" w:type="dxa"/>
          </w:tcPr>
          <w:p w14:paraId="67ECF74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08D6645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[0.99,1.00]</w:t>
            </w:r>
          </w:p>
        </w:tc>
        <w:tc>
          <w:tcPr>
            <w:tcW w:w="547" w:type="dxa"/>
            <w:noWrap/>
            <w:hideMark/>
          </w:tcPr>
          <w:p w14:paraId="23D4FEE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0.99</w:t>
            </w:r>
          </w:p>
        </w:tc>
        <w:tc>
          <w:tcPr>
            <w:tcW w:w="547" w:type="dxa"/>
          </w:tcPr>
          <w:p w14:paraId="3D43C9D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CA2585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[0.99,1.00]</w:t>
            </w:r>
          </w:p>
        </w:tc>
        <w:tc>
          <w:tcPr>
            <w:tcW w:w="596" w:type="dxa"/>
            <w:gridSpan w:val="2"/>
            <w:noWrap/>
            <w:hideMark/>
          </w:tcPr>
          <w:p w14:paraId="2B235C9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1.00</w:t>
            </w:r>
          </w:p>
        </w:tc>
        <w:tc>
          <w:tcPr>
            <w:tcW w:w="547" w:type="dxa"/>
          </w:tcPr>
          <w:p w14:paraId="06A3F1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5A687A3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[0.99,1.00]</w:t>
            </w:r>
          </w:p>
        </w:tc>
        <w:tc>
          <w:tcPr>
            <w:tcW w:w="679" w:type="dxa"/>
            <w:gridSpan w:val="2"/>
            <w:noWrap/>
            <w:hideMark/>
          </w:tcPr>
          <w:p w14:paraId="7526015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1.00</w:t>
            </w:r>
          </w:p>
        </w:tc>
        <w:tc>
          <w:tcPr>
            <w:tcW w:w="547" w:type="dxa"/>
          </w:tcPr>
          <w:p w14:paraId="4E0DA97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7D2B0BA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[0.99,1.00]</w:t>
            </w:r>
          </w:p>
        </w:tc>
      </w:tr>
      <w:tr w:rsidR="000246EE" w:rsidRPr="00C17282" w14:paraId="79D14398"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7F184566"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612B590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Damp</w:t>
            </w:r>
          </w:p>
        </w:tc>
        <w:tc>
          <w:tcPr>
            <w:tcW w:w="1787" w:type="dxa"/>
            <w:noWrap/>
            <w:hideMark/>
          </w:tcPr>
          <w:p w14:paraId="570469C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5F5B66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070F58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88866E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3DFA4F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5C8B91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072E43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2A9882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7CD994F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2349C2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7758391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E934A4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3944EE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2BA3724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8639B0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604047B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1D0B48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4F5228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5B3ACCD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35E1C2E1"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C1B2935"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6908D45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12C79BE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0EB39AA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B41781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9A9391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BFFF15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4D9484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EB5B6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C1FE69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1.25</w:t>
            </w:r>
          </w:p>
        </w:tc>
        <w:tc>
          <w:tcPr>
            <w:tcW w:w="547" w:type="dxa"/>
          </w:tcPr>
          <w:p w14:paraId="7EDE0C4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78A602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[0.89,1.74]</w:t>
            </w:r>
          </w:p>
        </w:tc>
        <w:tc>
          <w:tcPr>
            <w:tcW w:w="547" w:type="dxa"/>
            <w:noWrap/>
            <w:hideMark/>
          </w:tcPr>
          <w:p w14:paraId="0296A58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1.25</w:t>
            </w:r>
          </w:p>
        </w:tc>
        <w:tc>
          <w:tcPr>
            <w:tcW w:w="547" w:type="dxa"/>
          </w:tcPr>
          <w:p w14:paraId="6859408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30E3B8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[0.89,1.74]</w:t>
            </w:r>
          </w:p>
        </w:tc>
        <w:tc>
          <w:tcPr>
            <w:tcW w:w="596" w:type="dxa"/>
            <w:gridSpan w:val="2"/>
            <w:noWrap/>
            <w:hideMark/>
          </w:tcPr>
          <w:p w14:paraId="140DFCB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1.22</w:t>
            </w:r>
          </w:p>
        </w:tc>
        <w:tc>
          <w:tcPr>
            <w:tcW w:w="547" w:type="dxa"/>
          </w:tcPr>
          <w:p w14:paraId="77A4B01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403C09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[0.87,1.71]</w:t>
            </w:r>
          </w:p>
        </w:tc>
        <w:tc>
          <w:tcPr>
            <w:tcW w:w="679" w:type="dxa"/>
            <w:gridSpan w:val="2"/>
            <w:noWrap/>
            <w:hideMark/>
          </w:tcPr>
          <w:p w14:paraId="1EFF314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1.19</w:t>
            </w:r>
          </w:p>
        </w:tc>
        <w:tc>
          <w:tcPr>
            <w:tcW w:w="547" w:type="dxa"/>
          </w:tcPr>
          <w:p w14:paraId="3F131A6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AE8F3E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[0.84,1.68]</w:t>
            </w:r>
          </w:p>
        </w:tc>
      </w:tr>
      <w:tr w:rsidR="000246EE" w:rsidRPr="00C17282" w14:paraId="3E6C0971"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30FE0309"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1BC74D2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Illness or disability</w:t>
            </w:r>
          </w:p>
        </w:tc>
        <w:tc>
          <w:tcPr>
            <w:tcW w:w="1787" w:type="dxa"/>
            <w:noWrap/>
            <w:hideMark/>
          </w:tcPr>
          <w:p w14:paraId="47E8C08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472F5E6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F44667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E1B91A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2B0D81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55ECB6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0AD776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9CB4EA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794AC5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7DA4595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2505949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22126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2CC7A84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028F5DC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10D2E5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1B7053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6550D2E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8B77DF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6267AD3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2F79ED3C"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51B30952"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5C795D6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37008D8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2B4384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846105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2ED4FC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51ADA1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22D78C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5801F2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F37C40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w:t>
            </w:r>
          </w:p>
        </w:tc>
        <w:tc>
          <w:tcPr>
            <w:tcW w:w="547" w:type="dxa"/>
          </w:tcPr>
          <w:p w14:paraId="396733F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741E0F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[0.92,1.32]</w:t>
            </w:r>
          </w:p>
        </w:tc>
        <w:tc>
          <w:tcPr>
            <w:tcW w:w="547" w:type="dxa"/>
            <w:noWrap/>
            <w:hideMark/>
          </w:tcPr>
          <w:p w14:paraId="455FB00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1.09</w:t>
            </w:r>
          </w:p>
        </w:tc>
        <w:tc>
          <w:tcPr>
            <w:tcW w:w="547" w:type="dxa"/>
          </w:tcPr>
          <w:p w14:paraId="02F0F00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034530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[0.91,1.32]</w:t>
            </w:r>
          </w:p>
        </w:tc>
        <w:tc>
          <w:tcPr>
            <w:tcW w:w="596" w:type="dxa"/>
            <w:gridSpan w:val="2"/>
            <w:noWrap/>
            <w:hideMark/>
          </w:tcPr>
          <w:p w14:paraId="2262B06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1.09</w:t>
            </w:r>
          </w:p>
        </w:tc>
        <w:tc>
          <w:tcPr>
            <w:tcW w:w="547" w:type="dxa"/>
          </w:tcPr>
          <w:p w14:paraId="3F1737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8C6F33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[0.90,1.31]</w:t>
            </w:r>
          </w:p>
        </w:tc>
        <w:tc>
          <w:tcPr>
            <w:tcW w:w="679" w:type="dxa"/>
            <w:gridSpan w:val="2"/>
            <w:noWrap/>
            <w:hideMark/>
          </w:tcPr>
          <w:p w14:paraId="036CC42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7EAE7AF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06B02B4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[0.89,1.30]</w:t>
            </w:r>
          </w:p>
        </w:tc>
      </w:tr>
      <w:tr w:rsidR="000246EE" w:rsidRPr="00C17282" w14:paraId="0760F1E9"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738EDC7A"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4AAD31A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Overcrowding </w:t>
            </w:r>
          </w:p>
        </w:tc>
        <w:tc>
          <w:tcPr>
            <w:tcW w:w="1787" w:type="dxa"/>
            <w:noWrap/>
            <w:hideMark/>
          </w:tcPr>
          <w:p w14:paraId="71578F5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4722E01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FFC746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30A724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2CEE5F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659C65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D1BEB7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3256D4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DDF15F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325B5DC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7629977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4A3EFC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1033107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120C922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74EEC7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79D210A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0AD4DF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387A60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25FA1E1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6C071CE9"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2D2D28CD"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3882F9F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13BB789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1A0E94E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C73E79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5878A9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BDD297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E8D575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F5C374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FC0E80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3691EA2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6CF8D1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[0.90,1.27]</w:t>
            </w:r>
          </w:p>
        </w:tc>
        <w:tc>
          <w:tcPr>
            <w:tcW w:w="547" w:type="dxa"/>
            <w:noWrap/>
            <w:hideMark/>
          </w:tcPr>
          <w:p w14:paraId="33647F6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1.05</w:t>
            </w:r>
          </w:p>
        </w:tc>
        <w:tc>
          <w:tcPr>
            <w:tcW w:w="547" w:type="dxa"/>
          </w:tcPr>
          <w:p w14:paraId="31794AC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537318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[0.89,1.25]</w:t>
            </w:r>
          </w:p>
        </w:tc>
        <w:tc>
          <w:tcPr>
            <w:tcW w:w="596" w:type="dxa"/>
            <w:gridSpan w:val="2"/>
            <w:noWrap/>
            <w:hideMark/>
          </w:tcPr>
          <w:p w14:paraId="0174C5F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1.04</w:t>
            </w:r>
          </w:p>
        </w:tc>
        <w:tc>
          <w:tcPr>
            <w:tcW w:w="547" w:type="dxa"/>
          </w:tcPr>
          <w:p w14:paraId="77DB631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675DC8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[0.87,1.23]</w:t>
            </w:r>
          </w:p>
        </w:tc>
        <w:tc>
          <w:tcPr>
            <w:tcW w:w="679" w:type="dxa"/>
            <w:gridSpan w:val="2"/>
            <w:noWrap/>
            <w:hideMark/>
          </w:tcPr>
          <w:p w14:paraId="6298E9D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1.03</w:t>
            </w:r>
          </w:p>
        </w:tc>
        <w:tc>
          <w:tcPr>
            <w:tcW w:w="547" w:type="dxa"/>
          </w:tcPr>
          <w:p w14:paraId="1F50116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DB7B77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[0.86,1.23]</w:t>
            </w:r>
          </w:p>
        </w:tc>
      </w:tr>
      <w:tr w:rsidR="000246EE" w:rsidRPr="00C17282" w14:paraId="04249F91"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7ED031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0A9B76B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Benefits</w:t>
            </w:r>
          </w:p>
        </w:tc>
        <w:tc>
          <w:tcPr>
            <w:tcW w:w="1787" w:type="dxa"/>
            <w:noWrap/>
            <w:hideMark/>
          </w:tcPr>
          <w:p w14:paraId="09265EF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2016EA3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2A237BA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E4B4FF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1A47AD9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ADA70A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920ED3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F385CE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7051A7B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79B28F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noWrap/>
            <w:hideMark/>
          </w:tcPr>
          <w:p w14:paraId="667F425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B21607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A7FADE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5F3F082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028917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7F615F2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558BCAE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EF4169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2513D02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727E223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0C0A30C8"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7DFE177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17D7DE0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4F6E185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4DA8EBB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66CB9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69CC44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722DDF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FAB18F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1E97E5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1.01</w:t>
            </w:r>
          </w:p>
        </w:tc>
        <w:tc>
          <w:tcPr>
            <w:tcW w:w="547" w:type="dxa"/>
          </w:tcPr>
          <w:p w14:paraId="45A0BBE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2546C4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[0.85,1.21]</w:t>
            </w:r>
          </w:p>
        </w:tc>
        <w:tc>
          <w:tcPr>
            <w:tcW w:w="547" w:type="dxa"/>
            <w:noWrap/>
            <w:hideMark/>
          </w:tcPr>
          <w:p w14:paraId="3BCA827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1.02</w:t>
            </w:r>
          </w:p>
        </w:tc>
        <w:tc>
          <w:tcPr>
            <w:tcW w:w="547" w:type="dxa"/>
          </w:tcPr>
          <w:p w14:paraId="62FCACB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27A778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[0.84,1.25]</w:t>
            </w:r>
          </w:p>
        </w:tc>
        <w:tc>
          <w:tcPr>
            <w:tcW w:w="596" w:type="dxa"/>
            <w:gridSpan w:val="2"/>
            <w:noWrap/>
            <w:hideMark/>
          </w:tcPr>
          <w:p w14:paraId="7F48D68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1.00</w:t>
            </w:r>
          </w:p>
        </w:tc>
        <w:tc>
          <w:tcPr>
            <w:tcW w:w="547" w:type="dxa"/>
          </w:tcPr>
          <w:p w14:paraId="285ADA6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0786CE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[0.82,1.22]</w:t>
            </w:r>
          </w:p>
        </w:tc>
        <w:tc>
          <w:tcPr>
            <w:tcW w:w="679" w:type="dxa"/>
            <w:gridSpan w:val="2"/>
            <w:noWrap/>
            <w:hideMark/>
          </w:tcPr>
          <w:p w14:paraId="66F7374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1.01</w:t>
            </w:r>
          </w:p>
        </w:tc>
        <w:tc>
          <w:tcPr>
            <w:tcW w:w="547" w:type="dxa"/>
          </w:tcPr>
          <w:p w14:paraId="350FA82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34B3D8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[0.82,1.24]</w:t>
            </w:r>
          </w:p>
        </w:tc>
      </w:tr>
      <w:tr w:rsidR="000246EE" w:rsidRPr="00C17282" w14:paraId="6BD8765E"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6BF492AA" w14:textId="77777777" w:rsidR="000246EE" w:rsidRPr="00C17282" w:rsidRDefault="000246EE" w:rsidP="002F0263">
            <w:pPr>
              <w:pStyle w:val="AbstractNormal"/>
              <w:spacing w:line="240" w:lineRule="auto"/>
              <w:rPr>
                <w:rFonts w:ascii="Times New Roman" w:hAnsi="Times New Roman"/>
                <w:color w:val="000000"/>
                <w:sz w:val="18"/>
                <w:szCs w:val="18"/>
              </w:rPr>
            </w:pPr>
            <w:r w:rsidRPr="00C17282">
              <w:rPr>
                <w:rFonts w:ascii="Times New Roman" w:hAnsi="Times New Roman"/>
                <w:color w:val="000000"/>
                <w:sz w:val="18"/>
                <w:szCs w:val="18"/>
              </w:rPr>
              <w:t>Age 16</w:t>
            </w:r>
          </w:p>
        </w:tc>
        <w:tc>
          <w:tcPr>
            <w:tcW w:w="1326" w:type="dxa"/>
            <w:noWrap/>
            <w:hideMark/>
          </w:tcPr>
          <w:p w14:paraId="20AB849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Self-Esteem</w:t>
            </w:r>
          </w:p>
        </w:tc>
        <w:tc>
          <w:tcPr>
            <w:tcW w:w="1787" w:type="dxa"/>
            <w:noWrap/>
            <w:hideMark/>
          </w:tcPr>
          <w:p w14:paraId="6F094514" w14:textId="69D3C056"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70" w:type="dxa"/>
            <w:noWrap/>
            <w:hideMark/>
          </w:tcPr>
          <w:p w14:paraId="51ABF60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D09EB1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08BCF6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EA18A2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63DAF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78EC0D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A89B35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FB17D9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72B452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20886F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1.00</w:t>
            </w:r>
          </w:p>
        </w:tc>
        <w:tc>
          <w:tcPr>
            <w:tcW w:w="547" w:type="dxa"/>
          </w:tcPr>
          <w:p w14:paraId="5C2F7CF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4DAD10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[0.99,1.01]</w:t>
            </w:r>
          </w:p>
        </w:tc>
        <w:tc>
          <w:tcPr>
            <w:tcW w:w="596" w:type="dxa"/>
            <w:gridSpan w:val="2"/>
            <w:noWrap/>
            <w:hideMark/>
          </w:tcPr>
          <w:p w14:paraId="7991A83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1.00</w:t>
            </w:r>
          </w:p>
        </w:tc>
        <w:tc>
          <w:tcPr>
            <w:tcW w:w="547" w:type="dxa"/>
          </w:tcPr>
          <w:p w14:paraId="63EF72C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4129DF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[0.99,1.01]</w:t>
            </w:r>
          </w:p>
        </w:tc>
        <w:tc>
          <w:tcPr>
            <w:tcW w:w="679" w:type="dxa"/>
            <w:gridSpan w:val="2"/>
            <w:noWrap/>
            <w:hideMark/>
          </w:tcPr>
          <w:p w14:paraId="0942377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1.00</w:t>
            </w:r>
          </w:p>
        </w:tc>
        <w:tc>
          <w:tcPr>
            <w:tcW w:w="547" w:type="dxa"/>
          </w:tcPr>
          <w:p w14:paraId="4C568F1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2FBC74C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[0.99,1.01]</w:t>
            </w:r>
          </w:p>
        </w:tc>
      </w:tr>
      <w:tr w:rsidR="000246EE" w:rsidRPr="00C17282" w14:paraId="57867A35"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A41D4F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noWrap/>
            <w:hideMark/>
          </w:tcPr>
          <w:p w14:paraId="7A93888D" w14:textId="256CC782"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Locus </w:t>
            </w:r>
            <w:r w:rsidR="0006102C">
              <w:rPr>
                <w:rFonts w:ascii="Times New Roman" w:hAnsi="Times New Roman"/>
                <w:b/>
                <w:bCs/>
                <w:sz w:val="18"/>
                <w:szCs w:val="18"/>
              </w:rPr>
              <w:t>of Control</w:t>
            </w:r>
          </w:p>
        </w:tc>
        <w:tc>
          <w:tcPr>
            <w:tcW w:w="1787" w:type="dxa"/>
            <w:noWrap/>
            <w:hideMark/>
          </w:tcPr>
          <w:p w14:paraId="08EA895B" w14:textId="3F985E92"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70" w:type="dxa"/>
            <w:noWrap/>
            <w:hideMark/>
          </w:tcPr>
          <w:p w14:paraId="28A40C8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88242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836964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13124B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55AA6B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1BBC98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C2FE9B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5269E1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158C05E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7CAC96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0.97</w:t>
            </w:r>
          </w:p>
        </w:tc>
        <w:tc>
          <w:tcPr>
            <w:tcW w:w="547" w:type="dxa"/>
          </w:tcPr>
          <w:p w14:paraId="799C680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04EB91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[0.93,1.01]</w:t>
            </w:r>
          </w:p>
        </w:tc>
        <w:tc>
          <w:tcPr>
            <w:tcW w:w="596" w:type="dxa"/>
            <w:gridSpan w:val="2"/>
            <w:noWrap/>
            <w:hideMark/>
          </w:tcPr>
          <w:p w14:paraId="671E9EC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0.97</w:t>
            </w:r>
          </w:p>
        </w:tc>
        <w:tc>
          <w:tcPr>
            <w:tcW w:w="547" w:type="dxa"/>
          </w:tcPr>
          <w:p w14:paraId="1CBD73A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B0AF3E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[0.94,1.01]</w:t>
            </w:r>
          </w:p>
        </w:tc>
        <w:tc>
          <w:tcPr>
            <w:tcW w:w="679" w:type="dxa"/>
            <w:gridSpan w:val="2"/>
            <w:noWrap/>
            <w:hideMark/>
          </w:tcPr>
          <w:p w14:paraId="5E3CF3F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0.98</w:t>
            </w:r>
          </w:p>
        </w:tc>
        <w:tc>
          <w:tcPr>
            <w:tcW w:w="547" w:type="dxa"/>
          </w:tcPr>
          <w:p w14:paraId="6368F46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4C759FF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[0.94,1.01]</w:t>
            </w:r>
          </w:p>
        </w:tc>
      </w:tr>
      <w:tr w:rsidR="000246EE" w:rsidRPr="00C17282" w14:paraId="3CDD64E8"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5D0B14ED"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0D2EA17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Malaise </w:t>
            </w:r>
          </w:p>
        </w:tc>
        <w:tc>
          <w:tcPr>
            <w:tcW w:w="1787" w:type="dxa"/>
            <w:noWrap/>
            <w:hideMark/>
          </w:tcPr>
          <w:p w14:paraId="50F606A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Low</w:t>
            </w:r>
          </w:p>
        </w:tc>
        <w:tc>
          <w:tcPr>
            <w:tcW w:w="570" w:type="dxa"/>
            <w:noWrap/>
            <w:hideMark/>
          </w:tcPr>
          <w:p w14:paraId="096966F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2BA0041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4C9076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1F2E8E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82757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85E788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B43B99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0331C1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3C9501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D130D0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EE78AA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63BE083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0C4F36D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5F7F42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245D72E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300DC46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B33D3D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2E52E30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5E42394D"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474E37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6345FA4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0E9F77A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High</w:t>
            </w:r>
          </w:p>
        </w:tc>
        <w:tc>
          <w:tcPr>
            <w:tcW w:w="570" w:type="dxa"/>
            <w:noWrap/>
            <w:hideMark/>
          </w:tcPr>
          <w:p w14:paraId="16BDC67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9738E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135A60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22FBEF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CBF360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E88418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C4768A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A85E15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D22ECA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FDD638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1.01</w:t>
            </w:r>
          </w:p>
        </w:tc>
        <w:tc>
          <w:tcPr>
            <w:tcW w:w="547" w:type="dxa"/>
          </w:tcPr>
          <w:p w14:paraId="1B415B4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556EBF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[0.75,1.37]</w:t>
            </w:r>
          </w:p>
        </w:tc>
        <w:tc>
          <w:tcPr>
            <w:tcW w:w="596" w:type="dxa"/>
            <w:gridSpan w:val="2"/>
            <w:noWrap/>
            <w:hideMark/>
          </w:tcPr>
          <w:p w14:paraId="62A809C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1.01</w:t>
            </w:r>
          </w:p>
        </w:tc>
        <w:tc>
          <w:tcPr>
            <w:tcW w:w="547" w:type="dxa"/>
          </w:tcPr>
          <w:p w14:paraId="638CBC7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927D80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[0.74,1.38]</w:t>
            </w:r>
          </w:p>
        </w:tc>
        <w:tc>
          <w:tcPr>
            <w:tcW w:w="679" w:type="dxa"/>
            <w:gridSpan w:val="2"/>
            <w:noWrap/>
            <w:hideMark/>
          </w:tcPr>
          <w:p w14:paraId="789795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0.96</w:t>
            </w:r>
          </w:p>
        </w:tc>
        <w:tc>
          <w:tcPr>
            <w:tcW w:w="547" w:type="dxa"/>
          </w:tcPr>
          <w:p w14:paraId="6A5BC79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E04190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[0.70,1.32]</w:t>
            </w:r>
          </w:p>
        </w:tc>
      </w:tr>
      <w:tr w:rsidR="000246EE" w:rsidRPr="00C17282" w14:paraId="37E825F8"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2D9D2B8C"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019C54E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Rutter Behaviour</w:t>
            </w:r>
          </w:p>
        </w:tc>
        <w:tc>
          <w:tcPr>
            <w:tcW w:w="1787" w:type="dxa"/>
            <w:noWrap/>
            <w:hideMark/>
          </w:tcPr>
          <w:p w14:paraId="657200D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Normal </w:t>
            </w:r>
          </w:p>
        </w:tc>
        <w:tc>
          <w:tcPr>
            <w:tcW w:w="570" w:type="dxa"/>
            <w:noWrap/>
            <w:hideMark/>
          </w:tcPr>
          <w:p w14:paraId="61978A5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DA39E3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8F9D06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2BC647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066344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BF0002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142B4C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71E239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A49186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139E8A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5A03D1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F53978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54EA0F6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25CF28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32D1DDC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3836950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100170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1B80D13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7CC1441C"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0056AE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4AE297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71E7622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Severe </w:t>
            </w:r>
          </w:p>
        </w:tc>
        <w:tc>
          <w:tcPr>
            <w:tcW w:w="570" w:type="dxa"/>
            <w:noWrap/>
            <w:hideMark/>
          </w:tcPr>
          <w:p w14:paraId="54AE411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C04338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839748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F38E2A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45CA2B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0DB5C9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A7AD37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510075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2F6D03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19F145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1.36</w:t>
            </w:r>
          </w:p>
        </w:tc>
        <w:tc>
          <w:tcPr>
            <w:tcW w:w="547" w:type="dxa"/>
          </w:tcPr>
          <w:p w14:paraId="4EDB39C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4B442C4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[1.03,1.79]</w:t>
            </w:r>
          </w:p>
        </w:tc>
        <w:tc>
          <w:tcPr>
            <w:tcW w:w="596" w:type="dxa"/>
            <w:gridSpan w:val="2"/>
            <w:noWrap/>
            <w:hideMark/>
          </w:tcPr>
          <w:p w14:paraId="1164ADA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1.34</w:t>
            </w:r>
          </w:p>
        </w:tc>
        <w:tc>
          <w:tcPr>
            <w:tcW w:w="547" w:type="dxa"/>
          </w:tcPr>
          <w:p w14:paraId="5E6719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4581B9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[1.02,1.77]</w:t>
            </w:r>
          </w:p>
        </w:tc>
        <w:tc>
          <w:tcPr>
            <w:tcW w:w="679" w:type="dxa"/>
            <w:gridSpan w:val="2"/>
            <w:noWrap/>
            <w:hideMark/>
          </w:tcPr>
          <w:p w14:paraId="33271D5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1.29</w:t>
            </w:r>
          </w:p>
        </w:tc>
        <w:tc>
          <w:tcPr>
            <w:tcW w:w="547" w:type="dxa"/>
          </w:tcPr>
          <w:p w14:paraId="7E9D4FE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740EF45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[0.97,1.71]</w:t>
            </w:r>
          </w:p>
        </w:tc>
      </w:tr>
      <w:tr w:rsidR="000246EE" w:rsidRPr="00C17282" w14:paraId="636B9B09"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D5EEC85"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5DA4780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Parental Separation</w:t>
            </w:r>
          </w:p>
        </w:tc>
        <w:tc>
          <w:tcPr>
            <w:tcW w:w="1787" w:type="dxa"/>
            <w:noWrap/>
            <w:hideMark/>
          </w:tcPr>
          <w:p w14:paraId="099D192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6ADAD5F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8504F8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C0801B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A3716F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E77AB0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FEA4F4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AF0B90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2FF61D2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FC9273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2F2AF8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34528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2F283D1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35BD2FE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5E40E8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90F42A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297D4ED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747960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2054772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14918482"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322784E2"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3121990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70F9AEC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35B43DA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EADEC4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14E845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C37AC9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EE4CC1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A7545E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0084CD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978D9B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C44A31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03067A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0.93</w:t>
            </w:r>
          </w:p>
        </w:tc>
        <w:tc>
          <w:tcPr>
            <w:tcW w:w="547" w:type="dxa"/>
          </w:tcPr>
          <w:p w14:paraId="1C05D03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61146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[0.74,1.18]</w:t>
            </w:r>
          </w:p>
        </w:tc>
        <w:tc>
          <w:tcPr>
            <w:tcW w:w="596" w:type="dxa"/>
            <w:gridSpan w:val="2"/>
            <w:noWrap/>
            <w:hideMark/>
          </w:tcPr>
          <w:p w14:paraId="7FD85C4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0.91</w:t>
            </w:r>
          </w:p>
        </w:tc>
        <w:tc>
          <w:tcPr>
            <w:tcW w:w="547" w:type="dxa"/>
          </w:tcPr>
          <w:p w14:paraId="2A5A1C3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DFA2C6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[0.72,1.16]</w:t>
            </w:r>
          </w:p>
        </w:tc>
        <w:tc>
          <w:tcPr>
            <w:tcW w:w="679" w:type="dxa"/>
            <w:gridSpan w:val="2"/>
            <w:noWrap/>
            <w:hideMark/>
          </w:tcPr>
          <w:p w14:paraId="61860F8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0.90</w:t>
            </w:r>
          </w:p>
        </w:tc>
        <w:tc>
          <w:tcPr>
            <w:tcW w:w="547" w:type="dxa"/>
          </w:tcPr>
          <w:p w14:paraId="6F0EC35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246A141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[0.71,1.15]</w:t>
            </w:r>
          </w:p>
        </w:tc>
      </w:tr>
      <w:tr w:rsidR="000246EE" w:rsidRPr="00C17282" w14:paraId="56FE00E2"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2D953403"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4FF9273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Smoker </w:t>
            </w:r>
          </w:p>
        </w:tc>
        <w:tc>
          <w:tcPr>
            <w:tcW w:w="1787" w:type="dxa"/>
            <w:noWrap/>
            <w:hideMark/>
          </w:tcPr>
          <w:p w14:paraId="24613CF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w:t>
            </w:r>
          </w:p>
        </w:tc>
        <w:tc>
          <w:tcPr>
            <w:tcW w:w="570" w:type="dxa"/>
            <w:noWrap/>
            <w:hideMark/>
          </w:tcPr>
          <w:p w14:paraId="416BE7F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3AE65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487A50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2D30F8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6069B6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684D2E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09CA86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4F4B31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A8713A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2B09E48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3590060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7142FF5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96" w:type="dxa"/>
            <w:gridSpan w:val="2"/>
            <w:noWrap/>
            <w:hideMark/>
          </w:tcPr>
          <w:p w14:paraId="324BC36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F93B21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0024D3C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1FDC8F6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B76E2D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4AE8908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13C3A054"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974B68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3D8ACC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10DB0A2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Yes</w:t>
            </w:r>
          </w:p>
        </w:tc>
        <w:tc>
          <w:tcPr>
            <w:tcW w:w="570" w:type="dxa"/>
            <w:noWrap/>
            <w:hideMark/>
          </w:tcPr>
          <w:p w14:paraId="3E22277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F50757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CB643E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7578BD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49CCDA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E89BCD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51E105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D64E49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2A1732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6CB8F5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0.69</w:t>
            </w:r>
          </w:p>
        </w:tc>
        <w:tc>
          <w:tcPr>
            <w:tcW w:w="547" w:type="dxa"/>
          </w:tcPr>
          <w:p w14:paraId="6A46ACD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4624CD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[0.54,0.88]</w:t>
            </w:r>
          </w:p>
        </w:tc>
        <w:tc>
          <w:tcPr>
            <w:tcW w:w="596" w:type="dxa"/>
            <w:gridSpan w:val="2"/>
            <w:noWrap/>
            <w:hideMark/>
          </w:tcPr>
          <w:p w14:paraId="3A2B851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0.68</w:t>
            </w:r>
          </w:p>
        </w:tc>
        <w:tc>
          <w:tcPr>
            <w:tcW w:w="547" w:type="dxa"/>
          </w:tcPr>
          <w:p w14:paraId="329C9B4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3CFE55F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[0.53,0.86]</w:t>
            </w:r>
          </w:p>
        </w:tc>
        <w:tc>
          <w:tcPr>
            <w:tcW w:w="679" w:type="dxa"/>
            <w:gridSpan w:val="2"/>
            <w:noWrap/>
            <w:hideMark/>
          </w:tcPr>
          <w:p w14:paraId="0435277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0.65</w:t>
            </w:r>
          </w:p>
        </w:tc>
        <w:tc>
          <w:tcPr>
            <w:tcW w:w="547" w:type="dxa"/>
          </w:tcPr>
          <w:p w14:paraId="063803A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2DF10E7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[0.48,0.89]</w:t>
            </w:r>
          </w:p>
        </w:tc>
      </w:tr>
      <w:tr w:rsidR="000246EE" w:rsidRPr="00C17282" w14:paraId="58293915"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52EA6E7C" w14:textId="77777777" w:rsidR="000246EE" w:rsidRPr="00C17282" w:rsidRDefault="000246EE" w:rsidP="002F0263">
            <w:pPr>
              <w:pStyle w:val="AbstractNormal"/>
              <w:spacing w:line="240" w:lineRule="auto"/>
              <w:rPr>
                <w:rFonts w:ascii="Times New Roman" w:hAnsi="Times New Roman"/>
                <w:color w:val="000000"/>
                <w:sz w:val="18"/>
                <w:szCs w:val="18"/>
              </w:rPr>
            </w:pPr>
            <w:r w:rsidRPr="00C17282">
              <w:rPr>
                <w:rFonts w:ascii="Times New Roman" w:hAnsi="Times New Roman"/>
                <w:color w:val="000000"/>
                <w:sz w:val="18"/>
                <w:szCs w:val="18"/>
              </w:rPr>
              <w:t xml:space="preserve">Age 42 </w:t>
            </w:r>
          </w:p>
        </w:tc>
        <w:tc>
          <w:tcPr>
            <w:tcW w:w="1326" w:type="dxa"/>
            <w:vMerge w:val="restart"/>
            <w:noWrap/>
            <w:hideMark/>
          </w:tcPr>
          <w:p w14:paraId="069D7F3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Age at first birth</w:t>
            </w:r>
          </w:p>
        </w:tc>
        <w:tc>
          <w:tcPr>
            <w:tcW w:w="1787" w:type="dxa"/>
            <w:noWrap/>
            <w:hideMark/>
          </w:tcPr>
          <w:p w14:paraId="63251CB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23 and under</w:t>
            </w:r>
          </w:p>
        </w:tc>
        <w:tc>
          <w:tcPr>
            <w:tcW w:w="570" w:type="dxa"/>
            <w:noWrap/>
            <w:hideMark/>
          </w:tcPr>
          <w:p w14:paraId="21CC89B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3ECC833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6D24B8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CA8CB5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28CC8A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DF9990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B70D23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23DBA6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5242E1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8094F8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83C845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4AF0F4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6AEAA7D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1.67</w:t>
            </w:r>
          </w:p>
        </w:tc>
        <w:tc>
          <w:tcPr>
            <w:tcW w:w="547" w:type="dxa"/>
          </w:tcPr>
          <w:p w14:paraId="47356C5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67896C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[1.18,2.35]</w:t>
            </w:r>
          </w:p>
        </w:tc>
        <w:tc>
          <w:tcPr>
            <w:tcW w:w="679" w:type="dxa"/>
            <w:gridSpan w:val="2"/>
            <w:noWrap/>
            <w:hideMark/>
          </w:tcPr>
          <w:p w14:paraId="1E205E6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1.55</w:t>
            </w:r>
          </w:p>
        </w:tc>
        <w:tc>
          <w:tcPr>
            <w:tcW w:w="547" w:type="dxa"/>
          </w:tcPr>
          <w:p w14:paraId="5AD24C0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50BC056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[1.09,2.21]</w:t>
            </w:r>
          </w:p>
        </w:tc>
      </w:tr>
      <w:tr w:rsidR="000246EE" w:rsidRPr="00C17282" w14:paraId="1E6F8757"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407FB89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7ED94A2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70FE971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24-33</w:t>
            </w:r>
          </w:p>
        </w:tc>
        <w:tc>
          <w:tcPr>
            <w:tcW w:w="570" w:type="dxa"/>
            <w:noWrap/>
            <w:hideMark/>
          </w:tcPr>
          <w:p w14:paraId="71F6BD1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1C1320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BA967E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D03BA3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30BE41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A3B0A6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60B9B9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65BC45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988466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C0290F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98178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7052FF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0D0DCD2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1.45</w:t>
            </w:r>
          </w:p>
        </w:tc>
        <w:tc>
          <w:tcPr>
            <w:tcW w:w="547" w:type="dxa"/>
          </w:tcPr>
          <w:p w14:paraId="65833FE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1" w:type="dxa"/>
            <w:noWrap/>
            <w:hideMark/>
          </w:tcPr>
          <w:p w14:paraId="7736933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[1.20,1.74]</w:t>
            </w:r>
          </w:p>
        </w:tc>
        <w:tc>
          <w:tcPr>
            <w:tcW w:w="679" w:type="dxa"/>
            <w:gridSpan w:val="2"/>
            <w:noWrap/>
            <w:hideMark/>
          </w:tcPr>
          <w:p w14:paraId="03BACE8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1.38</w:t>
            </w:r>
          </w:p>
        </w:tc>
        <w:tc>
          <w:tcPr>
            <w:tcW w:w="547" w:type="dxa"/>
          </w:tcPr>
          <w:p w14:paraId="3092866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003C254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[1.14,1.67]</w:t>
            </w:r>
          </w:p>
        </w:tc>
      </w:tr>
      <w:tr w:rsidR="000246EE" w:rsidRPr="00C17282" w14:paraId="09C89205"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37A7C6F6"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3A888FA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23FAD92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33+</w:t>
            </w:r>
          </w:p>
        </w:tc>
        <w:tc>
          <w:tcPr>
            <w:tcW w:w="570" w:type="dxa"/>
            <w:noWrap/>
            <w:hideMark/>
          </w:tcPr>
          <w:p w14:paraId="696A43F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2CBEA33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88937B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32A8E0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2970DF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7FE8BE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B49DCF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BAF85A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7A6B32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134B3F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DE8024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8AC8D4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0EB49FD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42655DE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1" w:type="dxa"/>
            <w:noWrap/>
            <w:hideMark/>
          </w:tcPr>
          <w:p w14:paraId="45D0AD2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679" w:type="dxa"/>
            <w:gridSpan w:val="2"/>
            <w:noWrap/>
            <w:hideMark/>
          </w:tcPr>
          <w:p w14:paraId="7190890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0E526F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021564C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0457051C"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6E968E3A"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20DB31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Education</w:t>
            </w:r>
          </w:p>
        </w:tc>
        <w:tc>
          <w:tcPr>
            <w:tcW w:w="1787" w:type="dxa"/>
            <w:noWrap/>
            <w:hideMark/>
          </w:tcPr>
          <w:p w14:paraId="140DE36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No Education</w:t>
            </w:r>
          </w:p>
        </w:tc>
        <w:tc>
          <w:tcPr>
            <w:tcW w:w="570" w:type="dxa"/>
            <w:noWrap/>
            <w:hideMark/>
          </w:tcPr>
          <w:p w14:paraId="73DA0F0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F7E8D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50FF5D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057B1D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4F4F6D4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52068F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768286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1E281E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99E8B9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25E897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FCD1B2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A97C7D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1BD961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D72341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146604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23E7731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1.17</w:t>
            </w:r>
          </w:p>
        </w:tc>
        <w:tc>
          <w:tcPr>
            <w:tcW w:w="547" w:type="dxa"/>
          </w:tcPr>
          <w:p w14:paraId="0137B65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159FD4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[0.94,1.44]</w:t>
            </w:r>
          </w:p>
        </w:tc>
      </w:tr>
      <w:tr w:rsidR="000246EE" w:rsidRPr="00C17282" w14:paraId="7BF9B226"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96BC07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55C35F0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4321B2E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GCSE</w:t>
            </w:r>
          </w:p>
        </w:tc>
        <w:tc>
          <w:tcPr>
            <w:tcW w:w="570" w:type="dxa"/>
            <w:noWrap/>
            <w:hideMark/>
          </w:tcPr>
          <w:p w14:paraId="7ED8876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3CF6B8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75E319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3A0D26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BB5B3B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4BCEAB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E8664B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4D3D88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E27083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A72F6E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776DC5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5F039C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0BE502B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BA649F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570BC5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30F5F1D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1.21</w:t>
            </w:r>
          </w:p>
        </w:tc>
        <w:tc>
          <w:tcPr>
            <w:tcW w:w="547" w:type="dxa"/>
          </w:tcPr>
          <w:p w14:paraId="664C246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121CF54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[0.93,1.58]</w:t>
            </w:r>
          </w:p>
        </w:tc>
      </w:tr>
      <w:tr w:rsidR="000246EE" w:rsidRPr="00C17282" w14:paraId="560646C3"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35345F74"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353EC48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44062B4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A Level</w:t>
            </w:r>
          </w:p>
        </w:tc>
        <w:tc>
          <w:tcPr>
            <w:tcW w:w="570" w:type="dxa"/>
            <w:noWrap/>
            <w:hideMark/>
          </w:tcPr>
          <w:p w14:paraId="3BB76AD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68B3D8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6C377E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3DC6E7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A862A3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80D494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30C2155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0B8B87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98A7B1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0A1CA0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9CF19E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921535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0E87EE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FDC3F3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F72B93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3F38335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0.91</w:t>
            </w:r>
          </w:p>
        </w:tc>
        <w:tc>
          <w:tcPr>
            <w:tcW w:w="547" w:type="dxa"/>
          </w:tcPr>
          <w:p w14:paraId="6A1691E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7EE944E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[0.68,1.21]</w:t>
            </w:r>
          </w:p>
        </w:tc>
      </w:tr>
      <w:tr w:rsidR="000246EE" w:rsidRPr="00C17282" w14:paraId="2890CE76"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49D57AAF"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1DD06F3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6047F43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Degree</w:t>
            </w:r>
          </w:p>
        </w:tc>
        <w:tc>
          <w:tcPr>
            <w:tcW w:w="570" w:type="dxa"/>
            <w:noWrap/>
            <w:hideMark/>
          </w:tcPr>
          <w:p w14:paraId="43719EC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8E5113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6D2F59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623ED0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B49239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FE685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19A8340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4E01A73"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46392E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B08968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384236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4F4FA04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3CC5A16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4CE012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E0EFDF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50330E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51C9EA5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4A2FD87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6EEAD6DD"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564D4E4C"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6EC193B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Smoking</w:t>
            </w:r>
          </w:p>
        </w:tc>
        <w:tc>
          <w:tcPr>
            <w:tcW w:w="1787" w:type="dxa"/>
            <w:noWrap/>
            <w:hideMark/>
          </w:tcPr>
          <w:p w14:paraId="134DF3E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Never Smoked</w:t>
            </w:r>
          </w:p>
        </w:tc>
        <w:tc>
          <w:tcPr>
            <w:tcW w:w="570" w:type="dxa"/>
            <w:noWrap/>
            <w:hideMark/>
          </w:tcPr>
          <w:p w14:paraId="3093E0E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426F56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5A125D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2235968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CDB8DD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DDCFC5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1C99F6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EF4E75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45AF18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FF1BA5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78668D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A717DD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4EF46FC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26FF4C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C0DB8C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65767F4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0DFD069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3EF2426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76DFF45D"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4241CDE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7183F24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6DF34B5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Used to smoke</w:t>
            </w:r>
          </w:p>
        </w:tc>
        <w:tc>
          <w:tcPr>
            <w:tcW w:w="570" w:type="dxa"/>
            <w:noWrap/>
            <w:hideMark/>
          </w:tcPr>
          <w:p w14:paraId="299E1AA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31714E9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2E19D9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468CCA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37F1D9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E9F39A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D73383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840AF1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488AF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ACD7E7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3879E5D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773229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5702477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D7C161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C6942B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1D31E4D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1.17</w:t>
            </w:r>
          </w:p>
        </w:tc>
        <w:tc>
          <w:tcPr>
            <w:tcW w:w="547" w:type="dxa"/>
          </w:tcPr>
          <w:p w14:paraId="1E25BF8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2931CF0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[0.94,1.45]</w:t>
            </w:r>
          </w:p>
        </w:tc>
      </w:tr>
      <w:tr w:rsidR="000246EE" w:rsidRPr="00C17282" w14:paraId="41090F0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08AE962A"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2CC37ED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62E5865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Smoker</w:t>
            </w:r>
          </w:p>
        </w:tc>
        <w:tc>
          <w:tcPr>
            <w:tcW w:w="570" w:type="dxa"/>
            <w:noWrap/>
            <w:hideMark/>
          </w:tcPr>
          <w:p w14:paraId="1A5FDD6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ABE50F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234568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CE7D06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433FAE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92E56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1BFF8F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4CC039C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575A4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D25F36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3F7B4D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0E0C68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5A2D655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A957FD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4562EA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2948847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0.80</w:t>
            </w:r>
          </w:p>
        </w:tc>
        <w:tc>
          <w:tcPr>
            <w:tcW w:w="547" w:type="dxa"/>
          </w:tcPr>
          <w:p w14:paraId="5E0E0A3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5BAAC30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[0.61,1.07]</w:t>
            </w:r>
          </w:p>
        </w:tc>
      </w:tr>
      <w:tr w:rsidR="000246EE" w:rsidRPr="00C17282" w14:paraId="2BC87D16"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3935D5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176F75A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AUDIT</w:t>
            </w:r>
          </w:p>
        </w:tc>
        <w:tc>
          <w:tcPr>
            <w:tcW w:w="1787" w:type="dxa"/>
            <w:noWrap/>
            <w:hideMark/>
          </w:tcPr>
          <w:p w14:paraId="2A00FB8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Normal </w:t>
            </w:r>
          </w:p>
        </w:tc>
        <w:tc>
          <w:tcPr>
            <w:tcW w:w="570" w:type="dxa"/>
            <w:noWrap/>
            <w:hideMark/>
          </w:tcPr>
          <w:p w14:paraId="02BE59E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B8C20C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9D14F2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5DD751A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286376F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AD8982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325224F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4615A9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5DE4A6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BD8ED3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C113FC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CC9A02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1E1285D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7A5320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277CA40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73ADCC4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6D82A5E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4824186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7AE76D1C"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457376C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79A09C9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21A32C3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Problematic drinking</w:t>
            </w:r>
          </w:p>
        </w:tc>
        <w:tc>
          <w:tcPr>
            <w:tcW w:w="570" w:type="dxa"/>
            <w:noWrap/>
            <w:hideMark/>
          </w:tcPr>
          <w:p w14:paraId="0BE3DCA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F95902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7C7B73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3CD197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E56CB9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2CC2B5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DA805F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1F8DE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36E278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53EE23F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1E71CC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4A484B9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5288FA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C07C31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0D3CCB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5861DC2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1.08</w:t>
            </w:r>
          </w:p>
        </w:tc>
        <w:tc>
          <w:tcPr>
            <w:tcW w:w="547" w:type="dxa"/>
          </w:tcPr>
          <w:p w14:paraId="3D47A32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004BE6F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[0.84,1.39]</w:t>
            </w:r>
          </w:p>
        </w:tc>
      </w:tr>
      <w:tr w:rsidR="000246EE" w:rsidRPr="00C17282" w14:paraId="59972E09"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B51C8E8"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2B95263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Housing Tenure</w:t>
            </w:r>
          </w:p>
        </w:tc>
        <w:tc>
          <w:tcPr>
            <w:tcW w:w="1787" w:type="dxa"/>
            <w:noWrap/>
            <w:hideMark/>
          </w:tcPr>
          <w:p w14:paraId="13E75C0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 xml:space="preserve">Own/mortgage </w:t>
            </w:r>
          </w:p>
        </w:tc>
        <w:tc>
          <w:tcPr>
            <w:tcW w:w="570" w:type="dxa"/>
            <w:noWrap/>
            <w:hideMark/>
          </w:tcPr>
          <w:p w14:paraId="2DC248C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16F5BD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822A3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3F34D8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7F34F7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C3CBDB6"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6146A00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D76B74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E625DE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1EBA81C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4107A3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372C82A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419D9E1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6C65BC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2BCAEF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6B90743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1FC68CC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1F13E72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514AB163"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17CE06EF"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55ECB55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74F6E05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Social rent</w:t>
            </w:r>
          </w:p>
        </w:tc>
        <w:tc>
          <w:tcPr>
            <w:tcW w:w="570" w:type="dxa"/>
            <w:noWrap/>
            <w:hideMark/>
          </w:tcPr>
          <w:p w14:paraId="3E0959D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07C8B79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A37186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EB11D3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1BBB688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FA4F14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5CA325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8FB5C39"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E0DDE5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51744B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8B4C2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99D53A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639EB0E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9F4ED6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2444425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69B1C6B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1.65</w:t>
            </w:r>
          </w:p>
        </w:tc>
        <w:tc>
          <w:tcPr>
            <w:tcW w:w="547" w:type="dxa"/>
          </w:tcPr>
          <w:p w14:paraId="6422374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0FAF4084"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[1.28,2.12]</w:t>
            </w:r>
          </w:p>
        </w:tc>
      </w:tr>
      <w:tr w:rsidR="000246EE" w:rsidRPr="00C17282" w14:paraId="170B5B4B"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39840DF7"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1A187EE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38C8D99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Private rent &amp; other</w:t>
            </w:r>
          </w:p>
        </w:tc>
        <w:tc>
          <w:tcPr>
            <w:tcW w:w="570" w:type="dxa"/>
            <w:noWrap/>
            <w:hideMark/>
          </w:tcPr>
          <w:p w14:paraId="0C4FDA1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E6D3C6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FB2214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1FB3FBD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6D00BA4"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65B6B7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7C35B83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33E94B4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17FADF0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0E4BEF4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1226824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6A60CCA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1E994F2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7A7F905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AD16AB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1EF8CEB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1.07</w:t>
            </w:r>
          </w:p>
        </w:tc>
        <w:tc>
          <w:tcPr>
            <w:tcW w:w="547" w:type="dxa"/>
          </w:tcPr>
          <w:p w14:paraId="4A1F3E9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9" w:type="dxa"/>
            <w:noWrap/>
            <w:hideMark/>
          </w:tcPr>
          <w:p w14:paraId="2BAFEC5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[0.81,1.41]</w:t>
            </w:r>
          </w:p>
        </w:tc>
      </w:tr>
      <w:tr w:rsidR="000246EE" w:rsidRPr="00C17282" w14:paraId="4D8C0363" w14:textId="77777777" w:rsidTr="002F0263">
        <w:trPr>
          <w:trHeight w:val="199"/>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29BA05DE"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val="restart"/>
            <w:noWrap/>
            <w:hideMark/>
          </w:tcPr>
          <w:p w14:paraId="607FE34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Malaise</w:t>
            </w:r>
          </w:p>
        </w:tc>
        <w:tc>
          <w:tcPr>
            <w:tcW w:w="1787" w:type="dxa"/>
            <w:noWrap/>
            <w:hideMark/>
          </w:tcPr>
          <w:p w14:paraId="253ED52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Low</w:t>
            </w:r>
          </w:p>
        </w:tc>
        <w:tc>
          <w:tcPr>
            <w:tcW w:w="570" w:type="dxa"/>
            <w:noWrap/>
            <w:hideMark/>
          </w:tcPr>
          <w:p w14:paraId="768472D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2367FF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FD8FD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1288BDD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22E80C2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B279B6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981605B"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35A8E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740B4042"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6EAD0DB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FF3714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394CB3B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4E982D8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F16918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5FD9651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32092CE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547" w:type="dxa"/>
          </w:tcPr>
          <w:p w14:paraId="250B8CA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c>
          <w:tcPr>
            <w:tcW w:w="1019" w:type="dxa"/>
            <w:noWrap/>
            <w:hideMark/>
          </w:tcPr>
          <w:p w14:paraId="4720B9F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REF</w:t>
            </w:r>
          </w:p>
        </w:tc>
      </w:tr>
      <w:tr w:rsidR="000246EE" w:rsidRPr="00C17282" w14:paraId="73111CE1" w14:textId="77777777" w:rsidTr="002F026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8" w:type="dxa"/>
            <w:vMerge/>
            <w:noWrap/>
            <w:hideMark/>
          </w:tcPr>
          <w:p w14:paraId="0F6ADD10" w14:textId="77777777" w:rsidR="000246EE" w:rsidRPr="00C17282" w:rsidRDefault="000246EE" w:rsidP="002F0263">
            <w:pPr>
              <w:pStyle w:val="AbstractNormal"/>
              <w:spacing w:line="240" w:lineRule="auto"/>
              <w:rPr>
                <w:rFonts w:ascii="Times New Roman" w:hAnsi="Times New Roman"/>
                <w:color w:val="000000"/>
                <w:sz w:val="18"/>
                <w:szCs w:val="18"/>
              </w:rPr>
            </w:pPr>
          </w:p>
        </w:tc>
        <w:tc>
          <w:tcPr>
            <w:tcW w:w="1326" w:type="dxa"/>
            <w:vMerge/>
            <w:noWrap/>
            <w:hideMark/>
          </w:tcPr>
          <w:p w14:paraId="11AF581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787" w:type="dxa"/>
            <w:noWrap/>
            <w:hideMark/>
          </w:tcPr>
          <w:p w14:paraId="0ED3942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High</w:t>
            </w:r>
          </w:p>
        </w:tc>
        <w:tc>
          <w:tcPr>
            <w:tcW w:w="570" w:type="dxa"/>
            <w:noWrap/>
            <w:hideMark/>
          </w:tcPr>
          <w:p w14:paraId="65E719D8"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6DD75B77"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9DCE8ED"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2AE0C050"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0B3E8C6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99D7FB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2A38AA8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5AF3C9CC"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55918A7F"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noWrap/>
            <w:hideMark/>
          </w:tcPr>
          <w:p w14:paraId="4B7B1FD9"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D81AF6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03321D7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96" w:type="dxa"/>
            <w:gridSpan w:val="2"/>
            <w:noWrap/>
            <w:hideMark/>
          </w:tcPr>
          <w:p w14:paraId="34A22AEA"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547" w:type="dxa"/>
          </w:tcPr>
          <w:p w14:paraId="4C551911"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011" w:type="dxa"/>
            <w:noWrap/>
            <w:hideMark/>
          </w:tcPr>
          <w:p w14:paraId="77AF8BA5"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79" w:type="dxa"/>
            <w:gridSpan w:val="2"/>
            <w:noWrap/>
            <w:hideMark/>
          </w:tcPr>
          <w:p w14:paraId="248D3D6B"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1.45</w:t>
            </w:r>
          </w:p>
        </w:tc>
        <w:tc>
          <w:tcPr>
            <w:tcW w:w="547" w:type="dxa"/>
          </w:tcPr>
          <w:p w14:paraId="5979EABE"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w:t>
            </w:r>
          </w:p>
        </w:tc>
        <w:tc>
          <w:tcPr>
            <w:tcW w:w="1019" w:type="dxa"/>
            <w:noWrap/>
            <w:hideMark/>
          </w:tcPr>
          <w:p w14:paraId="352F4FB2" w14:textId="77777777" w:rsidR="000246EE" w:rsidRPr="00C17282" w:rsidRDefault="000246EE" w:rsidP="002F0263">
            <w:pPr>
              <w:pStyle w:val="AbstractNorma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[1.17,1.81]</w:t>
            </w:r>
          </w:p>
        </w:tc>
      </w:tr>
      <w:tr w:rsidR="000246EE" w:rsidRPr="00C17282" w14:paraId="7A5F044E" w14:textId="77777777" w:rsidTr="002F0263">
        <w:trPr>
          <w:trHeight w:val="232"/>
        </w:trPr>
        <w:tc>
          <w:tcPr>
            <w:cnfStyle w:val="001000000000" w:firstRow="0" w:lastRow="0" w:firstColumn="1" w:lastColumn="0" w:oddVBand="0" w:evenVBand="0" w:oddHBand="0" w:evenHBand="0" w:firstRowFirstColumn="0" w:firstRowLastColumn="0" w:lastRowFirstColumn="0" w:lastRowLastColumn="0"/>
            <w:tcW w:w="818" w:type="dxa"/>
            <w:noWrap/>
            <w:hideMark/>
          </w:tcPr>
          <w:p w14:paraId="728DCCEF" w14:textId="77777777" w:rsidR="000246EE" w:rsidRPr="00C17282" w:rsidRDefault="000246EE" w:rsidP="002F0263">
            <w:pPr>
              <w:pStyle w:val="AbstractNormal"/>
              <w:spacing w:line="240" w:lineRule="auto"/>
              <w:rPr>
                <w:rFonts w:ascii="Times New Roman" w:hAnsi="Times New Roman"/>
                <w:sz w:val="18"/>
                <w:szCs w:val="18"/>
              </w:rPr>
            </w:pPr>
          </w:p>
        </w:tc>
        <w:tc>
          <w:tcPr>
            <w:tcW w:w="1326" w:type="dxa"/>
            <w:noWrap/>
            <w:hideMark/>
          </w:tcPr>
          <w:p w14:paraId="44FBEDE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787" w:type="dxa"/>
            <w:noWrap/>
            <w:hideMark/>
          </w:tcPr>
          <w:p w14:paraId="0FE375B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17282">
              <w:rPr>
                <w:rFonts w:ascii="Times New Roman" w:hAnsi="Times New Roman"/>
                <w:b/>
                <w:bCs/>
                <w:sz w:val="18"/>
                <w:szCs w:val="18"/>
              </w:rPr>
              <w:t xml:space="preserve">Observations          </w:t>
            </w:r>
          </w:p>
        </w:tc>
        <w:tc>
          <w:tcPr>
            <w:tcW w:w="570" w:type="dxa"/>
            <w:noWrap/>
            <w:hideMark/>
          </w:tcPr>
          <w:p w14:paraId="2428A8EE"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46E5811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D950B0A"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09D582B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5F0522C3"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313831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7E989A36"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3F6104C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801F7A1"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noWrap/>
            <w:hideMark/>
          </w:tcPr>
          <w:p w14:paraId="4E859615"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75DB7F1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00A8736D"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96" w:type="dxa"/>
            <w:gridSpan w:val="2"/>
            <w:noWrap/>
            <w:hideMark/>
          </w:tcPr>
          <w:p w14:paraId="5960C1B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6FF35367"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1" w:type="dxa"/>
            <w:noWrap/>
            <w:hideMark/>
          </w:tcPr>
          <w:p w14:paraId="64D3933F"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79" w:type="dxa"/>
            <w:gridSpan w:val="2"/>
            <w:noWrap/>
            <w:hideMark/>
          </w:tcPr>
          <w:p w14:paraId="23C4C968"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47" w:type="dxa"/>
          </w:tcPr>
          <w:p w14:paraId="4F6F5560"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019" w:type="dxa"/>
            <w:noWrap/>
            <w:hideMark/>
          </w:tcPr>
          <w:p w14:paraId="7D2B1F5C" w14:textId="77777777" w:rsidR="000246EE" w:rsidRPr="00C17282" w:rsidRDefault="000246EE" w:rsidP="002F0263">
            <w:pPr>
              <w:pStyle w:val="AbstractNorma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17282">
              <w:rPr>
                <w:rFonts w:ascii="Times New Roman" w:hAnsi="Times New Roman"/>
                <w:sz w:val="18"/>
                <w:szCs w:val="18"/>
              </w:rPr>
              <w:t>3369</w:t>
            </w:r>
          </w:p>
        </w:tc>
      </w:tr>
      <w:tr w:rsidR="000246EE" w:rsidRPr="00C17282" w14:paraId="519FACB6" w14:textId="77777777" w:rsidTr="002F026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6773" w:type="dxa"/>
            <w:gridSpan w:val="23"/>
            <w:noWrap/>
          </w:tcPr>
          <w:p w14:paraId="2A351627" w14:textId="77777777" w:rsidR="000246EE" w:rsidRPr="00C17282" w:rsidRDefault="000246EE" w:rsidP="002F0263">
            <w:pPr>
              <w:pStyle w:val="AbstractNormal"/>
              <w:spacing w:line="240" w:lineRule="auto"/>
              <w:jc w:val="right"/>
              <w:rPr>
                <w:rFonts w:ascii="Times New Roman" w:hAnsi="Times New Roman"/>
                <w:i/>
                <w:iCs/>
                <w:color w:val="000000" w:themeColor="text1"/>
                <w:sz w:val="18"/>
                <w:szCs w:val="18"/>
              </w:rPr>
            </w:pPr>
            <w:r w:rsidRPr="00C17282">
              <w:rPr>
                <w:rFonts w:ascii="Times New Roman" w:hAnsi="Times New Roman"/>
                <w:i/>
                <w:iCs/>
                <w:sz w:val="18"/>
                <w:szCs w:val="18"/>
              </w:rPr>
              <w:t>* P ≤ 0.05, ** P ≤ 0.01, *** P ≤ 0.001</w:t>
            </w:r>
          </w:p>
        </w:tc>
      </w:tr>
    </w:tbl>
    <w:p w14:paraId="6B1C4584" w14:textId="77777777" w:rsidR="0045040C" w:rsidRDefault="0045040C">
      <w:r>
        <w:br w:type="page"/>
      </w:r>
    </w:p>
    <w:p w14:paraId="556068D4" w14:textId="77777777" w:rsidR="003E5ADF" w:rsidRDefault="003E5ADF" w:rsidP="003E5ADF">
      <w:pPr>
        <w:spacing w:line="360" w:lineRule="auto"/>
        <w:jc w:val="both"/>
        <w:sectPr w:rsidR="003E5ADF" w:rsidSect="0045040C">
          <w:pgSz w:w="16820" w:h="11900" w:orient="landscape"/>
          <w:pgMar w:top="1440" w:right="1440" w:bottom="1440" w:left="1440" w:header="709" w:footer="709" w:gutter="0"/>
          <w:cols w:space="708"/>
          <w:docGrid w:linePitch="360"/>
        </w:sectPr>
      </w:pPr>
    </w:p>
    <w:p w14:paraId="20AE39D5" w14:textId="694EFF2C" w:rsidR="009C24CB" w:rsidRPr="009C24CB" w:rsidRDefault="009C24CB" w:rsidP="009C24CB">
      <w:pPr>
        <w:spacing w:line="480" w:lineRule="auto"/>
        <w:jc w:val="both"/>
        <w:textAlignment w:val="baseline"/>
        <w:rPr>
          <w:rFonts w:ascii="Segoe UI" w:hAnsi="Segoe UI" w:cs="Segoe UI"/>
          <w:sz w:val="18"/>
          <w:szCs w:val="18"/>
        </w:rPr>
      </w:pPr>
      <w:r>
        <w:rPr>
          <w:b/>
          <w:bCs/>
          <w:sz w:val="36"/>
          <w:szCs w:val="36"/>
        </w:rPr>
        <w:lastRenderedPageBreak/>
        <w:t>Discussion</w:t>
      </w:r>
    </w:p>
    <w:p w14:paraId="034B3A8C" w14:textId="299F4641" w:rsidR="002A0DDA" w:rsidRDefault="0072407F" w:rsidP="00C12FC6">
      <w:pPr>
        <w:spacing w:line="480" w:lineRule="auto"/>
        <w:jc w:val="both"/>
      </w:pPr>
      <w:r>
        <w:t>H</w:t>
      </w:r>
      <w:r w:rsidR="00B8003A">
        <w:t xml:space="preserve">igh parity, early age at first birth and partnership separation </w:t>
      </w:r>
      <w:r w:rsidR="0074399E">
        <w:t xml:space="preserve">have </w:t>
      </w:r>
      <w:r w:rsidR="00521E6C">
        <w:t xml:space="preserve">previously </w:t>
      </w:r>
      <w:r w:rsidR="0074399E">
        <w:t>been associated with higher risk of</w:t>
      </w:r>
      <w:r w:rsidR="006E5C5A">
        <w:t xml:space="preserve"> </w:t>
      </w:r>
      <w:r w:rsidR="00B8003A">
        <w:t>obesity</w:t>
      </w:r>
      <w:r w:rsidR="00E8049B">
        <w:t xml:space="preserve"> [</w:t>
      </w:r>
      <w:r w:rsidR="004179B2">
        <w:t>8-1</w:t>
      </w:r>
      <w:r w:rsidR="00184BC6">
        <w:t>3</w:t>
      </w:r>
      <w:r w:rsidR="004179B2">
        <w:t>]</w:t>
      </w:r>
      <w:r w:rsidR="00B8003A">
        <w:t xml:space="preserve">. </w:t>
      </w:r>
      <w:r w:rsidR="00C97A2E">
        <w:rPr>
          <w:color w:val="000000"/>
        </w:rPr>
        <w:t>However</w:t>
      </w:r>
      <w:r w:rsidR="00C97A2E" w:rsidRPr="00A411F5">
        <w:rPr>
          <w:color w:val="000000"/>
        </w:rPr>
        <w:t>,</w:t>
      </w:r>
      <w:r w:rsidR="00C97A2E">
        <w:rPr>
          <w:color w:val="000000"/>
        </w:rPr>
        <w:t xml:space="preserve"> </w:t>
      </w:r>
      <w:r w:rsidR="00C97A2E" w:rsidRPr="00A411F5">
        <w:rPr>
          <w:color w:val="000000"/>
        </w:rPr>
        <w:t>the</w:t>
      </w:r>
      <w:r w:rsidR="00C97A2E">
        <w:rPr>
          <w:color w:val="000000"/>
        </w:rPr>
        <w:t xml:space="preserve"> </w:t>
      </w:r>
      <w:r w:rsidR="00C97A2E" w:rsidRPr="00A411F5">
        <w:rPr>
          <w:color w:val="000000"/>
        </w:rPr>
        <w:t>implication</w:t>
      </w:r>
      <w:r w:rsidR="00C97A2E">
        <w:rPr>
          <w:color w:val="000000"/>
        </w:rPr>
        <w:t xml:space="preserve"> </w:t>
      </w:r>
      <w:r w:rsidR="00C97A2E" w:rsidRPr="00A411F5">
        <w:rPr>
          <w:color w:val="000000"/>
        </w:rPr>
        <w:t>of</w:t>
      </w:r>
      <w:r w:rsidR="00C97A2E">
        <w:rPr>
          <w:color w:val="000000"/>
        </w:rPr>
        <w:t xml:space="preserve"> </w:t>
      </w:r>
      <w:r w:rsidR="00CC346D">
        <w:rPr>
          <w:color w:val="000000"/>
        </w:rPr>
        <w:t xml:space="preserve">complex </w:t>
      </w:r>
      <w:r w:rsidR="00C97A2E" w:rsidRPr="00A411F5">
        <w:rPr>
          <w:color w:val="000000"/>
        </w:rPr>
        <w:t>family</w:t>
      </w:r>
      <w:r w:rsidR="00C97A2E">
        <w:rPr>
          <w:color w:val="000000"/>
        </w:rPr>
        <w:t xml:space="preserve"> </w:t>
      </w:r>
      <w:r w:rsidR="00C97A2E" w:rsidRPr="00A411F5">
        <w:rPr>
          <w:color w:val="000000"/>
        </w:rPr>
        <w:t>dynamics</w:t>
      </w:r>
      <w:r w:rsidR="00C97A2E">
        <w:rPr>
          <w:color w:val="000000"/>
        </w:rPr>
        <w:t xml:space="preserve"> </w:t>
      </w:r>
      <w:r w:rsidR="00C97A2E" w:rsidRPr="00A411F5">
        <w:rPr>
          <w:color w:val="000000"/>
        </w:rPr>
        <w:t>on</w:t>
      </w:r>
      <w:r w:rsidR="00C97A2E">
        <w:rPr>
          <w:color w:val="000000"/>
        </w:rPr>
        <w:t xml:space="preserve"> </w:t>
      </w:r>
      <w:r w:rsidR="00992874">
        <w:rPr>
          <w:color w:val="000000"/>
        </w:rPr>
        <w:t xml:space="preserve">the </w:t>
      </w:r>
      <w:r w:rsidR="001579C0">
        <w:rPr>
          <w:color w:val="000000"/>
        </w:rPr>
        <w:t xml:space="preserve">odds </w:t>
      </w:r>
      <w:r w:rsidR="00992874">
        <w:rPr>
          <w:color w:val="000000"/>
        </w:rPr>
        <w:t xml:space="preserve">of </w:t>
      </w:r>
      <w:r w:rsidR="00C97A2E" w:rsidRPr="00A411F5">
        <w:rPr>
          <w:color w:val="000000"/>
        </w:rPr>
        <w:t>obesity</w:t>
      </w:r>
      <w:r w:rsidR="00C97A2E">
        <w:rPr>
          <w:color w:val="000000"/>
        </w:rPr>
        <w:t xml:space="preserve"> </w:t>
      </w:r>
      <w:r w:rsidR="00C97A2E" w:rsidRPr="00A411F5">
        <w:rPr>
          <w:color w:val="000000"/>
        </w:rPr>
        <w:t>at</w:t>
      </w:r>
      <w:r w:rsidR="00C97A2E">
        <w:rPr>
          <w:color w:val="000000"/>
        </w:rPr>
        <w:t xml:space="preserve"> </w:t>
      </w:r>
      <w:r w:rsidR="00C97A2E" w:rsidRPr="00A411F5">
        <w:rPr>
          <w:color w:val="000000"/>
        </w:rPr>
        <w:t>midlife</w:t>
      </w:r>
      <w:r w:rsidR="00C97A2E">
        <w:rPr>
          <w:color w:val="000000"/>
        </w:rPr>
        <w:t xml:space="preserve"> </w:t>
      </w:r>
      <w:r w:rsidR="00C97A2E" w:rsidRPr="00A411F5">
        <w:rPr>
          <w:color w:val="000000"/>
        </w:rPr>
        <w:t>has</w:t>
      </w:r>
      <w:r w:rsidR="00C97A2E">
        <w:rPr>
          <w:color w:val="000000"/>
        </w:rPr>
        <w:t xml:space="preserve"> </w:t>
      </w:r>
      <w:r w:rsidR="00C97A2E" w:rsidRPr="00A411F5">
        <w:rPr>
          <w:color w:val="000000"/>
        </w:rPr>
        <w:t>yet</w:t>
      </w:r>
      <w:r w:rsidR="00C97A2E">
        <w:rPr>
          <w:color w:val="000000"/>
        </w:rPr>
        <w:t xml:space="preserve"> </w:t>
      </w:r>
      <w:r w:rsidR="00C97A2E" w:rsidRPr="00A411F5">
        <w:rPr>
          <w:color w:val="000000"/>
        </w:rPr>
        <w:t>to</w:t>
      </w:r>
      <w:r w:rsidR="00C97A2E">
        <w:rPr>
          <w:color w:val="000000"/>
        </w:rPr>
        <w:t xml:space="preserve"> </w:t>
      </w:r>
      <w:r w:rsidR="00C97A2E" w:rsidRPr="00A411F5">
        <w:rPr>
          <w:color w:val="000000"/>
        </w:rPr>
        <w:t>be</w:t>
      </w:r>
      <w:r w:rsidR="00C97A2E">
        <w:rPr>
          <w:color w:val="000000"/>
        </w:rPr>
        <w:t xml:space="preserve"> </w:t>
      </w:r>
      <w:r w:rsidR="00C97A2E" w:rsidRPr="00A411F5">
        <w:rPr>
          <w:color w:val="000000"/>
        </w:rPr>
        <w:t>considered.</w:t>
      </w:r>
      <w:r w:rsidR="00C97A2E">
        <w:rPr>
          <w:color w:val="000000"/>
        </w:rPr>
        <w:t xml:space="preserve"> </w:t>
      </w:r>
      <w:r w:rsidR="00C97A2E" w:rsidRPr="00A411F5">
        <w:t>This</w:t>
      </w:r>
      <w:r w:rsidR="00C97A2E">
        <w:t xml:space="preserve"> </w:t>
      </w:r>
      <w:r w:rsidR="00EC6890">
        <w:t>study</w:t>
      </w:r>
      <w:r w:rsidR="00C97A2E">
        <w:t xml:space="preserve"> </w:t>
      </w:r>
      <w:r w:rsidR="00C97A2E" w:rsidRPr="00A411F5">
        <w:t>analysed</w:t>
      </w:r>
      <w:r w:rsidR="00C97A2E">
        <w:t xml:space="preserve"> </w:t>
      </w:r>
      <w:r w:rsidR="00CC346D">
        <w:t>whether midlife obesity was associated with the experience o</w:t>
      </w:r>
      <w:r w:rsidR="00085A5E">
        <w:t>f childbearing across partnerships</w:t>
      </w:r>
      <w:r w:rsidR="00E63213">
        <w:t>,</w:t>
      </w:r>
      <w:r w:rsidR="00085A5E">
        <w:t xml:space="preserve"> </w:t>
      </w:r>
      <w:r w:rsidR="00C97A2E" w:rsidRPr="00A411F5">
        <w:t>incorporating</w:t>
      </w:r>
      <w:r w:rsidR="00C97A2E">
        <w:t xml:space="preserve"> the number of </w:t>
      </w:r>
      <w:r w:rsidR="00B221B3">
        <w:t xml:space="preserve">biological </w:t>
      </w:r>
      <w:r w:rsidR="00C97A2E">
        <w:t xml:space="preserve">children </w:t>
      </w:r>
      <w:r w:rsidR="00C97A2E" w:rsidRPr="00A411F5">
        <w:t>and</w:t>
      </w:r>
      <w:r w:rsidR="00C97A2E">
        <w:t xml:space="preserve"> </w:t>
      </w:r>
      <w:r w:rsidR="00C97A2E" w:rsidRPr="00A411F5">
        <w:t>MPF,</w:t>
      </w:r>
      <w:r w:rsidR="00C97A2E">
        <w:t xml:space="preserve"> </w:t>
      </w:r>
      <w:r w:rsidR="00C97A2E" w:rsidRPr="00A411F5">
        <w:t>for</w:t>
      </w:r>
      <w:r w:rsidR="00C97A2E">
        <w:t xml:space="preserve"> </w:t>
      </w:r>
      <w:r w:rsidR="00C97A2E" w:rsidRPr="00A411F5">
        <w:t>fathers</w:t>
      </w:r>
      <w:r w:rsidR="00C97A2E">
        <w:t xml:space="preserve"> </w:t>
      </w:r>
      <w:r w:rsidR="00C97A2E" w:rsidRPr="00A411F5">
        <w:t>and</w:t>
      </w:r>
      <w:r w:rsidR="00C97A2E">
        <w:t xml:space="preserve"> </w:t>
      </w:r>
      <w:r w:rsidR="00C97A2E" w:rsidRPr="00A411F5">
        <w:t>mothers</w:t>
      </w:r>
      <w:r w:rsidR="00C97A2E">
        <w:t xml:space="preserve"> </w:t>
      </w:r>
      <w:r w:rsidR="00C97A2E" w:rsidRPr="00A411F5">
        <w:t>born</w:t>
      </w:r>
      <w:r w:rsidR="00C97A2E">
        <w:t xml:space="preserve"> </w:t>
      </w:r>
      <w:r w:rsidR="00C97A2E" w:rsidRPr="00A411F5">
        <w:t>in</w:t>
      </w:r>
      <w:r w:rsidR="00C97A2E">
        <w:t xml:space="preserve"> </w:t>
      </w:r>
      <w:r w:rsidR="00C97A2E" w:rsidRPr="00A411F5">
        <w:t>the</w:t>
      </w:r>
      <w:r w:rsidR="00C97A2E">
        <w:t xml:space="preserve"> </w:t>
      </w:r>
      <w:r w:rsidR="00C97A2E" w:rsidRPr="00A411F5">
        <w:t>UK</w:t>
      </w:r>
      <w:r w:rsidR="00C97A2E">
        <w:t xml:space="preserve"> </w:t>
      </w:r>
      <w:r w:rsidR="00C97A2E" w:rsidRPr="00A411F5">
        <w:t>in</w:t>
      </w:r>
      <w:r w:rsidR="00C97A2E">
        <w:t xml:space="preserve"> </w:t>
      </w:r>
      <w:r w:rsidR="00C97A2E" w:rsidRPr="00A411F5">
        <w:t>1970.</w:t>
      </w:r>
    </w:p>
    <w:p w14:paraId="068BC28C" w14:textId="03680E01" w:rsidR="001508C1" w:rsidRPr="002A13A8" w:rsidRDefault="00C97A2E" w:rsidP="002A0DDA">
      <w:pPr>
        <w:spacing w:line="480" w:lineRule="auto"/>
        <w:jc w:val="both"/>
        <w:rPr>
          <w:rFonts w:ascii="Helvetica" w:hAnsi="Helvetica" w:cs="Helvetica"/>
          <w:color w:val="333333"/>
          <w:sz w:val="26"/>
          <w:szCs w:val="26"/>
        </w:rPr>
      </w:pPr>
      <w:r w:rsidRPr="00A411F5">
        <w:t>For</w:t>
      </w:r>
      <w:r>
        <w:t xml:space="preserve"> </w:t>
      </w:r>
      <w:r w:rsidRPr="00A411F5">
        <w:t>fathers,</w:t>
      </w:r>
      <w:r>
        <w:t xml:space="preserve"> </w:t>
      </w:r>
      <w:r w:rsidRPr="00A411F5">
        <w:t>there</w:t>
      </w:r>
      <w:r>
        <w:t xml:space="preserve"> </w:t>
      </w:r>
      <w:r w:rsidRPr="00A411F5">
        <w:t>was</w:t>
      </w:r>
      <w:r>
        <w:t xml:space="preserve"> </w:t>
      </w:r>
      <w:r w:rsidRPr="00A411F5">
        <w:t>no</w:t>
      </w:r>
      <w:r>
        <w:t xml:space="preserve"> </w:t>
      </w:r>
      <w:r w:rsidRPr="00A411F5">
        <w:t>associat</w:t>
      </w:r>
      <w:r>
        <w:t xml:space="preserve">ion </w:t>
      </w:r>
      <w:r w:rsidRPr="00A411F5">
        <w:t>between</w:t>
      </w:r>
      <w:r>
        <w:t xml:space="preserve"> number of</w:t>
      </w:r>
      <w:r w:rsidR="00DA4F0E">
        <w:t xml:space="preserve"> </w:t>
      </w:r>
      <w:r w:rsidR="00BC536B">
        <w:t>biological</w:t>
      </w:r>
      <w:r>
        <w:t xml:space="preserve"> children, </w:t>
      </w:r>
      <w:r w:rsidRPr="00A411F5">
        <w:t>MPF</w:t>
      </w:r>
      <w:r>
        <w:t xml:space="preserve"> </w:t>
      </w:r>
      <w:r w:rsidRPr="00A411F5">
        <w:t>and</w:t>
      </w:r>
      <w:r>
        <w:t xml:space="preserve"> </w:t>
      </w:r>
      <w:r w:rsidRPr="00A411F5">
        <w:t>obesity.</w:t>
      </w:r>
      <w:r w:rsidR="00F50B2D">
        <w:t xml:space="preserve"> </w:t>
      </w:r>
      <w:r w:rsidR="00E432CB">
        <w:t>M</w:t>
      </w:r>
      <w:r w:rsidR="00F50B2D" w:rsidRPr="00A411F5">
        <w:t>others</w:t>
      </w:r>
      <w:r w:rsidR="00E432CB">
        <w:t xml:space="preserve"> with </w:t>
      </w:r>
      <w:r w:rsidR="00F50B2D" w:rsidRPr="00A411F5">
        <w:t>one</w:t>
      </w:r>
      <w:r w:rsidR="00F50B2D">
        <w:t xml:space="preserve"> child</w:t>
      </w:r>
      <w:r w:rsidR="00F50B2D" w:rsidRPr="00A411F5">
        <w:t>,</w:t>
      </w:r>
      <w:r w:rsidR="00ED2F61">
        <w:t xml:space="preserve"> mothers with</w:t>
      </w:r>
      <w:r w:rsidR="00F50B2D">
        <w:t xml:space="preserve"> </w:t>
      </w:r>
      <w:r w:rsidR="00F50B2D" w:rsidRPr="00A411F5">
        <w:t>two</w:t>
      </w:r>
      <w:r w:rsidR="00F50B2D">
        <w:t xml:space="preserve"> children with two partners</w:t>
      </w:r>
      <w:r w:rsidR="008744A2">
        <w:t>,</w:t>
      </w:r>
      <w:r w:rsidR="00F50B2D">
        <w:t xml:space="preserve"> </w:t>
      </w:r>
      <w:r w:rsidR="00F50B2D" w:rsidRPr="00A411F5">
        <w:t>and</w:t>
      </w:r>
      <w:r w:rsidR="00ED2F61">
        <w:t xml:space="preserve"> mothers with</w:t>
      </w:r>
      <w:r w:rsidR="00F50B2D">
        <w:t xml:space="preserve"> three or more children with two or more partners </w:t>
      </w:r>
      <w:r w:rsidR="005410B7">
        <w:t>had</w:t>
      </w:r>
      <w:r w:rsidR="00F50B2D">
        <w:t xml:space="preserve"> </w:t>
      </w:r>
      <w:r w:rsidR="00E432CB">
        <w:t xml:space="preserve">higher </w:t>
      </w:r>
      <w:r w:rsidR="0029130D">
        <w:t xml:space="preserve">odds of </w:t>
      </w:r>
      <w:r w:rsidR="00F50B2D">
        <w:t>obesity</w:t>
      </w:r>
      <w:r w:rsidR="006510C1" w:rsidRPr="006510C1">
        <w:rPr>
          <w:lang w:val="en-US"/>
        </w:rPr>
        <w:t xml:space="preserve"> </w:t>
      </w:r>
      <w:r w:rsidR="006510C1">
        <w:rPr>
          <w:lang w:val="en-US"/>
        </w:rPr>
        <w:t xml:space="preserve">compared to </w:t>
      </w:r>
      <w:r w:rsidR="00013E9C">
        <w:rPr>
          <w:lang w:val="en-US"/>
        </w:rPr>
        <w:t>mothers who had</w:t>
      </w:r>
      <w:r w:rsidR="006510C1">
        <w:rPr>
          <w:lang w:val="en-US"/>
        </w:rPr>
        <w:t xml:space="preserve"> two children </w:t>
      </w:r>
      <w:r w:rsidR="005410B7">
        <w:rPr>
          <w:lang w:val="en-US"/>
        </w:rPr>
        <w:t>both</w:t>
      </w:r>
      <w:r w:rsidR="006510C1">
        <w:rPr>
          <w:lang w:val="en-US"/>
        </w:rPr>
        <w:t xml:space="preserve"> with the same partner</w:t>
      </w:r>
      <w:r w:rsidR="00F50B2D" w:rsidRPr="00A411F5">
        <w:t>.</w:t>
      </w:r>
      <w:r w:rsidR="00F50B2D">
        <w:t xml:space="preserve"> </w:t>
      </w:r>
      <w:r w:rsidR="00F50B2D" w:rsidRPr="00A411F5">
        <w:rPr>
          <w:lang w:val="en-US"/>
        </w:rPr>
        <w:t>In</w:t>
      </w:r>
      <w:r w:rsidR="00F50B2D">
        <w:rPr>
          <w:lang w:val="en-US"/>
        </w:rPr>
        <w:t xml:space="preserve"> </w:t>
      </w:r>
      <w:r w:rsidR="00F50B2D" w:rsidRPr="00A411F5">
        <w:rPr>
          <w:lang w:val="en-US"/>
        </w:rPr>
        <w:t>adjusted</w:t>
      </w:r>
      <w:r w:rsidR="00F50B2D">
        <w:rPr>
          <w:lang w:val="en-US"/>
        </w:rPr>
        <w:t xml:space="preserve"> </w:t>
      </w:r>
      <w:r w:rsidR="00B407F2">
        <w:rPr>
          <w:lang w:val="en-US"/>
        </w:rPr>
        <w:t>analyses</w:t>
      </w:r>
      <w:r w:rsidR="00F50B2D">
        <w:rPr>
          <w:lang w:val="en-US"/>
        </w:rPr>
        <w:t xml:space="preserve"> </w:t>
      </w:r>
      <w:r w:rsidR="00232443">
        <w:rPr>
          <w:lang w:val="en-US"/>
        </w:rPr>
        <w:t>mothers with</w:t>
      </w:r>
      <w:r w:rsidR="00F50B2D">
        <w:rPr>
          <w:lang w:val="en-US"/>
        </w:rPr>
        <w:t xml:space="preserve"> </w:t>
      </w:r>
      <w:r w:rsidR="00F50B2D" w:rsidRPr="00A411F5">
        <w:rPr>
          <w:lang w:val="en-US"/>
        </w:rPr>
        <w:t>one</w:t>
      </w:r>
      <w:r w:rsidR="00F50B2D">
        <w:rPr>
          <w:lang w:val="en-US"/>
        </w:rPr>
        <w:t xml:space="preserve"> child </w:t>
      </w:r>
      <w:r w:rsidR="00803E97">
        <w:rPr>
          <w:lang w:val="en-US"/>
        </w:rPr>
        <w:t xml:space="preserve">remained </w:t>
      </w:r>
      <w:r w:rsidR="00087B08">
        <w:rPr>
          <w:lang w:val="en-US"/>
        </w:rPr>
        <w:t>at</w:t>
      </w:r>
      <w:r w:rsidR="005410B7">
        <w:rPr>
          <w:lang w:val="en-US"/>
        </w:rPr>
        <w:t xml:space="preserve"> higher odds of</w:t>
      </w:r>
      <w:r w:rsidR="00803E97">
        <w:rPr>
          <w:lang w:val="en-US"/>
        </w:rPr>
        <w:t xml:space="preserve"> o</w:t>
      </w:r>
      <w:r w:rsidR="00F50B2D" w:rsidRPr="00A411F5">
        <w:rPr>
          <w:lang w:val="en-US"/>
        </w:rPr>
        <w:t>besity</w:t>
      </w:r>
      <w:r w:rsidR="00B407F2">
        <w:rPr>
          <w:lang w:val="en-US"/>
        </w:rPr>
        <w:t>,</w:t>
      </w:r>
      <w:r w:rsidR="00F50B2D">
        <w:rPr>
          <w:lang w:val="en-US"/>
        </w:rPr>
        <w:t xml:space="preserve"> compared to </w:t>
      </w:r>
      <w:r w:rsidR="00232443">
        <w:rPr>
          <w:lang w:val="en-US"/>
        </w:rPr>
        <w:t>mothers who had</w:t>
      </w:r>
      <w:r w:rsidR="00F50B2D">
        <w:rPr>
          <w:lang w:val="en-US"/>
        </w:rPr>
        <w:t xml:space="preserve"> two children </w:t>
      </w:r>
      <w:r w:rsidR="005410B7">
        <w:rPr>
          <w:lang w:val="en-US"/>
        </w:rPr>
        <w:t xml:space="preserve">both </w:t>
      </w:r>
      <w:r w:rsidR="00F50B2D">
        <w:rPr>
          <w:lang w:val="en-US"/>
        </w:rPr>
        <w:t>with the same partner</w:t>
      </w:r>
      <w:r w:rsidR="00F50B2D" w:rsidRPr="00A411F5">
        <w:rPr>
          <w:lang w:val="en-US"/>
        </w:rPr>
        <w:t>.</w:t>
      </w:r>
      <w:r>
        <w:rPr>
          <w:lang w:val="en-US"/>
        </w:rPr>
        <w:t xml:space="preserve"> </w:t>
      </w:r>
      <w:r w:rsidRPr="00A411F5">
        <w:rPr>
          <w:lang w:val="en-US"/>
        </w:rPr>
        <w:t>However,</w:t>
      </w:r>
      <w:r>
        <w:rPr>
          <w:lang w:val="en-US"/>
        </w:rPr>
        <w:t xml:space="preserve"> all other associations were </w:t>
      </w:r>
      <w:r w:rsidR="001508C1">
        <w:t>attenuated when parental background factors and childhood characteristics</w:t>
      </w:r>
      <w:r w:rsidR="001508C1" w:rsidRPr="00A411F5">
        <w:t xml:space="preserve"> </w:t>
      </w:r>
      <w:r w:rsidR="001508C1">
        <w:t>were accounted for.</w:t>
      </w:r>
      <w:r w:rsidR="009A2E1F">
        <w:t xml:space="preserve"> </w:t>
      </w:r>
      <w:r w:rsidR="00F240AE">
        <w:t>It is also likely that other</w:t>
      </w:r>
      <w:r w:rsidR="005D0E28">
        <w:t xml:space="preserve"> unmeasured</w:t>
      </w:r>
      <w:r w:rsidR="00F240AE">
        <w:t xml:space="preserve"> factors </w:t>
      </w:r>
      <w:r w:rsidR="00082FA3">
        <w:t xml:space="preserve">may contribute to the relationship between </w:t>
      </w:r>
      <w:r w:rsidR="00082FA3" w:rsidRPr="006C1F34">
        <w:t>mothers who have one child and increased odds of obesity</w:t>
      </w:r>
      <w:r w:rsidR="00082FA3">
        <w:t xml:space="preserve">, these include </w:t>
      </w:r>
      <w:r w:rsidR="005D0E28">
        <w:t xml:space="preserve">pre-pregnancy health status, </w:t>
      </w:r>
      <w:r w:rsidR="00C27B59" w:rsidRPr="002A13A8">
        <w:rPr>
          <w:color w:val="000000" w:themeColor="text1"/>
        </w:rPr>
        <w:t>unfavourable prepregnant lipid profile</w:t>
      </w:r>
      <w:r w:rsidR="008573A1" w:rsidRPr="002A13A8">
        <w:rPr>
          <w:color w:val="000000" w:themeColor="text1"/>
        </w:rPr>
        <w:t>s</w:t>
      </w:r>
      <w:r w:rsidR="004B7729">
        <w:rPr>
          <w:color w:val="000000" w:themeColor="text1"/>
        </w:rPr>
        <w:t xml:space="preserve"> [59</w:t>
      </w:r>
      <w:r w:rsidR="00A55895" w:rsidRPr="002A13A8">
        <w:rPr>
          <w:color w:val="000000" w:themeColor="text1"/>
        </w:rPr>
        <w:t>],</w:t>
      </w:r>
      <w:r w:rsidR="00A63A1E">
        <w:rPr>
          <w:color w:val="000000" w:themeColor="text1"/>
        </w:rPr>
        <w:t xml:space="preserve"> some</w:t>
      </w:r>
      <w:r w:rsidR="00A55895" w:rsidRPr="002A13A8">
        <w:rPr>
          <w:color w:val="000000" w:themeColor="text1"/>
        </w:rPr>
        <w:t xml:space="preserve"> </w:t>
      </w:r>
      <w:r w:rsidR="00C33227">
        <w:rPr>
          <w:color w:val="000000" w:themeColor="text1"/>
        </w:rPr>
        <w:t>hor</w:t>
      </w:r>
      <w:r w:rsidR="005E763A">
        <w:rPr>
          <w:color w:val="000000" w:themeColor="text1"/>
        </w:rPr>
        <w:t>monal contraception</w:t>
      </w:r>
      <w:r w:rsidR="00CD6DBB" w:rsidRPr="002A13A8">
        <w:rPr>
          <w:color w:val="000000" w:themeColor="text1"/>
        </w:rPr>
        <w:t xml:space="preserve"> [</w:t>
      </w:r>
      <w:r w:rsidR="00DF6F65">
        <w:rPr>
          <w:color w:val="000000" w:themeColor="text1"/>
        </w:rPr>
        <w:t>60</w:t>
      </w:r>
      <w:r w:rsidR="00CD6DBB" w:rsidRPr="002A13A8">
        <w:rPr>
          <w:color w:val="000000" w:themeColor="text1"/>
        </w:rPr>
        <w:t>]</w:t>
      </w:r>
      <w:r w:rsidR="00EB41BB" w:rsidRPr="002A13A8">
        <w:rPr>
          <w:color w:val="000000" w:themeColor="text1"/>
        </w:rPr>
        <w:t xml:space="preserve">, </w:t>
      </w:r>
      <w:r w:rsidR="00910509" w:rsidRPr="002A13A8">
        <w:rPr>
          <w:color w:val="000000" w:themeColor="text1"/>
        </w:rPr>
        <w:t xml:space="preserve">the </w:t>
      </w:r>
      <w:r w:rsidR="005D0E28">
        <w:rPr>
          <w:color w:val="000000" w:themeColor="text1"/>
        </w:rPr>
        <w:t xml:space="preserve">potential </w:t>
      </w:r>
      <w:r w:rsidR="00910509" w:rsidRPr="002A13A8">
        <w:rPr>
          <w:color w:val="000000" w:themeColor="text1"/>
        </w:rPr>
        <w:t>protective effect of future pregnancies [</w:t>
      </w:r>
      <w:r w:rsidR="00DF6F65">
        <w:rPr>
          <w:color w:val="000000" w:themeColor="text1"/>
        </w:rPr>
        <w:t>61</w:t>
      </w:r>
      <w:r w:rsidR="00910509" w:rsidRPr="002A13A8">
        <w:rPr>
          <w:rStyle w:val="cit-fpage"/>
          <w:color w:val="000000" w:themeColor="text1"/>
          <w:shd w:val="clear" w:color="auto" w:fill="FFFFFF"/>
        </w:rPr>
        <w:t>]</w:t>
      </w:r>
      <w:r w:rsidR="006405EF">
        <w:rPr>
          <w:rStyle w:val="cit-fpage"/>
          <w:color w:val="000000" w:themeColor="text1"/>
          <w:shd w:val="clear" w:color="auto" w:fill="FFFFFF"/>
        </w:rPr>
        <w:t xml:space="preserve">, and </w:t>
      </w:r>
      <w:r w:rsidR="005D0E28">
        <w:rPr>
          <w:rStyle w:val="cit-fpage"/>
          <w:color w:val="000000" w:themeColor="text1"/>
          <w:shd w:val="clear" w:color="auto" w:fill="FFFFFF"/>
        </w:rPr>
        <w:t xml:space="preserve">pre-pregnancy </w:t>
      </w:r>
      <w:r w:rsidR="006405EF">
        <w:rPr>
          <w:rStyle w:val="cit-fpage"/>
          <w:color w:val="000000" w:themeColor="text1"/>
          <w:shd w:val="clear" w:color="auto" w:fill="FFFFFF"/>
        </w:rPr>
        <w:t xml:space="preserve">obesity </w:t>
      </w:r>
      <w:r w:rsidR="005D0E28">
        <w:rPr>
          <w:rStyle w:val="cit-fpage"/>
          <w:color w:val="000000" w:themeColor="text1"/>
          <w:shd w:val="clear" w:color="auto" w:fill="FFFFFF"/>
        </w:rPr>
        <w:t>or</w:t>
      </w:r>
      <w:r w:rsidR="006405EF">
        <w:rPr>
          <w:rStyle w:val="cit-fpage"/>
          <w:color w:val="000000" w:themeColor="text1"/>
          <w:shd w:val="clear" w:color="auto" w:fill="FFFFFF"/>
        </w:rPr>
        <w:t xml:space="preserve"> elevated blood pressure </w:t>
      </w:r>
      <w:r w:rsidR="006405EF" w:rsidRPr="002A13A8">
        <w:t>[</w:t>
      </w:r>
      <w:r w:rsidR="009E4CCA">
        <w:t>62</w:t>
      </w:r>
      <w:r w:rsidR="006405EF" w:rsidRPr="002A13A8">
        <w:t>]</w:t>
      </w:r>
      <w:r w:rsidR="005F331B" w:rsidRPr="002A13A8">
        <w:t>.</w:t>
      </w:r>
      <w:r w:rsidR="005F331B" w:rsidRPr="002A13A8">
        <w:rPr>
          <w:b/>
          <w:bCs/>
          <w:color w:val="000000" w:themeColor="text1"/>
        </w:rPr>
        <w:t xml:space="preserve"> </w:t>
      </w:r>
    </w:p>
    <w:p w14:paraId="7E3CE392" w14:textId="39557E4B" w:rsidR="00D20FB3" w:rsidRDefault="001E7B96" w:rsidP="001C1CB8">
      <w:pPr>
        <w:spacing w:line="480" w:lineRule="auto"/>
        <w:jc w:val="both"/>
        <w:rPr>
          <w:color w:val="000000"/>
        </w:rPr>
      </w:pPr>
      <w:r>
        <w:t>We hypothesi</w:t>
      </w:r>
      <w:r w:rsidR="00B7076D">
        <w:t>s</w:t>
      </w:r>
      <w:r>
        <w:t xml:space="preserve">ed that </w:t>
      </w:r>
      <w:r w:rsidR="00C12FC6" w:rsidRPr="00A411F5">
        <w:t xml:space="preserve">MPF </w:t>
      </w:r>
      <w:r w:rsidR="007C39AF">
        <w:t xml:space="preserve">would be associated with midlife obesity, given that it </w:t>
      </w:r>
      <w:r>
        <w:t>often in</w:t>
      </w:r>
      <w:r w:rsidR="00C12FC6" w:rsidRPr="00A411F5">
        <w:t xml:space="preserve">volves </w:t>
      </w:r>
      <w:r>
        <w:t>an</w:t>
      </w:r>
      <w:r w:rsidR="00C12FC6" w:rsidRPr="00A411F5">
        <w:t xml:space="preserve"> </w:t>
      </w:r>
      <w:r w:rsidR="00C12FC6">
        <w:t>early</w:t>
      </w:r>
      <w:r w:rsidR="00C12FC6" w:rsidRPr="00A411F5">
        <w:t xml:space="preserve"> age at first birth, high parity and </w:t>
      </w:r>
      <w:r w:rsidR="00C12FC6">
        <w:t xml:space="preserve">multiple </w:t>
      </w:r>
      <w:r w:rsidR="00C12FC6" w:rsidRPr="00A411F5">
        <w:t>partnership dissolution</w:t>
      </w:r>
      <w:r w:rsidR="00C12FC6">
        <w:t xml:space="preserve"> -</w:t>
      </w:r>
      <w:r w:rsidR="00C12FC6" w:rsidRPr="00A411F5">
        <w:t xml:space="preserve"> three factors that have been found to be independently associated to</w:t>
      </w:r>
      <w:r w:rsidR="004B3165">
        <w:t xml:space="preserve"> BMI as part of</w:t>
      </w:r>
      <w:r w:rsidR="00C12FC6" w:rsidRPr="00A411F5">
        <w:t xml:space="preserve"> cardiovascular risk </w:t>
      </w:r>
      <w:r w:rsidR="008723E6">
        <w:t>[</w:t>
      </w:r>
      <w:r w:rsidR="008723E6">
        <w:rPr>
          <w:color w:val="000000" w:themeColor="text1"/>
          <w:shd w:val="clear" w:color="auto" w:fill="FCFCFC"/>
        </w:rPr>
        <w:t>8</w:t>
      </w:r>
      <w:r w:rsidR="008723E6">
        <w:t>,</w:t>
      </w:r>
      <w:r w:rsidR="008723E6">
        <w:rPr>
          <w:color w:val="000000" w:themeColor="text1"/>
          <w:shd w:val="clear" w:color="auto" w:fill="FCFCFC"/>
        </w:rPr>
        <w:t>9</w:t>
      </w:r>
      <w:r w:rsidR="008723E6">
        <w:t>,11,2</w:t>
      </w:r>
      <w:r w:rsidR="00563207">
        <w:t>6</w:t>
      </w:r>
      <w:r w:rsidR="008723E6">
        <w:t>,</w:t>
      </w:r>
      <w:r w:rsidR="008B61BE">
        <w:t>63</w:t>
      </w:r>
      <w:r w:rsidR="008723E6">
        <w:t>-</w:t>
      </w:r>
      <w:r w:rsidR="008B61BE">
        <w:t>65</w:t>
      </w:r>
      <w:r w:rsidR="008723E6">
        <w:t>]</w:t>
      </w:r>
      <w:r w:rsidR="00C12FC6" w:rsidRPr="00A411F5">
        <w:t>.</w:t>
      </w:r>
      <w:r w:rsidR="00C12FC6">
        <w:t xml:space="preserve"> </w:t>
      </w:r>
      <w:r w:rsidR="00112454">
        <w:t>However, our</w:t>
      </w:r>
      <w:r w:rsidR="00C12FC6" w:rsidRPr="00A411F5">
        <w:t xml:space="preserve"> </w:t>
      </w:r>
      <w:r w:rsidR="00C12FC6">
        <w:t>study</w:t>
      </w:r>
      <w:r w:rsidR="00C12FC6" w:rsidRPr="00A411F5">
        <w:t xml:space="preserve"> provides </w:t>
      </w:r>
      <w:r w:rsidR="003001AB">
        <w:t>mixed</w:t>
      </w:r>
      <w:r w:rsidR="00C12FC6" w:rsidRPr="00A411F5">
        <w:t xml:space="preserve"> support for this hypothesis.</w:t>
      </w:r>
      <w:r w:rsidR="00112454">
        <w:t xml:space="preserve"> </w:t>
      </w:r>
      <w:r w:rsidR="00C12FC6">
        <w:rPr>
          <w:color w:val="000000" w:themeColor="text1"/>
          <w:shd w:val="clear" w:color="auto" w:fill="FCFCFC"/>
        </w:rPr>
        <w:t>With regards to the number of children,</w:t>
      </w:r>
      <w:r w:rsidR="009C24CB">
        <w:rPr>
          <w:color w:val="000000" w:themeColor="text1"/>
          <w:shd w:val="clear" w:color="auto" w:fill="FCFCFC"/>
        </w:rPr>
        <w:t xml:space="preserve"> results </w:t>
      </w:r>
      <w:r w:rsidR="00BC0566">
        <w:rPr>
          <w:color w:val="000000" w:themeColor="text1"/>
          <w:shd w:val="clear" w:color="auto" w:fill="FCFCFC"/>
        </w:rPr>
        <w:t xml:space="preserve">support </w:t>
      </w:r>
      <w:r w:rsidR="00BC0566" w:rsidRPr="00A411F5">
        <w:rPr>
          <w:color w:val="000000"/>
        </w:rPr>
        <w:t xml:space="preserve">Sironi et al., </w:t>
      </w:r>
      <w:r w:rsidR="00D62CD1">
        <w:rPr>
          <w:color w:val="000000"/>
        </w:rPr>
        <w:t>[</w:t>
      </w:r>
      <w:r w:rsidR="008B61BE">
        <w:rPr>
          <w:color w:val="000000"/>
        </w:rPr>
        <w:t>66</w:t>
      </w:r>
      <w:r w:rsidR="00D62CD1">
        <w:rPr>
          <w:color w:val="000000"/>
        </w:rPr>
        <w:t>]</w:t>
      </w:r>
      <w:r w:rsidR="00BC0566" w:rsidRPr="00A411F5">
        <w:rPr>
          <w:color w:val="000000"/>
        </w:rPr>
        <w:t xml:space="preserve"> who</w:t>
      </w:r>
      <w:r w:rsidR="00913F80">
        <w:rPr>
          <w:color w:val="000000"/>
        </w:rPr>
        <w:t xml:space="preserve"> </w:t>
      </w:r>
      <w:r w:rsidR="00EC1501">
        <w:rPr>
          <w:color w:val="000000"/>
        </w:rPr>
        <w:t>found</w:t>
      </w:r>
      <w:r w:rsidR="00913F80">
        <w:rPr>
          <w:color w:val="000000"/>
        </w:rPr>
        <w:t xml:space="preserve"> a</w:t>
      </w:r>
      <w:r w:rsidR="00BC0566" w:rsidRPr="00A411F5">
        <w:rPr>
          <w:color w:val="000000"/>
        </w:rPr>
        <w:t xml:space="preserve"> weak association between parity and biomarkers of health </w:t>
      </w:r>
      <w:r w:rsidR="002C702E">
        <w:rPr>
          <w:color w:val="000000"/>
        </w:rPr>
        <w:t>(</w:t>
      </w:r>
      <w:r w:rsidR="0030046E">
        <w:rPr>
          <w:color w:val="000000"/>
        </w:rPr>
        <w:t xml:space="preserve">fibrinogen, C-reactive protein, glycated haemoglobin, </w:t>
      </w:r>
      <w:r w:rsidR="00491D02">
        <w:rPr>
          <w:color w:val="000000"/>
        </w:rPr>
        <w:t xml:space="preserve">cholesterol ratio, high blood pressure, obesity and </w:t>
      </w:r>
      <w:r w:rsidR="002A1C4B">
        <w:rPr>
          <w:color w:val="000000"/>
        </w:rPr>
        <w:t>metabolic syndrome)</w:t>
      </w:r>
      <w:r w:rsidR="0030046E">
        <w:rPr>
          <w:color w:val="000000"/>
        </w:rPr>
        <w:t xml:space="preserve"> </w:t>
      </w:r>
      <w:r w:rsidR="00BC0566" w:rsidRPr="00A411F5">
        <w:rPr>
          <w:color w:val="000000"/>
        </w:rPr>
        <w:t>at midlife</w:t>
      </w:r>
      <w:r w:rsidR="00BC0566">
        <w:rPr>
          <w:color w:val="000000"/>
        </w:rPr>
        <w:t xml:space="preserve">. </w:t>
      </w:r>
      <w:r w:rsidR="00C12FC6">
        <w:rPr>
          <w:color w:val="000000"/>
        </w:rPr>
        <w:t>F</w:t>
      </w:r>
      <w:r w:rsidR="00DF7610" w:rsidRPr="00A411F5">
        <w:t>or mothers, the findings in relation to one</w:t>
      </w:r>
      <w:r w:rsidR="00BA6686">
        <w:t xml:space="preserve"> child</w:t>
      </w:r>
      <w:r w:rsidR="00DF7610" w:rsidRPr="00A411F5">
        <w:t xml:space="preserve"> and obesity </w:t>
      </w:r>
      <w:r w:rsidR="00C12FC6">
        <w:t>support</w:t>
      </w:r>
      <w:r w:rsidR="00FB0A3E">
        <w:t>s a body of</w:t>
      </w:r>
      <w:r w:rsidR="00C12FC6">
        <w:t xml:space="preserve"> </w:t>
      </w:r>
      <w:r w:rsidR="00DF7610" w:rsidRPr="00A411F5">
        <w:lastRenderedPageBreak/>
        <w:t>research</w:t>
      </w:r>
      <w:r w:rsidR="00DF7610">
        <w:t xml:space="preserve"> that has </w:t>
      </w:r>
      <w:r w:rsidR="00DF7610" w:rsidRPr="00A411F5">
        <w:t xml:space="preserve">demonstrated </w:t>
      </w:r>
      <w:r w:rsidR="00F33CAA">
        <w:t>a relationship between</w:t>
      </w:r>
      <w:r w:rsidR="00A52647">
        <w:t xml:space="preserve"> parity </w:t>
      </w:r>
      <w:r w:rsidR="00A5008A">
        <w:t xml:space="preserve">one </w:t>
      </w:r>
      <w:r w:rsidR="00A52647">
        <w:t>and</w:t>
      </w:r>
      <w:r w:rsidR="00DF7610" w:rsidRPr="00A411F5">
        <w:t xml:space="preserve"> </w:t>
      </w:r>
      <w:r w:rsidR="00DF7610">
        <w:t>poorer health</w:t>
      </w:r>
      <w:r w:rsidR="00E251A3">
        <w:t xml:space="preserve"> outcomes including </w:t>
      </w:r>
      <w:r w:rsidR="00B424BD">
        <w:t>coronary heart disease,</w:t>
      </w:r>
      <w:r w:rsidR="002502BD">
        <w:t xml:space="preserve"> mortality and dia</w:t>
      </w:r>
      <w:r w:rsidR="000105B4">
        <w:t>betes</w:t>
      </w:r>
      <w:r w:rsidR="00DF7610" w:rsidRPr="00A411F5">
        <w:t xml:space="preserve"> </w:t>
      </w:r>
      <w:r w:rsidR="00814E55">
        <w:t>[</w:t>
      </w:r>
      <w:r w:rsidR="001803D0">
        <w:t xml:space="preserve">8, </w:t>
      </w:r>
      <w:r w:rsidR="005656ED">
        <w:t>6</w:t>
      </w:r>
      <w:r w:rsidR="00DE49F8">
        <w:t>7</w:t>
      </w:r>
      <w:r w:rsidR="008723E6">
        <w:t>-</w:t>
      </w:r>
      <w:r w:rsidR="00DE49F8">
        <w:t>72</w:t>
      </w:r>
      <w:r w:rsidR="008723E6">
        <w:t>]</w:t>
      </w:r>
      <w:r w:rsidR="00DF7610" w:rsidRPr="00A411F5">
        <w:rPr>
          <w:color w:val="000000" w:themeColor="text1"/>
        </w:rPr>
        <w:t>.</w:t>
      </w:r>
      <w:r w:rsidR="00DF7610">
        <w:rPr>
          <w:color w:val="000000" w:themeColor="text1"/>
        </w:rPr>
        <w:t xml:space="preserve"> </w:t>
      </w:r>
      <w:r w:rsidR="00C25638">
        <w:rPr>
          <w:color w:val="000000" w:themeColor="text1"/>
        </w:rPr>
        <w:t>T</w:t>
      </w:r>
      <w:r w:rsidR="00AF42AD">
        <w:rPr>
          <w:color w:val="000000" w:themeColor="text1"/>
        </w:rPr>
        <w:t>h</w:t>
      </w:r>
      <w:r w:rsidR="003015CF">
        <w:rPr>
          <w:color w:val="000000" w:themeColor="text1"/>
        </w:rPr>
        <w:t>is</w:t>
      </w:r>
      <w:r w:rsidR="00DF7610">
        <w:rPr>
          <w:color w:val="000000" w:themeColor="text1"/>
        </w:rPr>
        <w:t xml:space="preserve"> relationship </w:t>
      </w:r>
      <w:r w:rsidR="00AF42AD">
        <w:rPr>
          <w:color w:val="000000" w:themeColor="text1"/>
        </w:rPr>
        <w:t>may</w:t>
      </w:r>
      <w:r w:rsidR="00DF7610">
        <w:rPr>
          <w:color w:val="000000" w:themeColor="text1"/>
        </w:rPr>
        <w:t xml:space="preserve"> </w:t>
      </w:r>
      <w:r w:rsidR="00DF7610" w:rsidRPr="00A411F5">
        <w:t xml:space="preserve">reflect ill-health among </w:t>
      </w:r>
      <w:r w:rsidR="00C12FC6">
        <w:t>mothers</w:t>
      </w:r>
      <w:r w:rsidR="00BF309B">
        <w:t xml:space="preserve"> of parity one</w:t>
      </w:r>
      <w:r w:rsidR="00DF7610" w:rsidRPr="00A411F5">
        <w:t xml:space="preserve"> </w:t>
      </w:r>
      <w:r w:rsidR="00C62903">
        <w:t>including</w:t>
      </w:r>
      <w:r w:rsidR="00DF7610" w:rsidRPr="00A411F5">
        <w:t xml:space="preserve"> pregnancy complications that may result in infertility</w:t>
      </w:r>
      <w:r w:rsidR="00DF7610">
        <w:t xml:space="preserve"> </w:t>
      </w:r>
      <w:r w:rsidR="001803D0">
        <w:t>[8,</w:t>
      </w:r>
      <w:r w:rsidR="003F58D1">
        <w:t>6</w:t>
      </w:r>
      <w:r w:rsidR="00DE49F8">
        <w:t>9</w:t>
      </w:r>
      <w:r w:rsidR="001803D0">
        <w:t>]</w:t>
      </w:r>
      <w:r w:rsidR="00DF7610">
        <w:t>.</w:t>
      </w:r>
      <w:r w:rsidR="00DF7610">
        <w:rPr>
          <w:color w:val="000000"/>
        </w:rPr>
        <w:t xml:space="preserve"> </w:t>
      </w:r>
      <w:r w:rsidR="00AB2DE3">
        <w:rPr>
          <w:color w:val="000000"/>
        </w:rPr>
        <w:t xml:space="preserve">Additionally, </w:t>
      </w:r>
      <w:r w:rsidR="00530638">
        <w:rPr>
          <w:color w:val="000000"/>
        </w:rPr>
        <w:t>it is important to consider the complicated relationship between</w:t>
      </w:r>
      <w:r w:rsidR="00AB2DE3">
        <w:rPr>
          <w:color w:val="000000"/>
        </w:rPr>
        <w:t xml:space="preserve"> </w:t>
      </w:r>
      <w:r w:rsidR="00A323E7">
        <w:rPr>
          <w:color w:val="000000"/>
        </w:rPr>
        <w:t xml:space="preserve">gynaecological </w:t>
      </w:r>
      <w:r w:rsidR="00530638">
        <w:rPr>
          <w:color w:val="000000"/>
        </w:rPr>
        <w:t>factors and o</w:t>
      </w:r>
      <w:r w:rsidR="006B517E">
        <w:rPr>
          <w:color w:val="000000"/>
        </w:rPr>
        <w:t>besity</w:t>
      </w:r>
      <w:r w:rsidR="00523D86">
        <w:rPr>
          <w:color w:val="000000"/>
        </w:rPr>
        <w:t>. P</w:t>
      </w:r>
      <w:r w:rsidR="006B517E">
        <w:rPr>
          <w:color w:val="000000"/>
        </w:rPr>
        <w:t>oor nutrition</w:t>
      </w:r>
      <w:r w:rsidR="00972401">
        <w:rPr>
          <w:color w:val="000000"/>
        </w:rPr>
        <w:t xml:space="preserve"> and weight gain</w:t>
      </w:r>
      <w:r w:rsidR="006B517E">
        <w:rPr>
          <w:color w:val="000000"/>
        </w:rPr>
        <w:t xml:space="preserve"> are </w:t>
      </w:r>
      <w:r w:rsidR="00523D86">
        <w:rPr>
          <w:color w:val="000000"/>
        </w:rPr>
        <w:t xml:space="preserve">not only </w:t>
      </w:r>
      <w:r w:rsidR="006B517E">
        <w:rPr>
          <w:color w:val="000000"/>
        </w:rPr>
        <w:t>likely to increase the risk of gynaecological conditions that</w:t>
      </w:r>
      <w:r w:rsidR="0082490B">
        <w:rPr>
          <w:color w:val="000000"/>
        </w:rPr>
        <w:t xml:space="preserve"> may</w:t>
      </w:r>
      <w:r w:rsidR="006B517E">
        <w:rPr>
          <w:color w:val="000000"/>
        </w:rPr>
        <w:t xml:space="preserve"> </w:t>
      </w:r>
      <w:r w:rsidR="005D0E28">
        <w:rPr>
          <w:color w:val="000000"/>
        </w:rPr>
        <w:t xml:space="preserve">affect </w:t>
      </w:r>
      <w:r w:rsidR="006B517E">
        <w:rPr>
          <w:color w:val="000000"/>
        </w:rPr>
        <w:t>fertility</w:t>
      </w:r>
      <w:r w:rsidR="00710B9C">
        <w:rPr>
          <w:color w:val="000000"/>
        </w:rPr>
        <w:t xml:space="preserve"> [</w:t>
      </w:r>
      <w:r w:rsidR="00DE49F8">
        <w:rPr>
          <w:color w:val="000000"/>
        </w:rPr>
        <w:t>73</w:t>
      </w:r>
      <w:r w:rsidR="00710B9C">
        <w:rPr>
          <w:color w:val="000000"/>
        </w:rPr>
        <w:t>]</w:t>
      </w:r>
      <w:r w:rsidR="008F203B">
        <w:rPr>
          <w:color w:val="000000"/>
        </w:rPr>
        <w:t>,</w:t>
      </w:r>
      <w:r w:rsidR="00A323E7">
        <w:rPr>
          <w:color w:val="000000"/>
        </w:rPr>
        <w:t xml:space="preserve"> </w:t>
      </w:r>
      <w:r w:rsidR="006B517E">
        <w:rPr>
          <w:color w:val="000000"/>
        </w:rPr>
        <w:t xml:space="preserve">but </w:t>
      </w:r>
      <w:r w:rsidR="001922D9">
        <w:rPr>
          <w:color w:val="000000"/>
        </w:rPr>
        <w:t xml:space="preserve">gynaecological conditions </w:t>
      </w:r>
      <w:r w:rsidR="0082490B">
        <w:rPr>
          <w:color w:val="000000"/>
        </w:rPr>
        <w:t>may also influence</w:t>
      </w:r>
      <w:r w:rsidR="00E34DF6">
        <w:rPr>
          <w:color w:val="000000"/>
        </w:rPr>
        <w:t xml:space="preserve"> further weight gain</w:t>
      </w:r>
      <w:r w:rsidR="00523D86">
        <w:rPr>
          <w:color w:val="000000"/>
        </w:rPr>
        <w:t xml:space="preserve"> </w:t>
      </w:r>
      <w:r w:rsidR="00B01E5C">
        <w:rPr>
          <w:color w:val="000000"/>
        </w:rPr>
        <w:t>[</w:t>
      </w:r>
      <w:r w:rsidR="00DE49F8">
        <w:rPr>
          <w:color w:val="000000"/>
        </w:rPr>
        <w:t>74</w:t>
      </w:r>
      <w:r w:rsidR="00B01E5C">
        <w:rPr>
          <w:color w:val="000000"/>
        </w:rPr>
        <w:t xml:space="preserve">, </w:t>
      </w:r>
      <w:r w:rsidR="00DE49F8">
        <w:rPr>
          <w:color w:val="000000"/>
        </w:rPr>
        <w:t>75</w:t>
      </w:r>
      <w:r w:rsidR="00B01E5C">
        <w:rPr>
          <w:color w:val="000000"/>
        </w:rPr>
        <w:t>]</w:t>
      </w:r>
      <w:r w:rsidR="001922D9">
        <w:rPr>
          <w:color w:val="000000"/>
        </w:rPr>
        <w:t xml:space="preserve">. </w:t>
      </w:r>
    </w:p>
    <w:p w14:paraId="5EEC982C" w14:textId="1FDAD3B9" w:rsidR="001C1CB8" w:rsidRDefault="008B15E8" w:rsidP="001C1CB8">
      <w:pPr>
        <w:spacing w:line="480" w:lineRule="auto"/>
        <w:jc w:val="both"/>
        <w:rPr>
          <w:color w:val="000000" w:themeColor="text1"/>
        </w:rPr>
      </w:pPr>
      <w:r>
        <w:rPr>
          <w:color w:val="000000"/>
        </w:rPr>
        <w:t>O</w:t>
      </w:r>
      <w:r w:rsidR="001F06F4">
        <w:rPr>
          <w:color w:val="000000"/>
        </w:rPr>
        <w:t xml:space="preserve">ur </w:t>
      </w:r>
      <w:r w:rsidR="00BC0566">
        <w:rPr>
          <w:color w:val="000000"/>
        </w:rPr>
        <w:t xml:space="preserve">results contradict previous research that have found </w:t>
      </w:r>
      <w:r w:rsidR="00BC0566">
        <w:rPr>
          <w:lang w:val="en-US"/>
        </w:rPr>
        <w:t xml:space="preserve">high parity to be associated to health outcomes including obesity </w:t>
      </w:r>
      <w:r w:rsidR="00C3144B">
        <w:rPr>
          <w:lang w:val="en-US"/>
        </w:rPr>
        <w:t>[</w:t>
      </w:r>
      <w:r w:rsidR="00C3144B" w:rsidRPr="0036069B">
        <w:rPr>
          <w:color w:val="000000" w:themeColor="text1"/>
          <w:lang w:val="en-US"/>
        </w:rPr>
        <w:t>8</w:t>
      </w:r>
      <w:r w:rsidR="008723E6" w:rsidRPr="0036069B">
        <w:rPr>
          <w:color w:val="000000" w:themeColor="text1"/>
          <w:lang w:val="en-US"/>
        </w:rPr>
        <w:t>-10</w:t>
      </w:r>
      <w:r w:rsidR="00A3145B">
        <w:rPr>
          <w:lang w:val="en-US"/>
        </w:rPr>
        <w:t>]</w:t>
      </w:r>
      <w:r w:rsidR="00BC0566">
        <w:rPr>
          <w:color w:val="000000" w:themeColor="text1"/>
          <w:shd w:val="clear" w:color="auto" w:fill="FCFCFC"/>
        </w:rPr>
        <w:t xml:space="preserve">. </w:t>
      </w:r>
      <w:r w:rsidR="008657B7">
        <w:rPr>
          <w:color w:val="000000"/>
        </w:rPr>
        <w:t>One</w:t>
      </w:r>
      <w:r w:rsidR="000105B4">
        <w:rPr>
          <w:color w:val="000000"/>
        </w:rPr>
        <w:t xml:space="preserve"> </w:t>
      </w:r>
      <w:r w:rsidR="00DF7610">
        <w:rPr>
          <w:color w:val="000000"/>
        </w:rPr>
        <w:t xml:space="preserve">explanation is that </w:t>
      </w:r>
      <w:r w:rsidR="00DF7610">
        <w:t>previous research tends to find an association to those who are of parity four or higher.</w:t>
      </w:r>
      <w:r w:rsidR="00DF7610" w:rsidRPr="00DF7610">
        <w:rPr>
          <w:color w:val="000000"/>
        </w:rPr>
        <w:t xml:space="preserve"> </w:t>
      </w:r>
      <w:r w:rsidR="00AC2422" w:rsidRPr="00A54AC3">
        <w:rPr>
          <w:color w:val="000000"/>
        </w:rPr>
        <w:t>However,</w:t>
      </w:r>
      <w:r w:rsidR="00AC2422">
        <w:rPr>
          <w:color w:val="000000"/>
        </w:rPr>
        <w:t xml:space="preserve"> </w:t>
      </w:r>
      <w:r w:rsidR="00AC2422" w:rsidRPr="00A54AC3">
        <w:rPr>
          <w:color w:val="000000"/>
        </w:rPr>
        <w:t>due</w:t>
      </w:r>
      <w:r w:rsidR="00AC2422">
        <w:rPr>
          <w:color w:val="000000"/>
        </w:rPr>
        <w:t xml:space="preserve"> </w:t>
      </w:r>
      <w:r w:rsidR="00AC2422" w:rsidRPr="00A54AC3">
        <w:rPr>
          <w:color w:val="000000"/>
        </w:rPr>
        <w:t>to</w:t>
      </w:r>
      <w:r w:rsidR="00AC2422">
        <w:rPr>
          <w:color w:val="000000"/>
        </w:rPr>
        <w:t xml:space="preserve"> </w:t>
      </w:r>
      <w:r w:rsidR="00AC2422" w:rsidRPr="00A54AC3">
        <w:rPr>
          <w:color w:val="000000"/>
        </w:rPr>
        <w:t>the</w:t>
      </w:r>
      <w:r w:rsidR="00AC2422">
        <w:rPr>
          <w:color w:val="000000"/>
        </w:rPr>
        <w:t xml:space="preserve"> </w:t>
      </w:r>
      <w:r w:rsidR="00AC2422" w:rsidRPr="00A54AC3">
        <w:t>small</w:t>
      </w:r>
      <w:r w:rsidR="00AC2422">
        <w:t xml:space="preserve"> </w:t>
      </w:r>
      <w:r w:rsidR="00AC2422" w:rsidRPr="00A54AC3">
        <w:t>number</w:t>
      </w:r>
      <w:r w:rsidR="00AC2422">
        <w:t xml:space="preserve"> </w:t>
      </w:r>
      <w:r w:rsidR="00AC2422" w:rsidRPr="00A54AC3">
        <w:t>of</w:t>
      </w:r>
      <w:r w:rsidR="00AC2422">
        <w:t xml:space="preserve"> </w:t>
      </w:r>
      <w:r w:rsidR="00AC2422" w:rsidRPr="00A54AC3">
        <w:t>people</w:t>
      </w:r>
      <w:r w:rsidR="00AC2422">
        <w:t xml:space="preserve"> who were of parity </w:t>
      </w:r>
      <w:r w:rsidR="00DD4AD6">
        <w:t>four or over</w:t>
      </w:r>
      <w:r w:rsidR="00AC2422">
        <w:t xml:space="preserve"> and had experienced MPF,</w:t>
      </w:r>
      <w:r w:rsidR="00AC2422">
        <w:rPr>
          <w:color w:val="000000"/>
        </w:rPr>
        <w:t xml:space="preserve"> we could </w:t>
      </w:r>
      <w:r w:rsidR="00AC2422" w:rsidRPr="00A54AC3">
        <w:rPr>
          <w:color w:val="000000"/>
        </w:rPr>
        <w:t>only</w:t>
      </w:r>
      <w:r w:rsidR="00AC2422">
        <w:rPr>
          <w:color w:val="000000"/>
        </w:rPr>
        <w:t xml:space="preserve"> </w:t>
      </w:r>
      <w:r w:rsidR="00AC2422" w:rsidRPr="00A54AC3">
        <w:rPr>
          <w:color w:val="000000"/>
        </w:rPr>
        <w:t>consider</w:t>
      </w:r>
      <w:r w:rsidR="00AC2422">
        <w:rPr>
          <w:color w:val="000000"/>
        </w:rPr>
        <w:t xml:space="preserve"> </w:t>
      </w:r>
      <w:r w:rsidR="00AC2422" w:rsidRPr="00A54AC3">
        <w:rPr>
          <w:color w:val="000000"/>
        </w:rPr>
        <w:t>those</w:t>
      </w:r>
      <w:r w:rsidR="00AC2422">
        <w:rPr>
          <w:color w:val="000000"/>
        </w:rPr>
        <w:t xml:space="preserve"> </w:t>
      </w:r>
      <w:r w:rsidR="00AC2422" w:rsidRPr="00A54AC3">
        <w:rPr>
          <w:color w:val="000000"/>
        </w:rPr>
        <w:t>who</w:t>
      </w:r>
      <w:r w:rsidR="00AC2422">
        <w:rPr>
          <w:color w:val="000000"/>
        </w:rPr>
        <w:t xml:space="preserve"> </w:t>
      </w:r>
      <w:r w:rsidR="00AC2422" w:rsidRPr="00A54AC3">
        <w:rPr>
          <w:color w:val="000000"/>
        </w:rPr>
        <w:t>were</w:t>
      </w:r>
      <w:r w:rsidR="00AC2422">
        <w:rPr>
          <w:color w:val="000000"/>
        </w:rPr>
        <w:t xml:space="preserve"> </w:t>
      </w:r>
      <w:r w:rsidR="00AC2422" w:rsidRPr="00A54AC3">
        <w:rPr>
          <w:color w:val="000000"/>
        </w:rPr>
        <w:t>of</w:t>
      </w:r>
      <w:r w:rsidR="00AC2422">
        <w:rPr>
          <w:color w:val="000000"/>
        </w:rPr>
        <w:t xml:space="preserve"> </w:t>
      </w:r>
      <w:r w:rsidR="00AC2422" w:rsidRPr="00A54AC3">
        <w:t>parity</w:t>
      </w:r>
      <w:r w:rsidR="00AC2422">
        <w:t xml:space="preserve"> </w:t>
      </w:r>
      <w:r w:rsidR="00AC2422" w:rsidRPr="00A54AC3">
        <w:t>three</w:t>
      </w:r>
      <w:r w:rsidR="00AC2422">
        <w:t xml:space="preserve"> </w:t>
      </w:r>
      <w:r w:rsidR="00AC2422" w:rsidRPr="00A54AC3">
        <w:t>or</w:t>
      </w:r>
      <w:r w:rsidR="00AC2422">
        <w:t xml:space="preserve"> </w:t>
      </w:r>
      <w:r w:rsidR="00AC2422" w:rsidRPr="00A54AC3">
        <w:t>higher</w:t>
      </w:r>
      <w:r w:rsidR="00AC2422">
        <w:t xml:space="preserve">. </w:t>
      </w:r>
      <w:r w:rsidR="008657B7">
        <w:t xml:space="preserve">A further explanation is that with the exception of </w:t>
      </w:r>
      <w:r w:rsidR="008657B7" w:rsidRPr="00A411F5">
        <w:rPr>
          <w:color w:val="000000"/>
        </w:rPr>
        <w:t xml:space="preserve">Sironi et al., </w:t>
      </w:r>
      <w:r w:rsidR="008657B7">
        <w:rPr>
          <w:color w:val="000000"/>
        </w:rPr>
        <w:t>[</w:t>
      </w:r>
      <w:r w:rsidR="005A3E5D">
        <w:rPr>
          <w:color w:val="000000"/>
        </w:rPr>
        <w:t>66</w:t>
      </w:r>
      <w:r w:rsidR="008657B7">
        <w:rPr>
          <w:color w:val="000000"/>
        </w:rPr>
        <w:t>]</w:t>
      </w:r>
      <w:r w:rsidR="008657B7" w:rsidRPr="00A411F5">
        <w:rPr>
          <w:color w:val="000000"/>
        </w:rPr>
        <w:t xml:space="preserve"> </w:t>
      </w:r>
      <w:r w:rsidR="008657B7">
        <w:rPr>
          <w:color w:val="000000"/>
        </w:rPr>
        <w:t xml:space="preserve">the majority of previous research </w:t>
      </w:r>
      <w:r w:rsidR="004E65F9">
        <w:rPr>
          <w:color w:val="000000"/>
        </w:rPr>
        <w:t xml:space="preserve">has not been able to account for the same </w:t>
      </w:r>
      <w:r w:rsidR="00F66973">
        <w:rPr>
          <w:color w:val="000000"/>
        </w:rPr>
        <w:t>level</w:t>
      </w:r>
      <w:r w:rsidR="004E65F9">
        <w:rPr>
          <w:color w:val="000000"/>
        </w:rPr>
        <w:t xml:space="preserve"> of confound</w:t>
      </w:r>
      <w:r w:rsidR="00E624CE">
        <w:rPr>
          <w:color w:val="000000"/>
        </w:rPr>
        <w:t>ing</w:t>
      </w:r>
      <w:r w:rsidR="004E65F9">
        <w:rPr>
          <w:color w:val="000000"/>
        </w:rPr>
        <w:t xml:space="preserve"> as</w:t>
      </w:r>
      <w:r w:rsidR="00E624CE">
        <w:rPr>
          <w:color w:val="000000"/>
        </w:rPr>
        <w:t xml:space="preserve"> was</w:t>
      </w:r>
      <w:r w:rsidR="004E65F9">
        <w:rPr>
          <w:color w:val="000000"/>
        </w:rPr>
        <w:t xml:space="preserve"> </w:t>
      </w:r>
      <w:r w:rsidR="006B3EF2">
        <w:rPr>
          <w:color w:val="000000"/>
        </w:rPr>
        <w:t>done here</w:t>
      </w:r>
      <w:r w:rsidR="004E65F9">
        <w:rPr>
          <w:color w:val="000000"/>
        </w:rPr>
        <w:t>.</w:t>
      </w:r>
      <w:r w:rsidR="00975F5B">
        <w:rPr>
          <w:color w:val="000000"/>
        </w:rPr>
        <w:t xml:space="preserve"> </w:t>
      </w:r>
      <w:r w:rsidR="000868BB">
        <w:t>Conversely</w:t>
      </w:r>
      <w:r w:rsidR="00341729">
        <w:t>, this</w:t>
      </w:r>
      <w:r w:rsidR="00436C25">
        <w:t xml:space="preserve"> study goes beyond previous research that has focused </w:t>
      </w:r>
      <w:r w:rsidR="00EB5A47">
        <w:t xml:space="preserve">exclusively </w:t>
      </w:r>
      <w:r w:rsidR="0093421E">
        <w:t xml:space="preserve">on </w:t>
      </w:r>
      <w:r w:rsidR="00EB5A47">
        <w:t>the role of parity</w:t>
      </w:r>
      <w:r w:rsidR="0093421E">
        <w:t xml:space="preserve"> to demonstrate that it m</w:t>
      </w:r>
      <w:r w:rsidR="00E82536">
        <w:t>ight</w:t>
      </w:r>
      <w:r w:rsidR="0093421E">
        <w:t xml:space="preserve"> not be high</w:t>
      </w:r>
      <w:r w:rsidR="001579C0">
        <w:t xml:space="preserve">er numbers of biological children </w:t>
      </w:r>
      <w:r w:rsidR="0093421E">
        <w:t xml:space="preserve">that is related to the </w:t>
      </w:r>
      <w:r w:rsidR="001579C0">
        <w:t xml:space="preserve">odds </w:t>
      </w:r>
      <w:r w:rsidR="0093421E">
        <w:t xml:space="preserve">of obesity; but </w:t>
      </w:r>
      <w:r w:rsidR="00B16F1A">
        <w:t xml:space="preserve">rather the fact that those with </w:t>
      </w:r>
      <w:r w:rsidR="001579C0">
        <w:t>higher numbers of biological children</w:t>
      </w:r>
      <w:r w:rsidR="00B16F1A">
        <w:t xml:space="preserve"> are additionally more likely to</w:t>
      </w:r>
      <w:r w:rsidR="005E3981">
        <w:t xml:space="preserve"> experience MPF</w:t>
      </w:r>
      <w:r w:rsidR="008B7379">
        <w:t xml:space="preserve"> and this is highlighted in Table 2</w:t>
      </w:r>
      <w:r w:rsidR="005E3981">
        <w:t xml:space="preserve">. </w:t>
      </w:r>
      <w:r w:rsidR="00EB5A47">
        <w:t xml:space="preserve"> </w:t>
      </w:r>
    </w:p>
    <w:p w14:paraId="74607FA3" w14:textId="170B93B0" w:rsidR="00B5196F" w:rsidRDefault="001C1CB8" w:rsidP="00B5196F">
      <w:pPr>
        <w:spacing w:line="480" w:lineRule="auto"/>
        <w:jc w:val="both"/>
        <w:rPr>
          <w:color w:val="000000" w:themeColor="text1"/>
          <w:shd w:val="clear" w:color="auto" w:fill="FFFFFF"/>
        </w:rPr>
      </w:pPr>
      <w:r w:rsidRPr="00A411F5">
        <w:t>Although</w:t>
      </w:r>
      <w:r>
        <w:t xml:space="preserve"> </w:t>
      </w:r>
      <w:r w:rsidRPr="00A411F5">
        <w:t>th</w:t>
      </w:r>
      <w:r>
        <w:t xml:space="preserve">is paper </w:t>
      </w:r>
      <w:r w:rsidRPr="00A411F5">
        <w:t>did</w:t>
      </w:r>
      <w:r>
        <w:t xml:space="preserve"> </w:t>
      </w:r>
      <w:r w:rsidRPr="00A411F5">
        <w:t>not</w:t>
      </w:r>
      <w:r>
        <w:t xml:space="preserve"> </w:t>
      </w:r>
      <w:r w:rsidRPr="00A411F5">
        <w:t>provide</w:t>
      </w:r>
      <w:r>
        <w:t xml:space="preserve"> </w:t>
      </w:r>
      <w:r w:rsidRPr="00A411F5">
        <w:t>any</w:t>
      </w:r>
      <w:r>
        <w:t xml:space="preserve"> </w:t>
      </w:r>
      <w:r w:rsidRPr="00A411F5">
        <w:t>direct</w:t>
      </w:r>
      <w:r>
        <w:t xml:space="preserve"> </w:t>
      </w:r>
      <w:r w:rsidRPr="00A411F5">
        <w:t>evidence</w:t>
      </w:r>
      <w:r>
        <w:t xml:space="preserve"> </w:t>
      </w:r>
      <w:r w:rsidRPr="00A411F5">
        <w:t>about</w:t>
      </w:r>
      <w:r>
        <w:t xml:space="preserve"> </w:t>
      </w:r>
      <w:r w:rsidRPr="00A411F5">
        <w:t>the</w:t>
      </w:r>
      <w:r>
        <w:t xml:space="preserve"> pathways </w:t>
      </w:r>
      <w:r w:rsidRPr="00A411F5">
        <w:t>that</w:t>
      </w:r>
      <w:r>
        <w:t xml:space="preserve"> </w:t>
      </w:r>
      <w:r w:rsidRPr="00A411F5">
        <w:t>link</w:t>
      </w:r>
      <w:r w:rsidR="00C70D28">
        <w:t>ed the composite</w:t>
      </w:r>
      <w:r>
        <w:t xml:space="preserve"> number of </w:t>
      </w:r>
      <w:r w:rsidR="00B97EB7">
        <w:t xml:space="preserve">biological </w:t>
      </w:r>
      <w:r>
        <w:t xml:space="preserve">children-MPF </w:t>
      </w:r>
      <w:r w:rsidR="0053483A">
        <w:t xml:space="preserve">variable </w:t>
      </w:r>
      <w:r w:rsidRPr="00A411F5">
        <w:t>to</w:t>
      </w:r>
      <w:r>
        <w:t xml:space="preserve"> obesity</w:t>
      </w:r>
      <w:r w:rsidRPr="00A411F5">
        <w:t>,</w:t>
      </w:r>
      <w:r>
        <w:t xml:space="preserve"> </w:t>
      </w:r>
      <w:r w:rsidR="00325B83">
        <w:t>mo</w:t>
      </w:r>
      <w:r w:rsidRPr="00A411F5">
        <w:t>st</w:t>
      </w:r>
      <w:r>
        <w:t xml:space="preserve"> </w:t>
      </w:r>
      <w:r w:rsidRPr="00A411F5">
        <w:t>of</w:t>
      </w:r>
      <w:r>
        <w:t xml:space="preserve"> </w:t>
      </w:r>
      <w:r w:rsidRPr="00A411F5">
        <w:t>the</w:t>
      </w:r>
      <w:r>
        <w:t xml:space="preserve"> </w:t>
      </w:r>
      <w:r w:rsidRPr="00A411F5">
        <w:t>observed</w:t>
      </w:r>
      <w:r>
        <w:t xml:space="preserve"> </w:t>
      </w:r>
      <w:r w:rsidRPr="00A411F5">
        <w:t>relationships</w:t>
      </w:r>
      <w:r>
        <w:t xml:space="preserve"> </w:t>
      </w:r>
      <w:r w:rsidRPr="00A411F5">
        <w:t>were</w:t>
      </w:r>
      <w:r>
        <w:t xml:space="preserve"> </w:t>
      </w:r>
      <w:r w:rsidRPr="00A411F5">
        <w:t>attenuated</w:t>
      </w:r>
      <w:r>
        <w:t xml:space="preserve"> </w:t>
      </w:r>
      <w:r w:rsidRPr="00A411F5">
        <w:t>by</w:t>
      </w:r>
      <w:r>
        <w:t xml:space="preserve"> </w:t>
      </w:r>
      <w:r w:rsidRPr="00A411F5">
        <w:t>a</w:t>
      </w:r>
      <w:r>
        <w:t xml:space="preserve"> </w:t>
      </w:r>
      <w:r w:rsidRPr="00A411F5">
        <w:t>combination</w:t>
      </w:r>
      <w:r>
        <w:t xml:space="preserve"> </w:t>
      </w:r>
      <w:r w:rsidRPr="00A411F5">
        <w:t>of</w:t>
      </w:r>
      <w:r>
        <w:t xml:space="preserve"> </w:t>
      </w:r>
      <w:r w:rsidRPr="00A411F5">
        <w:t>early</w:t>
      </w:r>
      <w:r>
        <w:t xml:space="preserve"> </w:t>
      </w:r>
      <w:r w:rsidRPr="00A411F5">
        <w:t>life</w:t>
      </w:r>
      <w:r>
        <w:t xml:space="preserve"> </w:t>
      </w:r>
      <w:r w:rsidR="00E82536">
        <w:t>course confounders</w:t>
      </w:r>
      <w:r>
        <w:t xml:space="preserve"> </w:t>
      </w:r>
      <w:r w:rsidRPr="00A411F5">
        <w:t>relating</w:t>
      </w:r>
      <w:r>
        <w:t xml:space="preserve"> </w:t>
      </w:r>
      <w:r w:rsidRPr="00A411F5">
        <w:t>to</w:t>
      </w:r>
      <w:r>
        <w:t xml:space="preserve"> </w:t>
      </w:r>
      <w:r w:rsidRPr="00A411F5">
        <w:t>p</w:t>
      </w:r>
      <w:r w:rsidRPr="00A411F5">
        <w:rPr>
          <w:color w:val="000000"/>
        </w:rPr>
        <w:t>arental</w:t>
      </w:r>
      <w:r>
        <w:rPr>
          <w:color w:val="000000"/>
        </w:rPr>
        <w:t xml:space="preserve"> </w:t>
      </w:r>
      <w:r w:rsidRPr="00A411F5">
        <w:rPr>
          <w:color w:val="000000"/>
        </w:rPr>
        <w:t>social</w:t>
      </w:r>
      <w:r>
        <w:rPr>
          <w:color w:val="000000"/>
        </w:rPr>
        <w:t xml:space="preserve"> </w:t>
      </w:r>
      <w:r w:rsidRPr="00A411F5">
        <w:rPr>
          <w:color w:val="000000"/>
        </w:rPr>
        <w:t>class,</w:t>
      </w:r>
      <w:r>
        <w:rPr>
          <w:color w:val="000000"/>
        </w:rPr>
        <w:t xml:space="preserve"> </w:t>
      </w:r>
      <w:r w:rsidRPr="00A411F5">
        <w:rPr>
          <w:color w:val="000000"/>
        </w:rPr>
        <w:t>maternal</w:t>
      </w:r>
      <w:r>
        <w:rPr>
          <w:color w:val="000000"/>
        </w:rPr>
        <w:t xml:space="preserve"> </w:t>
      </w:r>
      <w:r w:rsidRPr="00A411F5">
        <w:rPr>
          <w:color w:val="000000"/>
        </w:rPr>
        <w:t>smoking,</w:t>
      </w:r>
      <w:r>
        <w:rPr>
          <w:color w:val="000000"/>
        </w:rPr>
        <w:t xml:space="preserve"> </w:t>
      </w:r>
      <w:r w:rsidR="00DE5292">
        <w:rPr>
          <w:color w:val="000000"/>
        </w:rPr>
        <w:t xml:space="preserve">child </w:t>
      </w:r>
      <w:r w:rsidR="00535184">
        <w:rPr>
          <w:color w:val="000000"/>
        </w:rPr>
        <w:t>cognitive ability</w:t>
      </w:r>
      <w:r>
        <w:rPr>
          <w:color w:val="000000"/>
        </w:rPr>
        <w:t xml:space="preserve"> </w:t>
      </w:r>
      <w:r w:rsidRPr="00A411F5">
        <w:rPr>
          <w:color w:val="000000"/>
        </w:rPr>
        <w:t>and</w:t>
      </w:r>
      <w:r>
        <w:rPr>
          <w:color w:val="000000"/>
        </w:rPr>
        <w:t xml:space="preserve"> </w:t>
      </w:r>
      <w:r w:rsidRPr="00A411F5">
        <w:rPr>
          <w:color w:val="000000"/>
        </w:rPr>
        <w:t>psychological</w:t>
      </w:r>
      <w:r>
        <w:rPr>
          <w:color w:val="000000"/>
        </w:rPr>
        <w:t xml:space="preserve"> </w:t>
      </w:r>
      <w:r w:rsidRPr="00A411F5">
        <w:rPr>
          <w:color w:val="000000"/>
        </w:rPr>
        <w:t>characteristics.</w:t>
      </w:r>
      <w:r>
        <w:rPr>
          <w:color w:val="000000"/>
        </w:rPr>
        <w:t xml:space="preserve"> </w:t>
      </w:r>
      <w:r w:rsidR="004174A0">
        <w:rPr>
          <w:lang w:val="en-US"/>
        </w:rPr>
        <w:t>Additionally, if</w:t>
      </w:r>
      <w:r>
        <w:rPr>
          <w:lang w:val="en-US"/>
        </w:rPr>
        <w:t xml:space="preserve"> researchers consider that, after </w:t>
      </w:r>
      <w:r w:rsidRPr="00A411F5">
        <w:rPr>
          <w:lang w:val="en-US"/>
        </w:rPr>
        <w:t>controlling</w:t>
      </w:r>
      <w:r>
        <w:rPr>
          <w:lang w:val="en-US"/>
        </w:rPr>
        <w:t xml:space="preserve"> </w:t>
      </w:r>
      <w:r w:rsidRPr="00A411F5">
        <w:rPr>
          <w:lang w:val="en-US"/>
        </w:rPr>
        <w:t>for</w:t>
      </w:r>
      <w:r>
        <w:rPr>
          <w:lang w:val="en-US"/>
        </w:rPr>
        <w:t xml:space="preserve"> number of children, the consequences of </w:t>
      </w:r>
      <w:r w:rsidRPr="00A411F5">
        <w:rPr>
          <w:lang w:val="en-US"/>
        </w:rPr>
        <w:t>MPF</w:t>
      </w:r>
      <w:r>
        <w:rPr>
          <w:lang w:val="en-US"/>
        </w:rPr>
        <w:t xml:space="preserve"> are </w:t>
      </w:r>
      <w:r w:rsidRPr="00A411F5">
        <w:rPr>
          <w:lang w:val="en-US"/>
        </w:rPr>
        <w:t>predominantly</w:t>
      </w:r>
      <w:r>
        <w:rPr>
          <w:lang w:val="en-US"/>
        </w:rPr>
        <w:t xml:space="preserve"> linked t</w:t>
      </w:r>
      <w:r w:rsidR="0053483A">
        <w:rPr>
          <w:lang w:val="en-US"/>
        </w:rPr>
        <w:t>o</w:t>
      </w:r>
      <w:r>
        <w:rPr>
          <w:lang w:val="en-US"/>
        </w:rPr>
        <w:t xml:space="preserve"> stress that may arise from changes to the social and economic environment (e.g., </w:t>
      </w:r>
      <w:r w:rsidRPr="00A411F5">
        <w:rPr>
          <w:lang w:val="en-US"/>
        </w:rPr>
        <w:t>partnership</w:t>
      </w:r>
      <w:r>
        <w:rPr>
          <w:lang w:val="en-US"/>
        </w:rPr>
        <w:t xml:space="preserve"> </w:t>
      </w:r>
      <w:r w:rsidRPr="00A411F5">
        <w:rPr>
          <w:lang w:val="en-US"/>
        </w:rPr>
        <w:t>formation</w:t>
      </w:r>
      <w:r>
        <w:rPr>
          <w:lang w:val="en-US"/>
        </w:rPr>
        <w:t xml:space="preserve"> </w:t>
      </w:r>
      <w:r w:rsidRPr="00A411F5">
        <w:rPr>
          <w:lang w:val="en-US"/>
        </w:rPr>
        <w:t>and</w:t>
      </w:r>
      <w:r>
        <w:rPr>
          <w:lang w:val="en-US"/>
        </w:rPr>
        <w:t xml:space="preserve"> </w:t>
      </w:r>
      <w:r w:rsidRPr="00A411F5">
        <w:rPr>
          <w:lang w:val="en-US"/>
        </w:rPr>
        <w:t>dissolution,</w:t>
      </w:r>
      <w:r>
        <w:rPr>
          <w:lang w:val="en-US"/>
        </w:rPr>
        <w:t xml:space="preserve"> </w:t>
      </w:r>
      <w:r w:rsidRPr="00A411F5">
        <w:rPr>
          <w:lang w:val="en-US"/>
        </w:rPr>
        <w:lastRenderedPageBreak/>
        <w:t>the</w:t>
      </w:r>
      <w:r>
        <w:rPr>
          <w:lang w:val="en-US"/>
        </w:rPr>
        <w:t xml:space="preserve"> </w:t>
      </w:r>
      <w:r w:rsidRPr="00A411F5">
        <w:rPr>
          <w:lang w:val="en-US"/>
        </w:rPr>
        <w:t>family</w:t>
      </w:r>
      <w:r>
        <w:rPr>
          <w:lang w:val="en-US"/>
        </w:rPr>
        <w:t xml:space="preserve"> </w:t>
      </w:r>
      <w:r w:rsidRPr="00A411F5">
        <w:rPr>
          <w:lang w:val="en-US"/>
        </w:rPr>
        <w:t>environment</w:t>
      </w:r>
      <w:r>
        <w:rPr>
          <w:lang w:val="en-US"/>
        </w:rPr>
        <w:t xml:space="preserve">, </w:t>
      </w:r>
      <w:r w:rsidRPr="00A411F5">
        <w:rPr>
          <w:lang w:val="en-US"/>
        </w:rPr>
        <w:t>parenting</w:t>
      </w:r>
      <w:r>
        <w:rPr>
          <w:lang w:val="en-US"/>
        </w:rPr>
        <w:t xml:space="preserve"> </w:t>
      </w:r>
      <w:r w:rsidRPr="00A411F5">
        <w:rPr>
          <w:lang w:val="en-US"/>
        </w:rPr>
        <w:t>arrangements</w:t>
      </w:r>
      <w:r>
        <w:rPr>
          <w:lang w:val="en-US"/>
        </w:rPr>
        <w:t xml:space="preserve"> and decline in</w:t>
      </w:r>
      <w:r w:rsidR="00C910C6">
        <w:rPr>
          <w:lang w:val="en-US"/>
        </w:rPr>
        <w:t xml:space="preserve"> social and economic</w:t>
      </w:r>
      <w:r>
        <w:rPr>
          <w:lang w:val="en-US"/>
        </w:rPr>
        <w:t xml:space="preserve"> resources). Then</w:t>
      </w:r>
      <w:r w:rsidRPr="00A411F5">
        <w:rPr>
          <w:lang w:val="en-US"/>
        </w:rPr>
        <w:t>,</w:t>
      </w:r>
      <w:r>
        <w:rPr>
          <w:lang w:val="en-US"/>
        </w:rPr>
        <w:t xml:space="preserve"> </w:t>
      </w:r>
      <w:r w:rsidRPr="00A411F5">
        <w:rPr>
          <w:lang w:val="en-US"/>
        </w:rPr>
        <w:t>the</w:t>
      </w:r>
      <w:r>
        <w:rPr>
          <w:lang w:val="en-US"/>
        </w:rPr>
        <w:t xml:space="preserve"> </w:t>
      </w:r>
      <w:r w:rsidRPr="00A411F5">
        <w:rPr>
          <w:lang w:val="en-US"/>
        </w:rPr>
        <w:t>findings</w:t>
      </w:r>
      <w:r>
        <w:rPr>
          <w:lang w:val="en-US"/>
        </w:rPr>
        <w:t xml:space="preserve"> </w:t>
      </w:r>
      <w:r w:rsidRPr="00A411F5">
        <w:rPr>
          <w:lang w:val="en-US"/>
        </w:rPr>
        <w:t>that</w:t>
      </w:r>
      <w:r>
        <w:rPr>
          <w:lang w:val="en-US"/>
        </w:rPr>
        <w:t xml:space="preserve"> </w:t>
      </w:r>
      <w:r w:rsidRPr="00A411F5">
        <w:rPr>
          <w:lang w:val="en-US"/>
        </w:rPr>
        <w:t>mothers</w:t>
      </w:r>
      <w:r>
        <w:rPr>
          <w:lang w:val="en-US"/>
        </w:rPr>
        <w:t xml:space="preserve"> </w:t>
      </w:r>
      <w:r w:rsidRPr="00A411F5">
        <w:rPr>
          <w:lang w:val="en-US"/>
        </w:rPr>
        <w:t>who</w:t>
      </w:r>
      <w:r>
        <w:rPr>
          <w:lang w:val="en-US"/>
        </w:rPr>
        <w:t xml:space="preserve"> had two children with two different partners, or three or more children with two or more partners </w:t>
      </w:r>
      <w:r w:rsidRPr="00A411F5">
        <w:rPr>
          <w:lang w:val="en-US"/>
        </w:rPr>
        <w:t>were</w:t>
      </w:r>
      <w:r>
        <w:rPr>
          <w:lang w:val="en-US"/>
        </w:rPr>
        <w:t xml:space="preserve"> </w:t>
      </w:r>
      <w:r w:rsidRPr="00A411F5">
        <w:rPr>
          <w:lang w:val="en-US"/>
        </w:rPr>
        <w:t>at</w:t>
      </w:r>
      <w:r>
        <w:rPr>
          <w:lang w:val="en-US"/>
        </w:rPr>
        <w:t xml:space="preserve"> </w:t>
      </w:r>
      <w:r w:rsidRPr="00A411F5">
        <w:rPr>
          <w:lang w:val="en-US"/>
        </w:rPr>
        <w:t>higher</w:t>
      </w:r>
      <w:r>
        <w:rPr>
          <w:lang w:val="en-US"/>
        </w:rPr>
        <w:t xml:space="preserve"> </w:t>
      </w:r>
      <w:r w:rsidR="001579C0">
        <w:rPr>
          <w:lang w:val="en-US"/>
        </w:rPr>
        <w:t xml:space="preserve">odds </w:t>
      </w:r>
      <w:r w:rsidRPr="00A411F5">
        <w:rPr>
          <w:lang w:val="en-US"/>
        </w:rPr>
        <w:t>of</w:t>
      </w:r>
      <w:r>
        <w:rPr>
          <w:lang w:val="en-US"/>
        </w:rPr>
        <w:t xml:space="preserve"> </w:t>
      </w:r>
      <w:r w:rsidRPr="00A411F5">
        <w:rPr>
          <w:lang w:val="en-US"/>
        </w:rPr>
        <w:t>obesity</w:t>
      </w:r>
      <w:r>
        <w:rPr>
          <w:lang w:val="en-US"/>
        </w:rPr>
        <w:t xml:space="preserve"> </w:t>
      </w:r>
      <w:r w:rsidRPr="00A411F5">
        <w:rPr>
          <w:lang w:val="en-US"/>
        </w:rPr>
        <w:t>compared</w:t>
      </w:r>
      <w:r>
        <w:rPr>
          <w:lang w:val="en-US"/>
        </w:rPr>
        <w:t xml:space="preserve"> </w:t>
      </w:r>
      <w:r w:rsidRPr="00A411F5">
        <w:rPr>
          <w:lang w:val="en-US"/>
        </w:rPr>
        <w:t>to</w:t>
      </w:r>
      <w:r>
        <w:rPr>
          <w:lang w:val="en-US"/>
        </w:rPr>
        <w:t xml:space="preserve"> </w:t>
      </w:r>
      <w:r w:rsidRPr="00A411F5">
        <w:rPr>
          <w:lang w:val="en-US"/>
        </w:rPr>
        <w:t>mothers</w:t>
      </w:r>
      <w:r>
        <w:rPr>
          <w:lang w:val="en-US"/>
        </w:rPr>
        <w:t xml:space="preserve"> </w:t>
      </w:r>
      <w:r w:rsidRPr="00A411F5">
        <w:rPr>
          <w:lang w:val="en-US"/>
        </w:rPr>
        <w:t>who</w:t>
      </w:r>
      <w:r>
        <w:rPr>
          <w:lang w:val="en-US"/>
        </w:rPr>
        <w:t xml:space="preserve"> had three or more children </w:t>
      </w:r>
      <w:r w:rsidR="004C41DB">
        <w:rPr>
          <w:lang w:val="en-US"/>
        </w:rPr>
        <w:t>with one</w:t>
      </w:r>
      <w:r>
        <w:rPr>
          <w:lang w:val="en-US"/>
        </w:rPr>
        <w:t xml:space="preserve"> partner, </w:t>
      </w:r>
      <w:r w:rsidRPr="00A411F5">
        <w:rPr>
          <w:lang w:val="en-US"/>
        </w:rPr>
        <w:t>provides</w:t>
      </w:r>
      <w:r>
        <w:rPr>
          <w:lang w:val="en-US"/>
        </w:rPr>
        <w:t xml:space="preserve"> </w:t>
      </w:r>
      <w:r w:rsidR="00C16FC4">
        <w:rPr>
          <w:lang w:val="en-US"/>
        </w:rPr>
        <w:t xml:space="preserve">some </w:t>
      </w:r>
      <w:r w:rsidRPr="00A411F5">
        <w:rPr>
          <w:lang w:val="en-US"/>
        </w:rPr>
        <w:t>support</w:t>
      </w:r>
      <w:r>
        <w:rPr>
          <w:lang w:val="en-US"/>
        </w:rPr>
        <w:t xml:space="preserve"> </w:t>
      </w:r>
      <w:r w:rsidRPr="00A411F5">
        <w:rPr>
          <w:lang w:val="en-US"/>
        </w:rPr>
        <w:t>for</w:t>
      </w:r>
      <w:r>
        <w:rPr>
          <w:lang w:val="en-US"/>
        </w:rPr>
        <w:t xml:space="preserve"> a pathway where stress </w:t>
      </w:r>
      <w:r w:rsidR="005412A6">
        <w:rPr>
          <w:lang w:val="en-US"/>
        </w:rPr>
        <w:t xml:space="preserve">related to MPF </w:t>
      </w:r>
      <w:r>
        <w:rPr>
          <w:lang w:val="en-US"/>
        </w:rPr>
        <w:t xml:space="preserve">may have a biological effect on </w:t>
      </w:r>
      <w:r w:rsidR="00B353D8">
        <w:rPr>
          <w:lang w:val="en-US"/>
        </w:rPr>
        <w:t>obesity</w:t>
      </w:r>
      <w:r>
        <w:rPr>
          <w:lang w:val="en-US"/>
        </w:rPr>
        <w:t xml:space="preserve">. </w:t>
      </w:r>
      <w:r w:rsidR="008F41A0" w:rsidRPr="00A411F5">
        <w:rPr>
          <w:color w:val="000000"/>
        </w:rPr>
        <w:t>This</w:t>
      </w:r>
      <w:r w:rsidR="008F41A0">
        <w:rPr>
          <w:color w:val="000000"/>
        </w:rPr>
        <w:t xml:space="preserve"> </w:t>
      </w:r>
      <w:r w:rsidR="008F41A0" w:rsidRPr="00A411F5">
        <w:rPr>
          <w:color w:val="000000"/>
        </w:rPr>
        <w:t xml:space="preserve">supports research </w:t>
      </w:r>
      <w:r w:rsidR="008F41A0" w:rsidRPr="00A411F5">
        <w:rPr>
          <w:color w:val="000000" w:themeColor="text1"/>
          <w:shd w:val="clear" w:color="auto" w:fill="FFFFFF"/>
        </w:rPr>
        <w:t>suggest</w:t>
      </w:r>
      <w:r w:rsidR="00A871F0">
        <w:rPr>
          <w:color w:val="000000" w:themeColor="text1"/>
          <w:shd w:val="clear" w:color="auto" w:fill="FFFFFF"/>
        </w:rPr>
        <w:t>ing</w:t>
      </w:r>
      <w:r w:rsidR="008F41A0" w:rsidRPr="00A411F5">
        <w:rPr>
          <w:color w:val="000000" w:themeColor="text1"/>
          <w:shd w:val="clear" w:color="auto" w:fill="FFFFFF"/>
        </w:rPr>
        <w:t xml:space="preserve"> social</w:t>
      </w:r>
      <w:r w:rsidR="005D0E28">
        <w:rPr>
          <w:color w:val="000000" w:themeColor="text1"/>
          <w:shd w:val="clear" w:color="auto" w:fill="FFFFFF"/>
        </w:rPr>
        <w:t xml:space="preserve"> or</w:t>
      </w:r>
      <w:r w:rsidR="008F41A0" w:rsidRPr="00A411F5">
        <w:rPr>
          <w:color w:val="000000" w:themeColor="text1"/>
          <w:shd w:val="clear" w:color="auto" w:fill="FFFFFF"/>
        </w:rPr>
        <w:t xml:space="preserve"> behavioural factors explain the relationship between</w:t>
      </w:r>
      <w:r w:rsidR="00407E50">
        <w:rPr>
          <w:color w:val="000000" w:themeColor="text1"/>
          <w:shd w:val="clear" w:color="auto" w:fill="FFFFFF"/>
        </w:rPr>
        <w:t xml:space="preserve"> </w:t>
      </w:r>
      <w:r w:rsidR="008F41A0">
        <w:rPr>
          <w:color w:val="000000" w:themeColor="text1"/>
          <w:shd w:val="clear" w:color="auto" w:fill="FFFFFF"/>
        </w:rPr>
        <w:t>family dynamics</w:t>
      </w:r>
      <w:r w:rsidR="00662FC0">
        <w:rPr>
          <w:color w:val="000000" w:themeColor="text1"/>
          <w:shd w:val="clear" w:color="auto" w:fill="FFFFFF"/>
        </w:rPr>
        <w:t xml:space="preserve"> different to the ones we consider</w:t>
      </w:r>
      <w:r w:rsidR="00C16FC4">
        <w:rPr>
          <w:color w:val="000000" w:themeColor="text1"/>
          <w:shd w:val="clear" w:color="auto" w:fill="FFFFFF"/>
        </w:rPr>
        <w:t>ed</w:t>
      </w:r>
      <w:r w:rsidR="008F41A0">
        <w:rPr>
          <w:color w:val="000000" w:themeColor="text1"/>
          <w:shd w:val="clear" w:color="auto" w:fill="FFFFFF"/>
        </w:rPr>
        <w:t xml:space="preserve"> </w:t>
      </w:r>
      <w:r w:rsidR="008F41A0" w:rsidRPr="00A411F5">
        <w:rPr>
          <w:color w:val="000000" w:themeColor="text1"/>
          <w:shd w:val="clear" w:color="auto" w:fill="FFFFFF"/>
        </w:rPr>
        <w:t xml:space="preserve">and </w:t>
      </w:r>
      <w:r w:rsidR="008F41A0">
        <w:rPr>
          <w:color w:val="000000" w:themeColor="text1"/>
          <w:shd w:val="clear" w:color="auto" w:fill="FFFFFF"/>
        </w:rPr>
        <w:t>health at midlife [</w:t>
      </w:r>
      <w:r w:rsidR="005A3E5D">
        <w:rPr>
          <w:color w:val="000000" w:themeColor="text1"/>
          <w:shd w:val="clear" w:color="auto" w:fill="FFFFFF"/>
        </w:rPr>
        <w:t>76</w:t>
      </w:r>
      <w:r w:rsidR="008F41A0">
        <w:rPr>
          <w:color w:val="000000" w:themeColor="text1"/>
          <w:shd w:val="clear" w:color="auto" w:fill="FFFFFF"/>
        </w:rPr>
        <w:t>]</w:t>
      </w:r>
      <w:r w:rsidR="008F41A0" w:rsidRPr="00A411F5">
        <w:rPr>
          <w:color w:val="000000" w:themeColor="text1"/>
          <w:shd w:val="clear" w:color="auto" w:fill="FFFFFF"/>
        </w:rPr>
        <w:t>.</w:t>
      </w:r>
    </w:p>
    <w:p w14:paraId="5D478D18" w14:textId="6BACC5A3" w:rsidR="00542A1B" w:rsidRPr="00DA3126" w:rsidRDefault="008C7E6E" w:rsidP="009C24CB">
      <w:pPr>
        <w:spacing w:line="480" w:lineRule="auto"/>
        <w:jc w:val="both"/>
      </w:pPr>
      <w:r w:rsidRPr="008A00BC">
        <w:rPr>
          <w:color w:val="000000" w:themeColor="text1"/>
        </w:rPr>
        <w:t>Research has demonstrated that parental background factors including social class, education and partnership dissolution</w:t>
      </w:r>
      <w:r>
        <w:rPr>
          <w:color w:val="000000" w:themeColor="text1"/>
        </w:rPr>
        <w:t>,</w:t>
      </w:r>
      <w:r w:rsidRPr="008A00BC">
        <w:rPr>
          <w:color w:val="000000" w:themeColor="text1"/>
        </w:rPr>
        <w:t xml:space="preserve"> and childhood experiences such as physical health, cognition and psychological attributes are associated with </w:t>
      </w:r>
      <w:r>
        <w:rPr>
          <w:color w:val="000000" w:themeColor="text1"/>
        </w:rPr>
        <w:t xml:space="preserve">both </w:t>
      </w:r>
      <w:r w:rsidRPr="008A00BC">
        <w:rPr>
          <w:color w:val="000000" w:themeColor="text1"/>
        </w:rPr>
        <w:t xml:space="preserve">family dynamics </w:t>
      </w:r>
      <w:r>
        <w:rPr>
          <w:color w:val="000000" w:themeColor="text1"/>
        </w:rPr>
        <w:t>[</w:t>
      </w:r>
      <w:r w:rsidR="003D6B6C">
        <w:rPr>
          <w:color w:val="000000" w:themeColor="text1"/>
        </w:rPr>
        <w:t>7</w:t>
      </w:r>
      <w:r w:rsidR="005A3E5D">
        <w:rPr>
          <w:color w:val="000000" w:themeColor="text1"/>
        </w:rPr>
        <w:t>7</w:t>
      </w:r>
      <w:r>
        <w:rPr>
          <w:color w:val="000000" w:themeColor="text1"/>
        </w:rPr>
        <w:t>-</w:t>
      </w:r>
      <w:r w:rsidR="005A3E5D">
        <w:rPr>
          <w:color w:val="000000" w:themeColor="text1"/>
        </w:rPr>
        <w:t>80</w:t>
      </w:r>
      <w:r>
        <w:rPr>
          <w:color w:val="000000" w:themeColor="text1"/>
        </w:rPr>
        <w:t xml:space="preserve">] and </w:t>
      </w:r>
      <w:r w:rsidRPr="008A00BC">
        <w:rPr>
          <w:color w:val="000000" w:themeColor="text1"/>
        </w:rPr>
        <w:t>poor</w:t>
      </w:r>
      <w:r>
        <w:rPr>
          <w:color w:val="000000" w:themeColor="text1"/>
        </w:rPr>
        <w:t>er</w:t>
      </w:r>
      <w:r w:rsidRPr="008A00BC">
        <w:rPr>
          <w:color w:val="000000" w:themeColor="text1"/>
        </w:rPr>
        <w:t xml:space="preserve"> health </w:t>
      </w:r>
      <w:r>
        <w:t>[</w:t>
      </w:r>
      <w:r w:rsidR="005A3E5D">
        <w:t>81</w:t>
      </w:r>
      <w:r>
        <w:t>-</w:t>
      </w:r>
      <w:r w:rsidR="003F7787">
        <w:t>8</w:t>
      </w:r>
      <w:r w:rsidR="005A3E5D">
        <w:t>7</w:t>
      </w:r>
      <w:r>
        <w:t>]</w:t>
      </w:r>
      <w:r w:rsidRPr="008A00BC">
        <w:t>.</w:t>
      </w:r>
      <w:r w:rsidR="00416C2C">
        <w:t xml:space="preserve"> </w:t>
      </w:r>
      <w:r w:rsidR="000B2989">
        <w:rPr>
          <w:color w:val="000000" w:themeColor="text1"/>
        </w:rPr>
        <w:t>We</w:t>
      </w:r>
      <w:r w:rsidR="000B2989" w:rsidRPr="00E46437">
        <w:rPr>
          <w:color w:val="000000" w:themeColor="text1"/>
        </w:rPr>
        <w:t xml:space="preserve"> consider</w:t>
      </w:r>
      <w:r w:rsidR="00542A1B">
        <w:rPr>
          <w:color w:val="000000" w:themeColor="text1"/>
        </w:rPr>
        <w:t>ed</w:t>
      </w:r>
      <w:r w:rsidR="000B2989" w:rsidRPr="00E46437">
        <w:rPr>
          <w:color w:val="000000" w:themeColor="text1"/>
        </w:rPr>
        <w:t xml:space="preserve"> parental, child and adolescent characteristics before</w:t>
      </w:r>
      <w:r w:rsidR="000B2989">
        <w:rPr>
          <w:color w:val="000000" w:themeColor="text1"/>
        </w:rPr>
        <w:t xml:space="preserve"> partnership formation or childbearing</w:t>
      </w:r>
      <w:r w:rsidR="000B2989" w:rsidRPr="00E46437">
        <w:rPr>
          <w:color w:val="000000" w:themeColor="text1"/>
        </w:rPr>
        <w:t xml:space="preserve"> (</w:t>
      </w:r>
      <w:r w:rsidR="000B2989">
        <w:rPr>
          <w:color w:val="000000" w:themeColor="text1"/>
        </w:rPr>
        <w:t xml:space="preserve">aged </w:t>
      </w:r>
      <w:r w:rsidR="000B2989" w:rsidRPr="00E46437">
        <w:rPr>
          <w:color w:val="000000" w:themeColor="text1"/>
        </w:rPr>
        <w:t xml:space="preserve">16 and under) that could </w:t>
      </w:r>
      <w:r w:rsidR="00F5386A">
        <w:rPr>
          <w:color w:val="000000" w:themeColor="text1"/>
        </w:rPr>
        <w:t xml:space="preserve">have </w:t>
      </w:r>
      <w:r w:rsidR="000B2989" w:rsidRPr="00E46437">
        <w:rPr>
          <w:color w:val="000000" w:themeColor="text1"/>
        </w:rPr>
        <w:t>attenuate</w:t>
      </w:r>
      <w:r w:rsidR="00F5386A">
        <w:rPr>
          <w:color w:val="000000" w:themeColor="text1"/>
        </w:rPr>
        <w:t>d</w:t>
      </w:r>
      <w:r w:rsidR="000B2989" w:rsidRPr="00E46437">
        <w:rPr>
          <w:color w:val="000000" w:themeColor="text1"/>
        </w:rPr>
        <w:t xml:space="preserve"> the association</w:t>
      </w:r>
      <w:r w:rsidR="000B2989">
        <w:rPr>
          <w:color w:val="000000" w:themeColor="text1"/>
        </w:rPr>
        <w:t>s we consider</w:t>
      </w:r>
      <w:r w:rsidR="00493758">
        <w:rPr>
          <w:color w:val="000000" w:themeColor="text1"/>
        </w:rPr>
        <w:t>ed</w:t>
      </w:r>
      <w:r w:rsidR="000B2989">
        <w:rPr>
          <w:color w:val="000000" w:themeColor="text1"/>
        </w:rPr>
        <w:t xml:space="preserve"> in this paper</w:t>
      </w:r>
      <w:r w:rsidR="000B2989" w:rsidRPr="00E46437">
        <w:t xml:space="preserve">. </w:t>
      </w:r>
      <w:r w:rsidR="000B2989">
        <w:rPr>
          <w:color w:val="000000" w:themeColor="text1"/>
        </w:rPr>
        <w:t>We</w:t>
      </w:r>
      <w:r w:rsidR="000B2989" w:rsidRPr="00CE1B21">
        <w:rPr>
          <w:color w:val="000000" w:themeColor="text1"/>
        </w:rPr>
        <w:t xml:space="preserve"> </w:t>
      </w:r>
      <w:r w:rsidR="000B2989">
        <w:rPr>
          <w:color w:val="000000" w:themeColor="text1"/>
        </w:rPr>
        <w:t>adjusted for</w:t>
      </w:r>
      <w:r w:rsidR="000B2989" w:rsidRPr="00CE1B21">
        <w:rPr>
          <w:color w:val="000000" w:themeColor="text1"/>
        </w:rPr>
        <w:t xml:space="preserve"> parental </w:t>
      </w:r>
      <w:r w:rsidR="000B2989">
        <w:rPr>
          <w:color w:val="000000" w:themeColor="text1"/>
        </w:rPr>
        <w:t xml:space="preserve">and family </w:t>
      </w:r>
      <w:r w:rsidR="000B2989" w:rsidRPr="00CE1B21">
        <w:rPr>
          <w:color w:val="000000" w:themeColor="text1"/>
        </w:rPr>
        <w:t>socioeconomic status</w:t>
      </w:r>
      <w:r w:rsidR="000B2989">
        <w:rPr>
          <w:color w:val="000000" w:themeColor="text1"/>
        </w:rPr>
        <w:t xml:space="preserve"> given </w:t>
      </w:r>
      <w:r w:rsidR="000B2989" w:rsidRPr="00CE1B21">
        <w:rPr>
          <w:color w:val="000000" w:themeColor="text1"/>
        </w:rPr>
        <w:t xml:space="preserve">socioeconomic status </w:t>
      </w:r>
      <w:r w:rsidR="000B2989">
        <w:rPr>
          <w:color w:val="000000" w:themeColor="text1"/>
        </w:rPr>
        <w:t>has</w:t>
      </w:r>
      <w:r w:rsidR="000B2989" w:rsidRPr="00CE1B21">
        <w:rPr>
          <w:color w:val="000000" w:themeColor="text1"/>
        </w:rPr>
        <w:t xml:space="preserve"> consistently been found to predict</w:t>
      </w:r>
      <w:r w:rsidR="000B2989">
        <w:rPr>
          <w:color w:val="000000" w:themeColor="text1"/>
        </w:rPr>
        <w:t xml:space="preserve"> demographic</w:t>
      </w:r>
      <w:r w:rsidR="000B2989" w:rsidRPr="00CE1B21">
        <w:rPr>
          <w:color w:val="000000" w:themeColor="text1"/>
        </w:rPr>
        <w:t xml:space="preserve"> </w:t>
      </w:r>
      <w:r w:rsidR="000B2989">
        <w:rPr>
          <w:color w:val="000000" w:themeColor="text1"/>
        </w:rPr>
        <w:t>[</w:t>
      </w:r>
      <w:r w:rsidR="003F7787">
        <w:rPr>
          <w:color w:val="000000" w:themeColor="text1"/>
        </w:rPr>
        <w:t>7</w:t>
      </w:r>
      <w:r w:rsidR="00911B19">
        <w:rPr>
          <w:color w:val="000000" w:themeColor="text1"/>
        </w:rPr>
        <w:t>7</w:t>
      </w:r>
      <w:r w:rsidR="000B2989">
        <w:rPr>
          <w:color w:val="000000" w:themeColor="text1"/>
        </w:rPr>
        <w:t>]</w:t>
      </w:r>
      <w:r w:rsidR="000B2989" w:rsidRPr="00CE1B21">
        <w:rPr>
          <w:color w:val="000000" w:themeColor="text1"/>
        </w:rPr>
        <w:t xml:space="preserve"> and health outcome</w:t>
      </w:r>
      <w:r w:rsidR="000B2989">
        <w:rPr>
          <w:color w:val="000000" w:themeColor="text1"/>
        </w:rPr>
        <w:t>s</w:t>
      </w:r>
      <w:r w:rsidR="000B2989" w:rsidRPr="00CE1B21">
        <w:rPr>
          <w:color w:val="000000" w:themeColor="text1"/>
        </w:rPr>
        <w:t xml:space="preserve"> </w:t>
      </w:r>
      <w:r w:rsidR="000B2989">
        <w:rPr>
          <w:color w:val="000000" w:themeColor="text1"/>
        </w:rPr>
        <w:t>[</w:t>
      </w:r>
      <w:r w:rsidR="00911B19">
        <w:rPr>
          <w:color w:val="000000" w:themeColor="text1"/>
        </w:rPr>
        <w:t>82</w:t>
      </w:r>
      <w:r w:rsidR="000B2989">
        <w:rPr>
          <w:color w:val="000000" w:themeColor="text1"/>
        </w:rPr>
        <w:t>,</w:t>
      </w:r>
      <w:r w:rsidR="00911B19">
        <w:rPr>
          <w:color w:val="000000" w:themeColor="text1"/>
        </w:rPr>
        <w:t>83</w:t>
      </w:r>
      <w:r w:rsidR="000B2989">
        <w:rPr>
          <w:color w:val="000000" w:themeColor="text1"/>
        </w:rPr>
        <w:t>,</w:t>
      </w:r>
      <w:r w:rsidR="003E4F71">
        <w:rPr>
          <w:color w:val="000000" w:themeColor="text1"/>
        </w:rPr>
        <w:t>8</w:t>
      </w:r>
      <w:r w:rsidR="00911B19">
        <w:rPr>
          <w:color w:val="000000" w:themeColor="text1"/>
        </w:rPr>
        <w:t>8</w:t>
      </w:r>
      <w:r w:rsidR="000B2989">
        <w:rPr>
          <w:color w:val="000000" w:themeColor="text1"/>
        </w:rPr>
        <w:t>]</w:t>
      </w:r>
      <w:r w:rsidR="000B2989" w:rsidRPr="00CE1B21">
        <w:rPr>
          <w:color w:val="000000" w:themeColor="text1"/>
        </w:rPr>
        <w:t xml:space="preserve">. </w:t>
      </w:r>
      <w:r w:rsidR="00542A1B" w:rsidRPr="00CE1B21">
        <w:rPr>
          <w:color w:val="000000" w:themeColor="text1"/>
        </w:rPr>
        <w:t>Parental separation</w:t>
      </w:r>
      <w:r w:rsidR="00542A1B">
        <w:rPr>
          <w:color w:val="000000" w:themeColor="text1"/>
        </w:rPr>
        <w:t xml:space="preserve"> </w:t>
      </w:r>
      <w:r w:rsidR="00CA2599">
        <w:rPr>
          <w:color w:val="000000" w:themeColor="text1"/>
        </w:rPr>
        <w:t>was considered because</w:t>
      </w:r>
      <w:r w:rsidR="007F34F0">
        <w:rPr>
          <w:color w:val="000000" w:themeColor="text1"/>
        </w:rPr>
        <w:t xml:space="preserve"> it is</w:t>
      </w:r>
      <w:r w:rsidR="00542A1B">
        <w:rPr>
          <w:color w:val="000000" w:themeColor="text1"/>
        </w:rPr>
        <w:t xml:space="preserve"> associated with early childbearing and partnership dissolution [</w:t>
      </w:r>
      <w:r w:rsidR="00792E23">
        <w:rPr>
          <w:color w:val="000000" w:themeColor="text1"/>
        </w:rPr>
        <w:t>8</w:t>
      </w:r>
      <w:r w:rsidR="00911B19">
        <w:rPr>
          <w:color w:val="000000" w:themeColor="text1"/>
        </w:rPr>
        <w:t>9</w:t>
      </w:r>
      <w:r w:rsidR="00542A1B">
        <w:rPr>
          <w:color w:val="000000" w:themeColor="text1"/>
        </w:rPr>
        <w:t xml:space="preserve">], and </w:t>
      </w:r>
      <w:r w:rsidR="00542A1B" w:rsidRPr="00CE1B21">
        <w:rPr>
          <w:color w:val="000000" w:themeColor="text1"/>
        </w:rPr>
        <w:t>has been found to</w:t>
      </w:r>
      <w:r w:rsidR="00542A1B">
        <w:rPr>
          <w:color w:val="000000" w:themeColor="text1"/>
        </w:rPr>
        <w:t xml:space="preserve"> increase the risk of BMI [</w:t>
      </w:r>
      <w:r w:rsidR="00911B19">
        <w:rPr>
          <w:color w:val="000000" w:themeColor="text1"/>
        </w:rPr>
        <w:t>90</w:t>
      </w:r>
      <w:r w:rsidR="00542A1B">
        <w:rPr>
          <w:color w:val="000000" w:themeColor="text1"/>
        </w:rPr>
        <w:t>,</w:t>
      </w:r>
      <w:r w:rsidR="00911B19">
        <w:rPr>
          <w:color w:val="000000" w:themeColor="text1"/>
        </w:rPr>
        <w:t>91</w:t>
      </w:r>
      <w:r w:rsidR="00542A1B">
        <w:rPr>
          <w:color w:val="000000" w:themeColor="text1"/>
        </w:rPr>
        <w:t xml:space="preserve">]. </w:t>
      </w:r>
      <w:r w:rsidR="00542A1B" w:rsidRPr="00C777DC">
        <w:rPr>
          <w:color w:val="000000" w:themeColor="text1"/>
        </w:rPr>
        <w:t>We additionally consider</w:t>
      </w:r>
      <w:r w:rsidR="00AE10B8">
        <w:rPr>
          <w:color w:val="000000" w:themeColor="text1"/>
        </w:rPr>
        <w:t>ed</w:t>
      </w:r>
      <w:r w:rsidR="00542A1B" w:rsidRPr="00C777DC">
        <w:rPr>
          <w:color w:val="000000" w:themeColor="text1"/>
        </w:rPr>
        <w:t xml:space="preserve"> the cohort members </w:t>
      </w:r>
      <w:r w:rsidR="00060CC4">
        <w:rPr>
          <w:color w:val="000000" w:themeColor="text1"/>
        </w:rPr>
        <w:t xml:space="preserve">childhood </w:t>
      </w:r>
      <w:r w:rsidR="00542A1B" w:rsidRPr="00C777DC">
        <w:rPr>
          <w:color w:val="000000" w:themeColor="text1"/>
        </w:rPr>
        <w:t>psychological attributes as the</w:t>
      </w:r>
      <w:r w:rsidR="00542A1B">
        <w:rPr>
          <w:color w:val="000000" w:themeColor="text1"/>
        </w:rPr>
        <w:t>y</w:t>
      </w:r>
      <w:r w:rsidR="00542A1B" w:rsidRPr="00C777DC">
        <w:rPr>
          <w:color w:val="000000" w:themeColor="text1"/>
        </w:rPr>
        <w:t xml:space="preserve"> are</w:t>
      </w:r>
      <w:r w:rsidR="00542A1B" w:rsidRPr="00CE1B21">
        <w:t xml:space="preserve"> a </w:t>
      </w:r>
      <w:r w:rsidR="00542A1B">
        <w:t>confounder</w:t>
      </w:r>
      <w:r w:rsidR="00542A1B" w:rsidRPr="00CE1B21">
        <w:t xml:space="preserve"> of</w:t>
      </w:r>
      <w:r w:rsidR="00542A1B">
        <w:t xml:space="preserve"> both demographic and </w:t>
      </w:r>
      <w:r w:rsidR="00542A1B" w:rsidRPr="00CE1B21">
        <w:t xml:space="preserve">physical health outcomes </w:t>
      </w:r>
      <w:r w:rsidR="00542A1B">
        <w:t>[</w:t>
      </w:r>
      <w:r w:rsidR="00911B19">
        <w:t>81</w:t>
      </w:r>
      <w:r w:rsidR="00542A1B">
        <w:t>,</w:t>
      </w:r>
      <w:r w:rsidR="009424B6">
        <w:t>84</w:t>
      </w:r>
      <w:r w:rsidR="00542A1B">
        <w:t>-</w:t>
      </w:r>
      <w:r w:rsidR="009424B6">
        <w:t>86</w:t>
      </w:r>
      <w:r w:rsidR="00542A1B">
        <w:t xml:space="preserve">]. </w:t>
      </w:r>
      <w:r w:rsidR="00542A1B">
        <w:rPr>
          <w:color w:val="000000" w:themeColor="text1"/>
        </w:rPr>
        <w:t>P</w:t>
      </w:r>
      <w:r w:rsidR="00542A1B" w:rsidRPr="00C777DC">
        <w:rPr>
          <w:color w:val="000000" w:themeColor="text1"/>
        </w:rPr>
        <w:t>sychological attributes</w:t>
      </w:r>
      <w:r w:rsidR="00542A1B" w:rsidRPr="002323B9">
        <w:t xml:space="preserve"> </w:t>
      </w:r>
      <w:r w:rsidR="00060CC4">
        <w:t>are linked to</w:t>
      </w:r>
      <w:r w:rsidR="00542A1B" w:rsidRPr="002323B9">
        <w:t xml:space="preserve"> mental health [</w:t>
      </w:r>
      <w:r w:rsidR="00725B84">
        <w:t>65</w:t>
      </w:r>
      <w:r w:rsidR="00542A1B" w:rsidRPr="002323B9">
        <w:t>],</w:t>
      </w:r>
      <w:r w:rsidR="00542A1B">
        <w:t xml:space="preserve"> and p</w:t>
      </w:r>
      <w:r w:rsidR="00542A1B" w:rsidRPr="00CE1B21">
        <w:t xml:space="preserve">oor mental health has been found to increase the risk of physical </w:t>
      </w:r>
      <w:r w:rsidR="00542A1B">
        <w:t>ill-health</w:t>
      </w:r>
      <w:r w:rsidR="00542A1B" w:rsidRPr="00CE1B21">
        <w:t xml:space="preserve"> </w:t>
      </w:r>
      <w:r w:rsidR="00542A1B">
        <w:t>[</w:t>
      </w:r>
      <w:r w:rsidR="00725B84">
        <w:t>66</w:t>
      </w:r>
      <w:r w:rsidR="00542A1B">
        <w:t>]</w:t>
      </w:r>
      <w:r w:rsidR="00542A1B" w:rsidRPr="00CE1B21">
        <w:t xml:space="preserve"> and </w:t>
      </w:r>
      <w:r w:rsidR="00542A1B">
        <w:t>is associated to early parenthood</w:t>
      </w:r>
      <w:r w:rsidR="00542A1B" w:rsidRPr="00CE1B21">
        <w:t xml:space="preserve"> </w:t>
      </w:r>
      <w:r w:rsidR="00542A1B">
        <w:t>[6</w:t>
      </w:r>
      <w:r w:rsidR="00725B84">
        <w:t>7</w:t>
      </w:r>
      <w:r w:rsidR="00542A1B">
        <w:t xml:space="preserve">]. </w:t>
      </w:r>
      <w:r w:rsidR="00542A1B">
        <w:rPr>
          <w:color w:val="000000" w:themeColor="text1"/>
        </w:rPr>
        <w:t>Finally, c</w:t>
      </w:r>
      <w:r w:rsidR="00542A1B" w:rsidRPr="00CE1B21">
        <w:rPr>
          <w:color w:val="000000" w:themeColor="text1"/>
        </w:rPr>
        <w:t xml:space="preserve">hild </w:t>
      </w:r>
      <w:r w:rsidR="00542A1B">
        <w:rPr>
          <w:color w:val="000000" w:themeColor="text1"/>
        </w:rPr>
        <w:t>cognitive</w:t>
      </w:r>
      <w:r w:rsidR="00AE10B8">
        <w:rPr>
          <w:color w:val="000000" w:themeColor="text1"/>
        </w:rPr>
        <w:t xml:space="preserve"> </w:t>
      </w:r>
      <w:r w:rsidR="00542A1B">
        <w:rPr>
          <w:color w:val="000000" w:themeColor="text1"/>
        </w:rPr>
        <w:t>ability</w:t>
      </w:r>
      <w:r w:rsidR="00CA2599">
        <w:rPr>
          <w:color w:val="000000" w:themeColor="text1"/>
        </w:rPr>
        <w:t xml:space="preserve"> was considered as it</w:t>
      </w:r>
      <w:r w:rsidR="00542A1B">
        <w:rPr>
          <w:color w:val="000000" w:themeColor="text1"/>
        </w:rPr>
        <w:t xml:space="preserve"> is related to future health outcomes [6</w:t>
      </w:r>
      <w:r w:rsidR="00725B84">
        <w:rPr>
          <w:color w:val="000000" w:themeColor="text1"/>
        </w:rPr>
        <w:t>8</w:t>
      </w:r>
      <w:r w:rsidR="00542A1B">
        <w:rPr>
          <w:color w:val="000000" w:themeColor="text1"/>
        </w:rPr>
        <w:t>-</w:t>
      </w:r>
      <w:r w:rsidR="00725B84">
        <w:rPr>
          <w:color w:val="000000" w:themeColor="text1"/>
        </w:rPr>
        <w:t>70</w:t>
      </w:r>
      <w:r w:rsidR="00542A1B">
        <w:rPr>
          <w:color w:val="000000" w:themeColor="text1"/>
        </w:rPr>
        <w:t>] and has</w:t>
      </w:r>
      <w:r w:rsidR="00542A1B" w:rsidRPr="00CE1B21">
        <w:t xml:space="preserve"> been found to increase the risk of separation</w:t>
      </w:r>
      <w:r w:rsidR="00542A1B" w:rsidRPr="00CE1B21">
        <w:rPr>
          <w:color w:val="000000"/>
        </w:rPr>
        <w:t xml:space="preserve">, early initiation of sexual activity and early childbearing </w:t>
      </w:r>
      <w:r w:rsidR="00542A1B">
        <w:rPr>
          <w:color w:val="000000"/>
        </w:rPr>
        <w:t>[4</w:t>
      </w:r>
      <w:r w:rsidR="00725B84">
        <w:rPr>
          <w:color w:val="000000"/>
        </w:rPr>
        <w:t>9</w:t>
      </w:r>
      <w:r w:rsidR="00542A1B">
        <w:rPr>
          <w:color w:val="000000"/>
        </w:rPr>
        <w:t>]</w:t>
      </w:r>
      <w:r w:rsidR="00542A1B" w:rsidRPr="00CE1B21">
        <w:rPr>
          <w:color w:val="000000"/>
        </w:rPr>
        <w:t xml:space="preserve">. </w:t>
      </w:r>
    </w:p>
    <w:p w14:paraId="4FB3EBA3" w14:textId="32A32D06" w:rsidR="00956327" w:rsidRDefault="00542A1B" w:rsidP="009C24CB">
      <w:pPr>
        <w:spacing w:line="480" w:lineRule="auto"/>
        <w:jc w:val="both"/>
        <w:rPr>
          <w:color w:val="000000"/>
        </w:rPr>
      </w:pPr>
      <w:r>
        <w:rPr>
          <w:color w:val="000000"/>
        </w:rPr>
        <w:t>Overall,</w:t>
      </w:r>
      <w:r w:rsidRPr="00B5196F">
        <w:rPr>
          <w:color w:val="000000"/>
        </w:rPr>
        <w:t xml:space="preserve"> </w:t>
      </w:r>
      <w:r w:rsidR="0066657C">
        <w:rPr>
          <w:color w:val="000000"/>
        </w:rPr>
        <w:t xml:space="preserve">our </w:t>
      </w:r>
      <w:r w:rsidR="00A6286B" w:rsidRPr="00B5196F">
        <w:rPr>
          <w:color w:val="000000"/>
        </w:rPr>
        <w:t>study</w:t>
      </w:r>
      <w:r w:rsidR="008F2FD4" w:rsidRPr="00B5196F">
        <w:rPr>
          <w:color w:val="000000"/>
        </w:rPr>
        <w:t xml:space="preserve"> found support for selection </w:t>
      </w:r>
      <w:r w:rsidR="00963CCB">
        <w:rPr>
          <w:color w:val="000000"/>
        </w:rPr>
        <w:t>suggesting</w:t>
      </w:r>
      <w:r w:rsidR="003870DF" w:rsidRPr="00B5196F">
        <w:rPr>
          <w:color w:val="000000"/>
        </w:rPr>
        <w:t xml:space="preserve"> </w:t>
      </w:r>
      <w:r w:rsidR="008F2FD4" w:rsidRPr="00B5196F">
        <w:rPr>
          <w:color w:val="000000"/>
        </w:rPr>
        <w:t xml:space="preserve">that </w:t>
      </w:r>
      <w:r w:rsidR="00583B86" w:rsidRPr="00B5196F">
        <w:rPr>
          <w:color w:val="000000"/>
        </w:rPr>
        <w:t>parental background</w:t>
      </w:r>
      <w:r w:rsidR="00647A56">
        <w:rPr>
          <w:color w:val="000000"/>
        </w:rPr>
        <w:t xml:space="preserve"> factors</w:t>
      </w:r>
      <w:r w:rsidR="00583B86" w:rsidRPr="00B5196F">
        <w:rPr>
          <w:color w:val="000000"/>
        </w:rPr>
        <w:t xml:space="preserve"> and childhood </w:t>
      </w:r>
      <w:r w:rsidR="008F2FD4" w:rsidRPr="00B5196F">
        <w:rPr>
          <w:color w:val="000000"/>
        </w:rPr>
        <w:t>conditions</w:t>
      </w:r>
      <w:r w:rsidR="00963CCB">
        <w:rPr>
          <w:color w:val="000000"/>
        </w:rPr>
        <w:t xml:space="preserve"> </w:t>
      </w:r>
      <w:r w:rsidR="008F2FD4" w:rsidRPr="00B5196F">
        <w:rPr>
          <w:color w:val="000000"/>
        </w:rPr>
        <w:t xml:space="preserve">influence both </w:t>
      </w:r>
      <w:r w:rsidR="00957421">
        <w:rPr>
          <w:color w:val="000000"/>
        </w:rPr>
        <w:t>MPF</w:t>
      </w:r>
      <w:r w:rsidR="008F2FD4" w:rsidRPr="00B5196F">
        <w:rPr>
          <w:color w:val="000000"/>
        </w:rPr>
        <w:t xml:space="preserve"> and </w:t>
      </w:r>
      <w:r w:rsidR="00B008B3" w:rsidRPr="00B5196F">
        <w:rPr>
          <w:color w:val="000000"/>
        </w:rPr>
        <w:t>obesity</w:t>
      </w:r>
      <w:r w:rsidR="00C313FA">
        <w:rPr>
          <w:color w:val="000000"/>
        </w:rPr>
        <w:t xml:space="preserve">. </w:t>
      </w:r>
      <w:r w:rsidR="00E21719">
        <w:rPr>
          <w:color w:val="000000"/>
        </w:rPr>
        <w:t>This finding is c</w:t>
      </w:r>
      <w:r w:rsidR="00C313FA">
        <w:rPr>
          <w:color w:val="000000"/>
        </w:rPr>
        <w:t>onsistent with</w:t>
      </w:r>
      <w:r w:rsidR="008A6E5B">
        <w:rPr>
          <w:color w:val="000000"/>
        </w:rPr>
        <w:t xml:space="preserve"> </w:t>
      </w:r>
      <w:r w:rsidR="009250B0">
        <w:rPr>
          <w:color w:val="000000"/>
        </w:rPr>
        <w:t xml:space="preserve"> </w:t>
      </w:r>
      <w:r w:rsidR="008F2FD4" w:rsidRPr="00B5196F">
        <w:rPr>
          <w:color w:val="000000"/>
        </w:rPr>
        <w:t>Perelli-</w:t>
      </w:r>
      <w:r w:rsidR="008F2FD4" w:rsidRPr="00B5196F">
        <w:rPr>
          <w:color w:val="000000"/>
        </w:rPr>
        <w:lastRenderedPageBreak/>
        <w:t xml:space="preserve">Harris and Styrc </w:t>
      </w:r>
      <w:r w:rsidR="007A2B3D" w:rsidRPr="00B5196F">
        <w:rPr>
          <w:color w:val="000000"/>
        </w:rPr>
        <w:t>[</w:t>
      </w:r>
      <w:r w:rsidR="00725B84">
        <w:rPr>
          <w:color w:val="000000"/>
        </w:rPr>
        <w:t>92</w:t>
      </w:r>
      <w:r w:rsidR="007A2B3D" w:rsidRPr="00B5196F">
        <w:rPr>
          <w:color w:val="000000"/>
        </w:rPr>
        <w:t>]</w:t>
      </w:r>
      <w:r w:rsidR="008F2FD4" w:rsidRPr="00B5196F">
        <w:rPr>
          <w:color w:val="000000"/>
        </w:rPr>
        <w:t xml:space="preserve"> who found that amongst the BCS70, childhood selection attenuated differences in cohabitation and marriage </w:t>
      </w:r>
      <w:r w:rsidR="00C00310">
        <w:rPr>
          <w:color w:val="000000"/>
        </w:rPr>
        <w:t>on</w:t>
      </w:r>
      <w:r w:rsidR="008F2FD4" w:rsidRPr="00B5196F">
        <w:rPr>
          <w:color w:val="000000"/>
        </w:rPr>
        <w:t xml:space="preserve"> mental wellbeing. </w:t>
      </w:r>
      <w:r w:rsidR="009E0664" w:rsidRPr="00B5196F">
        <w:rPr>
          <w:color w:val="000000"/>
        </w:rPr>
        <w:t xml:space="preserve">The results demonstrate that those with greater childhood resources may continue to lead stable family lives, whereas those with </w:t>
      </w:r>
      <w:r w:rsidR="00CA79FE">
        <w:rPr>
          <w:color w:val="000000"/>
        </w:rPr>
        <w:t>fewer</w:t>
      </w:r>
      <w:r w:rsidR="009E0664" w:rsidRPr="00B5196F">
        <w:rPr>
          <w:color w:val="000000"/>
        </w:rPr>
        <w:t xml:space="preserve"> childhood resources may experience greater family instability, complexity and poorer health. </w:t>
      </w:r>
      <w:r w:rsidR="00EA1449">
        <w:rPr>
          <w:color w:val="000000"/>
        </w:rPr>
        <w:t>We</w:t>
      </w:r>
      <w:r w:rsidR="009E0664" w:rsidRPr="00B5196F">
        <w:rPr>
          <w:color w:val="000000"/>
        </w:rPr>
        <w:t xml:space="preserve"> provide</w:t>
      </w:r>
      <w:r w:rsidR="001F243C">
        <w:rPr>
          <w:color w:val="000000"/>
        </w:rPr>
        <w:t xml:space="preserve"> </w:t>
      </w:r>
      <w:r w:rsidR="009E0664" w:rsidRPr="00B5196F">
        <w:rPr>
          <w:color w:val="000000"/>
        </w:rPr>
        <w:t xml:space="preserve">evidence </w:t>
      </w:r>
      <w:r w:rsidR="006918DB">
        <w:rPr>
          <w:color w:val="000000"/>
        </w:rPr>
        <w:t xml:space="preserve">to </w:t>
      </w:r>
      <w:r w:rsidR="009E0664" w:rsidRPr="00B5196F">
        <w:rPr>
          <w:color w:val="000000"/>
        </w:rPr>
        <w:t xml:space="preserve">suggest </w:t>
      </w:r>
      <w:r w:rsidR="009E0664" w:rsidRPr="00B5196F">
        <w:t xml:space="preserve">that factors in early childhood may precondition individuals </w:t>
      </w:r>
      <w:r w:rsidR="00060CC4">
        <w:t>towards</w:t>
      </w:r>
      <w:r w:rsidR="009E0664" w:rsidRPr="00B5196F">
        <w:t xml:space="preserve"> complex family trajectories in adulthood.</w:t>
      </w:r>
      <w:r w:rsidR="009E0664" w:rsidRPr="00B5196F">
        <w:rPr>
          <w:color w:val="000000"/>
        </w:rPr>
        <w:t xml:space="preserve"> Moreover, McLanahan’s </w:t>
      </w:r>
      <w:r w:rsidR="003F526C" w:rsidRPr="00B5196F">
        <w:rPr>
          <w:color w:val="000000"/>
        </w:rPr>
        <w:t>[</w:t>
      </w:r>
      <w:r w:rsidR="006B7B8D">
        <w:rPr>
          <w:color w:val="000000"/>
        </w:rPr>
        <w:t>93</w:t>
      </w:r>
      <w:r w:rsidR="003F526C" w:rsidRPr="00B5196F">
        <w:rPr>
          <w:color w:val="000000"/>
        </w:rPr>
        <w:t>]</w:t>
      </w:r>
      <w:r w:rsidR="009E0664" w:rsidRPr="00B5196F">
        <w:rPr>
          <w:color w:val="000000"/>
        </w:rPr>
        <w:t xml:space="preserve"> ‘diverging destinies’ thesis argues that complex, unstable and ‘non-traditional’ family dynamics are associated with poorer outcomes. However, </w:t>
      </w:r>
      <w:r w:rsidR="009E0664" w:rsidRPr="00B5196F">
        <w:t xml:space="preserve">the results presented </w:t>
      </w:r>
      <w:r w:rsidR="00482B16">
        <w:t xml:space="preserve">here </w:t>
      </w:r>
      <w:r w:rsidR="009E0664" w:rsidRPr="00B5196F">
        <w:t xml:space="preserve">provide little support for this hypothesis once selection </w:t>
      </w:r>
      <w:r w:rsidR="00E82536">
        <w:t>is</w:t>
      </w:r>
      <w:r w:rsidR="009E0664" w:rsidRPr="00B5196F">
        <w:t xml:space="preserve"> accounted for. Using prospective longitudinal data, </w:t>
      </w:r>
      <w:r w:rsidR="00482B16">
        <w:t>we</w:t>
      </w:r>
      <w:r w:rsidR="009E0664" w:rsidRPr="00B5196F">
        <w:t xml:space="preserve"> demonstrated that selection mechanisms that date back to childhood, and occurred before fertility or partnership trajectories, </w:t>
      </w:r>
      <w:r w:rsidR="00930675">
        <w:t>confound</w:t>
      </w:r>
      <w:r w:rsidR="009E0664" w:rsidRPr="00B5196F">
        <w:t xml:space="preserve"> the differential effects of number of </w:t>
      </w:r>
      <w:r w:rsidR="00B221B3">
        <w:t xml:space="preserve">biological </w:t>
      </w:r>
      <w:r w:rsidR="009E0664" w:rsidRPr="00B5196F">
        <w:t>children and MPF</w:t>
      </w:r>
      <w:r w:rsidR="00577407">
        <w:t>; providing</w:t>
      </w:r>
      <w:r w:rsidR="00577407">
        <w:rPr>
          <w:color w:val="000000"/>
        </w:rPr>
        <w:t xml:space="preserve"> </w:t>
      </w:r>
      <w:r w:rsidR="008F2FD4" w:rsidRPr="00A411F5">
        <w:rPr>
          <w:color w:val="000000"/>
        </w:rPr>
        <w:t xml:space="preserve">further evidence on how early childhood conditions are important for determining future outcomes </w:t>
      </w:r>
      <w:r w:rsidR="00D011C5">
        <w:rPr>
          <w:color w:val="000000"/>
        </w:rPr>
        <w:t>[</w:t>
      </w:r>
      <w:r w:rsidR="006B7B8D">
        <w:rPr>
          <w:color w:val="000000"/>
        </w:rPr>
        <w:t>94</w:t>
      </w:r>
      <w:r w:rsidR="005E1E53">
        <w:rPr>
          <w:color w:val="000000"/>
        </w:rPr>
        <w:t>-</w:t>
      </w:r>
      <w:r w:rsidR="001D1F31">
        <w:rPr>
          <w:color w:val="000000"/>
        </w:rPr>
        <w:t>9</w:t>
      </w:r>
      <w:r w:rsidR="006B7B8D">
        <w:rPr>
          <w:color w:val="000000"/>
        </w:rPr>
        <w:t>7</w:t>
      </w:r>
      <w:r w:rsidR="00D011C5">
        <w:rPr>
          <w:color w:val="000000"/>
        </w:rPr>
        <w:t>]</w:t>
      </w:r>
      <w:r w:rsidR="008F2FD4" w:rsidRPr="00A411F5">
        <w:rPr>
          <w:color w:val="000000"/>
        </w:rPr>
        <w:t>.</w:t>
      </w:r>
    </w:p>
    <w:p w14:paraId="1BC936C1" w14:textId="39030790" w:rsidR="00F64CE0" w:rsidRDefault="00A6286B" w:rsidP="009C24CB">
      <w:pPr>
        <w:spacing w:line="480" w:lineRule="auto"/>
        <w:jc w:val="both"/>
      </w:pPr>
      <w:r w:rsidRPr="00A411F5">
        <w:t>Th</w:t>
      </w:r>
      <w:r w:rsidR="00E1002F">
        <w:t>is</w:t>
      </w:r>
      <w:r w:rsidRPr="00A411F5">
        <w:t xml:space="preserve"> </w:t>
      </w:r>
      <w:r>
        <w:t>study</w:t>
      </w:r>
      <w:r w:rsidRPr="00A411F5">
        <w:t xml:space="preserve"> demonstrated differences for mothers and fathers</w:t>
      </w:r>
      <w:r w:rsidR="002301D2">
        <w:t xml:space="preserve">, and </w:t>
      </w:r>
      <w:r>
        <w:t>the</w:t>
      </w:r>
      <w:r w:rsidR="00247AB5">
        <w:t>se</w:t>
      </w:r>
      <w:r w:rsidRPr="00A411F5">
        <w:t xml:space="preserve"> differences could result from three explanations. </w:t>
      </w:r>
      <w:r>
        <w:t>Firstly,</w:t>
      </w:r>
      <w:r w:rsidR="00D95B20">
        <w:t xml:space="preserve"> </w:t>
      </w:r>
      <w:r w:rsidRPr="00A411F5">
        <w:t xml:space="preserve">biological </w:t>
      </w:r>
      <w:r w:rsidR="00BE7696">
        <w:t>pathways</w:t>
      </w:r>
      <w:r w:rsidRPr="00A411F5">
        <w:t xml:space="preserve"> associated </w:t>
      </w:r>
      <w:r w:rsidR="00BE7696">
        <w:t>with</w:t>
      </w:r>
      <w:r w:rsidRPr="00A411F5">
        <w:t xml:space="preserve"> </w:t>
      </w:r>
      <w:r w:rsidR="00BE7696">
        <w:t>pregnancy and childbirth</w:t>
      </w:r>
      <w:r>
        <w:t xml:space="preserve"> </w:t>
      </w:r>
      <w:r w:rsidRPr="008C1433">
        <w:t xml:space="preserve">are not relevant for fathers. </w:t>
      </w:r>
      <w:r w:rsidR="00D8420B" w:rsidRPr="008C1433">
        <w:t xml:space="preserve">There are also important biological </w:t>
      </w:r>
      <w:r w:rsidR="00D974F6" w:rsidRPr="008C1433">
        <w:t xml:space="preserve">reproductive </w:t>
      </w:r>
      <w:r w:rsidR="00D8420B" w:rsidRPr="008C1433">
        <w:t xml:space="preserve">confounders </w:t>
      </w:r>
      <w:r w:rsidR="00060CC4">
        <w:t xml:space="preserve">potentially </w:t>
      </w:r>
      <w:r w:rsidR="00B6560A" w:rsidRPr="008C1433">
        <w:t>influencing obesity</w:t>
      </w:r>
      <w:r w:rsidR="00A00985" w:rsidRPr="008C1433">
        <w:t xml:space="preserve"> at midlife</w:t>
      </w:r>
      <w:r w:rsidR="00E2580C" w:rsidRPr="008C1433">
        <w:t xml:space="preserve"> </w:t>
      </w:r>
      <w:r w:rsidR="00A00985" w:rsidRPr="008C1433">
        <w:t xml:space="preserve">beyond pregnancy characteristics. </w:t>
      </w:r>
      <w:r w:rsidR="00F64CE0" w:rsidRPr="008C1433">
        <w:t xml:space="preserve">For example early age at menarche </w:t>
      </w:r>
      <w:r w:rsidR="00BD45AC" w:rsidRPr="008C1433">
        <w:t xml:space="preserve">and </w:t>
      </w:r>
      <w:r w:rsidR="00627A51" w:rsidRPr="008C1433">
        <w:t xml:space="preserve">the menopause </w:t>
      </w:r>
      <w:r w:rsidR="008C1433" w:rsidRPr="008C1433">
        <w:t>transition</w:t>
      </w:r>
      <w:r w:rsidR="00BD45AC" w:rsidRPr="008C1433">
        <w:t xml:space="preserve"> may be associated to increased obesity risk at midlife</w:t>
      </w:r>
      <w:r w:rsidR="002957EC">
        <w:t xml:space="preserve"> [</w:t>
      </w:r>
      <w:r w:rsidR="00E76107">
        <w:t>38,39</w:t>
      </w:r>
      <w:r w:rsidR="002957EC">
        <w:t>]</w:t>
      </w:r>
      <w:r w:rsidR="00BD45AC" w:rsidRPr="008C1433">
        <w:t xml:space="preserve">, whilst </w:t>
      </w:r>
      <w:r w:rsidR="002F5209" w:rsidRPr="002A13A8">
        <w:rPr>
          <w:color w:val="212121"/>
          <w:shd w:val="clear" w:color="auto" w:fill="FFFFFF"/>
        </w:rPr>
        <w:t>breastfeeding may have some long-term protective effect on the risk of excessive weight and abdominal obesity</w:t>
      </w:r>
      <w:r w:rsidR="00E76107">
        <w:rPr>
          <w:color w:val="212121"/>
          <w:shd w:val="clear" w:color="auto" w:fill="FFFFFF"/>
        </w:rPr>
        <w:t xml:space="preserve"> [40]</w:t>
      </w:r>
      <w:r w:rsidR="002F5209" w:rsidRPr="002A13A8">
        <w:rPr>
          <w:color w:val="212121"/>
          <w:shd w:val="clear" w:color="auto" w:fill="FFFFFF"/>
        </w:rPr>
        <w:t>.</w:t>
      </w:r>
    </w:p>
    <w:p w14:paraId="60A98670" w14:textId="4445E49F" w:rsidR="00A6286B" w:rsidRPr="00A6286B" w:rsidRDefault="00A6286B" w:rsidP="009C24CB">
      <w:pPr>
        <w:spacing w:line="480" w:lineRule="auto"/>
        <w:jc w:val="both"/>
        <w:rPr>
          <w:b/>
          <w:bCs/>
          <w:u w:val="single"/>
        </w:rPr>
      </w:pPr>
      <w:r w:rsidRPr="00A411F5">
        <w:t>Secondly</w:t>
      </w:r>
      <w:r>
        <w:t>,</w:t>
      </w:r>
      <w:r w:rsidRPr="00A411F5">
        <w:t xml:space="preserve"> mothers will likely have greater responsibility for children, especially following a partnership dissolution and in the context of MPF mothers may have more responsibility man</w:t>
      </w:r>
      <w:r>
        <w:t>a</w:t>
      </w:r>
      <w:r w:rsidRPr="00A411F5">
        <w:t xml:space="preserve">ging blended families. </w:t>
      </w:r>
      <w:r w:rsidR="00D608C3" w:rsidRPr="00A411F5">
        <w:t>It</w:t>
      </w:r>
      <w:r w:rsidR="00D608C3">
        <w:t xml:space="preserve"> </w:t>
      </w:r>
      <w:r w:rsidR="00D608C3" w:rsidRPr="00A411F5">
        <w:t>could</w:t>
      </w:r>
      <w:r w:rsidR="00D608C3">
        <w:t xml:space="preserve"> </w:t>
      </w:r>
      <w:r w:rsidR="00D608C3" w:rsidRPr="00A411F5">
        <w:t>therefore</w:t>
      </w:r>
      <w:r w:rsidR="00D608C3">
        <w:t xml:space="preserve"> </w:t>
      </w:r>
      <w:r w:rsidR="00D608C3" w:rsidRPr="00A411F5">
        <w:t>be</w:t>
      </w:r>
      <w:r w:rsidR="00D608C3">
        <w:t xml:space="preserve"> </w:t>
      </w:r>
      <w:r w:rsidR="00D608C3" w:rsidRPr="00A411F5">
        <w:t>hypothesised</w:t>
      </w:r>
      <w:r w:rsidR="00D608C3">
        <w:t xml:space="preserve"> </w:t>
      </w:r>
      <w:r w:rsidR="00D608C3" w:rsidRPr="00A411F5">
        <w:t>that</w:t>
      </w:r>
      <w:r w:rsidR="00D608C3">
        <w:t xml:space="preserve"> </w:t>
      </w:r>
      <w:r w:rsidR="00D608C3" w:rsidRPr="00A411F5">
        <w:t>mothers</w:t>
      </w:r>
      <w:r w:rsidR="00D608C3">
        <w:t xml:space="preserve"> </w:t>
      </w:r>
      <w:r w:rsidR="00D608C3" w:rsidRPr="00A411F5">
        <w:t>may</w:t>
      </w:r>
      <w:r w:rsidR="00D608C3">
        <w:t xml:space="preserve"> </w:t>
      </w:r>
      <w:r w:rsidR="00D608C3" w:rsidRPr="00A411F5">
        <w:t>experience</w:t>
      </w:r>
      <w:r w:rsidR="00D608C3">
        <w:t xml:space="preserve"> </w:t>
      </w:r>
      <w:r w:rsidR="00D608C3" w:rsidRPr="00A411F5">
        <w:t>greater</w:t>
      </w:r>
      <w:r w:rsidR="00D608C3">
        <w:t xml:space="preserve"> </w:t>
      </w:r>
      <w:r w:rsidR="00D608C3" w:rsidRPr="00A411F5">
        <w:t>levels</w:t>
      </w:r>
      <w:r w:rsidR="00D608C3">
        <w:t xml:space="preserve"> </w:t>
      </w:r>
      <w:r w:rsidR="00D608C3" w:rsidRPr="00A411F5">
        <w:t>of</w:t>
      </w:r>
      <w:r w:rsidR="00D608C3">
        <w:t xml:space="preserve"> </w:t>
      </w:r>
      <w:r w:rsidR="00D608C3" w:rsidRPr="00A411F5">
        <w:t>stress</w:t>
      </w:r>
      <w:r w:rsidR="00D608C3">
        <w:t xml:space="preserve"> and are more likely to be exposed to a decline in </w:t>
      </w:r>
      <w:r w:rsidR="00E82536">
        <w:t xml:space="preserve">economic and social </w:t>
      </w:r>
      <w:r w:rsidR="00D608C3">
        <w:t>resources</w:t>
      </w:r>
      <w:r w:rsidR="00D608C3" w:rsidRPr="00A411F5">
        <w:t>.</w:t>
      </w:r>
      <w:r w:rsidR="00D608C3">
        <w:t xml:space="preserve"> </w:t>
      </w:r>
      <w:r w:rsidRPr="00A411F5">
        <w:t xml:space="preserve">Finally, the effect of health selection may be greater for mother’s than father’s given </w:t>
      </w:r>
      <w:r w:rsidRPr="00A411F5">
        <w:lastRenderedPageBreak/>
        <w:t xml:space="preserve">that a mother’s health is likely to play a larger role in fertility decisions than a father’s health </w:t>
      </w:r>
      <w:r w:rsidR="006A08D6">
        <w:t>[</w:t>
      </w:r>
      <w:r w:rsidR="008908AE">
        <w:t>9</w:t>
      </w:r>
      <w:r w:rsidR="00B1585C">
        <w:t>8</w:t>
      </w:r>
      <w:r w:rsidR="006A08D6">
        <w:t>]</w:t>
      </w:r>
      <w:r w:rsidRPr="00A411F5">
        <w:t xml:space="preserve">. </w:t>
      </w:r>
    </w:p>
    <w:p w14:paraId="6EFE934F" w14:textId="3EDB306C" w:rsidR="009C24CB" w:rsidRPr="00195131" w:rsidRDefault="009C24CB" w:rsidP="009C24CB">
      <w:pPr>
        <w:spacing w:line="480" w:lineRule="auto"/>
        <w:jc w:val="both"/>
        <w:textAlignment w:val="baseline"/>
        <w:rPr>
          <w:rFonts w:ascii="Segoe UI" w:hAnsi="Segoe UI" w:cs="Segoe UI"/>
          <w:sz w:val="18"/>
          <w:szCs w:val="18"/>
        </w:rPr>
      </w:pPr>
      <w:r>
        <w:rPr>
          <w:b/>
          <w:bCs/>
          <w:sz w:val="32"/>
          <w:szCs w:val="32"/>
        </w:rPr>
        <w:t>Strength</w:t>
      </w:r>
      <w:r w:rsidR="00F97C5D">
        <w:rPr>
          <w:b/>
          <w:bCs/>
          <w:sz w:val="32"/>
          <w:szCs w:val="32"/>
        </w:rPr>
        <w:t>s</w:t>
      </w:r>
      <w:r>
        <w:rPr>
          <w:b/>
          <w:bCs/>
          <w:sz w:val="32"/>
          <w:szCs w:val="32"/>
        </w:rPr>
        <w:t xml:space="preserve"> and limitations </w:t>
      </w:r>
    </w:p>
    <w:p w14:paraId="36997511" w14:textId="2FB2B9A0" w:rsidR="00643E98" w:rsidRPr="002A13A8" w:rsidRDefault="00B45DAD" w:rsidP="009C24CB">
      <w:pPr>
        <w:spacing w:line="480" w:lineRule="auto"/>
        <w:jc w:val="both"/>
      </w:pPr>
      <w:r w:rsidRPr="00A411F5">
        <w:t>The BCS70 is a large British cohort stud</w:t>
      </w:r>
      <w:r w:rsidR="002C47B6">
        <w:t>y</w:t>
      </w:r>
      <w:r w:rsidRPr="00A411F5">
        <w:t xml:space="preserve"> that despite attrition has retained a large sample</w:t>
      </w:r>
      <w:r w:rsidR="00E21719">
        <w:t xml:space="preserve"> with detailed, prospectively collected information about parental background, childhood and adolescent circumstances</w:t>
      </w:r>
      <w:r w:rsidR="00862C21">
        <w:t xml:space="preserve"> which can be linked to outcomes in adulthood</w:t>
      </w:r>
      <w:r w:rsidRPr="00A411F5">
        <w:t>. The BCS70</w:t>
      </w:r>
      <w:r w:rsidR="00862C21">
        <w:t>, unlike many surveys,</w:t>
      </w:r>
      <w:r w:rsidRPr="00A411F5">
        <w:t xml:space="preserve"> </w:t>
      </w:r>
      <w:r w:rsidR="00862C21">
        <w:t>collected</w:t>
      </w:r>
      <w:r w:rsidRPr="00A411F5">
        <w:t xml:space="preserve"> detailed information on </w:t>
      </w:r>
      <w:r w:rsidR="00862C21">
        <w:t xml:space="preserve">fertility and partnership experiences of </w:t>
      </w:r>
      <w:r w:rsidRPr="00A411F5">
        <w:t>men</w:t>
      </w:r>
      <w:r w:rsidR="00862C21">
        <w:t xml:space="preserve"> as well as women,</w:t>
      </w:r>
      <w:r w:rsidRPr="00A411F5">
        <w:t xml:space="preserve"> affording the opportunity to explore gender differences and utilises measured obesity. However, </w:t>
      </w:r>
      <w:r w:rsidR="00862C21">
        <w:t xml:space="preserve">estimates of </w:t>
      </w:r>
      <w:r w:rsidRPr="00A411F5">
        <w:t xml:space="preserve">MPF </w:t>
      </w:r>
      <w:r w:rsidR="00862C21">
        <w:t>for men are likely to be less accurate than for women:</w:t>
      </w:r>
      <w:r w:rsidRPr="00A411F5">
        <w:t xml:space="preserve"> men are particularly likely to underestimate their fertility, especially amongst those that are disadvantaged </w:t>
      </w:r>
      <w:r w:rsidR="0021474D">
        <w:t>[</w:t>
      </w:r>
      <w:r w:rsidR="008908AE">
        <w:t>9</w:t>
      </w:r>
      <w:r w:rsidR="00B1585C">
        <w:t>9</w:t>
      </w:r>
      <w:r w:rsidR="0021474D">
        <w:t>]</w:t>
      </w:r>
      <w:r w:rsidR="00C56AC7">
        <w:t>; and</w:t>
      </w:r>
      <w:r w:rsidRPr="00A411F5">
        <w:t xml:space="preserve"> whilst age 42 may be towards the end of childbearing for most women, men can continue their childbearing into midlife and beyond. </w:t>
      </w:r>
      <w:r w:rsidR="00054D15">
        <w:t xml:space="preserve">Further, </w:t>
      </w:r>
      <w:r w:rsidR="003149F3">
        <w:t>d</w:t>
      </w:r>
      <w:r w:rsidR="00054D15" w:rsidRPr="007D5833">
        <w:t>isruptive</w:t>
      </w:r>
      <w:r w:rsidR="00054D15">
        <w:t xml:space="preserve"> </w:t>
      </w:r>
      <w:r w:rsidR="00054D15" w:rsidRPr="007D5833">
        <w:t>events</w:t>
      </w:r>
      <w:r w:rsidR="00033E40">
        <w:t xml:space="preserve"> across the life course</w:t>
      </w:r>
      <w:r w:rsidR="00054D15" w:rsidRPr="007D5833">
        <w:t>,</w:t>
      </w:r>
      <w:r w:rsidR="00054D15">
        <w:t xml:space="preserve"> </w:t>
      </w:r>
      <w:r w:rsidR="00054D15" w:rsidRPr="007D5833">
        <w:t>such</w:t>
      </w:r>
      <w:r w:rsidR="00054D15">
        <w:t xml:space="preserve"> </w:t>
      </w:r>
      <w:r w:rsidR="00054D15" w:rsidRPr="007D5833">
        <w:t>as</w:t>
      </w:r>
      <w:r w:rsidR="00054D15">
        <w:t xml:space="preserve"> </w:t>
      </w:r>
      <w:r w:rsidR="00054D15" w:rsidRPr="007D5833">
        <w:t>partnership</w:t>
      </w:r>
      <w:r w:rsidR="00054D15">
        <w:t xml:space="preserve"> </w:t>
      </w:r>
      <w:r w:rsidR="00054D15" w:rsidRPr="007D5833">
        <w:t>dissolution</w:t>
      </w:r>
      <w:r w:rsidR="00033E40">
        <w:t xml:space="preserve"> and divorce</w:t>
      </w:r>
      <w:r w:rsidR="00054D15">
        <w:t xml:space="preserve">, </w:t>
      </w:r>
      <w:r w:rsidR="00054D15" w:rsidRPr="007D5833">
        <w:t>have</w:t>
      </w:r>
      <w:r w:rsidR="00054D15">
        <w:t xml:space="preserve"> </w:t>
      </w:r>
      <w:r w:rsidR="00054D15" w:rsidRPr="007D5833">
        <w:t>been</w:t>
      </w:r>
      <w:r w:rsidR="00054D15">
        <w:t xml:space="preserve"> </w:t>
      </w:r>
      <w:r w:rsidR="00054D15" w:rsidRPr="007D5833">
        <w:t>found</w:t>
      </w:r>
      <w:r w:rsidR="00054D15">
        <w:t xml:space="preserve"> </w:t>
      </w:r>
      <w:r w:rsidR="00054D15" w:rsidRPr="007D5833">
        <w:t>to</w:t>
      </w:r>
      <w:r w:rsidR="00054D15">
        <w:t xml:space="preserve"> </w:t>
      </w:r>
      <w:r w:rsidR="00054D15" w:rsidRPr="007D5833">
        <w:t>predict</w:t>
      </w:r>
      <w:r w:rsidR="003377F1">
        <w:t xml:space="preserve"> </w:t>
      </w:r>
      <w:r w:rsidR="00054D15" w:rsidRPr="007D5833">
        <w:t>loss</w:t>
      </w:r>
      <w:r w:rsidR="003377F1">
        <w:t xml:space="preserve"> </w:t>
      </w:r>
      <w:r w:rsidR="00054D15">
        <w:t xml:space="preserve">of </w:t>
      </w:r>
      <w:r w:rsidR="00054D15" w:rsidRPr="007D5833">
        <w:t>follow-up</w:t>
      </w:r>
      <w:r w:rsidR="00054D15">
        <w:t xml:space="preserve"> </w:t>
      </w:r>
      <w:r w:rsidR="008908AE">
        <w:t>[</w:t>
      </w:r>
      <w:r w:rsidR="00B1585C">
        <w:t>100</w:t>
      </w:r>
      <w:r w:rsidR="008908AE">
        <w:t>]</w:t>
      </w:r>
      <w:r w:rsidR="00CB7B43">
        <w:t>, and therefore</w:t>
      </w:r>
      <w:r w:rsidR="00054D15">
        <w:t xml:space="preserve"> we are </w:t>
      </w:r>
      <w:r w:rsidR="00054D15" w:rsidRPr="007D5833">
        <w:t>likely</w:t>
      </w:r>
      <w:r w:rsidR="00054D15">
        <w:t xml:space="preserve"> to have </w:t>
      </w:r>
      <w:r w:rsidR="007D6DF7">
        <w:t xml:space="preserve">presented </w:t>
      </w:r>
      <w:r w:rsidR="00054D15">
        <w:t xml:space="preserve">conservative estimates of </w:t>
      </w:r>
      <w:r w:rsidR="003149F3">
        <w:t>MPF</w:t>
      </w:r>
      <w:r w:rsidR="00054D15" w:rsidRPr="007D5833">
        <w:t>.</w:t>
      </w:r>
      <w:r w:rsidR="00D36D41">
        <w:t xml:space="preserve"> </w:t>
      </w:r>
      <w:r w:rsidR="00D36D41" w:rsidRPr="002A13A8">
        <w:t>A further issue with using observational stud</w:t>
      </w:r>
      <w:r w:rsidR="005743F6">
        <w:t>ies</w:t>
      </w:r>
      <w:r w:rsidR="0079777C" w:rsidRPr="002A13A8">
        <w:t xml:space="preserve"> as was </w:t>
      </w:r>
      <w:r w:rsidR="004505BC">
        <w:t>done</w:t>
      </w:r>
      <w:r w:rsidR="0079777C" w:rsidRPr="002A13A8">
        <w:t xml:space="preserve"> here</w:t>
      </w:r>
      <w:r w:rsidR="00D36D41" w:rsidRPr="002A13A8">
        <w:t>,</w:t>
      </w:r>
      <w:r w:rsidR="0079777C" w:rsidRPr="002A13A8">
        <w:t xml:space="preserve"> is that </w:t>
      </w:r>
      <w:r w:rsidR="00060CC4">
        <w:t xml:space="preserve"> </w:t>
      </w:r>
      <w:r w:rsidR="00245B10">
        <w:t>causal</w:t>
      </w:r>
      <w:r w:rsidR="00060CC4">
        <w:t>ity</w:t>
      </w:r>
      <w:r w:rsidR="001D493F">
        <w:t xml:space="preserve"> can</w:t>
      </w:r>
      <w:r w:rsidR="00CE2FFE">
        <w:t>not be established</w:t>
      </w:r>
      <w:r w:rsidR="00D36D41" w:rsidRPr="002A13A8">
        <w:t>.</w:t>
      </w:r>
    </w:p>
    <w:p w14:paraId="177BCB77" w14:textId="7E233C73" w:rsidR="00034A4A" w:rsidRDefault="00B45DAD" w:rsidP="00247AB5">
      <w:pPr>
        <w:spacing w:line="480" w:lineRule="auto"/>
        <w:jc w:val="both"/>
      </w:pPr>
      <w:r w:rsidRPr="00A411F5">
        <w:t xml:space="preserve">The </w:t>
      </w:r>
      <w:r>
        <w:t xml:space="preserve">multiple imputation </w:t>
      </w:r>
      <w:r w:rsidRPr="00A411F5">
        <w:t>method assumed that variables at birth and age 10 generally predicted characteristics at age 16 (the sweep with the highest level of attrition)</w:t>
      </w:r>
      <w:r w:rsidR="00197B1E">
        <w:t>;</w:t>
      </w:r>
      <w:r w:rsidRPr="00A411F5">
        <w:t xml:space="preserve"> this approach left little development throughout adolescence and may have resulted in the overestimation of the effect of the early life factors.  Additionally, the BCS70 cohort is representative of a cohort of children born in </w:t>
      </w:r>
      <w:r w:rsidRPr="00A411F5">
        <w:rPr>
          <w:lang w:val="en-US"/>
        </w:rPr>
        <w:t>1970, and as such</w:t>
      </w:r>
      <w:r w:rsidRPr="00A411F5">
        <w:t xml:space="preserve"> does not reflect the ethnically diverse population of the UK today. </w:t>
      </w:r>
      <w:r w:rsidR="00206194">
        <w:t>Further, d</w:t>
      </w:r>
      <w:r w:rsidRPr="00A411F5">
        <w:t xml:space="preserve">espite using measured rather than self-reported BMI there remains limitations including overestimating body fat in </w:t>
      </w:r>
      <w:r w:rsidR="00206194">
        <w:t>those</w:t>
      </w:r>
      <w:r w:rsidRPr="00A411F5">
        <w:t xml:space="preserve"> who have muscular builds. </w:t>
      </w:r>
      <w:r w:rsidR="002D4C2C">
        <w:t xml:space="preserve">There are also biological </w:t>
      </w:r>
      <w:r w:rsidR="0040309A">
        <w:t xml:space="preserve">and pharmacological </w:t>
      </w:r>
      <w:r w:rsidR="002D4C2C">
        <w:t xml:space="preserve">factors that </w:t>
      </w:r>
      <w:r w:rsidR="0040309A">
        <w:t xml:space="preserve">may </w:t>
      </w:r>
      <w:r w:rsidR="002D4C2C">
        <w:t xml:space="preserve">play a role in </w:t>
      </w:r>
      <w:r w:rsidR="0040309A">
        <w:t>weight gain</w:t>
      </w:r>
      <w:r w:rsidR="002D4C2C">
        <w:t xml:space="preserve"> that we are </w:t>
      </w:r>
      <w:r w:rsidR="00FE1E44">
        <w:t>unable to consider</w:t>
      </w:r>
      <w:r w:rsidR="00B13AEA">
        <w:t xml:space="preserve">, </w:t>
      </w:r>
      <w:r w:rsidR="00B13AEA">
        <w:lastRenderedPageBreak/>
        <w:t xml:space="preserve">these factors include </w:t>
      </w:r>
      <w:r w:rsidR="00145FC6" w:rsidRPr="002A13A8">
        <w:t>oral contraception</w:t>
      </w:r>
      <w:r w:rsidR="00E948CD">
        <w:t xml:space="preserve">, </w:t>
      </w:r>
      <w:r w:rsidR="00145FC6" w:rsidRPr="002A13A8">
        <w:t>hormonal therapy use, menopause, and the uses of certain medication (</w:t>
      </w:r>
      <w:r w:rsidR="00306370">
        <w:t xml:space="preserve">such as </w:t>
      </w:r>
      <w:r w:rsidR="00145FC6" w:rsidRPr="002A13A8">
        <w:t>lipid lowering drugs, thyroid therapy, anxiolytics)</w:t>
      </w:r>
      <w:r w:rsidR="00FA3A62">
        <w:t xml:space="preserve"> [39,</w:t>
      </w:r>
      <w:r w:rsidR="000934AB">
        <w:t xml:space="preserve"> </w:t>
      </w:r>
      <w:r w:rsidR="00F5420A">
        <w:t>101, 102</w:t>
      </w:r>
      <w:r w:rsidR="000934AB">
        <w:t>]</w:t>
      </w:r>
      <w:r w:rsidR="00145FC6" w:rsidRPr="002A13A8">
        <w:t xml:space="preserve">. </w:t>
      </w:r>
    </w:p>
    <w:p w14:paraId="08F8E4CA" w14:textId="24C05FC8" w:rsidR="008747C1" w:rsidRDefault="004E79FC" w:rsidP="00247AB5">
      <w:pPr>
        <w:spacing w:line="480" w:lineRule="auto"/>
        <w:jc w:val="both"/>
      </w:pPr>
      <w:r w:rsidRPr="00A411F5">
        <w:t>Additionally,</w:t>
      </w:r>
      <w:r>
        <w:t xml:space="preserve"> </w:t>
      </w:r>
      <w:r w:rsidRPr="00A411F5">
        <w:t>this</w:t>
      </w:r>
      <w:r>
        <w:t xml:space="preserve"> paper did </w:t>
      </w:r>
      <w:r w:rsidRPr="00A411F5">
        <w:t>not</w:t>
      </w:r>
      <w:r>
        <w:t xml:space="preserve"> </w:t>
      </w:r>
      <w:r w:rsidRPr="00A411F5">
        <w:t>consider</w:t>
      </w:r>
      <w:r>
        <w:t xml:space="preserve"> </w:t>
      </w:r>
      <w:r w:rsidRPr="00A411F5">
        <w:t>BMI</w:t>
      </w:r>
      <w:r>
        <w:t xml:space="preserve"> </w:t>
      </w:r>
      <w:r w:rsidRPr="00A411F5">
        <w:t>in</w:t>
      </w:r>
      <w:r>
        <w:t xml:space="preserve"> </w:t>
      </w:r>
      <w:r w:rsidRPr="00A411F5">
        <w:t>childhood</w:t>
      </w:r>
      <w:r>
        <w:t xml:space="preserve"> despite child</w:t>
      </w:r>
      <w:r w:rsidR="00DF0CDB">
        <w:t>hood</w:t>
      </w:r>
      <w:r>
        <w:t xml:space="preserve"> BMI being </w:t>
      </w:r>
      <w:r w:rsidRPr="00A411F5">
        <w:t>highly</w:t>
      </w:r>
      <w:r>
        <w:t xml:space="preserve"> </w:t>
      </w:r>
      <w:r w:rsidRPr="00A411F5">
        <w:t>correlated</w:t>
      </w:r>
      <w:r>
        <w:t xml:space="preserve"> </w:t>
      </w:r>
      <w:r w:rsidRPr="00A411F5">
        <w:t>with</w:t>
      </w:r>
      <w:r>
        <w:t xml:space="preserve"> </w:t>
      </w:r>
      <w:r w:rsidRPr="00A411F5">
        <w:t>BMI</w:t>
      </w:r>
      <w:r>
        <w:t xml:space="preserve"> </w:t>
      </w:r>
      <w:r w:rsidRPr="00A411F5">
        <w:t>in</w:t>
      </w:r>
      <w:r>
        <w:t xml:space="preserve"> </w:t>
      </w:r>
      <w:r w:rsidRPr="00A411F5">
        <w:t>adulthood</w:t>
      </w:r>
      <w:r>
        <w:t xml:space="preserve"> [</w:t>
      </w:r>
      <w:r w:rsidR="00F5420A">
        <w:t>103</w:t>
      </w:r>
      <w:r>
        <w:t>]</w:t>
      </w:r>
      <w:r w:rsidRPr="00A411F5">
        <w:t>.</w:t>
      </w:r>
      <w:r>
        <w:t xml:space="preserve"> This was because BMI cannot be considered a confounder given the pathways between child</w:t>
      </w:r>
      <w:r w:rsidR="00DF0CDB">
        <w:t>hood</w:t>
      </w:r>
      <w:r>
        <w:t xml:space="preserve"> BMI and MPF are speculative at best. Instead, child</w:t>
      </w:r>
      <w:r w:rsidR="00DF0CDB">
        <w:t>hood</w:t>
      </w:r>
      <w:r>
        <w:t xml:space="preserve"> BMI should perhaps be considered </w:t>
      </w:r>
      <w:r w:rsidR="003B01E0">
        <w:t>a</w:t>
      </w:r>
      <w:r w:rsidR="004B3165">
        <w:t xml:space="preserve">n effect modifier </w:t>
      </w:r>
      <w:r>
        <w:t xml:space="preserve">for adult BMI. </w:t>
      </w:r>
      <w:r w:rsidR="009D3E7C">
        <w:t>I</w:t>
      </w:r>
      <w:r>
        <w:t xml:space="preserve">n </w:t>
      </w:r>
      <w:r w:rsidR="005A3A18">
        <w:t>Supplementary Materials</w:t>
      </w:r>
      <w:r>
        <w:t xml:space="preserve"> </w:t>
      </w:r>
      <w:r w:rsidR="00FF0BB1">
        <w:t>S</w:t>
      </w:r>
      <w:r w:rsidR="002808C8">
        <w:t>3</w:t>
      </w:r>
      <w:r>
        <w:t xml:space="preserve"> and </w:t>
      </w:r>
      <w:r w:rsidR="00FF0BB1">
        <w:t>S</w:t>
      </w:r>
      <w:r w:rsidR="002808C8">
        <w:t>4</w:t>
      </w:r>
      <w:r>
        <w:t xml:space="preserve"> </w:t>
      </w:r>
      <w:r w:rsidR="009D3E7C">
        <w:t>we</w:t>
      </w:r>
      <w:r>
        <w:t xml:space="preserve"> compare the nested regression models testing the relationship between MPF and obesity for mothers and fathers including and excluding child BMI measured at age 10. </w:t>
      </w:r>
      <w:r w:rsidR="005B1949" w:rsidRPr="002A13A8">
        <w:t>However, i</w:t>
      </w:r>
      <w:r w:rsidR="008209F5" w:rsidRPr="002A13A8">
        <w:t>t should be</w:t>
      </w:r>
      <w:r w:rsidR="005B1949" w:rsidRPr="002A13A8">
        <w:t xml:space="preserve"> note</w:t>
      </w:r>
      <w:r w:rsidR="00060CC4">
        <w:t>d</w:t>
      </w:r>
      <w:r w:rsidR="008209F5" w:rsidRPr="002A13A8">
        <w:t xml:space="preserve"> that the cut-off points for obesity differ between children and adults </w:t>
      </w:r>
      <w:r w:rsidR="001C5D74">
        <w:t>[104]</w:t>
      </w:r>
      <w:r w:rsidR="008209F5" w:rsidRPr="002A13A8">
        <w:t>.</w:t>
      </w:r>
      <w:r w:rsidR="006659BA">
        <w:t xml:space="preserve"> </w:t>
      </w:r>
      <w:r>
        <w:t>As shown, the addition of child BMI did not alter the results.</w:t>
      </w:r>
      <w:r w:rsidR="009D3E7C">
        <w:t xml:space="preserve"> </w:t>
      </w:r>
      <w:r w:rsidR="00B45DAD" w:rsidRPr="00A411F5">
        <w:t xml:space="preserve">There is also a genetic component to the </w:t>
      </w:r>
      <w:r w:rsidR="001579C0">
        <w:t>odds</w:t>
      </w:r>
      <w:r w:rsidR="001579C0" w:rsidRPr="00A411F5">
        <w:t xml:space="preserve"> </w:t>
      </w:r>
      <w:r w:rsidR="00B45DAD" w:rsidRPr="00A411F5">
        <w:t>of obesity</w:t>
      </w:r>
      <w:r w:rsidR="003263A6">
        <w:t xml:space="preserve">, this </w:t>
      </w:r>
      <w:r w:rsidR="009C24CB">
        <w:t>study</w:t>
      </w:r>
      <w:r w:rsidR="003263A6">
        <w:t xml:space="preserve"> could not address</w:t>
      </w:r>
      <w:r w:rsidR="00B45DAD" w:rsidRPr="00A411F5">
        <w:t xml:space="preserve">. Around 40-70% of inter-individual variability in BMI has been attributed to genetic factors </w:t>
      </w:r>
      <w:r w:rsidR="00186A61">
        <w:t>[</w:t>
      </w:r>
      <w:r w:rsidR="00FF642C">
        <w:t>105</w:t>
      </w:r>
      <w:r w:rsidR="00043E96">
        <w:t>-</w:t>
      </w:r>
      <w:r w:rsidR="00FF642C">
        <w:t>107</w:t>
      </w:r>
      <w:r w:rsidR="00186A61">
        <w:t xml:space="preserve">] </w:t>
      </w:r>
      <w:r w:rsidR="00B45DAD" w:rsidRPr="00A411F5">
        <w:t xml:space="preserve">and research suggests that genetically predisposed people are at greater risk </w:t>
      </w:r>
      <w:r w:rsidR="0069611D">
        <w:t>of</w:t>
      </w:r>
      <w:r w:rsidR="00B45DAD" w:rsidRPr="00A411F5">
        <w:t xml:space="preserve"> higher BMI </w:t>
      </w:r>
      <w:r w:rsidR="000B79B9">
        <w:t>[</w:t>
      </w:r>
      <w:r w:rsidR="003E142D">
        <w:t>107</w:t>
      </w:r>
      <w:r w:rsidR="00C75CB4">
        <w:t>,</w:t>
      </w:r>
      <w:r w:rsidR="003E142D">
        <w:t>108</w:t>
      </w:r>
      <w:r w:rsidR="000B79B9">
        <w:t>]</w:t>
      </w:r>
      <w:r w:rsidR="00B45DAD" w:rsidRPr="00A411F5">
        <w:t>. However, researchers should be wary of overly-simplistic genetic interpretations given that genetic factors interact with environmental factors</w:t>
      </w:r>
      <w:r w:rsidR="00A6286B">
        <w:t>.</w:t>
      </w:r>
      <w:r w:rsidR="00085BAA">
        <w:t xml:space="preserve"> </w:t>
      </w:r>
      <w:r w:rsidR="00BF4013">
        <w:rPr>
          <w:lang w:val="en-US"/>
        </w:rPr>
        <w:t>Additionally, t</w:t>
      </w:r>
      <w:r w:rsidR="008747C1">
        <w:rPr>
          <w:lang w:val="en-US"/>
        </w:rPr>
        <w:t xml:space="preserve">here was </w:t>
      </w:r>
      <w:r w:rsidR="008747C1" w:rsidRPr="0065676A">
        <w:rPr>
          <w:lang w:val="en-US"/>
        </w:rPr>
        <w:t>no</w:t>
      </w:r>
      <w:r w:rsidR="008747C1">
        <w:rPr>
          <w:lang w:val="en-US"/>
        </w:rPr>
        <w:t xml:space="preserve"> accurate </w:t>
      </w:r>
      <w:r w:rsidR="008747C1" w:rsidRPr="0065676A">
        <w:rPr>
          <w:lang w:val="en-US"/>
        </w:rPr>
        <w:t>data</w:t>
      </w:r>
      <w:r w:rsidR="008747C1">
        <w:rPr>
          <w:lang w:val="en-US"/>
        </w:rPr>
        <w:t xml:space="preserve"> </w:t>
      </w:r>
      <w:r w:rsidR="008747C1" w:rsidRPr="0065676A">
        <w:rPr>
          <w:lang w:val="en-US"/>
        </w:rPr>
        <w:t>on</w:t>
      </w:r>
      <w:r w:rsidR="008747C1">
        <w:rPr>
          <w:lang w:val="en-US"/>
        </w:rPr>
        <w:t xml:space="preserve"> either </w:t>
      </w:r>
      <w:r w:rsidR="008747C1" w:rsidRPr="0065676A">
        <w:rPr>
          <w:lang w:val="en-US"/>
        </w:rPr>
        <w:t>the</w:t>
      </w:r>
      <w:r w:rsidR="008747C1">
        <w:rPr>
          <w:lang w:val="en-US"/>
        </w:rPr>
        <w:t xml:space="preserve"> </w:t>
      </w:r>
      <w:r w:rsidR="008747C1" w:rsidRPr="0065676A">
        <w:rPr>
          <w:lang w:val="en-US"/>
        </w:rPr>
        <w:t>diet</w:t>
      </w:r>
      <w:r w:rsidR="008747C1">
        <w:rPr>
          <w:lang w:val="en-US"/>
        </w:rPr>
        <w:t xml:space="preserve"> </w:t>
      </w:r>
      <w:r w:rsidR="008747C1" w:rsidRPr="0065676A">
        <w:rPr>
          <w:lang w:val="en-US"/>
        </w:rPr>
        <w:t>of</w:t>
      </w:r>
      <w:r w:rsidR="008747C1">
        <w:rPr>
          <w:lang w:val="en-US"/>
        </w:rPr>
        <w:t xml:space="preserve"> </w:t>
      </w:r>
      <w:r w:rsidR="008747C1" w:rsidRPr="0065676A">
        <w:rPr>
          <w:lang w:val="en-US"/>
        </w:rPr>
        <w:t>the</w:t>
      </w:r>
      <w:r w:rsidR="008747C1">
        <w:rPr>
          <w:lang w:val="en-US"/>
        </w:rPr>
        <w:t xml:space="preserve"> </w:t>
      </w:r>
      <w:r w:rsidR="008747C1" w:rsidRPr="0065676A">
        <w:rPr>
          <w:lang w:val="en-US"/>
        </w:rPr>
        <w:t>cohort</w:t>
      </w:r>
      <w:r w:rsidR="008747C1">
        <w:rPr>
          <w:lang w:val="en-US"/>
        </w:rPr>
        <w:t xml:space="preserve"> </w:t>
      </w:r>
      <w:r w:rsidR="008747C1" w:rsidRPr="0065676A">
        <w:rPr>
          <w:lang w:val="en-US"/>
        </w:rPr>
        <w:t>members</w:t>
      </w:r>
      <w:r w:rsidR="008747C1">
        <w:rPr>
          <w:lang w:val="en-US"/>
        </w:rPr>
        <w:t xml:space="preserve"> or their levels of physical exercise at age 42</w:t>
      </w:r>
      <w:r w:rsidR="008747C1" w:rsidRPr="0065676A">
        <w:rPr>
          <w:lang w:val="en-US"/>
        </w:rPr>
        <w:t>.</w:t>
      </w:r>
      <w:r w:rsidR="008747C1">
        <w:rPr>
          <w:lang w:val="en-US"/>
        </w:rPr>
        <w:t xml:space="preserve"> </w:t>
      </w:r>
    </w:p>
    <w:p w14:paraId="2E2112AB" w14:textId="0B58994D" w:rsidR="00247AB5" w:rsidRPr="0029651F" w:rsidRDefault="00247AB5" w:rsidP="00247AB5">
      <w:pPr>
        <w:spacing w:line="480" w:lineRule="auto"/>
        <w:jc w:val="both"/>
      </w:pPr>
      <w:r w:rsidRPr="00A411F5">
        <w:t>O</w:t>
      </w:r>
      <w:r w:rsidR="00A63DA8">
        <w:t xml:space="preserve">ther </w:t>
      </w:r>
      <w:r w:rsidRPr="00A411F5">
        <w:t xml:space="preserve">factors that require further research </w:t>
      </w:r>
      <w:r w:rsidR="00A63DA8">
        <w:t>include</w:t>
      </w:r>
      <w:r w:rsidRPr="00A411F5">
        <w:t xml:space="preserve"> </w:t>
      </w:r>
      <w:r w:rsidR="00E20A75" w:rsidRPr="00A411F5">
        <w:t>personality</w:t>
      </w:r>
      <w:r w:rsidRPr="00A411F5">
        <w:t xml:space="preserve"> type and </w:t>
      </w:r>
      <w:r w:rsidR="00A63DA8">
        <w:t>health</w:t>
      </w:r>
      <w:r w:rsidR="00060CC4">
        <w:t xml:space="preserve"> </w:t>
      </w:r>
      <w:r w:rsidRPr="00A411F5">
        <w:t xml:space="preserve">behaviour. </w:t>
      </w:r>
      <w:r>
        <w:t>R</w:t>
      </w:r>
      <w:r w:rsidRPr="00A411F5">
        <w:t xml:space="preserve">esearch has indicated that </w:t>
      </w:r>
      <w:r w:rsidR="00D61EB6">
        <w:t>individuals</w:t>
      </w:r>
      <w:r w:rsidRPr="00A411F5">
        <w:t xml:space="preserve"> who experience disruptive family life courses tend to have more risk taking and impulsive personalities </w:t>
      </w:r>
      <w:r w:rsidR="0003673C">
        <w:t>[</w:t>
      </w:r>
      <w:r w:rsidR="00693C92">
        <w:t>109</w:t>
      </w:r>
      <w:r w:rsidR="0003673C">
        <w:t>,</w:t>
      </w:r>
      <w:r w:rsidR="00382F66">
        <w:t>1</w:t>
      </w:r>
      <w:r w:rsidR="00693C92">
        <w:t>10</w:t>
      </w:r>
      <w:r w:rsidR="0003673C">
        <w:t>]</w:t>
      </w:r>
      <w:r w:rsidRPr="00A411F5">
        <w:t xml:space="preserve">. Research </w:t>
      </w:r>
      <w:r>
        <w:t xml:space="preserve">has </w:t>
      </w:r>
      <w:r w:rsidRPr="00A411F5">
        <w:t>also found an association between personalit</w:t>
      </w:r>
      <w:r>
        <w:t>y types</w:t>
      </w:r>
      <w:r w:rsidRPr="00A411F5">
        <w:t xml:space="preserve">, risky health behaviour and poorer health outcomes </w:t>
      </w:r>
      <w:r w:rsidR="0003673C">
        <w:t>[</w:t>
      </w:r>
      <w:r w:rsidR="00382F66">
        <w:t>1</w:t>
      </w:r>
      <w:r w:rsidR="00693C92">
        <w:t>1</w:t>
      </w:r>
      <w:r w:rsidR="00FE7FBE">
        <w:t>1</w:t>
      </w:r>
      <w:r w:rsidR="0003673C">
        <w:t>,</w:t>
      </w:r>
      <w:r w:rsidR="00382F66">
        <w:t>1</w:t>
      </w:r>
      <w:r w:rsidR="00693C92">
        <w:t>1</w:t>
      </w:r>
      <w:r w:rsidR="00FE7FBE">
        <w:t>2</w:t>
      </w:r>
      <w:r w:rsidR="0003673C">
        <w:t>]</w:t>
      </w:r>
      <w:r w:rsidRPr="00A411F5">
        <w:t xml:space="preserve">. </w:t>
      </w:r>
      <w:r w:rsidR="002B183D">
        <w:t>Finally</w:t>
      </w:r>
      <w:r>
        <w:t xml:space="preserve">, </w:t>
      </w:r>
      <w:r w:rsidR="00C17BBD">
        <w:t>we</w:t>
      </w:r>
      <w:r>
        <w:t xml:space="preserve"> </w:t>
      </w:r>
      <w:r w:rsidR="002B183D">
        <w:t>were</w:t>
      </w:r>
      <w:r>
        <w:t xml:space="preserve"> not </w:t>
      </w:r>
      <w:r w:rsidR="002B183D">
        <w:t xml:space="preserve">able to </w:t>
      </w:r>
      <w:r>
        <w:t>consider the child</w:t>
      </w:r>
      <w:r w:rsidRPr="00A411F5">
        <w:t xml:space="preserve"> </w:t>
      </w:r>
      <w:r>
        <w:t>custody</w:t>
      </w:r>
      <w:r w:rsidRPr="00A411F5">
        <w:t xml:space="preserve"> arrangements for </w:t>
      </w:r>
      <w:r w:rsidR="00095C85">
        <w:t>parents</w:t>
      </w:r>
      <w:r w:rsidRPr="00A411F5">
        <w:t xml:space="preserve"> who experience MPF. </w:t>
      </w:r>
      <w:r w:rsidR="00C17BBD">
        <w:t>We</w:t>
      </w:r>
      <w:r w:rsidRPr="00A411F5">
        <w:t xml:space="preserve"> did not differentiate between children living with the mother or father post separation</w:t>
      </w:r>
      <w:r w:rsidR="004D6141">
        <w:t>;</w:t>
      </w:r>
      <w:r w:rsidRPr="00A411F5">
        <w:t xml:space="preserve"> nor did </w:t>
      </w:r>
      <w:r w:rsidR="00C17BBD">
        <w:t>we</w:t>
      </w:r>
      <w:r w:rsidRPr="00A411F5">
        <w:t xml:space="preserve"> consider the timing of when separation, re-partnering and </w:t>
      </w:r>
      <w:r w:rsidRPr="00A411F5">
        <w:lastRenderedPageBreak/>
        <w:t xml:space="preserve">childbearing occurred. </w:t>
      </w:r>
      <w:r w:rsidR="003904FA" w:rsidRPr="00A411F5">
        <w:t>F</w:t>
      </w:r>
      <w:r w:rsidR="003904FA">
        <w:t>inally</w:t>
      </w:r>
      <w:r w:rsidR="003904FA" w:rsidRPr="00A411F5">
        <w:t>,</w:t>
      </w:r>
      <w:r w:rsidR="003904FA">
        <w:t xml:space="preserve"> </w:t>
      </w:r>
      <w:r w:rsidR="003904FA" w:rsidRPr="00A411F5">
        <w:t>this</w:t>
      </w:r>
      <w:r w:rsidR="003904FA">
        <w:t xml:space="preserve"> study did not consider how a </w:t>
      </w:r>
      <w:r w:rsidR="003904FA" w:rsidRPr="00A411F5">
        <w:t>child’s</w:t>
      </w:r>
      <w:r w:rsidR="003904FA">
        <w:t xml:space="preserve"> </w:t>
      </w:r>
      <w:r w:rsidR="003904FA" w:rsidRPr="00A411F5">
        <w:t>ability</w:t>
      </w:r>
      <w:r w:rsidR="003904FA">
        <w:t xml:space="preserve"> </w:t>
      </w:r>
      <w:r w:rsidR="003904FA" w:rsidRPr="00A411F5">
        <w:t>to</w:t>
      </w:r>
      <w:r w:rsidR="003904FA">
        <w:t xml:space="preserve"> </w:t>
      </w:r>
      <w:r w:rsidR="003904FA" w:rsidRPr="00A411F5">
        <w:t>cope</w:t>
      </w:r>
      <w:r w:rsidR="003904FA">
        <w:t xml:space="preserve"> </w:t>
      </w:r>
      <w:r w:rsidR="003904FA" w:rsidRPr="00A411F5">
        <w:t>with</w:t>
      </w:r>
      <w:r w:rsidR="003904FA">
        <w:t xml:space="preserve"> </w:t>
      </w:r>
      <w:r w:rsidR="003904FA" w:rsidRPr="00A411F5">
        <w:t>disruptive</w:t>
      </w:r>
      <w:r w:rsidR="003904FA">
        <w:t xml:space="preserve"> </w:t>
      </w:r>
      <w:r w:rsidR="003904FA" w:rsidRPr="00A411F5">
        <w:t>family</w:t>
      </w:r>
      <w:r w:rsidR="003904FA">
        <w:t xml:space="preserve"> </w:t>
      </w:r>
      <w:r w:rsidR="003904FA" w:rsidRPr="00A411F5">
        <w:t>events</w:t>
      </w:r>
      <w:r w:rsidR="003904FA">
        <w:t xml:space="preserve"> </w:t>
      </w:r>
      <w:r w:rsidR="003904FA" w:rsidRPr="00A411F5">
        <w:t>will</w:t>
      </w:r>
      <w:r w:rsidR="003904FA">
        <w:t xml:space="preserve"> </w:t>
      </w:r>
      <w:r w:rsidR="003904FA" w:rsidRPr="00A411F5">
        <w:t>likely</w:t>
      </w:r>
      <w:r w:rsidR="003904FA">
        <w:t xml:space="preserve"> </w:t>
      </w:r>
      <w:r w:rsidR="003904FA" w:rsidRPr="00A411F5">
        <w:t>impact</w:t>
      </w:r>
      <w:r w:rsidR="003904FA">
        <w:t xml:space="preserve"> </w:t>
      </w:r>
      <w:r w:rsidR="003904FA" w:rsidRPr="00A411F5">
        <w:t>the</w:t>
      </w:r>
      <w:r w:rsidR="003904FA">
        <w:t xml:space="preserve"> </w:t>
      </w:r>
      <w:r w:rsidR="003904FA" w:rsidRPr="00A411F5">
        <w:t>health</w:t>
      </w:r>
      <w:r w:rsidR="003904FA">
        <w:t xml:space="preserve"> </w:t>
      </w:r>
      <w:r w:rsidR="003904FA" w:rsidRPr="00A411F5">
        <w:t>of</w:t>
      </w:r>
      <w:r w:rsidR="003904FA">
        <w:t xml:space="preserve"> </w:t>
      </w:r>
      <w:r w:rsidR="003904FA" w:rsidRPr="00A411F5">
        <w:t>the</w:t>
      </w:r>
      <w:r w:rsidR="003904FA">
        <w:t xml:space="preserve"> </w:t>
      </w:r>
      <w:r w:rsidR="003904FA" w:rsidRPr="00A411F5">
        <w:t>parents.</w:t>
      </w:r>
    </w:p>
    <w:p w14:paraId="2A9F1438" w14:textId="3EBB655F" w:rsidR="000E75B2" w:rsidRDefault="00F2304A" w:rsidP="009C24CB">
      <w:pPr>
        <w:spacing w:line="480" w:lineRule="auto"/>
        <w:jc w:val="both"/>
        <w:textAlignment w:val="baseline"/>
        <w:rPr>
          <w:sz w:val="32"/>
          <w:szCs w:val="32"/>
        </w:rPr>
      </w:pPr>
      <w:r>
        <w:rPr>
          <w:b/>
          <w:bCs/>
          <w:sz w:val="32"/>
          <w:szCs w:val="32"/>
        </w:rPr>
        <w:t>Conclusion</w:t>
      </w:r>
    </w:p>
    <w:p w14:paraId="5E1B763D" w14:textId="60545935" w:rsidR="00CD7597" w:rsidRDefault="000E75B2" w:rsidP="00CD7597">
      <w:pPr>
        <w:spacing w:line="480" w:lineRule="auto"/>
        <w:jc w:val="both"/>
        <w:textAlignment w:val="baseline"/>
        <w:rPr>
          <w:color w:val="000000"/>
        </w:rPr>
      </w:pPr>
      <w:r>
        <w:t>O</w:t>
      </w:r>
      <w:r w:rsidR="00C62903">
        <w:t xml:space="preserve">n the evidence of this study, </w:t>
      </w:r>
      <w:r w:rsidR="00247AB5">
        <w:t xml:space="preserve">number of </w:t>
      </w:r>
      <w:r w:rsidR="00B221B3">
        <w:t xml:space="preserve">biological </w:t>
      </w:r>
      <w:r w:rsidR="00247AB5">
        <w:t xml:space="preserve">children and </w:t>
      </w:r>
      <w:r w:rsidR="00C62903">
        <w:t xml:space="preserve">MPF are not associated to </w:t>
      </w:r>
      <w:r w:rsidR="001B24C8">
        <w:t xml:space="preserve">the </w:t>
      </w:r>
      <w:r w:rsidR="001579C0">
        <w:t xml:space="preserve">odds </w:t>
      </w:r>
      <w:r w:rsidR="001B24C8">
        <w:t xml:space="preserve">of </w:t>
      </w:r>
      <w:r w:rsidR="00C62903">
        <w:t>obesity</w:t>
      </w:r>
      <w:r w:rsidR="00060CC4">
        <w:t xml:space="preserve"> after accounting for confounding by lifecourse factors</w:t>
      </w:r>
      <w:r w:rsidR="00C62903">
        <w:t xml:space="preserve">. </w:t>
      </w:r>
      <w:r w:rsidR="00060CC4">
        <w:t>A</w:t>
      </w:r>
      <w:r w:rsidR="00C62903">
        <w:t xml:space="preserve">ny relationship </w:t>
      </w:r>
      <w:r w:rsidR="00060CC4">
        <w:t xml:space="preserve">between parity and MPF with later obesity is likely to </w:t>
      </w:r>
      <w:r w:rsidR="00C62903">
        <w:t xml:space="preserve">operate through selection. </w:t>
      </w:r>
      <w:r w:rsidR="009A3463">
        <w:t>Research</w:t>
      </w:r>
      <w:r w:rsidR="00C62903">
        <w:t xml:space="preserve"> </w:t>
      </w:r>
      <w:r w:rsidR="009A3463">
        <w:t>should</w:t>
      </w:r>
      <w:r w:rsidR="00C62903">
        <w:t xml:space="preserve"> continue to explore and understand the role of </w:t>
      </w:r>
      <w:r w:rsidR="00C62903" w:rsidRPr="00A411F5">
        <w:rPr>
          <w:color w:val="000000"/>
        </w:rPr>
        <w:t xml:space="preserve">early childhood conditions </w:t>
      </w:r>
      <w:r w:rsidR="00C62903">
        <w:rPr>
          <w:color w:val="000000"/>
        </w:rPr>
        <w:t>in shaping</w:t>
      </w:r>
      <w:r w:rsidR="00C62903" w:rsidRPr="00A411F5">
        <w:rPr>
          <w:color w:val="000000"/>
        </w:rPr>
        <w:t xml:space="preserve"> future demographic and health outcomes</w:t>
      </w:r>
      <w:r w:rsidR="00C62903">
        <w:rPr>
          <w:color w:val="000000"/>
        </w:rPr>
        <w:t xml:space="preserve">. </w:t>
      </w:r>
      <w:r w:rsidR="00007667">
        <w:t>W</w:t>
      </w:r>
      <w:r w:rsidR="00272C98">
        <w:t xml:space="preserve">e did demonstrate that </w:t>
      </w:r>
      <w:r w:rsidR="00007667">
        <w:t>mothers</w:t>
      </w:r>
      <w:r w:rsidR="00272C98">
        <w:t xml:space="preserve"> who have one child only may be at increased odds of obesity, however</w:t>
      </w:r>
      <w:r w:rsidR="0061535B">
        <w:t xml:space="preserve">, this </w:t>
      </w:r>
      <w:r w:rsidR="00C1051F">
        <w:t xml:space="preserve">relationship could be due to a number of </w:t>
      </w:r>
      <w:r w:rsidR="00133420">
        <w:t xml:space="preserve">unmeasured </w:t>
      </w:r>
      <w:r w:rsidR="00C1051F">
        <w:t xml:space="preserve">contributing factors and </w:t>
      </w:r>
      <w:r w:rsidR="00D267B6">
        <w:t>because</w:t>
      </w:r>
      <w:r w:rsidR="00133420">
        <w:t xml:space="preserve"> </w:t>
      </w:r>
      <w:r w:rsidR="00007667" w:rsidRPr="00A411F5">
        <w:rPr>
          <w:color w:val="000000"/>
        </w:rPr>
        <w:t>age</w:t>
      </w:r>
      <w:r w:rsidR="00007667">
        <w:rPr>
          <w:color w:val="000000"/>
        </w:rPr>
        <w:t xml:space="preserve"> </w:t>
      </w:r>
      <w:r w:rsidR="00007667" w:rsidRPr="00A411F5">
        <w:rPr>
          <w:color w:val="000000"/>
        </w:rPr>
        <w:t>at</w:t>
      </w:r>
      <w:r w:rsidR="00007667">
        <w:rPr>
          <w:color w:val="000000"/>
        </w:rPr>
        <w:t xml:space="preserve"> </w:t>
      </w:r>
      <w:r w:rsidR="00007667" w:rsidRPr="00A411F5">
        <w:rPr>
          <w:color w:val="000000"/>
        </w:rPr>
        <w:t>first</w:t>
      </w:r>
      <w:r w:rsidR="00007667">
        <w:rPr>
          <w:color w:val="000000"/>
        </w:rPr>
        <w:t xml:space="preserve"> </w:t>
      </w:r>
      <w:r w:rsidR="00007667" w:rsidRPr="00A411F5">
        <w:rPr>
          <w:color w:val="000000"/>
        </w:rPr>
        <w:t>birth</w:t>
      </w:r>
      <w:r w:rsidR="00D267B6">
        <w:rPr>
          <w:color w:val="000000"/>
        </w:rPr>
        <w:t xml:space="preserve"> was</w:t>
      </w:r>
      <w:r w:rsidR="00007667">
        <w:rPr>
          <w:color w:val="000000"/>
        </w:rPr>
        <w:t xml:space="preserve"> </w:t>
      </w:r>
      <w:r w:rsidR="00133420">
        <w:rPr>
          <w:color w:val="000000"/>
        </w:rPr>
        <w:t>acting as</w:t>
      </w:r>
      <w:r w:rsidR="00007667">
        <w:rPr>
          <w:color w:val="000000"/>
        </w:rPr>
        <w:t xml:space="preserve"> </w:t>
      </w:r>
      <w:r w:rsidR="00007667" w:rsidRPr="00A411F5">
        <w:rPr>
          <w:color w:val="000000"/>
        </w:rPr>
        <w:t>a</w:t>
      </w:r>
      <w:r w:rsidR="00007667">
        <w:rPr>
          <w:color w:val="000000"/>
        </w:rPr>
        <w:t xml:space="preserve"> </w:t>
      </w:r>
      <w:r w:rsidR="00007667" w:rsidRPr="00A411F5">
        <w:rPr>
          <w:color w:val="000000"/>
        </w:rPr>
        <w:t>suppressor</w:t>
      </w:r>
      <w:r w:rsidR="00007667">
        <w:rPr>
          <w:color w:val="000000"/>
        </w:rPr>
        <w:t xml:space="preserve"> for this group</w:t>
      </w:r>
      <w:r w:rsidR="00272C98">
        <w:t xml:space="preserve">. </w:t>
      </w:r>
      <w:r w:rsidR="00133420">
        <w:t>T</w:t>
      </w:r>
      <w:r w:rsidR="00247AB5">
        <w:t>his</w:t>
      </w:r>
      <w:r w:rsidR="00247AB5" w:rsidRPr="00A411F5">
        <w:t xml:space="preserve"> </w:t>
      </w:r>
      <w:r w:rsidR="00247AB5">
        <w:t>study</w:t>
      </w:r>
      <w:r w:rsidR="00247AB5" w:rsidRPr="00A411F5">
        <w:t xml:space="preserve"> has </w:t>
      </w:r>
      <w:r w:rsidR="00247AB5" w:rsidRPr="00A411F5">
        <w:rPr>
          <w:color w:val="000000"/>
        </w:rPr>
        <w:t>provide</w:t>
      </w:r>
      <w:r w:rsidR="007519EB">
        <w:rPr>
          <w:color w:val="000000"/>
        </w:rPr>
        <w:t>d</w:t>
      </w:r>
      <w:r w:rsidR="00247AB5" w:rsidRPr="00A411F5">
        <w:rPr>
          <w:color w:val="000000"/>
        </w:rPr>
        <w:t xml:space="preserve"> evidence </w:t>
      </w:r>
      <w:r w:rsidR="00247AB5">
        <w:rPr>
          <w:color w:val="000000"/>
        </w:rPr>
        <w:t>supporting</w:t>
      </w:r>
      <w:r w:rsidR="00247AB5" w:rsidRPr="00A411F5">
        <w:rPr>
          <w:color w:val="000000"/>
        </w:rPr>
        <w:t xml:space="preserve"> how early childhood conditions are important for </w:t>
      </w:r>
      <w:r w:rsidR="00A7475C">
        <w:rPr>
          <w:color w:val="000000"/>
        </w:rPr>
        <w:t xml:space="preserve">determining </w:t>
      </w:r>
      <w:r w:rsidR="00247AB5" w:rsidRPr="00A411F5">
        <w:rPr>
          <w:color w:val="000000"/>
        </w:rPr>
        <w:t>future demographic and health outcomes</w:t>
      </w:r>
      <w:r w:rsidR="00133420">
        <w:rPr>
          <w:color w:val="000000"/>
        </w:rPr>
        <w:t xml:space="preserve"> supporting other evidence to focus on lifecourse determinants of health in policy considerations</w:t>
      </w:r>
      <w:r w:rsidR="006051DC">
        <w:rPr>
          <w:color w:val="000000"/>
        </w:rPr>
        <w:br w:type="page"/>
      </w:r>
    </w:p>
    <w:p w14:paraId="04D5F8CC" w14:textId="1E6FBCA5" w:rsidR="00CD7597" w:rsidRPr="00CD7597" w:rsidRDefault="00CD7597" w:rsidP="00CD7597">
      <w:pPr>
        <w:spacing w:line="480" w:lineRule="auto"/>
        <w:jc w:val="both"/>
        <w:textAlignment w:val="baseline"/>
        <w:rPr>
          <w:b/>
          <w:bCs/>
          <w:color w:val="000000"/>
        </w:rPr>
      </w:pPr>
      <w:r w:rsidRPr="00CD7597">
        <w:rPr>
          <w:b/>
          <w:bCs/>
          <w:color w:val="000000"/>
        </w:rPr>
        <w:lastRenderedPageBreak/>
        <w:t xml:space="preserve">Acknowledgements </w:t>
      </w:r>
    </w:p>
    <w:p w14:paraId="55A58553" w14:textId="339EEE74" w:rsidR="00CD7597" w:rsidRDefault="00CD7597" w:rsidP="00CD7597">
      <w:pPr>
        <w:spacing w:line="480" w:lineRule="auto"/>
        <w:jc w:val="both"/>
        <w:textAlignment w:val="baseline"/>
        <w:rPr>
          <w:color w:val="000000"/>
        </w:rPr>
      </w:pPr>
      <w:r>
        <w:t>This work was</w:t>
      </w:r>
      <w:r w:rsidR="00131C0A">
        <w:t xml:space="preserve"> </w:t>
      </w:r>
      <w:r>
        <w:t>supported by ESRC Centre for Population Change (UK).</w:t>
      </w:r>
      <w:r w:rsidR="00131C0A">
        <w:t xml:space="preserve"> </w:t>
      </w:r>
      <w:r w:rsidR="00131C0A" w:rsidRPr="00131C0A">
        <w:rPr>
          <w:color w:val="000000"/>
        </w:rPr>
        <w:t>For the purpose of open access, the author has applied a CC BY public copyright licence to any Author Accepted Manuscript version arising from this submission.</w:t>
      </w:r>
    </w:p>
    <w:p w14:paraId="7EFD9A58" w14:textId="3D69F19C" w:rsidR="00802269" w:rsidRPr="00CD7597" w:rsidRDefault="00693A48" w:rsidP="00CD7597">
      <w:pPr>
        <w:spacing w:line="480" w:lineRule="auto"/>
        <w:jc w:val="both"/>
        <w:textAlignment w:val="baseline"/>
        <w:rPr>
          <w:color w:val="000000"/>
        </w:rPr>
      </w:pPr>
      <w:r w:rsidRPr="008C775D">
        <w:rPr>
          <w:b/>
          <w:bCs/>
          <w:color w:val="000000" w:themeColor="text1"/>
        </w:rPr>
        <w:t>References</w:t>
      </w:r>
    </w:p>
    <w:p w14:paraId="51D3412E"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 xml:space="preserve">NHS. Obesity Statistics. 2022 [cited </w:t>
      </w:r>
      <w:r>
        <w:rPr>
          <w:rFonts w:ascii="Times New Roman" w:hAnsi="Times New Roman"/>
          <w:color w:val="000000" w:themeColor="text1"/>
          <w:sz w:val="24"/>
          <w:szCs w:val="24"/>
        </w:rPr>
        <w:t xml:space="preserve">2022 </w:t>
      </w:r>
      <w:r w:rsidRPr="0091269F">
        <w:rPr>
          <w:rFonts w:ascii="Times New Roman" w:hAnsi="Times New Roman"/>
          <w:color w:val="000000" w:themeColor="text1"/>
          <w:sz w:val="24"/>
          <w:szCs w:val="24"/>
        </w:rPr>
        <w:t xml:space="preserve">01 February]. Available from: </w:t>
      </w:r>
      <w:hyperlink r:id="rId13" w:history="1">
        <w:r w:rsidRPr="0091269F">
          <w:rPr>
            <w:rStyle w:val="Hyperlink"/>
            <w:rFonts w:ascii="Times New Roman" w:hAnsi="Times New Roman"/>
            <w:color w:val="000000" w:themeColor="text1"/>
            <w:sz w:val="24"/>
            <w:szCs w:val="24"/>
          </w:rPr>
          <w:t>https://www.nhs.uk/conditions/obesity/</w:t>
        </w:r>
      </w:hyperlink>
      <w:r w:rsidRPr="0091269F">
        <w:rPr>
          <w:rFonts w:ascii="Times New Roman" w:hAnsi="Times New Roman"/>
          <w:color w:val="000000" w:themeColor="text1"/>
          <w:sz w:val="24"/>
          <w:szCs w:val="24"/>
        </w:rPr>
        <w:t xml:space="preserve"> </w:t>
      </w:r>
    </w:p>
    <w:p w14:paraId="307857CE"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Wolin KY, Carson K, Colditz GA. Obesity and cancer. </w:t>
      </w:r>
      <w:r w:rsidRPr="0091269F">
        <w:rPr>
          <w:rFonts w:ascii="Times New Roman" w:hAnsi="Times New Roman"/>
          <w:color w:val="000000" w:themeColor="text1"/>
          <w:sz w:val="24"/>
          <w:szCs w:val="24"/>
        </w:rPr>
        <w:t>The Oncologist</w:t>
      </w:r>
      <w:r w:rsidRPr="0091269F">
        <w:rPr>
          <w:rFonts w:ascii="Times New Roman" w:hAnsi="Times New Roman"/>
          <w:color w:val="000000" w:themeColor="text1"/>
          <w:sz w:val="24"/>
          <w:szCs w:val="24"/>
          <w:shd w:val="clear" w:color="auto" w:fill="FFFFFF"/>
        </w:rPr>
        <w:t xml:space="preserve">. 2010; </w:t>
      </w:r>
      <w:r w:rsidRPr="0091269F">
        <w:rPr>
          <w:rFonts w:ascii="Times New Roman" w:hAnsi="Times New Roman"/>
          <w:color w:val="000000" w:themeColor="text1"/>
          <w:sz w:val="24"/>
          <w:szCs w:val="24"/>
        </w:rPr>
        <w:t>15</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556–565.</w:t>
      </w:r>
    </w:p>
    <w:p w14:paraId="13CD485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lang w:val="de-DE"/>
        </w:rPr>
        <w:t xml:space="preserve">Eckel RH, Kahn SE, Ferrannini E, Goldfine AB, Nathan DM, Schwartz MW, et al. </w:t>
      </w:r>
      <w:r w:rsidRPr="0091269F">
        <w:rPr>
          <w:rFonts w:ascii="Times New Roman" w:hAnsi="Times New Roman"/>
          <w:color w:val="000000" w:themeColor="text1"/>
          <w:sz w:val="24"/>
          <w:szCs w:val="24"/>
          <w:shd w:val="clear" w:color="auto" w:fill="FFFFFF"/>
        </w:rPr>
        <w:t>Endocrine Society, American Diabetes Association, &amp; European Association for the Study of Diabetes Obesity and type 2 diabetes: what can be unified and what needs to be individualized?. </w:t>
      </w:r>
      <w:r w:rsidRPr="0091269F">
        <w:rPr>
          <w:rFonts w:ascii="Times New Roman" w:hAnsi="Times New Roman"/>
          <w:color w:val="000000" w:themeColor="text1"/>
          <w:sz w:val="24"/>
          <w:szCs w:val="24"/>
        </w:rPr>
        <w:t>Diabetes Care</w:t>
      </w:r>
      <w:r w:rsidRPr="0091269F">
        <w:rPr>
          <w:rFonts w:ascii="Times New Roman" w:hAnsi="Times New Roman"/>
          <w:color w:val="000000" w:themeColor="text1"/>
          <w:sz w:val="24"/>
          <w:szCs w:val="24"/>
          <w:shd w:val="clear" w:color="auto" w:fill="FFFFFF"/>
        </w:rPr>
        <w:t xml:space="preserve">. 2011; </w:t>
      </w:r>
      <w:r w:rsidRPr="0091269F">
        <w:rPr>
          <w:rFonts w:ascii="Times New Roman" w:hAnsi="Times New Roman"/>
          <w:color w:val="000000" w:themeColor="text1"/>
          <w:sz w:val="24"/>
          <w:szCs w:val="24"/>
        </w:rPr>
        <w:t>34</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1424–1430.</w:t>
      </w:r>
    </w:p>
    <w:p w14:paraId="455DD90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Powell-Wiley TM, Poirier P, Burke LE, Després JP, Gordon-Larsen P, Lavie CJ, et al. Obesity and Cardiovascular Disease: A Scientific Statement From the American Heart Association. </w:t>
      </w:r>
      <w:r w:rsidRPr="0091269F">
        <w:rPr>
          <w:rFonts w:ascii="Times New Roman" w:hAnsi="Times New Roman"/>
          <w:color w:val="000000" w:themeColor="text1"/>
          <w:sz w:val="24"/>
          <w:szCs w:val="24"/>
        </w:rPr>
        <w:t>Circulation</w:t>
      </w:r>
      <w:r w:rsidRPr="0091269F">
        <w:rPr>
          <w:rFonts w:ascii="Times New Roman" w:hAnsi="Times New Roman"/>
          <w:color w:val="000000" w:themeColor="text1"/>
          <w:sz w:val="24"/>
          <w:szCs w:val="24"/>
          <w:shd w:val="clear" w:color="auto" w:fill="FFFFFF"/>
        </w:rPr>
        <w:t xml:space="preserve">. 2021; </w:t>
      </w:r>
      <w:r w:rsidRPr="0091269F">
        <w:rPr>
          <w:rFonts w:ascii="Times New Roman" w:hAnsi="Times New Roman"/>
          <w:color w:val="000000" w:themeColor="text1"/>
          <w:sz w:val="24"/>
          <w:szCs w:val="24"/>
        </w:rPr>
        <w:t>143</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e984–e1010. </w:t>
      </w:r>
    </w:p>
    <w:p w14:paraId="3C5C8337"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Grundy E, Tomassini C. Fertility history and health in later life: a record linkage study in England and Wales. </w:t>
      </w:r>
      <w:r w:rsidRPr="0091269F">
        <w:rPr>
          <w:rFonts w:ascii="Times New Roman" w:hAnsi="Times New Roman"/>
          <w:color w:val="000000" w:themeColor="text1"/>
          <w:sz w:val="24"/>
          <w:szCs w:val="24"/>
        </w:rPr>
        <w:t>Social Science &amp; Medicine. 2005</w:t>
      </w:r>
      <w:r w:rsidRPr="0091269F">
        <w:rPr>
          <w:rFonts w:ascii="Times New Roman" w:hAnsi="Times New Roman"/>
          <w:i/>
          <w:iCs/>
          <w:color w:val="000000" w:themeColor="text1"/>
          <w:sz w:val="24"/>
          <w:szCs w:val="24"/>
        </w:rPr>
        <w:t xml:space="preserve">; </w:t>
      </w:r>
      <w:r w:rsidRPr="0091269F">
        <w:rPr>
          <w:rFonts w:ascii="Times New Roman" w:hAnsi="Times New Roman"/>
          <w:color w:val="000000" w:themeColor="text1"/>
          <w:sz w:val="24"/>
          <w:szCs w:val="24"/>
        </w:rPr>
        <w:t>61</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217–228. </w:t>
      </w:r>
    </w:p>
    <w:p w14:paraId="4422B75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Kuh D, Hardy R. A life course approach to women's health, Oxford Medical Publications, Oxford; 2002.</w:t>
      </w:r>
    </w:p>
    <w:p w14:paraId="02E13139" w14:textId="77777777" w:rsidR="00516F27" w:rsidRPr="0091269F" w:rsidRDefault="00516F27" w:rsidP="00516F27">
      <w:pPr>
        <w:pStyle w:val="ListParagraph"/>
        <w:numPr>
          <w:ilvl w:val="0"/>
          <w:numId w:val="44"/>
        </w:numPr>
        <w:suppressLineNumbers/>
        <w:spacing w:before="0" w:line="240" w:lineRule="auto"/>
        <w:ind w:hanging="357"/>
        <w:jc w:val="both"/>
        <w:rPr>
          <w:rStyle w:val="apple-converted-space"/>
          <w:rFonts w:ascii="Times New Roman" w:hAnsi="Times New Roman"/>
          <w:color w:val="000000" w:themeColor="text1"/>
          <w:sz w:val="24"/>
          <w:szCs w:val="24"/>
        </w:rPr>
      </w:pPr>
      <w:r w:rsidRPr="0091269F">
        <w:rPr>
          <w:rFonts w:ascii="Times New Roman" w:hAnsi="Times New Roman"/>
          <w:color w:val="000000" w:themeColor="text1"/>
          <w:sz w:val="24"/>
          <w:szCs w:val="24"/>
        </w:rPr>
        <w:t>Wadsworth M. Health inequalities in a life course perspective. Social Science &amp; Medicine</w:t>
      </w:r>
      <w:r w:rsidRPr="0091269F">
        <w:rPr>
          <w:rFonts w:ascii="Times New Roman" w:hAnsi="Times New Roman"/>
          <w:i/>
          <w:iCs/>
          <w:color w:val="000000" w:themeColor="text1"/>
          <w:sz w:val="24"/>
          <w:szCs w:val="24"/>
        </w:rPr>
        <w:t>.</w:t>
      </w:r>
      <w:r w:rsidRPr="0091269F">
        <w:rPr>
          <w:rFonts w:ascii="Times New Roman" w:hAnsi="Times New Roman"/>
          <w:color w:val="000000" w:themeColor="text1"/>
          <w:sz w:val="24"/>
          <w:szCs w:val="24"/>
        </w:rPr>
        <w:t> 1997; 44</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859-870</w:t>
      </w:r>
    </w:p>
    <w:p w14:paraId="142A014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Lawlor DA, Emberson JR, Ebrahim S, Whincup PH, Wannamethee SG, Walker M, et al. Is the association between parity and coronary heart disease due to biological effects of pregnancy or adverse lifestyle risk factors associated with child-rearing? Findings from the British Women's Heart and Health Study and the British Regional Heart Study. </w:t>
      </w:r>
      <w:r w:rsidRPr="0091269F">
        <w:rPr>
          <w:rFonts w:ascii="Times New Roman" w:hAnsi="Times New Roman"/>
          <w:color w:val="000000" w:themeColor="text1"/>
          <w:sz w:val="24"/>
          <w:szCs w:val="24"/>
        </w:rPr>
        <w:t>Circulation</w:t>
      </w:r>
      <w:r w:rsidRPr="0091269F">
        <w:rPr>
          <w:rFonts w:ascii="Times New Roman" w:hAnsi="Times New Roman"/>
          <w:color w:val="000000" w:themeColor="text1"/>
          <w:sz w:val="24"/>
          <w:szCs w:val="24"/>
          <w:shd w:val="clear" w:color="auto" w:fill="FFFFFF"/>
        </w:rPr>
        <w:t xml:space="preserve">. 2003; </w:t>
      </w:r>
      <w:r w:rsidRPr="0091269F">
        <w:rPr>
          <w:rFonts w:ascii="Times New Roman" w:hAnsi="Times New Roman"/>
          <w:color w:val="000000" w:themeColor="text1"/>
          <w:sz w:val="24"/>
          <w:szCs w:val="24"/>
        </w:rPr>
        <w:t>107</w:t>
      </w:r>
      <w:r w:rsidRPr="0091269F">
        <w:rPr>
          <w:rFonts w:ascii="Times New Roman" w:hAnsi="Times New Roman"/>
          <w:color w:val="000000" w:themeColor="text1"/>
          <w:sz w:val="24"/>
          <w:szCs w:val="24"/>
          <w:shd w:val="clear" w:color="auto" w:fill="FFFFFF"/>
        </w:rPr>
        <w:t>(9). </w:t>
      </w:r>
    </w:p>
    <w:p w14:paraId="2A806CD2"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Sowers JR. Obesity as a cardiovascular risk factor. American Journal of Medicine. 2003; 115</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37–41.</w:t>
      </w:r>
    </w:p>
    <w:p w14:paraId="1BDB8537"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Hardy R, Lawlor DA, Black S, Wadsworth MEJ, Kuh D. Number of children and coronary heart disease risk factors in men and women from a British birth cohort. An International Journal of Obstetrics and Gynaecology. 2007; 114</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721–730. </w:t>
      </w:r>
    </w:p>
    <w:p w14:paraId="4F92490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Lacey R, Sacker A, Bell S. Work-family life courses and BMI trajectories in three British birth cohorts. International Journal of Obesity. 2017; 41</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332–339.</w:t>
      </w:r>
    </w:p>
    <w:p w14:paraId="3A0948C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sz w:val="24"/>
          <w:szCs w:val="24"/>
        </w:rPr>
        <w:t>Chang T, Choi H, Richardson C, Davis M. Implications of teen birth for overweight and obesity in adulthood, American Journal of Obstetrics and Gynecology. 2013; 209(2)</w:t>
      </w:r>
      <w:r>
        <w:rPr>
          <w:rFonts w:ascii="Times New Roman" w:hAnsi="Times New Roman"/>
          <w:sz w:val="24"/>
          <w:szCs w:val="24"/>
        </w:rPr>
        <w:t>:</w:t>
      </w:r>
      <w:r w:rsidRPr="0091269F">
        <w:rPr>
          <w:rFonts w:ascii="Times New Roman" w:hAnsi="Times New Roman"/>
          <w:sz w:val="24"/>
          <w:szCs w:val="24"/>
        </w:rPr>
        <w:t xml:space="preserve"> </w:t>
      </w:r>
      <w:r w:rsidRPr="0091269F">
        <w:rPr>
          <w:rFonts w:ascii="Times New Roman" w:hAnsi="Times New Roman"/>
          <w:color w:val="000000" w:themeColor="text1"/>
          <w:sz w:val="24"/>
          <w:szCs w:val="24"/>
        </w:rPr>
        <w:t xml:space="preserve">110-110. </w:t>
      </w:r>
    </w:p>
    <w:p w14:paraId="113A821E"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Mata J, Richter D, Schneider T, Hertwig, R. How cohabitation, marriage, separation, and divorce influence BMI: A prospective panel study. </w:t>
      </w:r>
      <w:r w:rsidRPr="0091269F">
        <w:rPr>
          <w:rFonts w:ascii="Times New Roman" w:hAnsi="Times New Roman"/>
          <w:color w:val="000000" w:themeColor="text1"/>
          <w:sz w:val="24"/>
          <w:szCs w:val="24"/>
        </w:rPr>
        <w:t>Health Psychology. 2018; 37</w:t>
      </w:r>
      <w:r w:rsidRPr="0091269F">
        <w:rPr>
          <w:rFonts w:ascii="Times New Roman" w:hAnsi="Times New Roman"/>
          <w:color w:val="000000" w:themeColor="text1"/>
          <w:sz w:val="24"/>
          <w:szCs w:val="24"/>
          <w:shd w:val="clear" w:color="auto" w:fill="FFFFFF"/>
        </w:rPr>
        <w:t>(10)</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948–958.</w:t>
      </w:r>
    </w:p>
    <w:p w14:paraId="0C9E81B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sz w:val="24"/>
          <w:szCs w:val="24"/>
        </w:rPr>
        <w:t>Perelli-Harris  B, Styrc M. Mental Well-Being Differences in Cohabitation and Marriage: The Role of Childhood Selection. Journal of Marriage and Family. 2017; 80</w:t>
      </w:r>
      <w:r>
        <w:rPr>
          <w:rFonts w:ascii="Times New Roman" w:hAnsi="Times New Roman"/>
          <w:sz w:val="24"/>
          <w:szCs w:val="24"/>
        </w:rPr>
        <w:t>:</w:t>
      </w:r>
      <w:r w:rsidRPr="0091269F">
        <w:rPr>
          <w:rFonts w:ascii="Times New Roman" w:hAnsi="Times New Roman"/>
          <w:sz w:val="24"/>
          <w:szCs w:val="24"/>
        </w:rPr>
        <w:t xml:space="preserve"> 239–255.</w:t>
      </w:r>
    </w:p>
    <w:p w14:paraId="37E3ABB1"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sz w:val="24"/>
          <w:szCs w:val="24"/>
        </w:rPr>
        <w:t>Bukodi, E. Serial Cohabitation among Men in Britain: Does Work History Matter? European Journal of Population. 2012</w:t>
      </w:r>
      <w:r w:rsidRPr="0091269F">
        <w:rPr>
          <w:rFonts w:ascii="Times New Roman" w:hAnsi="Times New Roman"/>
          <w:i/>
          <w:iCs/>
          <w:sz w:val="24"/>
          <w:szCs w:val="24"/>
        </w:rPr>
        <w:t>;</w:t>
      </w:r>
      <w:r w:rsidRPr="0091269F">
        <w:rPr>
          <w:rFonts w:ascii="Times New Roman" w:hAnsi="Times New Roman"/>
          <w:sz w:val="24"/>
          <w:szCs w:val="24"/>
        </w:rPr>
        <w:t xml:space="preserve"> 28</w:t>
      </w:r>
      <w:r>
        <w:rPr>
          <w:rFonts w:ascii="Times New Roman" w:hAnsi="Times New Roman"/>
          <w:sz w:val="24"/>
          <w:szCs w:val="24"/>
        </w:rPr>
        <w:t>:</w:t>
      </w:r>
      <w:r w:rsidRPr="0091269F">
        <w:rPr>
          <w:rFonts w:ascii="Times New Roman" w:hAnsi="Times New Roman"/>
          <w:sz w:val="24"/>
          <w:szCs w:val="24"/>
        </w:rPr>
        <w:t xml:space="preserve"> 441</w:t>
      </w:r>
      <w:r w:rsidRPr="0091269F">
        <w:rPr>
          <w:rFonts w:ascii="Times New Roman" w:hAnsi="Times New Roman"/>
          <w:sz w:val="24"/>
          <w:szCs w:val="24"/>
          <w:shd w:val="clear" w:color="auto" w:fill="FFFFFF"/>
          <w:lang w:eastAsia="en-GB"/>
        </w:rPr>
        <w:t>–</w:t>
      </w:r>
      <w:r w:rsidRPr="0091269F">
        <w:rPr>
          <w:rFonts w:ascii="Times New Roman" w:hAnsi="Times New Roman"/>
          <w:sz w:val="24"/>
          <w:szCs w:val="24"/>
        </w:rPr>
        <w:t>466.</w:t>
      </w:r>
    </w:p>
    <w:p w14:paraId="343E6717"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lastRenderedPageBreak/>
        <w:t>Petren RE. Paternal Multiple Partner Fertility and Environmental Chaos Among Unmarried Nonresident Fathers. </w:t>
      </w:r>
      <w:r w:rsidRPr="0091269F">
        <w:rPr>
          <w:rFonts w:ascii="Times New Roman" w:hAnsi="Times New Roman"/>
          <w:color w:val="000000" w:themeColor="text1"/>
          <w:sz w:val="24"/>
          <w:szCs w:val="24"/>
        </w:rPr>
        <w:t>Journal of Social Service Research</w:t>
      </w:r>
      <w:r w:rsidRPr="0091269F">
        <w:rPr>
          <w:rFonts w:ascii="Times New Roman" w:hAnsi="Times New Roman"/>
          <w:color w:val="000000" w:themeColor="text1"/>
          <w:sz w:val="24"/>
          <w:szCs w:val="24"/>
          <w:shd w:val="clear" w:color="auto" w:fill="FFFFFF"/>
        </w:rPr>
        <w:t>. 2017;</w:t>
      </w:r>
      <w:r>
        <w:rPr>
          <w:rFonts w:ascii="Times New Roman" w:hAnsi="Times New Roman"/>
          <w:color w:val="000000" w:themeColor="text1"/>
          <w:sz w:val="24"/>
          <w:szCs w:val="24"/>
          <w:shd w:val="clear" w:color="auto" w:fill="FFFFFF"/>
        </w:rPr>
        <w:t xml:space="preserve"> </w:t>
      </w:r>
      <w:r w:rsidRPr="0091269F">
        <w:rPr>
          <w:rFonts w:ascii="Times New Roman" w:hAnsi="Times New Roman"/>
          <w:color w:val="000000" w:themeColor="text1"/>
          <w:sz w:val="24"/>
          <w:szCs w:val="24"/>
        </w:rPr>
        <w:t>43</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100–114. </w:t>
      </w:r>
    </w:p>
    <w:p w14:paraId="5905A343" w14:textId="32209F0A"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u w:val="single"/>
        </w:rPr>
      </w:pPr>
      <w:r w:rsidRPr="0091269F">
        <w:rPr>
          <w:rFonts w:ascii="Times New Roman" w:hAnsi="Times New Roman"/>
          <w:color w:val="000000" w:themeColor="text1"/>
          <w:sz w:val="24"/>
          <w:szCs w:val="24"/>
        </w:rPr>
        <w:t>Dorius CR. Does multipartnered fertility harm women over the long run? </w:t>
      </w:r>
      <w:r w:rsidR="00462D45">
        <w:rPr>
          <w:rFonts w:ascii="Times New Roman" w:hAnsi="Times New Roman"/>
          <w:color w:val="000000" w:themeColor="text1"/>
          <w:sz w:val="24"/>
          <w:szCs w:val="24"/>
        </w:rPr>
        <w:t>Thesis</w:t>
      </w:r>
      <w:r w:rsidRPr="0091269F">
        <w:rPr>
          <w:rFonts w:ascii="Times New Roman" w:hAnsi="Times New Roman"/>
          <w:color w:val="000000" w:themeColor="text1"/>
          <w:sz w:val="24"/>
          <w:szCs w:val="24"/>
        </w:rPr>
        <w:t>. The Pennsylvania State University, State College, PA. 2010 Available from </w:t>
      </w:r>
      <w:hyperlink r:id="rId14" w:history="1">
        <w:r w:rsidRPr="0091269F">
          <w:rPr>
            <w:rStyle w:val="Hyperlink"/>
            <w:rFonts w:ascii="Times New Roman" w:hAnsi="Times New Roman"/>
            <w:color w:val="000000" w:themeColor="text1"/>
            <w:sz w:val="24"/>
            <w:szCs w:val="24"/>
          </w:rPr>
          <w:t>http://gradworks.umi.com/34/36/3436064.html</w:t>
        </w:r>
      </w:hyperlink>
    </w:p>
    <w:p w14:paraId="48552D3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Fisher JP, Paton JF. The sympathetic nervous system and blood pressure in humans: implications for hypertension. Journal of Human Hypertension. 2012; 26</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463-75.</w:t>
      </w:r>
    </w:p>
    <w:p w14:paraId="06B54638"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Wyss JM. The role of the sympathetic nervous system in hypertension. Current Opinion in Nephrology and Hypertension. 1993; 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265-73</w:t>
      </w:r>
    </w:p>
    <w:p w14:paraId="735389A3"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lang w:val="de-DE"/>
        </w:rPr>
        <w:t xml:space="preserve">Schneiderman N, Ironson G, Siegel SD. </w:t>
      </w:r>
      <w:r w:rsidRPr="0091269F">
        <w:rPr>
          <w:rFonts w:ascii="Times New Roman" w:hAnsi="Times New Roman"/>
          <w:color w:val="000000" w:themeColor="text1"/>
          <w:sz w:val="24"/>
          <w:szCs w:val="24"/>
        </w:rPr>
        <w:t>Stress and health: psychological, behavioral, and biological determinants. Annual Review of Clinical Psychology. 2005; 1</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607–628.</w:t>
      </w:r>
    </w:p>
    <w:p w14:paraId="66D4345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McEwen BS. Central effects of stress hormones in health and disease: Understanding the protective and damaging effects of stress and stress mediators. European Journal of Pharmacology. 2008;</w:t>
      </w:r>
      <w:r w:rsidRPr="0091269F">
        <w:rPr>
          <w:rFonts w:ascii="Times New Roman" w:hAnsi="Times New Roman"/>
          <w:i/>
          <w:iCs/>
          <w:color w:val="000000" w:themeColor="text1"/>
          <w:sz w:val="24"/>
          <w:szCs w:val="24"/>
        </w:rPr>
        <w:t xml:space="preserve"> </w:t>
      </w:r>
      <w:r w:rsidRPr="0091269F">
        <w:rPr>
          <w:rFonts w:ascii="Times New Roman" w:hAnsi="Times New Roman"/>
          <w:color w:val="000000" w:themeColor="text1"/>
          <w:sz w:val="24"/>
          <w:szCs w:val="24"/>
        </w:rPr>
        <w:t>583</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174–185. </w:t>
      </w:r>
    </w:p>
    <w:p w14:paraId="75E9C141"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McEwen BS. Stressed or stressed out: what is the difference?. Journal of Psychiatry &amp; Neuroscience</w:t>
      </w:r>
      <w:r w:rsidRPr="0091269F">
        <w:rPr>
          <w:rFonts w:ascii="Times New Roman" w:hAnsi="Times New Roman"/>
          <w:i/>
          <w:iCs/>
          <w:color w:val="000000" w:themeColor="text1"/>
          <w:sz w:val="24"/>
          <w:szCs w:val="24"/>
        </w:rPr>
        <w:t>.</w:t>
      </w:r>
      <w:r w:rsidRPr="0091269F">
        <w:rPr>
          <w:rFonts w:ascii="Times New Roman" w:hAnsi="Times New Roman"/>
          <w:color w:val="000000" w:themeColor="text1"/>
          <w:sz w:val="24"/>
          <w:szCs w:val="24"/>
        </w:rPr>
        <w:t xml:space="preserve"> 2005; 30</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315–318.</w:t>
      </w:r>
    </w:p>
    <w:p w14:paraId="23A7C2EA"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Whirledge S, Cidlowski JA. Glucocorticoids, stress, and fertility. Minerva Endocrinology</w:t>
      </w:r>
      <w:r w:rsidRPr="0091269F">
        <w:rPr>
          <w:rFonts w:ascii="Times New Roman" w:hAnsi="Times New Roman"/>
          <w:i/>
          <w:iCs/>
          <w:color w:val="000000" w:themeColor="text1"/>
          <w:sz w:val="24"/>
          <w:szCs w:val="24"/>
        </w:rPr>
        <w:t>.</w:t>
      </w:r>
      <w:r w:rsidRPr="0091269F">
        <w:rPr>
          <w:rFonts w:ascii="Times New Roman" w:hAnsi="Times New Roman"/>
          <w:color w:val="000000" w:themeColor="text1"/>
          <w:sz w:val="24"/>
          <w:szCs w:val="24"/>
        </w:rPr>
        <w:t xml:space="preserve"> 2010; 35</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109-25. </w:t>
      </w:r>
    </w:p>
    <w:p w14:paraId="75ED5ED9" w14:textId="77777777" w:rsidR="00516F27" w:rsidRPr="0091269F" w:rsidRDefault="00516F27" w:rsidP="00516F27">
      <w:pPr>
        <w:pStyle w:val="ListParagraph"/>
        <w:numPr>
          <w:ilvl w:val="0"/>
          <w:numId w:val="44"/>
        </w:numPr>
        <w:suppressLineNumbers/>
        <w:spacing w:before="0" w:line="240" w:lineRule="auto"/>
        <w:ind w:hanging="357"/>
        <w:jc w:val="both"/>
        <w:rPr>
          <w:rStyle w:val="Hyperlink"/>
          <w:rFonts w:ascii="Times New Roman" w:hAnsi="Times New Roman"/>
          <w:color w:val="000000" w:themeColor="text1"/>
          <w:sz w:val="24"/>
          <w:szCs w:val="24"/>
        </w:rPr>
      </w:pPr>
      <w:r w:rsidRPr="0091269F">
        <w:rPr>
          <w:rFonts w:ascii="Times New Roman" w:hAnsi="Times New Roman"/>
          <w:color w:val="000000" w:themeColor="text1"/>
          <w:sz w:val="24"/>
          <w:szCs w:val="24"/>
        </w:rPr>
        <w:t>Geer EB, Islam J, Buettner C. Mechanisms of glucocorticoid-induced insulin resistance: focus on adipose tissue function and lipid metabolism. Endocrinology and Metabolism Clinics of North America. 2014; 43</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75–102. </w:t>
      </w:r>
    </w:p>
    <w:p w14:paraId="2E5CB4DA"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lang w:eastAsia="en-GB"/>
        </w:rPr>
        <w:t>Pirkle CM, de Albuquerque Sousa AC, Alvarado B, Zunzunegui MV, IMIAS Research Group. Early maternal age at first birth is associated with chronic diseases and poor physical performance in older age: cross-sectional analysis from the International Mobility in Aging Study. </w:t>
      </w:r>
      <w:r w:rsidRPr="0091269F">
        <w:rPr>
          <w:rFonts w:ascii="Times New Roman" w:hAnsi="Times New Roman"/>
          <w:color w:val="000000" w:themeColor="text1"/>
          <w:sz w:val="24"/>
          <w:szCs w:val="24"/>
          <w:lang w:eastAsia="en-GB"/>
        </w:rPr>
        <w:t>BMC Public Health</w:t>
      </w:r>
      <w:r w:rsidRPr="0091269F">
        <w:rPr>
          <w:rFonts w:ascii="Times New Roman" w:hAnsi="Times New Roman"/>
          <w:color w:val="000000" w:themeColor="text1"/>
          <w:sz w:val="24"/>
          <w:szCs w:val="24"/>
          <w:shd w:val="clear" w:color="auto" w:fill="FFFFFF"/>
          <w:lang w:eastAsia="en-GB"/>
        </w:rPr>
        <w:t xml:space="preserve">. 2014; </w:t>
      </w:r>
      <w:r w:rsidRPr="0091269F">
        <w:rPr>
          <w:rFonts w:ascii="Times New Roman" w:hAnsi="Times New Roman"/>
          <w:color w:val="000000" w:themeColor="text1"/>
          <w:sz w:val="24"/>
          <w:szCs w:val="24"/>
          <w:lang w:eastAsia="en-GB"/>
        </w:rPr>
        <w:t>14</w:t>
      </w:r>
      <w:r>
        <w:rPr>
          <w:rFonts w:ascii="Times New Roman" w:hAnsi="Times New Roman"/>
          <w:color w:val="000000" w:themeColor="text1"/>
          <w:sz w:val="24"/>
          <w:szCs w:val="24"/>
          <w:shd w:val="clear" w:color="auto" w:fill="FFFFFF"/>
          <w:lang w:eastAsia="en-GB"/>
        </w:rPr>
        <w:t>:</w:t>
      </w:r>
      <w:r w:rsidRPr="0091269F">
        <w:rPr>
          <w:rFonts w:ascii="Times New Roman" w:hAnsi="Times New Roman"/>
          <w:color w:val="000000" w:themeColor="text1"/>
          <w:sz w:val="24"/>
          <w:szCs w:val="24"/>
          <w:shd w:val="clear" w:color="auto" w:fill="FFFFFF"/>
          <w:lang w:eastAsia="en-GB"/>
        </w:rPr>
        <w:t xml:space="preserve"> 293. </w:t>
      </w:r>
    </w:p>
    <w:p w14:paraId="3592D927"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rPr>
        <w:t>Lacey R, Kumari M, Sacker A, McMunn A. Age at first birth and cardiovascular risk factors in the 1958 British birth cohort. Journal of Epidemiology and Community Health. 2017; 71</w:t>
      </w:r>
      <w:r>
        <w:rPr>
          <w:rFonts w:ascii="Times New Roman" w:hAnsi="Times New Roman"/>
          <w:sz w:val="24"/>
          <w:szCs w:val="24"/>
        </w:rPr>
        <w:t>:</w:t>
      </w:r>
      <w:r w:rsidRPr="0091269F">
        <w:rPr>
          <w:rFonts w:ascii="Times New Roman" w:hAnsi="Times New Roman"/>
          <w:sz w:val="24"/>
          <w:szCs w:val="24"/>
        </w:rPr>
        <w:t xml:space="preserve"> 691-698.</w:t>
      </w:r>
    </w:p>
    <w:p w14:paraId="5DA16B5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shd w:val="clear" w:color="auto" w:fill="FFFFFF"/>
          <w:lang w:eastAsia="en-GB"/>
        </w:rPr>
      </w:pPr>
      <w:r w:rsidRPr="0091269F">
        <w:rPr>
          <w:rFonts w:ascii="Times New Roman" w:hAnsi="Times New Roman"/>
          <w:sz w:val="24"/>
          <w:szCs w:val="24"/>
          <w:shd w:val="clear" w:color="auto" w:fill="FFFFFF"/>
          <w:lang w:eastAsia="en-GB"/>
        </w:rPr>
        <w:t>Lain KY, Catalano PM. Metabolic changes in pregnancy. </w:t>
      </w:r>
      <w:r w:rsidRPr="0091269F">
        <w:rPr>
          <w:rFonts w:ascii="Times New Roman" w:hAnsi="Times New Roman"/>
          <w:sz w:val="24"/>
          <w:szCs w:val="24"/>
          <w:lang w:eastAsia="en-GB"/>
        </w:rPr>
        <w:t>Clinical Obstetrics and Gynecology</w:t>
      </w:r>
      <w:r w:rsidRPr="0091269F">
        <w:rPr>
          <w:rFonts w:ascii="Times New Roman" w:hAnsi="Times New Roman"/>
          <w:sz w:val="24"/>
          <w:szCs w:val="24"/>
          <w:shd w:val="clear" w:color="auto" w:fill="FFFFFF"/>
          <w:lang w:eastAsia="en-GB"/>
        </w:rPr>
        <w:t xml:space="preserve">. 2007; </w:t>
      </w:r>
      <w:r w:rsidRPr="0091269F">
        <w:rPr>
          <w:rFonts w:ascii="Times New Roman" w:hAnsi="Times New Roman"/>
          <w:sz w:val="24"/>
          <w:szCs w:val="24"/>
          <w:lang w:eastAsia="en-GB"/>
        </w:rPr>
        <w:t>50</w:t>
      </w:r>
      <w:r>
        <w:rPr>
          <w:rFonts w:ascii="Times New Roman" w:hAnsi="Times New Roman"/>
          <w:sz w:val="24"/>
          <w:szCs w:val="24"/>
          <w:shd w:val="clear" w:color="auto" w:fill="FFFFFF"/>
          <w:lang w:eastAsia="en-GB"/>
        </w:rPr>
        <w:t>:</w:t>
      </w:r>
      <w:r w:rsidRPr="0091269F">
        <w:rPr>
          <w:rFonts w:ascii="Times New Roman" w:hAnsi="Times New Roman"/>
          <w:sz w:val="24"/>
          <w:szCs w:val="24"/>
          <w:shd w:val="clear" w:color="auto" w:fill="FFFFFF"/>
          <w:lang w:eastAsia="en-GB"/>
        </w:rPr>
        <w:t xml:space="preserve"> 938–948. </w:t>
      </w:r>
    </w:p>
    <w:p w14:paraId="14A0791F"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shd w:val="clear" w:color="auto" w:fill="FFFFFF"/>
          <w:lang w:eastAsia="en-GB"/>
        </w:rPr>
      </w:pPr>
      <w:r w:rsidRPr="0091269F">
        <w:rPr>
          <w:rFonts w:ascii="Times New Roman" w:hAnsi="Times New Roman"/>
          <w:sz w:val="24"/>
          <w:szCs w:val="24"/>
          <w:shd w:val="clear" w:color="auto" w:fill="FCFCFC"/>
        </w:rPr>
        <w:t>Poirier P, Giles TD, Bray GA, Hong Y, Stern JS, Pi-Sunyer FX, Eckel RH: Obesity and cardiovascular disease: pathophysiology, evaluation, and effect of weight loss: an update of the 1997 American Heart Association Scientific Statement on Obesity and Heart Disease from the Obesity Committee of the Council on Nutrition, Physical Activity, and Metabolism. Circulation. 2006; 113 (6): 898-918.</w:t>
      </w:r>
    </w:p>
    <w:p w14:paraId="6B5365CA"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shd w:val="clear" w:color="auto" w:fill="FFFFFF"/>
          <w:lang w:eastAsia="en-GB"/>
        </w:rPr>
      </w:pPr>
      <w:r w:rsidRPr="0091269F">
        <w:rPr>
          <w:rFonts w:ascii="Times New Roman" w:hAnsi="Times New Roman"/>
          <w:sz w:val="24"/>
          <w:szCs w:val="24"/>
          <w:shd w:val="clear" w:color="auto" w:fill="FFFFFF"/>
        </w:rPr>
        <w:t>Krzysztof N. Obesity and hypertension—the issue is more complex than we thought, </w:t>
      </w:r>
      <w:r w:rsidRPr="0091269F">
        <w:rPr>
          <w:rStyle w:val="Emphasis"/>
          <w:rFonts w:ascii="Times New Roman" w:hAnsi="Times New Roman"/>
          <w:i w:val="0"/>
          <w:iCs w:val="0"/>
          <w:sz w:val="24"/>
          <w:szCs w:val="24"/>
          <w:bdr w:val="none" w:sz="0" w:space="0" w:color="auto" w:frame="1"/>
          <w:shd w:val="clear" w:color="auto" w:fill="FFFFFF"/>
        </w:rPr>
        <w:t>Nephrology Dialysis Transplantation</w:t>
      </w:r>
      <w:r w:rsidRPr="0091269F">
        <w:rPr>
          <w:rFonts w:ascii="Times New Roman" w:hAnsi="Times New Roman"/>
          <w:i/>
          <w:iCs/>
          <w:sz w:val="24"/>
          <w:szCs w:val="24"/>
          <w:shd w:val="clear" w:color="auto" w:fill="FFFFFF"/>
        </w:rPr>
        <w:t>.</w:t>
      </w:r>
      <w:r w:rsidRPr="0091269F">
        <w:rPr>
          <w:rFonts w:ascii="Times New Roman" w:hAnsi="Times New Roman"/>
          <w:sz w:val="24"/>
          <w:szCs w:val="24"/>
          <w:shd w:val="clear" w:color="auto" w:fill="FFFFFF"/>
        </w:rPr>
        <w:t xml:space="preserve"> 2006; 21(2), 264–267.</w:t>
      </w:r>
    </w:p>
    <w:p w14:paraId="7974D3D1"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shd w:val="clear" w:color="auto" w:fill="FFFFFF"/>
          <w:lang w:eastAsia="en-GB"/>
        </w:rPr>
      </w:pPr>
      <w:r w:rsidRPr="0091269F">
        <w:rPr>
          <w:rFonts w:ascii="Times New Roman" w:hAnsi="Times New Roman"/>
          <w:sz w:val="24"/>
          <w:szCs w:val="24"/>
          <w:shd w:val="clear" w:color="auto" w:fill="FFFFFF"/>
        </w:rPr>
        <w:t>Greenfield J, Campbell L. Insulin resistance and obesity, Clinics in Dermatology. 2004; 22(4)</w:t>
      </w:r>
      <w:r>
        <w:rPr>
          <w:rFonts w:ascii="Times New Roman" w:hAnsi="Times New Roman"/>
          <w:sz w:val="24"/>
          <w:szCs w:val="24"/>
          <w:shd w:val="clear" w:color="auto" w:fill="FFFFFF"/>
        </w:rPr>
        <w:t>:</w:t>
      </w:r>
      <w:r w:rsidRPr="0091269F">
        <w:rPr>
          <w:rFonts w:ascii="Times New Roman" w:hAnsi="Times New Roman"/>
          <w:sz w:val="24"/>
          <w:szCs w:val="24"/>
          <w:shd w:val="clear" w:color="auto" w:fill="FFFFFF"/>
        </w:rPr>
        <w:t xml:space="preserve"> 289-295.</w:t>
      </w:r>
    </w:p>
    <w:p w14:paraId="11EEE640"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rPr>
        <w:t>Grundy E, Read S. Pathways from fertility history to later life health: Results from analyses of the English Longitudinal Study of Ageing. Demographic Research. 2015; 32</w:t>
      </w:r>
      <w:r>
        <w:rPr>
          <w:rFonts w:ascii="Times New Roman" w:hAnsi="Times New Roman"/>
          <w:sz w:val="24"/>
          <w:szCs w:val="24"/>
        </w:rPr>
        <w:t>:</w:t>
      </w:r>
      <w:r w:rsidRPr="0091269F">
        <w:rPr>
          <w:rFonts w:ascii="Times New Roman" w:hAnsi="Times New Roman"/>
          <w:sz w:val="24"/>
          <w:szCs w:val="24"/>
        </w:rPr>
        <w:t xml:space="preserve"> 107–146.</w:t>
      </w:r>
    </w:p>
    <w:p w14:paraId="1503D954"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rPr>
        <w:t>Ball  K, Crawford  D. Socioeconomic status and weight change in adults: a review. Social Science &amp; Medicine. 2005; 60</w:t>
      </w:r>
      <w:r>
        <w:rPr>
          <w:rFonts w:ascii="Times New Roman" w:hAnsi="Times New Roman"/>
          <w:sz w:val="24"/>
          <w:szCs w:val="24"/>
        </w:rPr>
        <w:t>:</w:t>
      </w:r>
      <w:r w:rsidRPr="0091269F">
        <w:rPr>
          <w:rFonts w:ascii="Times New Roman" w:hAnsi="Times New Roman"/>
          <w:sz w:val="24"/>
          <w:szCs w:val="24"/>
        </w:rPr>
        <w:t xml:space="preserve"> 1987e2010</w:t>
      </w:r>
      <w:r>
        <w:rPr>
          <w:rFonts w:ascii="Times New Roman" w:hAnsi="Times New Roman"/>
          <w:sz w:val="24"/>
          <w:szCs w:val="24"/>
        </w:rPr>
        <w:t>.</w:t>
      </w:r>
    </w:p>
    <w:p w14:paraId="4FB52835"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shd w:val="clear" w:color="auto" w:fill="FFFFFF"/>
          <w:lang w:eastAsia="en-GB"/>
        </w:rPr>
        <w:t>McMahon CA, Boivin J, Gibson FL, Hammarberg K, Wynter K, Saunders D, et al. Age at first birth, mode of conception and psychological wellbeing in pregnancy: findings from the parental age and transition to parenthood Australia (PATPA) study. </w:t>
      </w:r>
      <w:r w:rsidRPr="0091269F">
        <w:rPr>
          <w:rFonts w:ascii="Times New Roman" w:hAnsi="Times New Roman"/>
          <w:sz w:val="24"/>
          <w:szCs w:val="24"/>
          <w:bdr w:val="none" w:sz="0" w:space="0" w:color="auto" w:frame="1"/>
          <w:lang w:eastAsia="en-GB"/>
        </w:rPr>
        <w:t>Human Reproduction</w:t>
      </w:r>
      <w:r w:rsidRPr="0091269F">
        <w:rPr>
          <w:rFonts w:ascii="Times New Roman" w:hAnsi="Times New Roman"/>
          <w:sz w:val="24"/>
          <w:szCs w:val="24"/>
          <w:shd w:val="clear" w:color="auto" w:fill="FFFFFF"/>
          <w:lang w:eastAsia="en-GB"/>
        </w:rPr>
        <w:t>. 2011; 26</w:t>
      </w:r>
      <w:r>
        <w:rPr>
          <w:rFonts w:ascii="Times New Roman" w:hAnsi="Times New Roman"/>
          <w:sz w:val="24"/>
          <w:szCs w:val="24"/>
          <w:shd w:val="clear" w:color="auto" w:fill="FFFFFF"/>
          <w:lang w:eastAsia="en-GB"/>
        </w:rPr>
        <w:t>:</w:t>
      </w:r>
      <w:r w:rsidRPr="0091269F">
        <w:rPr>
          <w:rFonts w:ascii="Times New Roman" w:hAnsi="Times New Roman"/>
          <w:sz w:val="24"/>
          <w:szCs w:val="24"/>
          <w:shd w:val="clear" w:color="auto" w:fill="FFFFFF"/>
          <w:lang w:eastAsia="en-GB"/>
        </w:rPr>
        <w:t xml:space="preserve"> 1389–1398.</w:t>
      </w:r>
    </w:p>
    <w:p w14:paraId="73D45809"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shd w:val="clear" w:color="auto" w:fill="FFFFFF"/>
        </w:rPr>
        <w:lastRenderedPageBreak/>
        <w:t>McMahon CA, Gibson FL, Allen JL, Saunders D. Psychosocial adjustment during pregnancy for older couples conceiving through assisted reproductive technology. Human Reproduction. 2007;22(4):1168-1174.</w:t>
      </w:r>
    </w:p>
    <w:p w14:paraId="344248D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91269F">
        <w:rPr>
          <w:rFonts w:ascii="Times New Roman" w:hAnsi="Times New Roman"/>
          <w:sz w:val="24"/>
          <w:szCs w:val="24"/>
          <w:shd w:val="clear" w:color="auto" w:fill="FFFFFF"/>
        </w:rPr>
        <w:t xml:space="preserve">Sonneveldt E, DeCormier Plosky W, Stover J. Linking high parity and maternal and child mortality: what is the impact of lower health services coverage among higher order births? </w:t>
      </w:r>
      <w:r w:rsidRPr="0091269F">
        <w:rPr>
          <w:rFonts w:ascii="Times New Roman" w:hAnsi="Times New Roman"/>
          <w:sz w:val="24"/>
          <w:szCs w:val="24"/>
        </w:rPr>
        <w:t>BMC Public Health</w:t>
      </w:r>
      <w:r w:rsidRPr="0091269F">
        <w:rPr>
          <w:rFonts w:ascii="Times New Roman" w:hAnsi="Times New Roman"/>
          <w:i/>
          <w:iCs/>
          <w:sz w:val="24"/>
          <w:szCs w:val="24"/>
        </w:rPr>
        <w:t>.</w:t>
      </w:r>
      <w:r w:rsidRPr="0091269F">
        <w:rPr>
          <w:rFonts w:ascii="Times New Roman" w:hAnsi="Times New Roman"/>
          <w:sz w:val="24"/>
          <w:szCs w:val="24"/>
          <w:shd w:val="clear" w:color="auto" w:fill="FFFFFF"/>
        </w:rPr>
        <w:t xml:space="preserve"> 2013; </w:t>
      </w:r>
      <w:r w:rsidRPr="0091269F">
        <w:rPr>
          <w:rFonts w:ascii="Times New Roman" w:hAnsi="Times New Roman"/>
          <w:sz w:val="24"/>
          <w:szCs w:val="24"/>
        </w:rPr>
        <w:t>13</w:t>
      </w:r>
      <w:r>
        <w:rPr>
          <w:rFonts w:ascii="Times New Roman" w:hAnsi="Times New Roman"/>
          <w:sz w:val="24"/>
          <w:szCs w:val="24"/>
        </w:rPr>
        <w:t>:</w:t>
      </w:r>
      <w:r w:rsidRPr="0091269F">
        <w:rPr>
          <w:rFonts w:ascii="Times New Roman" w:hAnsi="Times New Roman"/>
          <w:b/>
          <w:bCs/>
          <w:sz w:val="24"/>
          <w:szCs w:val="24"/>
        </w:rPr>
        <w:t> </w:t>
      </w:r>
      <w:r w:rsidRPr="0091269F">
        <w:rPr>
          <w:rFonts w:ascii="Times New Roman" w:hAnsi="Times New Roman"/>
          <w:sz w:val="24"/>
          <w:szCs w:val="24"/>
          <w:shd w:val="clear" w:color="auto" w:fill="FFFFFF"/>
        </w:rPr>
        <w:t>S7.</w:t>
      </w:r>
    </w:p>
    <w:p w14:paraId="6DF1CF80"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lang w:eastAsia="en-GB"/>
        </w:rPr>
        <w:t xml:space="preserve">Fulkerson JA, Telke S, Larson N, Berge J, Sherwood N E, Neumark-Sztainer D. </w:t>
      </w:r>
      <w:r w:rsidRPr="0091269F">
        <w:rPr>
          <w:rFonts w:ascii="Times New Roman" w:hAnsi="Times New Roman"/>
          <w:color w:val="000000" w:themeColor="text1"/>
          <w:sz w:val="24"/>
          <w:szCs w:val="24"/>
          <w:lang w:eastAsia="en-GB"/>
        </w:rPr>
        <w:t>A healthful home food environment: is it possible amidst household chaos and parental stress?</w:t>
      </w:r>
      <w:r w:rsidRPr="0091269F">
        <w:rPr>
          <w:rFonts w:ascii="Times New Roman" w:hAnsi="Times New Roman"/>
          <w:color w:val="000000" w:themeColor="text1"/>
          <w:sz w:val="24"/>
          <w:szCs w:val="24"/>
          <w:shd w:val="clear" w:color="auto" w:fill="FFFFFF"/>
          <w:lang w:eastAsia="en-GB"/>
        </w:rPr>
        <w:t> </w:t>
      </w:r>
      <w:r w:rsidRPr="0091269F">
        <w:rPr>
          <w:rFonts w:ascii="Times New Roman" w:hAnsi="Times New Roman"/>
          <w:color w:val="000000" w:themeColor="text1"/>
          <w:sz w:val="24"/>
          <w:szCs w:val="24"/>
          <w:lang w:eastAsia="en-GB"/>
        </w:rPr>
        <w:t>Appetite. 2019; 142</w:t>
      </w:r>
      <w:r>
        <w:rPr>
          <w:rFonts w:ascii="Times New Roman" w:hAnsi="Times New Roman"/>
          <w:color w:val="000000" w:themeColor="text1"/>
          <w:sz w:val="24"/>
          <w:szCs w:val="24"/>
          <w:shd w:val="clear" w:color="auto" w:fill="FFFFFF"/>
          <w:lang w:eastAsia="en-GB"/>
        </w:rPr>
        <w:t>:</w:t>
      </w:r>
      <w:r w:rsidRPr="0091269F">
        <w:rPr>
          <w:rFonts w:ascii="Times New Roman" w:hAnsi="Times New Roman"/>
          <w:color w:val="000000" w:themeColor="text1"/>
          <w:sz w:val="24"/>
          <w:szCs w:val="24"/>
          <w:lang w:eastAsia="en-GB"/>
        </w:rPr>
        <w:t>104391</w:t>
      </w:r>
      <w:r w:rsidRPr="0091269F">
        <w:rPr>
          <w:rFonts w:ascii="Times New Roman" w:hAnsi="Times New Roman"/>
          <w:color w:val="000000" w:themeColor="text1"/>
          <w:sz w:val="24"/>
          <w:szCs w:val="24"/>
          <w:shd w:val="clear" w:color="auto" w:fill="FFFFFF"/>
          <w:lang w:eastAsia="en-GB"/>
        </w:rPr>
        <w:t xml:space="preserve">. </w:t>
      </w:r>
    </w:p>
    <w:p w14:paraId="5888A9F0" w14:textId="77777777" w:rsidR="00FD5AB7" w:rsidRPr="002A13A8" w:rsidRDefault="00516F27" w:rsidP="00FD5AB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lang w:eastAsia="en-GB"/>
        </w:rPr>
        <w:t>Qian G, Mei J, Tian L, Dou G. Assessing Mothers' Parenting Stress: Differences Between One- and Two-Child Families in China. </w:t>
      </w:r>
      <w:r w:rsidRPr="0091269F">
        <w:rPr>
          <w:rFonts w:ascii="Times New Roman" w:hAnsi="Times New Roman"/>
          <w:color w:val="000000" w:themeColor="text1"/>
          <w:sz w:val="24"/>
          <w:szCs w:val="24"/>
          <w:lang w:eastAsia="en-GB"/>
        </w:rPr>
        <w:t>Frontiers in Psychology</w:t>
      </w:r>
      <w:r w:rsidRPr="0091269F">
        <w:rPr>
          <w:rFonts w:ascii="Times New Roman" w:hAnsi="Times New Roman"/>
          <w:color w:val="000000" w:themeColor="text1"/>
          <w:sz w:val="24"/>
          <w:szCs w:val="24"/>
          <w:shd w:val="clear" w:color="auto" w:fill="FFFFFF"/>
          <w:lang w:eastAsia="en-GB"/>
        </w:rPr>
        <w:t xml:space="preserve">. 2021; </w:t>
      </w:r>
      <w:r w:rsidRPr="0091269F">
        <w:rPr>
          <w:rFonts w:ascii="Times New Roman" w:hAnsi="Times New Roman"/>
          <w:color w:val="000000" w:themeColor="text1"/>
          <w:sz w:val="24"/>
          <w:szCs w:val="24"/>
          <w:lang w:eastAsia="en-GB"/>
        </w:rPr>
        <w:t>11</w:t>
      </w:r>
      <w:r>
        <w:rPr>
          <w:rFonts w:ascii="Times New Roman" w:hAnsi="Times New Roman"/>
          <w:color w:val="000000" w:themeColor="text1"/>
          <w:sz w:val="24"/>
          <w:szCs w:val="24"/>
          <w:shd w:val="clear" w:color="auto" w:fill="FFFFFF"/>
          <w:lang w:eastAsia="en-GB"/>
        </w:rPr>
        <w:t>:</w:t>
      </w:r>
      <w:r w:rsidRPr="0091269F">
        <w:rPr>
          <w:rFonts w:ascii="Times New Roman" w:hAnsi="Times New Roman"/>
          <w:color w:val="000000" w:themeColor="text1"/>
          <w:sz w:val="24"/>
          <w:szCs w:val="24"/>
          <w:shd w:val="clear" w:color="auto" w:fill="FFFFFF"/>
          <w:lang w:eastAsia="en-GB"/>
        </w:rPr>
        <w:t xml:space="preserve"> 609715. </w:t>
      </w:r>
    </w:p>
    <w:p w14:paraId="491A03D2" w14:textId="5AF43ACA" w:rsidR="00FD5AB7" w:rsidRPr="002A13A8" w:rsidRDefault="00FD5AB7" w:rsidP="00FD5AB7">
      <w:pPr>
        <w:pStyle w:val="ListParagraph"/>
        <w:numPr>
          <w:ilvl w:val="0"/>
          <w:numId w:val="44"/>
        </w:numPr>
        <w:suppressLineNumbers/>
        <w:spacing w:before="0" w:line="240" w:lineRule="auto"/>
        <w:ind w:hanging="357"/>
        <w:jc w:val="both"/>
        <w:rPr>
          <w:rFonts w:ascii="Times New Roman" w:hAnsi="Times New Roman"/>
          <w:sz w:val="24"/>
          <w:szCs w:val="24"/>
        </w:rPr>
      </w:pPr>
      <w:r w:rsidRPr="002A13A8">
        <w:rPr>
          <w:rFonts w:ascii="Times New Roman" w:hAnsi="Times New Roman"/>
          <w:sz w:val="24"/>
          <w:szCs w:val="24"/>
          <w:shd w:val="clear" w:color="auto" w:fill="FFFFFF"/>
        </w:rPr>
        <w:t xml:space="preserve">Bralić I, Tahirović H, Matanić D, Vrdoljak O, Stojanović-Spehar S, Kovacić V, </w:t>
      </w:r>
      <w:r w:rsidR="000A0AA8" w:rsidRPr="002A13A8">
        <w:rPr>
          <w:rFonts w:ascii="Times New Roman" w:hAnsi="Times New Roman"/>
          <w:sz w:val="24"/>
          <w:szCs w:val="24"/>
          <w:shd w:val="clear" w:color="auto" w:fill="FFFFFF"/>
        </w:rPr>
        <w:t>et al</w:t>
      </w:r>
      <w:r w:rsidRPr="002A13A8">
        <w:rPr>
          <w:rFonts w:ascii="Times New Roman" w:hAnsi="Times New Roman"/>
          <w:sz w:val="24"/>
          <w:szCs w:val="24"/>
          <w:shd w:val="clear" w:color="auto" w:fill="FFFFFF"/>
        </w:rPr>
        <w:t>. Association of early menarche age and overweight/obesity. Journal of pediatric endocrinology &amp; metabolism</w:t>
      </w:r>
      <w:r w:rsidR="000A0AA8" w:rsidRPr="002A13A8">
        <w:rPr>
          <w:rFonts w:ascii="Times New Roman" w:hAnsi="Times New Roman"/>
          <w:sz w:val="24"/>
          <w:szCs w:val="24"/>
          <w:shd w:val="clear" w:color="auto" w:fill="FFFFFF"/>
        </w:rPr>
        <w:t xml:space="preserve"> 2012</w:t>
      </w:r>
      <w:r w:rsidRPr="002A13A8">
        <w:rPr>
          <w:rFonts w:ascii="Times New Roman" w:hAnsi="Times New Roman"/>
          <w:sz w:val="24"/>
          <w:szCs w:val="24"/>
          <w:shd w:val="clear" w:color="auto" w:fill="FFFFFF"/>
        </w:rPr>
        <w:t xml:space="preserve">; 25(1-2): 57–62. </w:t>
      </w:r>
    </w:p>
    <w:p w14:paraId="4746D61E" w14:textId="6C720543" w:rsidR="007E5BA8" w:rsidRPr="002A13A8" w:rsidRDefault="007E5BA8"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2A13A8">
        <w:rPr>
          <w:rFonts w:ascii="Times New Roman" w:hAnsi="Times New Roman"/>
          <w:sz w:val="24"/>
          <w:szCs w:val="24"/>
          <w:shd w:val="clear" w:color="auto" w:fill="FFFFFF"/>
        </w:rPr>
        <w:t xml:space="preserve">Vorobeľová L, Falbová D, Candráková Čerňanová V. Contribution of environmental factors and female reproductive history to hypertension and obesity incidence in later life. Annals of human biology. 2022; 49(5-6), 236–247. </w:t>
      </w:r>
    </w:p>
    <w:p w14:paraId="6273E370" w14:textId="1C8FF222" w:rsidR="00516F27" w:rsidRPr="002A13A8"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2A13A8">
        <w:rPr>
          <w:rFonts w:ascii="Times New Roman" w:hAnsi="Times New Roman"/>
          <w:sz w:val="24"/>
          <w:szCs w:val="24"/>
          <w:shd w:val="clear" w:color="auto" w:fill="FFFFFF"/>
        </w:rPr>
        <w:t>Cieśla E, Stochmal E, Głuszek S, Suliga E. Breastfeeding history and the risk of overweight and obesity in middle-aged women. </w:t>
      </w:r>
      <w:r w:rsidRPr="002A13A8">
        <w:rPr>
          <w:rFonts w:ascii="Times New Roman" w:hAnsi="Times New Roman"/>
          <w:i/>
          <w:iCs/>
          <w:sz w:val="24"/>
          <w:szCs w:val="24"/>
          <w:shd w:val="clear" w:color="auto" w:fill="FFFFFF"/>
        </w:rPr>
        <w:t>BMC Womens Health</w:t>
      </w:r>
      <w:r w:rsidRPr="002A13A8">
        <w:rPr>
          <w:rFonts w:ascii="Times New Roman" w:hAnsi="Times New Roman"/>
          <w:sz w:val="24"/>
          <w:szCs w:val="24"/>
          <w:shd w:val="clear" w:color="auto" w:fill="FFFFFF"/>
        </w:rPr>
        <w:t>. 2021;21(1):196.</w:t>
      </w:r>
    </w:p>
    <w:p w14:paraId="12E91C9A"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 xml:space="preserve">Monte LM, Fields JM.  Where’s Daddy? Challenges in the Measurement of Men’s Fertility. In: Schoen </w:t>
      </w:r>
      <w:r>
        <w:rPr>
          <w:rFonts w:ascii="Times New Roman" w:hAnsi="Times New Roman"/>
          <w:color w:val="000000" w:themeColor="text1"/>
          <w:sz w:val="24"/>
          <w:szCs w:val="24"/>
        </w:rPr>
        <w:t>R</w:t>
      </w:r>
      <w:r w:rsidRPr="0091269F">
        <w:rPr>
          <w:rFonts w:ascii="Times New Roman" w:hAnsi="Times New Roman"/>
          <w:color w:val="000000" w:themeColor="text1"/>
          <w:sz w:val="24"/>
          <w:szCs w:val="24"/>
        </w:rPr>
        <w:t xml:space="preserve"> </w:t>
      </w:r>
      <w:r>
        <w:rPr>
          <w:rFonts w:ascii="Times New Roman" w:hAnsi="Times New Roman"/>
          <w:color w:val="000000" w:themeColor="text1"/>
          <w:sz w:val="24"/>
          <w:szCs w:val="24"/>
        </w:rPr>
        <w:t>editors.</w:t>
      </w:r>
      <w:r w:rsidRPr="0091269F">
        <w:rPr>
          <w:rFonts w:ascii="Times New Roman" w:hAnsi="Times New Roman"/>
          <w:color w:val="000000" w:themeColor="text1"/>
          <w:sz w:val="24"/>
          <w:szCs w:val="24"/>
        </w:rPr>
        <w:t xml:space="preserve"> Analyzing Contemporary Fertility. The Springer Series on Demographic Methods and Population Analysis, vol 51. Springer, Cham; 2020. pp. 257-284.</w:t>
      </w:r>
    </w:p>
    <w:p w14:paraId="13FAFC6A"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Guzzo KB. New Partners, More Kids: Multiple-Partner Fertility in the United States. The Annals of the American Academy of Political and Social Science. 2014; 654</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66–86. </w:t>
      </w:r>
    </w:p>
    <w:p w14:paraId="1EB23864"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Harknett K, Knab J. More Kin, Less Support: Multipartnered Fertility and Perceived Support Among Mothers. Journal of Marriage and Family. 2007; 69</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237–253.  </w:t>
      </w:r>
    </w:p>
    <w:p w14:paraId="362A0B8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Kalmijn M. Relationships Between Fathers and Adult Children: The Cumulative Effects of Divorce and Repartnering. Journal of Family Issues. 2015; 36, 737–759.</w:t>
      </w:r>
    </w:p>
    <w:p w14:paraId="0609F50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Manning WJ, Smock PJ. “Swapping” Families: Serial Parenting and Economic Support for Children. Journal of Marriage and Family. 2000; 62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111–122.</w:t>
      </w:r>
    </w:p>
    <w:p w14:paraId="470A7226"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lang w:val="fr-FR"/>
        </w:rPr>
      </w:pPr>
      <w:r w:rsidRPr="0091269F">
        <w:rPr>
          <w:rFonts w:ascii="Times New Roman" w:hAnsi="Times New Roman"/>
          <w:color w:val="000000" w:themeColor="text1"/>
          <w:sz w:val="24"/>
          <w:szCs w:val="24"/>
        </w:rPr>
        <w:t xml:space="preserve">Centre For Longitudinal Studies. User guides 2019 [cited </w:t>
      </w:r>
      <w:r>
        <w:rPr>
          <w:rFonts w:ascii="Times New Roman" w:hAnsi="Times New Roman"/>
          <w:color w:val="000000" w:themeColor="text1"/>
          <w:sz w:val="24"/>
          <w:szCs w:val="24"/>
        </w:rPr>
        <w:t xml:space="preserve">2019 </w:t>
      </w:r>
      <w:r w:rsidRPr="0091269F">
        <w:rPr>
          <w:rFonts w:ascii="Times New Roman" w:hAnsi="Times New Roman"/>
          <w:color w:val="000000" w:themeColor="text1"/>
          <w:sz w:val="24"/>
          <w:szCs w:val="24"/>
        </w:rPr>
        <w:t xml:space="preserve">01 May]. </w:t>
      </w:r>
      <w:r w:rsidRPr="0091269F">
        <w:rPr>
          <w:rFonts w:ascii="Times New Roman" w:hAnsi="Times New Roman"/>
          <w:color w:val="000000" w:themeColor="text1"/>
          <w:sz w:val="24"/>
          <w:szCs w:val="24"/>
          <w:lang w:val="fr-FR"/>
        </w:rPr>
        <w:t>Available from: </w:t>
      </w:r>
      <w:hyperlink r:id="rId15" w:history="1">
        <w:r w:rsidRPr="00A02023">
          <w:rPr>
            <w:rStyle w:val="Hyperlink"/>
            <w:rFonts w:ascii="Times New Roman" w:hAnsi="Times New Roman"/>
            <w:sz w:val="24"/>
            <w:szCs w:val="24"/>
            <w:lang w:val="fr-FR"/>
          </w:rPr>
          <w:t>https://cls.ucl.ac.uk/data_documentation/?types%5B%5D=user-guides&amp;studies%5B%5D&amp;studies%5B%5D=bcs70-birth-sweep&amp;studies%5B%5D=age-5-sweep&amp;studies%5B%5D=age-10-sweep&amp;studies%5B%5D=age-16-sweep-1970-british-cohort-study&amp;studies%5B%5D=age-26-sweep&amp;studies%5B%5D=age-30-sweep&amp;studies%5B%5D=age-34-sweep&amp;studies%5B%5D=age-38-sweep&amp;studies%5B%5D=age-42-sweep-1970-british-cohort-study&amp;studies%5B%5D=age-46-biomedical-sweep&amp;s=&amp;filter=1</w:t>
        </w:r>
      </w:hyperlink>
    </w:p>
    <w:p w14:paraId="76C9FCC2" w14:textId="77777777" w:rsidR="00516F27" w:rsidRPr="0091269F" w:rsidRDefault="00516F27" w:rsidP="00516F27">
      <w:pPr>
        <w:pStyle w:val="NoSpacing"/>
        <w:numPr>
          <w:ilvl w:val="0"/>
          <w:numId w:val="44"/>
        </w:numPr>
        <w:suppressLineNumbers/>
        <w:ind w:hanging="357"/>
        <w:jc w:val="both"/>
        <w:rPr>
          <w:rStyle w:val="apple-converted-space"/>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Elliott J, Shepherd P. Cohort Profile: 1970 British Birth Cohort (BCS70),</w:t>
      </w:r>
      <w:r w:rsidRPr="0091269F">
        <w:rPr>
          <w:rStyle w:val="apple-converted-space"/>
          <w:rFonts w:ascii="Times New Roman" w:hAnsi="Times New Roman"/>
          <w:color w:val="000000" w:themeColor="text1"/>
          <w:sz w:val="24"/>
          <w:szCs w:val="24"/>
          <w:shd w:val="clear" w:color="auto" w:fill="FFFFFF"/>
        </w:rPr>
        <w:t> </w:t>
      </w:r>
      <w:r w:rsidRPr="0091269F">
        <w:rPr>
          <w:rStyle w:val="Emphasis"/>
          <w:rFonts w:ascii="Times New Roman" w:hAnsi="Times New Roman"/>
          <w:i w:val="0"/>
          <w:iCs w:val="0"/>
          <w:color w:val="000000" w:themeColor="text1"/>
          <w:sz w:val="24"/>
          <w:szCs w:val="24"/>
          <w:bdr w:val="none" w:sz="0" w:space="0" w:color="auto" w:frame="1"/>
        </w:rPr>
        <w:t>International Journal of Epidemiology</w:t>
      </w:r>
      <w:r w:rsidRPr="0091269F">
        <w:rPr>
          <w:rFonts w:ascii="Times New Roman" w:hAnsi="Times New Roman"/>
          <w:color w:val="000000" w:themeColor="text1"/>
          <w:sz w:val="24"/>
          <w:szCs w:val="24"/>
          <w:shd w:val="clear" w:color="auto" w:fill="FFFFFF"/>
        </w:rPr>
        <w:t>. 2006; 35</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836–843.</w:t>
      </w:r>
      <w:r w:rsidRPr="0091269F">
        <w:rPr>
          <w:rStyle w:val="apple-converted-space"/>
          <w:rFonts w:ascii="Times New Roman" w:hAnsi="Times New Roman"/>
          <w:color w:val="000000" w:themeColor="text1"/>
          <w:sz w:val="24"/>
          <w:szCs w:val="24"/>
          <w:shd w:val="clear" w:color="auto" w:fill="FFFFFF"/>
        </w:rPr>
        <w:t> </w:t>
      </w:r>
    </w:p>
    <w:p w14:paraId="3DF2A054"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shd w:val="clear" w:color="auto" w:fill="FFFFFF"/>
        </w:rPr>
      </w:pPr>
      <w:r w:rsidRPr="0091269F">
        <w:rPr>
          <w:rFonts w:ascii="Times New Roman" w:hAnsi="Times New Roman"/>
          <w:sz w:val="24"/>
          <w:szCs w:val="24"/>
          <w:shd w:val="clear" w:color="auto" w:fill="FCFCFC"/>
        </w:rPr>
        <w:t>Lichter DT, Michelmore K, Turner RN, Sassler S. Pathways to a Stable Union? Pregnancy and Childbearing Among Cohabiting and Married Couples. Population Research and Policy Review. 2016; 35</w:t>
      </w:r>
      <w:r>
        <w:rPr>
          <w:rFonts w:ascii="Times New Roman" w:hAnsi="Times New Roman"/>
          <w:sz w:val="24"/>
          <w:szCs w:val="24"/>
          <w:shd w:val="clear" w:color="auto" w:fill="FCFCFC"/>
        </w:rPr>
        <w:t>:</w:t>
      </w:r>
      <w:r w:rsidRPr="0091269F">
        <w:rPr>
          <w:rFonts w:ascii="Times New Roman" w:hAnsi="Times New Roman"/>
          <w:sz w:val="24"/>
          <w:szCs w:val="24"/>
          <w:shd w:val="clear" w:color="auto" w:fill="FCFCFC"/>
        </w:rPr>
        <w:t xml:space="preserve"> 377–399.</w:t>
      </w:r>
      <w:r w:rsidRPr="0091269F">
        <w:rPr>
          <w:rFonts w:ascii="Times New Roman" w:hAnsi="Times New Roman"/>
          <w:sz w:val="24"/>
          <w:szCs w:val="24"/>
          <w:shd w:val="clear" w:color="auto" w:fill="FFFFFF"/>
        </w:rPr>
        <w:t xml:space="preserve"> </w:t>
      </w:r>
    </w:p>
    <w:p w14:paraId="1FFD881D"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shd w:val="clear" w:color="auto" w:fill="FFFFFF"/>
        </w:rPr>
      </w:pPr>
      <w:r w:rsidRPr="0091269F">
        <w:rPr>
          <w:rFonts w:ascii="Times New Roman" w:hAnsi="Times New Roman"/>
          <w:sz w:val="24"/>
          <w:szCs w:val="24"/>
          <w:shd w:val="clear" w:color="auto" w:fill="FCFCFC"/>
          <w:lang w:val="de-DE"/>
        </w:rPr>
        <w:lastRenderedPageBreak/>
        <w:t xml:space="preserve">Lichter DT, Sassler S, Turner RN. </w:t>
      </w:r>
      <w:r w:rsidRPr="0091269F">
        <w:rPr>
          <w:rFonts w:ascii="Times New Roman" w:hAnsi="Times New Roman"/>
          <w:sz w:val="24"/>
          <w:szCs w:val="24"/>
          <w:shd w:val="clear" w:color="auto" w:fill="FCFCFC"/>
        </w:rPr>
        <w:t>Cohabitation, post-conception unions, and the rise in nonmarital fertility. Social Science Research. 2014; 47</w:t>
      </w:r>
      <w:r>
        <w:rPr>
          <w:rFonts w:ascii="Times New Roman" w:hAnsi="Times New Roman"/>
          <w:sz w:val="24"/>
          <w:szCs w:val="24"/>
          <w:shd w:val="clear" w:color="auto" w:fill="FCFCFC"/>
        </w:rPr>
        <w:t>:</w:t>
      </w:r>
      <w:r w:rsidRPr="0091269F">
        <w:rPr>
          <w:rFonts w:ascii="Times New Roman" w:hAnsi="Times New Roman"/>
          <w:sz w:val="24"/>
          <w:szCs w:val="24"/>
          <w:shd w:val="clear" w:color="auto" w:fill="FCFCFC"/>
        </w:rPr>
        <w:t xml:space="preserve"> 134–147.</w:t>
      </w:r>
    </w:p>
    <w:p w14:paraId="5C5B92F4"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shd w:val="clear" w:color="auto" w:fill="FFFFFF"/>
        </w:rPr>
      </w:pPr>
      <w:r w:rsidRPr="0091269F">
        <w:rPr>
          <w:rFonts w:ascii="Times New Roman" w:hAnsi="Times New Roman"/>
          <w:sz w:val="24"/>
          <w:szCs w:val="24"/>
        </w:rPr>
        <w:t>Butler B, Despotidou S, Shepherd P. 1970 British Cohort Study (BCS70): Ten Year Follow-up, London: Social Statistics Research Unit. City University. 1980.</w:t>
      </w:r>
    </w:p>
    <w:p w14:paraId="4021935A"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Fonts w:ascii="Times New Roman" w:hAnsi="Times New Roman"/>
          <w:sz w:val="24"/>
          <w:szCs w:val="24"/>
        </w:rPr>
        <w:t>Rutter M, Tizard J, Whitmore K. Education, health and behaviour. London: Longmans; 1970.</w:t>
      </w:r>
    </w:p>
    <w:p w14:paraId="631EAF12"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Fonts w:ascii="Times New Roman" w:hAnsi="Times New Roman"/>
          <w:sz w:val="24"/>
          <w:szCs w:val="24"/>
        </w:rPr>
        <w:t>Lawrence D. The development of a self‐esteem questionnaire. British Journal of Educational Psychology. 1981; 51</w:t>
      </w:r>
      <w:r>
        <w:rPr>
          <w:rFonts w:ascii="Times New Roman" w:hAnsi="Times New Roman"/>
          <w:sz w:val="24"/>
          <w:szCs w:val="24"/>
        </w:rPr>
        <w:t>:</w:t>
      </w:r>
      <w:r w:rsidRPr="0091269F">
        <w:rPr>
          <w:rFonts w:ascii="Times New Roman" w:hAnsi="Times New Roman"/>
          <w:sz w:val="24"/>
          <w:szCs w:val="24"/>
        </w:rPr>
        <w:t xml:space="preserve"> 245–251.</w:t>
      </w:r>
    </w:p>
    <w:p w14:paraId="2B2F3B67"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shd w:val="clear" w:color="auto" w:fill="FFFFFF"/>
        </w:rPr>
      </w:pPr>
      <w:r w:rsidRPr="0091269F">
        <w:rPr>
          <w:rFonts w:ascii="Times New Roman" w:hAnsi="Times New Roman"/>
          <w:sz w:val="24"/>
          <w:szCs w:val="24"/>
        </w:rPr>
        <w:t>Alcohol Use Disorder Identification Test (AUDIT) [</w:t>
      </w:r>
      <w:r>
        <w:rPr>
          <w:rFonts w:ascii="Times New Roman" w:hAnsi="Times New Roman"/>
          <w:sz w:val="24"/>
          <w:szCs w:val="24"/>
        </w:rPr>
        <w:t>cited 2022</w:t>
      </w:r>
      <w:r w:rsidRPr="0091269F">
        <w:rPr>
          <w:rFonts w:ascii="Times New Roman" w:hAnsi="Times New Roman"/>
          <w:sz w:val="24"/>
          <w:szCs w:val="24"/>
        </w:rPr>
        <w:t xml:space="preserve"> 31th August] </w:t>
      </w:r>
      <w:r>
        <w:rPr>
          <w:rFonts w:ascii="Times New Roman" w:hAnsi="Times New Roman"/>
          <w:sz w:val="24"/>
          <w:szCs w:val="24"/>
        </w:rPr>
        <w:t>[internet] available</w:t>
      </w:r>
      <w:r w:rsidRPr="0091269F">
        <w:rPr>
          <w:rFonts w:ascii="Times New Roman" w:hAnsi="Times New Roman"/>
          <w:sz w:val="24"/>
          <w:szCs w:val="24"/>
        </w:rPr>
        <w:t xml:space="preserve"> from: </w:t>
      </w:r>
      <w:hyperlink r:id="rId16" w:history="1">
        <w:r w:rsidRPr="0091269F">
          <w:rPr>
            <w:rStyle w:val="Hyperlink"/>
            <w:rFonts w:ascii="Times New Roman" w:hAnsi="Times New Roman"/>
            <w:color w:val="auto"/>
            <w:sz w:val="24"/>
            <w:szCs w:val="24"/>
          </w:rPr>
          <w:t>Alcohol Use Disorders Identification Test (AUDIT) (auditscreen.org)</w:t>
        </w:r>
      </w:hyperlink>
    </w:p>
    <w:p w14:paraId="4E06AD8B" w14:textId="77777777" w:rsidR="00516F27" w:rsidRPr="0091269F" w:rsidRDefault="00516F27" w:rsidP="00516F27">
      <w:pPr>
        <w:pStyle w:val="ListParagraph"/>
        <w:numPr>
          <w:ilvl w:val="0"/>
          <w:numId w:val="44"/>
        </w:numPr>
        <w:suppressLineNumbers/>
        <w:shd w:val="clear" w:color="auto" w:fill="FFFFFF"/>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 xml:space="preserve">Little RJA, </w:t>
      </w:r>
      <w:r w:rsidRPr="0091269F">
        <w:rPr>
          <w:rFonts w:ascii="Times New Roman" w:hAnsi="Times New Roman"/>
          <w:color w:val="000000" w:themeColor="text1"/>
          <w:sz w:val="24"/>
          <w:szCs w:val="24"/>
          <w:bdr w:val="none" w:sz="0" w:space="0" w:color="auto" w:frame="1"/>
        </w:rPr>
        <w:t>Rubin</w:t>
      </w:r>
      <w:r w:rsidRPr="0091269F">
        <w:rPr>
          <w:rFonts w:ascii="Times New Roman" w:hAnsi="Times New Roman"/>
          <w:color w:val="000000" w:themeColor="text1"/>
          <w:sz w:val="24"/>
          <w:szCs w:val="24"/>
        </w:rPr>
        <w:t xml:space="preserve"> </w:t>
      </w:r>
      <w:r w:rsidRPr="0091269F">
        <w:rPr>
          <w:rFonts w:ascii="Times New Roman" w:hAnsi="Times New Roman"/>
          <w:color w:val="000000" w:themeColor="text1"/>
          <w:sz w:val="24"/>
          <w:szCs w:val="24"/>
          <w:bdr w:val="none" w:sz="0" w:space="0" w:color="auto" w:frame="1"/>
        </w:rPr>
        <w:t xml:space="preserve">DB. </w:t>
      </w:r>
      <w:r w:rsidRPr="0091269F">
        <w:rPr>
          <w:rFonts w:ascii="Times New Roman" w:hAnsi="Times New Roman"/>
          <w:color w:val="000000" w:themeColor="text1"/>
          <w:sz w:val="24"/>
          <w:szCs w:val="24"/>
        </w:rPr>
        <w:t>Statistical Analysis with Missing Data</w:t>
      </w:r>
      <w:r w:rsidRPr="0091269F">
        <w:rPr>
          <w:rFonts w:ascii="Times New Roman" w:hAnsi="Times New Roman"/>
          <w:color w:val="000000" w:themeColor="text1"/>
          <w:sz w:val="24"/>
          <w:szCs w:val="24"/>
          <w:shd w:val="clear" w:color="auto" w:fill="FFFFFF"/>
        </w:rPr>
        <w:t>. 2</w:t>
      </w:r>
      <w:r w:rsidRPr="0091269F">
        <w:rPr>
          <w:rFonts w:ascii="Times New Roman" w:hAnsi="Times New Roman"/>
          <w:color w:val="000000" w:themeColor="text1"/>
          <w:sz w:val="24"/>
          <w:szCs w:val="24"/>
          <w:shd w:val="clear" w:color="auto" w:fill="FFFFFF"/>
          <w:vertAlign w:val="superscript"/>
        </w:rPr>
        <w:t>nd</w:t>
      </w:r>
      <w:r w:rsidRPr="0091269F">
        <w:rPr>
          <w:rFonts w:ascii="Times New Roman" w:hAnsi="Times New Roman"/>
          <w:color w:val="000000" w:themeColor="text1"/>
          <w:sz w:val="24"/>
          <w:szCs w:val="24"/>
          <w:shd w:val="clear" w:color="auto" w:fill="FFFFFF"/>
        </w:rPr>
        <w:t xml:space="preserve"> edition. </w:t>
      </w:r>
      <w:r w:rsidRPr="0091269F">
        <w:rPr>
          <w:rFonts w:ascii="Times New Roman" w:hAnsi="Times New Roman"/>
          <w:color w:val="000000" w:themeColor="text1"/>
          <w:sz w:val="24"/>
          <w:szCs w:val="24"/>
        </w:rPr>
        <w:t>Hoboken, NJ</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rPr>
        <w:t xml:space="preserve">Wiley; 2002. </w:t>
      </w:r>
    </w:p>
    <w:p w14:paraId="713C8024"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Horton NJ, Lipsitz SR. Multiple imputation in practice: comparison of software packages for regression models with missing variables. American Statistical Association. 2001; 55</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244–54.</w:t>
      </w:r>
    </w:p>
    <w:p w14:paraId="390CCC54"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Jakobsen JC, Gluud C, Wetterslev J. When and how should multiple imputation be used for handling missing data in randomised clinical trials – a practical guide with flowcharts. </w:t>
      </w:r>
      <w:r w:rsidRPr="0091269F">
        <w:rPr>
          <w:rFonts w:ascii="Times New Roman" w:hAnsi="Times New Roman"/>
          <w:color w:val="000000" w:themeColor="text1"/>
          <w:sz w:val="24"/>
          <w:szCs w:val="24"/>
        </w:rPr>
        <w:t>BMC Medical Research Methodology.</w:t>
      </w:r>
      <w:r w:rsidRPr="0091269F">
        <w:rPr>
          <w:rFonts w:ascii="Times New Roman" w:hAnsi="Times New Roman"/>
          <w:color w:val="000000" w:themeColor="text1"/>
          <w:sz w:val="24"/>
          <w:szCs w:val="24"/>
          <w:shd w:val="clear" w:color="auto" w:fill="FFFFFF"/>
        </w:rPr>
        <w:t xml:space="preserve"> 2017; </w:t>
      </w:r>
      <w:r w:rsidRPr="0091269F">
        <w:rPr>
          <w:rFonts w:ascii="Times New Roman" w:hAnsi="Times New Roman"/>
          <w:color w:val="000000" w:themeColor="text1"/>
          <w:sz w:val="24"/>
          <w:szCs w:val="24"/>
        </w:rPr>
        <w:t>17</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w:t>
      </w:r>
      <w:r w:rsidRPr="0091269F">
        <w:rPr>
          <w:rFonts w:ascii="Times New Roman" w:hAnsi="Times New Roman"/>
          <w:color w:val="000000" w:themeColor="text1"/>
          <w:sz w:val="24"/>
          <w:szCs w:val="24"/>
          <w:shd w:val="clear" w:color="auto" w:fill="FFFFFF"/>
        </w:rPr>
        <w:t>162.</w:t>
      </w:r>
    </w:p>
    <w:p w14:paraId="3B07980B"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bdr w:val="none" w:sz="0" w:space="0" w:color="auto" w:frame="1"/>
          <w:lang w:val="de-DE"/>
        </w:rPr>
        <w:t>Collins LM,</w:t>
      </w:r>
      <w:r w:rsidRPr="0091269F">
        <w:rPr>
          <w:rFonts w:ascii="Times New Roman" w:hAnsi="Times New Roman"/>
          <w:color w:val="000000" w:themeColor="text1"/>
          <w:sz w:val="24"/>
          <w:szCs w:val="24"/>
          <w:shd w:val="clear" w:color="auto" w:fill="FFFFFF"/>
          <w:lang w:val="de-DE"/>
        </w:rPr>
        <w:t> </w:t>
      </w:r>
      <w:r w:rsidRPr="0091269F">
        <w:rPr>
          <w:rFonts w:ascii="Times New Roman" w:hAnsi="Times New Roman"/>
          <w:color w:val="000000" w:themeColor="text1"/>
          <w:sz w:val="24"/>
          <w:szCs w:val="24"/>
          <w:bdr w:val="none" w:sz="0" w:space="0" w:color="auto" w:frame="1"/>
          <w:lang w:val="de-DE"/>
        </w:rPr>
        <w:t>Schafer JL,</w:t>
      </w:r>
      <w:r w:rsidRPr="0091269F">
        <w:rPr>
          <w:rFonts w:ascii="Times New Roman" w:hAnsi="Times New Roman"/>
          <w:color w:val="000000" w:themeColor="text1"/>
          <w:sz w:val="24"/>
          <w:szCs w:val="24"/>
          <w:shd w:val="clear" w:color="auto" w:fill="FFFFFF"/>
          <w:lang w:val="de-DE"/>
        </w:rPr>
        <w:t xml:space="preserve"> </w:t>
      </w:r>
      <w:r w:rsidRPr="0091269F">
        <w:rPr>
          <w:rFonts w:ascii="Times New Roman" w:hAnsi="Times New Roman"/>
          <w:color w:val="000000" w:themeColor="text1"/>
          <w:sz w:val="24"/>
          <w:szCs w:val="24"/>
          <w:bdr w:val="none" w:sz="0" w:space="0" w:color="auto" w:frame="1"/>
          <w:lang w:val="de-DE"/>
        </w:rPr>
        <w:t xml:space="preserve">Kam CM. </w:t>
      </w:r>
      <w:r w:rsidRPr="0091269F">
        <w:rPr>
          <w:rFonts w:ascii="Times New Roman" w:hAnsi="Times New Roman"/>
          <w:color w:val="000000" w:themeColor="text1"/>
          <w:sz w:val="24"/>
          <w:szCs w:val="24"/>
          <w:bdr w:val="none" w:sz="0" w:space="0" w:color="auto" w:frame="1"/>
        </w:rPr>
        <w:t>A Comparison of inclusive and restrictive strategies in modern missing data procedures</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bdr w:val="none" w:sz="0" w:space="0" w:color="auto" w:frame="1"/>
        </w:rPr>
        <w:t>Psychological Methods</w:t>
      </w:r>
      <w:r w:rsidRPr="0091269F">
        <w:rPr>
          <w:rFonts w:ascii="Times New Roman" w:hAnsi="Times New Roman"/>
          <w:color w:val="000000" w:themeColor="text1"/>
          <w:sz w:val="24"/>
          <w:szCs w:val="24"/>
          <w:shd w:val="clear" w:color="auto" w:fill="FFFFFF"/>
        </w:rPr>
        <w:t xml:space="preserve">. 2001; </w:t>
      </w:r>
      <w:r w:rsidRPr="0091269F">
        <w:rPr>
          <w:rFonts w:ascii="Times New Roman" w:hAnsi="Times New Roman"/>
          <w:color w:val="000000" w:themeColor="text1"/>
          <w:sz w:val="24"/>
          <w:szCs w:val="24"/>
          <w:bdr w:val="none" w:sz="0" w:space="0" w:color="auto" w:frame="1"/>
        </w:rPr>
        <w:t>6</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bdr w:val="none" w:sz="0" w:space="0" w:color="auto" w:frame="1"/>
        </w:rPr>
        <w:t>330</w:t>
      </w:r>
      <w:r w:rsidRPr="0091269F">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bdr w:val="none" w:sz="0" w:space="0" w:color="auto" w:frame="1"/>
        </w:rPr>
        <w:t>351</w:t>
      </w:r>
      <w:r w:rsidRPr="0091269F">
        <w:rPr>
          <w:rFonts w:ascii="Times New Roman" w:hAnsi="Times New Roman"/>
          <w:color w:val="000000" w:themeColor="text1"/>
          <w:sz w:val="24"/>
          <w:szCs w:val="24"/>
          <w:shd w:val="clear" w:color="auto" w:fill="FFFFFF"/>
        </w:rPr>
        <w:t>.</w:t>
      </w:r>
    </w:p>
    <w:p w14:paraId="2D60BC8F" w14:textId="77777777" w:rsidR="00516F27" w:rsidRDefault="00516F27" w:rsidP="00516F27">
      <w:pPr>
        <w:pStyle w:val="NoSpacing"/>
        <w:numPr>
          <w:ilvl w:val="0"/>
          <w:numId w:val="44"/>
        </w:numPr>
        <w:suppressLineNumbers/>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bdr w:val="none" w:sz="0" w:space="0" w:color="auto" w:frame="1"/>
        </w:rPr>
        <w:t>Mostafa T,</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bdr w:val="none" w:sz="0" w:space="0" w:color="auto" w:frame="1"/>
        </w:rPr>
        <w:t>Narayanan M,</w:t>
      </w:r>
      <w:r w:rsidRPr="0091269F">
        <w:rPr>
          <w:rFonts w:ascii="Times New Roman" w:hAnsi="Times New Roman"/>
          <w:color w:val="000000" w:themeColor="text1"/>
          <w:sz w:val="24"/>
          <w:szCs w:val="24"/>
          <w:shd w:val="clear" w:color="auto" w:fill="FFFFFF"/>
        </w:rPr>
        <w:t xml:space="preserve"> </w:t>
      </w:r>
      <w:r w:rsidRPr="0091269F">
        <w:rPr>
          <w:rFonts w:ascii="Times New Roman" w:hAnsi="Times New Roman"/>
          <w:color w:val="000000" w:themeColor="text1"/>
          <w:sz w:val="24"/>
          <w:szCs w:val="24"/>
          <w:bdr w:val="none" w:sz="0" w:space="0" w:color="auto" w:frame="1"/>
        </w:rPr>
        <w:t>Pongiglione B.</w:t>
      </w:r>
      <w:r w:rsidRPr="0091269F">
        <w:rPr>
          <w:rFonts w:ascii="Times New Roman" w:hAnsi="Times New Roman"/>
          <w:color w:val="000000" w:themeColor="text1"/>
          <w:sz w:val="24"/>
          <w:szCs w:val="24"/>
          <w:shd w:val="clear" w:color="auto" w:fill="FFFFFF"/>
        </w:rPr>
        <w:t xml:space="preserve"> Improving the plausibility of the missing at random assumption in the 1958 British birth cohort: A pragmatic data driven approach. CLS working paper number 2020/6 UCL Centre for Longitudinal Studies: London; 2020.</w:t>
      </w:r>
    </w:p>
    <w:p w14:paraId="732E7644" w14:textId="0BCAA36F" w:rsidR="00516F27" w:rsidRPr="002A13A8" w:rsidRDefault="00516F27" w:rsidP="00516F27">
      <w:pPr>
        <w:pStyle w:val="NoSpacing"/>
        <w:numPr>
          <w:ilvl w:val="0"/>
          <w:numId w:val="44"/>
        </w:numPr>
        <w:suppressLineNumbers/>
        <w:jc w:val="both"/>
        <w:rPr>
          <w:rFonts w:ascii="Times New Roman" w:hAnsi="Times New Roman"/>
          <w:sz w:val="24"/>
          <w:szCs w:val="24"/>
          <w:shd w:val="clear" w:color="auto" w:fill="FFFFFF"/>
        </w:rPr>
      </w:pPr>
      <w:r w:rsidRPr="002A13A8">
        <w:rPr>
          <w:rFonts w:ascii="Times New Roman" w:hAnsi="Times New Roman"/>
          <w:sz w:val="24"/>
          <w:szCs w:val="24"/>
          <w:shd w:val="clear" w:color="auto" w:fill="FFFFFF"/>
        </w:rPr>
        <w:t xml:space="preserve">Pirnat A, DeRoo LA, Skjærven R, Morken NH. Women's prepregnancy lipid levels and number of children: a Norwegian prospective population-based cohort study. BMJ Open. 2018;8(6):e021188. </w:t>
      </w:r>
    </w:p>
    <w:p w14:paraId="4D8D1802" w14:textId="1CA97BB1" w:rsidR="00F86736" w:rsidRPr="0053250B" w:rsidRDefault="009F2203" w:rsidP="00F86736">
      <w:pPr>
        <w:pStyle w:val="NoSpacing"/>
        <w:numPr>
          <w:ilvl w:val="0"/>
          <w:numId w:val="44"/>
        </w:numPr>
        <w:suppressLineNumbers/>
        <w:jc w:val="both"/>
        <w:rPr>
          <w:rStyle w:val="cit-article-title"/>
          <w:rFonts w:ascii="Times New Roman" w:hAnsi="Times New Roman"/>
          <w:color w:val="000000" w:themeColor="text1"/>
          <w:sz w:val="24"/>
          <w:szCs w:val="24"/>
          <w:shd w:val="clear" w:color="auto" w:fill="FFFFFF"/>
        </w:rPr>
      </w:pPr>
      <w:r w:rsidRPr="0053250B">
        <w:rPr>
          <w:rStyle w:val="cit-article-title"/>
          <w:rFonts w:ascii="Times New Roman" w:hAnsi="Times New Roman"/>
          <w:color w:val="000000" w:themeColor="text1"/>
          <w:sz w:val="24"/>
          <w:szCs w:val="24"/>
          <w:shd w:val="clear" w:color="auto" w:fill="FFFFFF"/>
        </w:rPr>
        <w:t>Vickery Z</w:t>
      </w:r>
      <w:r w:rsidR="006A60F0" w:rsidRPr="0053250B">
        <w:rPr>
          <w:rStyle w:val="cit-article-title"/>
          <w:rFonts w:ascii="Times New Roman" w:hAnsi="Times New Roman"/>
          <w:color w:val="000000" w:themeColor="text1"/>
          <w:sz w:val="24"/>
          <w:szCs w:val="24"/>
          <w:shd w:val="clear" w:color="auto" w:fill="FFFFFF"/>
        </w:rPr>
        <w:t>,</w:t>
      </w:r>
      <w:r w:rsidRPr="0053250B">
        <w:rPr>
          <w:rStyle w:val="cit-article-title"/>
          <w:rFonts w:ascii="Times New Roman" w:hAnsi="Times New Roman"/>
          <w:color w:val="000000" w:themeColor="text1"/>
          <w:sz w:val="24"/>
          <w:szCs w:val="24"/>
          <w:shd w:val="clear" w:color="auto" w:fill="FFFFFF"/>
        </w:rPr>
        <w:t xml:space="preserve"> Madden,</w:t>
      </w:r>
      <w:r w:rsidR="006A60F0" w:rsidRPr="0053250B">
        <w:rPr>
          <w:rStyle w:val="cit-article-title"/>
          <w:rFonts w:ascii="Times New Roman" w:hAnsi="Times New Roman"/>
          <w:color w:val="000000" w:themeColor="text1"/>
          <w:sz w:val="24"/>
          <w:szCs w:val="24"/>
          <w:shd w:val="clear" w:color="auto" w:fill="FFFFFF"/>
        </w:rPr>
        <w:t xml:space="preserve"> T,</w:t>
      </w:r>
      <w:r w:rsidRPr="0053250B">
        <w:rPr>
          <w:rStyle w:val="cit-article-title"/>
          <w:rFonts w:ascii="Times New Roman" w:hAnsi="Times New Roman"/>
          <w:color w:val="000000" w:themeColor="text1"/>
          <w:sz w:val="24"/>
          <w:szCs w:val="24"/>
          <w:shd w:val="clear" w:color="auto" w:fill="FFFFFF"/>
        </w:rPr>
        <w:t xml:space="preserve"> Zhao</w:t>
      </w:r>
      <w:r w:rsidR="006A60F0" w:rsidRPr="0053250B">
        <w:rPr>
          <w:rStyle w:val="cit-article-title"/>
          <w:rFonts w:ascii="Times New Roman" w:hAnsi="Times New Roman"/>
          <w:color w:val="000000" w:themeColor="text1"/>
          <w:sz w:val="24"/>
          <w:szCs w:val="24"/>
          <w:shd w:val="clear" w:color="auto" w:fill="FFFFFF"/>
        </w:rPr>
        <w:t xml:space="preserve"> O</w:t>
      </w:r>
      <w:r w:rsidR="006A60F0" w:rsidRPr="002A13A8">
        <w:rPr>
          <w:rStyle w:val="cit-article-title"/>
          <w:rFonts w:ascii="Times New Roman" w:hAnsi="Times New Roman"/>
          <w:color w:val="000000" w:themeColor="text1"/>
          <w:sz w:val="24"/>
          <w:szCs w:val="24"/>
          <w:shd w:val="clear" w:color="auto" w:fill="FFFFFF"/>
        </w:rPr>
        <w:t>, et al</w:t>
      </w:r>
      <w:r w:rsidR="001442EB" w:rsidRPr="002A13A8">
        <w:rPr>
          <w:rStyle w:val="cit-article-title"/>
          <w:rFonts w:ascii="Times New Roman" w:hAnsi="Times New Roman"/>
          <w:color w:val="000000" w:themeColor="text1"/>
          <w:sz w:val="24"/>
          <w:szCs w:val="24"/>
          <w:shd w:val="clear" w:color="auto" w:fill="FFFFFF"/>
        </w:rPr>
        <w:t>.</w:t>
      </w:r>
      <w:r w:rsidR="001442EB" w:rsidRPr="0053250B">
        <w:rPr>
          <w:rStyle w:val="cit-article-title"/>
          <w:rFonts w:ascii="Times New Roman" w:hAnsi="Times New Roman"/>
          <w:color w:val="000000" w:themeColor="text1"/>
          <w:sz w:val="24"/>
          <w:szCs w:val="24"/>
          <w:shd w:val="clear" w:color="auto" w:fill="FFFFFF"/>
        </w:rPr>
        <w:t xml:space="preserve"> </w:t>
      </w:r>
      <w:r w:rsidRPr="0053250B">
        <w:rPr>
          <w:rStyle w:val="cit-article-title"/>
          <w:rFonts w:ascii="Times New Roman" w:hAnsi="Times New Roman"/>
          <w:color w:val="000000" w:themeColor="text1"/>
          <w:sz w:val="24"/>
          <w:szCs w:val="24"/>
          <w:shd w:val="clear" w:color="auto" w:fill="FFFFFF"/>
        </w:rPr>
        <w:t>Weight change at 12 months in users of three progestin-only contraceptive methods,</w:t>
      </w:r>
      <w:r w:rsidR="001442EB" w:rsidRPr="0053250B">
        <w:rPr>
          <w:rStyle w:val="cit-article-title"/>
          <w:rFonts w:ascii="Times New Roman" w:hAnsi="Times New Roman"/>
          <w:color w:val="000000" w:themeColor="text1"/>
          <w:sz w:val="24"/>
          <w:szCs w:val="24"/>
          <w:shd w:val="clear" w:color="auto" w:fill="FFFFFF"/>
        </w:rPr>
        <w:t xml:space="preserve"> </w:t>
      </w:r>
      <w:r w:rsidRPr="0053250B">
        <w:rPr>
          <w:rStyle w:val="cit-article-title"/>
          <w:rFonts w:ascii="Times New Roman" w:hAnsi="Times New Roman"/>
          <w:color w:val="000000" w:themeColor="text1"/>
          <w:sz w:val="24"/>
          <w:szCs w:val="24"/>
          <w:shd w:val="clear" w:color="auto" w:fill="FFFFFF"/>
        </w:rPr>
        <w:t>Contraception</w:t>
      </w:r>
      <w:r w:rsidR="00DB7709" w:rsidRPr="0053250B">
        <w:rPr>
          <w:rStyle w:val="cit-article-title"/>
          <w:rFonts w:ascii="Times New Roman" w:hAnsi="Times New Roman"/>
          <w:color w:val="000000" w:themeColor="text1"/>
          <w:sz w:val="24"/>
          <w:szCs w:val="24"/>
          <w:shd w:val="clear" w:color="auto" w:fill="FFFFFF"/>
        </w:rPr>
        <w:t>.</w:t>
      </w:r>
      <w:r w:rsidR="0053250B" w:rsidRPr="0053250B">
        <w:rPr>
          <w:rStyle w:val="cit-article-title"/>
          <w:rFonts w:ascii="Times New Roman" w:hAnsi="Times New Roman"/>
          <w:color w:val="000000" w:themeColor="text1"/>
          <w:sz w:val="24"/>
          <w:szCs w:val="24"/>
          <w:shd w:val="clear" w:color="auto" w:fill="FFFFFF"/>
        </w:rPr>
        <w:t xml:space="preserve"> </w:t>
      </w:r>
      <w:r w:rsidR="00DB7709" w:rsidRPr="0053250B">
        <w:rPr>
          <w:rStyle w:val="cit-article-title"/>
          <w:rFonts w:ascii="Times New Roman" w:hAnsi="Times New Roman"/>
          <w:color w:val="000000" w:themeColor="text1"/>
          <w:sz w:val="24"/>
          <w:szCs w:val="24"/>
          <w:shd w:val="clear" w:color="auto" w:fill="FFFFFF"/>
        </w:rPr>
        <w:t>2013;</w:t>
      </w:r>
      <w:r w:rsidRPr="0053250B">
        <w:rPr>
          <w:rStyle w:val="cit-article-title"/>
          <w:rFonts w:ascii="Times New Roman" w:hAnsi="Times New Roman"/>
          <w:color w:val="000000" w:themeColor="text1"/>
          <w:sz w:val="24"/>
          <w:szCs w:val="24"/>
          <w:shd w:val="clear" w:color="auto" w:fill="FFFFFF"/>
        </w:rPr>
        <w:t xml:space="preserve"> 88</w:t>
      </w:r>
      <w:r w:rsidR="00DB7709" w:rsidRPr="0053250B">
        <w:rPr>
          <w:rStyle w:val="cit-article-title"/>
          <w:rFonts w:ascii="Times New Roman" w:hAnsi="Times New Roman"/>
          <w:color w:val="000000" w:themeColor="text1"/>
          <w:sz w:val="24"/>
          <w:szCs w:val="24"/>
          <w:shd w:val="clear" w:color="auto" w:fill="FFFFFF"/>
        </w:rPr>
        <w:t>(</w:t>
      </w:r>
      <w:r w:rsidRPr="0053250B">
        <w:rPr>
          <w:rStyle w:val="cit-article-title"/>
          <w:rFonts w:ascii="Times New Roman" w:hAnsi="Times New Roman"/>
          <w:color w:val="000000" w:themeColor="text1"/>
          <w:sz w:val="24"/>
          <w:szCs w:val="24"/>
          <w:shd w:val="clear" w:color="auto" w:fill="FFFFFF"/>
        </w:rPr>
        <w:t>4</w:t>
      </w:r>
      <w:r w:rsidR="00DB7709" w:rsidRPr="0053250B">
        <w:rPr>
          <w:rStyle w:val="cit-article-title"/>
          <w:rFonts w:ascii="Times New Roman" w:hAnsi="Times New Roman"/>
          <w:color w:val="000000" w:themeColor="text1"/>
          <w:sz w:val="24"/>
          <w:szCs w:val="24"/>
          <w:shd w:val="clear" w:color="auto" w:fill="FFFFFF"/>
        </w:rPr>
        <w:t>)</w:t>
      </w:r>
      <w:r w:rsidRPr="0053250B">
        <w:rPr>
          <w:rStyle w:val="cit-article-title"/>
          <w:rFonts w:ascii="Times New Roman" w:hAnsi="Times New Roman"/>
          <w:color w:val="000000" w:themeColor="text1"/>
          <w:sz w:val="24"/>
          <w:szCs w:val="24"/>
          <w:shd w:val="clear" w:color="auto" w:fill="FFFFFF"/>
        </w:rPr>
        <w:t>, 503-508</w:t>
      </w:r>
      <w:r w:rsidR="0053250B" w:rsidRPr="0053250B">
        <w:rPr>
          <w:rStyle w:val="cit-article-title"/>
          <w:rFonts w:ascii="Times New Roman" w:hAnsi="Times New Roman"/>
          <w:color w:val="000000" w:themeColor="text1"/>
          <w:sz w:val="24"/>
          <w:szCs w:val="24"/>
          <w:shd w:val="clear" w:color="auto" w:fill="FFFFFF"/>
        </w:rPr>
        <w:t>.</w:t>
      </w:r>
    </w:p>
    <w:p w14:paraId="27F0C318" w14:textId="2CE64886" w:rsidR="0058281A" w:rsidRPr="002A13A8" w:rsidRDefault="0058281A" w:rsidP="00516F27">
      <w:pPr>
        <w:pStyle w:val="NoSpacing"/>
        <w:numPr>
          <w:ilvl w:val="0"/>
          <w:numId w:val="44"/>
        </w:numPr>
        <w:suppressLineNumbers/>
        <w:jc w:val="both"/>
        <w:rPr>
          <w:rFonts w:ascii="Times New Roman" w:hAnsi="Times New Roman"/>
          <w:sz w:val="24"/>
          <w:szCs w:val="24"/>
          <w:shd w:val="clear" w:color="auto" w:fill="FFFFFF"/>
        </w:rPr>
      </w:pPr>
      <w:r w:rsidRPr="002A13A8">
        <w:rPr>
          <w:rFonts w:ascii="Times New Roman" w:hAnsi="Times New Roman"/>
          <w:sz w:val="24"/>
          <w:szCs w:val="24"/>
          <w:shd w:val="clear" w:color="auto" w:fill="FFFFFF"/>
        </w:rPr>
        <w:t>Lv H, Wu H, Yin J, Qian J, Ge J. Parity and Cardiovascular Disease Mortality: a Dose-Response Meta-Analysis of Cohort Studies. Sci</w:t>
      </w:r>
      <w:r w:rsidR="000C0702">
        <w:rPr>
          <w:rFonts w:ascii="Times New Roman" w:hAnsi="Times New Roman"/>
          <w:sz w:val="24"/>
          <w:szCs w:val="24"/>
          <w:shd w:val="clear" w:color="auto" w:fill="FFFFFF"/>
        </w:rPr>
        <w:t>entific</w:t>
      </w:r>
      <w:r w:rsidRPr="002A13A8">
        <w:rPr>
          <w:rFonts w:ascii="Times New Roman" w:hAnsi="Times New Roman"/>
          <w:sz w:val="24"/>
          <w:szCs w:val="24"/>
          <w:shd w:val="clear" w:color="auto" w:fill="FFFFFF"/>
        </w:rPr>
        <w:t xml:space="preserve"> Rep</w:t>
      </w:r>
      <w:r w:rsidR="000C0702">
        <w:rPr>
          <w:rFonts w:ascii="Times New Roman" w:hAnsi="Times New Roman"/>
          <w:sz w:val="24"/>
          <w:szCs w:val="24"/>
          <w:shd w:val="clear" w:color="auto" w:fill="FFFFFF"/>
        </w:rPr>
        <w:t>orts</w:t>
      </w:r>
      <w:r w:rsidRPr="002A13A8">
        <w:rPr>
          <w:rFonts w:ascii="Times New Roman" w:hAnsi="Times New Roman"/>
          <w:sz w:val="24"/>
          <w:szCs w:val="24"/>
          <w:shd w:val="clear" w:color="auto" w:fill="FFFFFF"/>
        </w:rPr>
        <w:t xml:space="preserve">. 2015;5:13411. </w:t>
      </w:r>
    </w:p>
    <w:p w14:paraId="1A083D54" w14:textId="068350FC" w:rsidR="00720325" w:rsidRPr="002A13A8" w:rsidRDefault="00720325" w:rsidP="00516F27">
      <w:pPr>
        <w:pStyle w:val="ListParagraph"/>
        <w:numPr>
          <w:ilvl w:val="0"/>
          <w:numId w:val="44"/>
        </w:numPr>
        <w:suppressLineNumbers/>
        <w:spacing w:before="0" w:line="240" w:lineRule="auto"/>
        <w:jc w:val="both"/>
        <w:rPr>
          <w:rFonts w:ascii="Times New Roman" w:hAnsi="Times New Roman"/>
          <w:sz w:val="24"/>
          <w:szCs w:val="24"/>
        </w:rPr>
      </w:pPr>
      <w:r w:rsidRPr="002A13A8">
        <w:rPr>
          <w:rFonts w:ascii="Times New Roman" w:hAnsi="Times New Roman"/>
          <w:sz w:val="24"/>
          <w:szCs w:val="24"/>
          <w:shd w:val="clear" w:color="auto" w:fill="FFFFFF"/>
        </w:rPr>
        <w:t>Magnussen EB, Vatten</w:t>
      </w:r>
      <w:r>
        <w:rPr>
          <w:rFonts w:ascii="Times New Roman" w:hAnsi="Times New Roman"/>
          <w:sz w:val="24"/>
          <w:szCs w:val="24"/>
          <w:shd w:val="clear" w:color="auto" w:fill="FFFFFF"/>
        </w:rPr>
        <w:t xml:space="preserve"> </w:t>
      </w:r>
      <w:r w:rsidRPr="002A13A8">
        <w:rPr>
          <w:rFonts w:ascii="Times New Roman" w:hAnsi="Times New Roman"/>
          <w:sz w:val="24"/>
          <w:szCs w:val="24"/>
          <w:shd w:val="clear" w:color="auto" w:fill="FFFFFF"/>
        </w:rPr>
        <w:t>LJ, Lund-Nilsen TI, Salvesen KA, Davey</w:t>
      </w:r>
      <w:r>
        <w:rPr>
          <w:rFonts w:ascii="Times New Roman" w:hAnsi="Times New Roman"/>
          <w:sz w:val="24"/>
          <w:szCs w:val="24"/>
          <w:shd w:val="clear" w:color="auto" w:fill="FFFFFF"/>
        </w:rPr>
        <w:t xml:space="preserve"> </w:t>
      </w:r>
      <w:r w:rsidRPr="002A13A8">
        <w:rPr>
          <w:rFonts w:ascii="Times New Roman" w:hAnsi="Times New Roman"/>
          <w:sz w:val="24"/>
          <w:szCs w:val="24"/>
          <w:shd w:val="clear" w:color="auto" w:fill="FFFFFF"/>
        </w:rPr>
        <w:t>Smith</w:t>
      </w:r>
      <w:r>
        <w:rPr>
          <w:rFonts w:ascii="Times New Roman" w:hAnsi="Times New Roman"/>
          <w:sz w:val="24"/>
          <w:szCs w:val="24"/>
          <w:shd w:val="clear" w:color="auto" w:fill="FFFFFF"/>
        </w:rPr>
        <w:t xml:space="preserve"> </w:t>
      </w:r>
      <w:r w:rsidRPr="002A13A8">
        <w:rPr>
          <w:rFonts w:ascii="Times New Roman" w:hAnsi="Times New Roman"/>
          <w:sz w:val="24"/>
          <w:szCs w:val="24"/>
          <w:shd w:val="clear" w:color="auto" w:fill="FFFFFF"/>
        </w:rPr>
        <w:t>G, Romundstad PR. Prepregnancy cardiovascular risk factors as predictors of pre-eclampsia: population based cohort study B</w:t>
      </w:r>
      <w:r w:rsidR="00153EEC" w:rsidRPr="002A13A8">
        <w:rPr>
          <w:rFonts w:ascii="Times New Roman" w:hAnsi="Times New Roman"/>
          <w:sz w:val="24"/>
          <w:szCs w:val="24"/>
          <w:shd w:val="clear" w:color="auto" w:fill="FFFFFF"/>
        </w:rPr>
        <w:t>r</w:t>
      </w:r>
      <w:r w:rsidR="00153EEC">
        <w:rPr>
          <w:rFonts w:ascii="Times New Roman" w:hAnsi="Times New Roman"/>
          <w:sz w:val="24"/>
          <w:szCs w:val="24"/>
          <w:shd w:val="clear" w:color="auto" w:fill="FFFFFF"/>
        </w:rPr>
        <w:t xml:space="preserve">itish </w:t>
      </w:r>
      <w:r w:rsidRPr="002A13A8">
        <w:rPr>
          <w:rFonts w:ascii="Times New Roman" w:hAnsi="Times New Roman"/>
          <w:sz w:val="24"/>
          <w:szCs w:val="24"/>
          <w:shd w:val="clear" w:color="auto" w:fill="FFFFFF"/>
        </w:rPr>
        <w:t>M</w:t>
      </w:r>
      <w:r w:rsidR="00153EEC">
        <w:rPr>
          <w:rFonts w:ascii="Times New Roman" w:hAnsi="Times New Roman"/>
          <w:sz w:val="24"/>
          <w:szCs w:val="24"/>
          <w:shd w:val="clear" w:color="auto" w:fill="FFFFFF"/>
        </w:rPr>
        <w:t xml:space="preserve">edical </w:t>
      </w:r>
      <w:r w:rsidRPr="002A13A8">
        <w:rPr>
          <w:rFonts w:ascii="Times New Roman" w:hAnsi="Times New Roman"/>
          <w:sz w:val="24"/>
          <w:szCs w:val="24"/>
          <w:shd w:val="clear" w:color="auto" w:fill="FFFFFF"/>
        </w:rPr>
        <w:t>J</w:t>
      </w:r>
      <w:r w:rsidR="00153EEC">
        <w:rPr>
          <w:rFonts w:ascii="Times New Roman" w:hAnsi="Times New Roman"/>
          <w:sz w:val="24"/>
          <w:szCs w:val="24"/>
          <w:shd w:val="clear" w:color="auto" w:fill="FFFFFF"/>
        </w:rPr>
        <w:t>ournal</w:t>
      </w:r>
      <w:r w:rsidRPr="002A13A8">
        <w:rPr>
          <w:rFonts w:ascii="Times New Roman" w:hAnsi="Times New Roman"/>
          <w:sz w:val="24"/>
          <w:szCs w:val="24"/>
          <w:shd w:val="clear" w:color="auto" w:fill="FFFFFF"/>
        </w:rPr>
        <w:t>. 2007; 335(7627), 978.</w:t>
      </w:r>
      <w:r w:rsidRPr="002A13A8">
        <w:rPr>
          <w:rFonts w:ascii="Times New Roman" w:hAnsi="Times New Roman"/>
          <w:sz w:val="24"/>
          <w:szCs w:val="24"/>
        </w:rPr>
        <w:t xml:space="preserve"> </w:t>
      </w:r>
    </w:p>
    <w:p w14:paraId="0185C53B" w14:textId="72860204"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lang w:val="it-IT"/>
        </w:rPr>
        <w:t xml:space="preserve">Daoulah A, Al-Murayeh M, Al-Kaabi S, Lotfi A, Elkhateeb OE, Al-Faifi SM, et al. </w:t>
      </w:r>
      <w:r w:rsidRPr="0091269F">
        <w:rPr>
          <w:rFonts w:ascii="Times New Roman" w:hAnsi="Times New Roman"/>
          <w:color w:val="000000" w:themeColor="text1"/>
          <w:sz w:val="24"/>
          <w:szCs w:val="24"/>
          <w:shd w:val="clear" w:color="auto" w:fill="FFFFFF"/>
        </w:rPr>
        <w:t>Divorce and Severity of Coronary Artery Disease: A Multicenter Study.</w:t>
      </w:r>
      <w:r w:rsidRPr="0091269F">
        <w:rPr>
          <w:rStyle w:val="apple-converted-space"/>
          <w:rFonts w:ascii="Times New Roman" w:eastAsiaTheme="majorEastAsia" w:hAnsi="Times New Roman"/>
          <w:color w:val="000000" w:themeColor="text1"/>
          <w:sz w:val="24"/>
          <w:szCs w:val="24"/>
          <w:shd w:val="clear" w:color="auto" w:fill="FFFFFF"/>
        </w:rPr>
        <w:t xml:space="preserve"> </w:t>
      </w:r>
      <w:r w:rsidRPr="0091269F">
        <w:rPr>
          <w:rFonts w:ascii="Times New Roman" w:hAnsi="Times New Roman"/>
          <w:color w:val="000000" w:themeColor="text1"/>
          <w:sz w:val="24"/>
          <w:szCs w:val="24"/>
        </w:rPr>
        <w:t>Cardiology Research and Practice</w:t>
      </w:r>
      <w:r w:rsidRPr="0091269F">
        <w:rPr>
          <w:rFonts w:ascii="Times New Roman" w:hAnsi="Times New Roman"/>
          <w:color w:val="000000" w:themeColor="text1"/>
          <w:sz w:val="24"/>
          <w:szCs w:val="24"/>
          <w:shd w:val="clear" w:color="auto" w:fill="FFFFFF"/>
        </w:rPr>
        <w:t xml:space="preserve">. 2017; 4751249. </w:t>
      </w:r>
    </w:p>
    <w:p w14:paraId="03EC25E1"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Dupre ME, George LK, Liu G, Peterson ED. Association between divorce and risks for acute myocardial infarction.</w:t>
      </w:r>
      <w:r w:rsidRPr="0091269F">
        <w:rPr>
          <w:rStyle w:val="apple-converted-space"/>
          <w:rFonts w:ascii="Times New Roman" w:eastAsiaTheme="majorEastAsia" w:hAnsi="Times New Roman"/>
          <w:color w:val="000000" w:themeColor="text1"/>
          <w:sz w:val="24"/>
          <w:szCs w:val="24"/>
          <w:shd w:val="clear" w:color="auto" w:fill="FFFFFF"/>
        </w:rPr>
        <w:t xml:space="preserve"> </w:t>
      </w:r>
      <w:r w:rsidRPr="0091269F">
        <w:rPr>
          <w:rFonts w:ascii="Times New Roman" w:hAnsi="Times New Roman"/>
          <w:color w:val="000000" w:themeColor="text1"/>
          <w:sz w:val="24"/>
          <w:szCs w:val="24"/>
        </w:rPr>
        <w:t>Circulation. Cardiovascular Quality and Outcomes</w:t>
      </w:r>
      <w:r w:rsidRPr="0091269F">
        <w:rPr>
          <w:rFonts w:ascii="Times New Roman" w:hAnsi="Times New Roman"/>
          <w:color w:val="000000" w:themeColor="text1"/>
          <w:sz w:val="24"/>
          <w:szCs w:val="24"/>
          <w:shd w:val="clear" w:color="auto" w:fill="FFFFFF"/>
        </w:rPr>
        <w:t>.</w:t>
      </w:r>
      <w:r w:rsidRPr="0091269F">
        <w:rPr>
          <w:rStyle w:val="apple-converted-space"/>
          <w:rFonts w:ascii="Times New Roman" w:eastAsiaTheme="majorEastAsia" w:hAnsi="Times New Roman"/>
          <w:color w:val="000000" w:themeColor="text1"/>
          <w:sz w:val="24"/>
          <w:szCs w:val="24"/>
          <w:shd w:val="clear" w:color="auto" w:fill="FFFFFF"/>
        </w:rPr>
        <w:t xml:space="preserve"> 2015; </w:t>
      </w:r>
      <w:r w:rsidRPr="0091269F">
        <w:rPr>
          <w:rFonts w:ascii="Times New Roman" w:hAnsi="Times New Roman"/>
          <w:color w:val="000000" w:themeColor="text1"/>
          <w:sz w:val="24"/>
          <w:szCs w:val="24"/>
        </w:rPr>
        <w:t>8</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244–251. </w:t>
      </w:r>
    </w:p>
    <w:p w14:paraId="1575DA1F"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Zhang ZM, Hayward MD. Gender, the marital life course, and cardiovascular disease in late midlife.</w:t>
      </w:r>
      <w:r w:rsidRPr="0091269F">
        <w:rPr>
          <w:rStyle w:val="apple-converted-space"/>
          <w:rFonts w:ascii="Times New Roman" w:eastAsiaTheme="majorEastAsia" w:hAnsi="Times New Roman"/>
          <w:color w:val="000000" w:themeColor="text1"/>
          <w:sz w:val="24"/>
          <w:szCs w:val="24"/>
          <w:shd w:val="clear" w:color="auto" w:fill="FFFFFF"/>
        </w:rPr>
        <w:t xml:space="preserve"> </w:t>
      </w:r>
      <w:r w:rsidRPr="0091269F">
        <w:rPr>
          <w:rStyle w:val="ref-journal"/>
          <w:rFonts w:ascii="Times New Roman" w:hAnsi="Times New Roman"/>
          <w:color w:val="000000" w:themeColor="text1"/>
          <w:sz w:val="24"/>
          <w:szCs w:val="24"/>
        </w:rPr>
        <w:t>Journal of Marriage and Family.</w:t>
      </w:r>
      <w:r w:rsidRPr="0091269F">
        <w:rPr>
          <w:rStyle w:val="apple-converted-space"/>
          <w:rFonts w:ascii="Times New Roman" w:eastAsiaTheme="majorEastAsia" w:hAnsi="Times New Roman"/>
          <w:color w:val="000000" w:themeColor="text1"/>
          <w:sz w:val="24"/>
          <w:szCs w:val="24"/>
        </w:rPr>
        <w:t xml:space="preserve"> 2006; </w:t>
      </w:r>
      <w:r w:rsidRPr="0091269F">
        <w:rPr>
          <w:rStyle w:val="ref-vol"/>
          <w:rFonts w:ascii="Times New Roman" w:eastAsiaTheme="majorEastAsia" w:hAnsi="Times New Roman"/>
          <w:color w:val="000000" w:themeColor="text1"/>
          <w:sz w:val="24"/>
          <w:szCs w:val="24"/>
        </w:rPr>
        <w:t>68</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639–657.</w:t>
      </w:r>
    </w:p>
    <w:p w14:paraId="653D8AC5"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Sironi M, Ploubidis GB, Grundy EM. Fertility History and Biomarkers Using Prospective Data: Evidence From the 1958 National Child Development Study. Demography. 2020; 57</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529–558. </w:t>
      </w:r>
    </w:p>
    <w:p w14:paraId="05018849"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lastRenderedPageBreak/>
        <w:t>Hurt LS, Ronsmans C, Thomas SL. The effect of number of births on women's mortality: systematic review of the evidence for women who have completed their childbearing. </w:t>
      </w:r>
      <w:r w:rsidRPr="0091269F">
        <w:rPr>
          <w:rFonts w:ascii="Times New Roman" w:hAnsi="Times New Roman"/>
          <w:color w:val="000000" w:themeColor="text1"/>
          <w:sz w:val="24"/>
          <w:szCs w:val="24"/>
        </w:rPr>
        <w:t>Population Studies</w:t>
      </w:r>
      <w:r w:rsidRPr="0091269F">
        <w:rPr>
          <w:rFonts w:ascii="Times New Roman" w:hAnsi="Times New Roman"/>
          <w:color w:val="000000" w:themeColor="text1"/>
          <w:sz w:val="24"/>
          <w:szCs w:val="24"/>
          <w:shd w:val="clear" w:color="auto" w:fill="FFFFFF"/>
        </w:rPr>
        <w:t xml:space="preserve">. 2006; </w:t>
      </w:r>
      <w:r w:rsidRPr="0091269F">
        <w:rPr>
          <w:rFonts w:ascii="Times New Roman" w:hAnsi="Times New Roman"/>
          <w:color w:val="000000" w:themeColor="text1"/>
          <w:sz w:val="24"/>
          <w:szCs w:val="24"/>
        </w:rPr>
        <w:t>60</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55–71.</w:t>
      </w:r>
    </w:p>
    <w:p w14:paraId="26D6009C"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Read S, Grundy E, Wolf DA.</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rPr>
        <w:t>Fertility history, health, and health changes in later life: A panel study of British women and men born 1923–49.</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rPr>
        <w:t>Population Studies.</w:t>
      </w:r>
      <w:r w:rsidRPr="0091269F">
        <w:rPr>
          <w:rFonts w:ascii="Times New Roman" w:hAnsi="Times New Roman"/>
          <w:color w:val="000000" w:themeColor="text1"/>
          <w:sz w:val="24"/>
          <w:szCs w:val="24"/>
          <w:shd w:val="clear" w:color="auto" w:fill="FFFFFF"/>
        </w:rPr>
        <w:t xml:space="preserve"> 2011; </w:t>
      </w:r>
      <w:r w:rsidRPr="0091269F">
        <w:rPr>
          <w:rFonts w:ascii="Times New Roman" w:hAnsi="Times New Roman"/>
          <w:color w:val="000000" w:themeColor="text1"/>
          <w:sz w:val="24"/>
          <w:szCs w:val="24"/>
        </w:rPr>
        <w:t>65</w:t>
      </w:r>
      <w:r>
        <w:rPr>
          <w:rFonts w:ascii="Times New Roman" w:hAnsi="Times New Roman"/>
          <w:color w:val="000000" w:themeColor="text1"/>
          <w:sz w:val="24"/>
          <w:szCs w:val="24"/>
        </w:rPr>
        <w:t>:</w:t>
      </w:r>
      <w:r w:rsidRPr="0091269F">
        <w:rPr>
          <w:rFonts w:ascii="Times New Roman" w:hAnsi="Times New Roman"/>
          <w:color w:val="000000" w:themeColor="text1"/>
          <w:sz w:val="24"/>
          <w:szCs w:val="24"/>
          <w:shd w:val="clear" w:color="auto" w:fill="FFFFFF"/>
        </w:rPr>
        <w:t> </w:t>
      </w:r>
      <w:r w:rsidRPr="0091269F">
        <w:rPr>
          <w:rFonts w:ascii="Times New Roman" w:hAnsi="Times New Roman"/>
          <w:color w:val="000000" w:themeColor="text1"/>
          <w:sz w:val="24"/>
          <w:szCs w:val="24"/>
        </w:rPr>
        <w:t>201-215.</w:t>
      </w:r>
    </w:p>
    <w:p w14:paraId="7AE21AF6"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Barclay K, Keenan K, Grundy E, Kolk M, Myrskylä M. Reproductive history and post-reproductive mortality: a sibling comparison analysis using Swedish register data. Social Science and Medicine. 2016; 155</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82-92. </w:t>
      </w:r>
    </w:p>
    <w:p w14:paraId="4F315BB5"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CFCFC"/>
        </w:rPr>
      </w:pPr>
      <w:r w:rsidRPr="0091269F">
        <w:rPr>
          <w:rFonts w:ascii="Times New Roman" w:hAnsi="Times New Roman"/>
          <w:color w:val="000000" w:themeColor="text1"/>
          <w:sz w:val="24"/>
          <w:szCs w:val="24"/>
          <w:shd w:val="clear" w:color="auto" w:fill="FCFCFC"/>
        </w:rPr>
        <w:t>Jaffe DH, Eisenbach Z, Manor O. The effect of parity on cause-specific mortality among married men and women.</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rPr>
        <w:t>Maternal and Child Health Journal. 2011; 15</w:t>
      </w:r>
      <w:r>
        <w:rPr>
          <w:rFonts w:ascii="Times New Roman" w:hAnsi="Times New Roman"/>
          <w:color w:val="000000" w:themeColor="text1"/>
          <w:sz w:val="24"/>
          <w:szCs w:val="24"/>
        </w:rPr>
        <w:t>:</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shd w:val="clear" w:color="auto" w:fill="FCFCFC"/>
        </w:rPr>
        <w:t>376–385.</w:t>
      </w:r>
    </w:p>
    <w:p w14:paraId="339810D6"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CFCFC"/>
        </w:rPr>
        <w:t>Mueller NT, Mueller NJ, Odegaard AO, Gross MD, Koh WP, Yuan JM, et al. Higher parity is associated with an increased risk of type-II diabetes in Chinese women: The Singapore Chinese Health Study.</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rPr>
        <w:t>British Journal of Obstetrics and Gynaecology. 2013; 120</w:t>
      </w:r>
      <w:r>
        <w:rPr>
          <w:rFonts w:ascii="Times New Roman" w:hAnsi="Times New Roman"/>
          <w:color w:val="000000" w:themeColor="text1"/>
          <w:sz w:val="24"/>
          <w:szCs w:val="24"/>
        </w:rPr>
        <w:t>:</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shd w:val="clear" w:color="auto" w:fill="FCFCFC"/>
        </w:rPr>
        <w:t>1483–1489.</w:t>
      </w:r>
    </w:p>
    <w:p w14:paraId="6BCAB2AA"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CFCFC"/>
        </w:rPr>
      </w:pPr>
      <w:r w:rsidRPr="0091269F">
        <w:rPr>
          <w:rFonts w:ascii="Times New Roman" w:hAnsi="Times New Roman"/>
          <w:color w:val="000000" w:themeColor="text1"/>
          <w:sz w:val="24"/>
          <w:szCs w:val="24"/>
          <w:shd w:val="clear" w:color="auto" w:fill="FCFCFC"/>
        </w:rPr>
        <w:t>Nicholson WK, Asao K, Brancati F, Coresh J, Pankow JS, Powe NR. Parity and risk of type 2 diabetes: The atherosclerosis risk in communities study.</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rPr>
        <w:t>Diabetes Care. 2006; 29</w:t>
      </w:r>
      <w:r>
        <w:rPr>
          <w:rFonts w:ascii="Times New Roman" w:hAnsi="Times New Roman"/>
          <w:color w:val="000000" w:themeColor="text1"/>
          <w:sz w:val="24"/>
          <w:szCs w:val="24"/>
        </w:rPr>
        <w:t>:</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shd w:val="clear" w:color="auto" w:fill="FCFCFC"/>
        </w:rPr>
        <w:t>2349–2354.</w:t>
      </w:r>
    </w:p>
    <w:p w14:paraId="5A350430" w14:textId="16AA3B3A"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CFCFC"/>
        </w:rPr>
      </w:pPr>
      <w:r w:rsidRPr="0091269F">
        <w:rPr>
          <w:rFonts w:ascii="Times New Roman" w:hAnsi="Times New Roman"/>
          <w:color w:val="000000" w:themeColor="text1"/>
          <w:sz w:val="24"/>
          <w:szCs w:val="24"/>
        </w:rPr>
        <w:t xml:space="preserve">Afrin S, AlAshqar A, El Sabeh M, Miyashita-Ishiwata M, Reschke L, Brennan JT, </w:t>
      </w:r>
      <w:r w:rsidR="009C707B">
        <w:rPr>
          <w:rFonts w:ascii="Times New Roman" w:hAnsi="Times New Roman"/>
          <w:color w:val="000000" w:themeColor="text1"/>
          <w:sz w:val="24"/>
          <w:szCs w:val="24"/>
        </w:rPr>
        <w:t>et al</w:t>
      </w:r>
      <w:r w:rsidRPr="0091269F">
        <w:rPr>
          <w:rFonts w:ascii="Times New Roman" w:hAnsi="Times New Roman"/>
          <w:color w:val="000000" w:themeColor="text1"/>
          <w:sz w:val="24"/>
          <w:szCs w:val="24"/>
        </w:rPr>
        <w:t xml:space="preserve">. Diet and Nutrition in Gynecological Disorders: A Focus on Clinical Studies. Nutrients. 2021 May 21;13(6):1747. </w:t>
      </w:r>
    </w:p>
    <w:p w14:paraId="3EEE9CF3"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CFCFC"/>
        </w:rPr>
      </w:pPr>
      <w:r w:rsidRPr="0091269F">
        <w:rPr>
          <w:rFonts w:ascii="Times New Roman" w:hAnsi="Times New Roman"/>
          <w:color w:val="000000" w:themeColor="text1"/>
          <w:sz w:val="24"/>
          <w:szCs w:val="24"/>
        </w:rPr>
        <w:t xml:space="preserve">Barber TM, Hanson P, Weickert MO, Franks S. Obesity and Polycystic Ovary Syndrome: Implications for Pathogenesis and Novel Management Strategies. Clin Med Insights Reprod Health. 2019 Sep 9;13:1179558119874042. </w:t>
      </w:r>
    </w:p>
    <w:p w14:paraId="6307E540"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CFCFC"/>
        </w:rPr>
      </w:pPr>
      <w:r w:rsidRPr="0091269F">
        <w:rPr>
          <w:rFonts w:ascii="Times New Roman" w:hAnsi="Times New Roman"/>
          <w:color w:val="000000" w:themeColor="text1"/>
          <w:sz w:val="24"/>
          <w:szCs w:val="24"/>
          <w:lang w:val="de-DE"/>
        </w:rPr>
        <w:t>Duska LR</w:t>
      </w:r>
      <w:r w:rsidRPr="0091269F">
        <w:rPr>
          <w:rFonts w:ascii="Times New Roman" w:eastAsiaTheme="majorEastAsia" w:hAnsi="Times New Roman"/>
          <w:color w:val="000000" w:themeColor="text1"/>
          <w:sz w:val="24"/>
          <w:szCs w:val="24"/>
          <w:lang w:val="de-DE"/>
        </w:rPr>
        <w:t>, </w:t>
      </w:r>
      <w:r w:rsidRPr="0091269F">
        <w:rPr>
          <w:rFonts w:ascii="Times New Roman" w:hAnsi="Times New Roman"/>
          <w:color w:val="000000" w:themeColor="text1"/>
          <w:sz w:val="24"/>
          <w:szCs w:val="24"/>
          <w:lang w:val="de-DE"/>
        </w:rPr>
        <w:t>Fader AN</w:t>
      </w:r>
      <w:r w:rsidRPr="0091269F">
        <w:rPr>
          <w:rFonts w:ascii="Times New Roman" w:eastAsiaTheme="majorEastAsia" w:hAnsi="Times New Roman"/>
          <w:color w:val="000000" w:themeColor="text1"/>
          <w:sz w:val="24"/>
          <w:szCs w:val="24"/>
          <w:lang w:val="de-DE"/>
        </w:rPr>
        <w:t>, </w:t>
      </w:r>
      <w:r w:rsidRPr="0091269F">
        <w:rPr>
          <w:rFonts w:ascii="Times New Roman" w:hAnsi="Times New Roman"/>
          <w:color w:val="000000" w:themeColor="text1"/>
          <w:sz w:val="24"/>
          <w:szCs w:val="24"/>
          <w:lang w:val="de-DE"/>
        </w:rPr>
        <w:t>Dizon DS</w:t>
      </w:r>
      <w:r w:rsidRPr="0091269F">
        <w:rPr>
          <w:rFonts w:ascii="Times New Roman" w:eastAsiaTheme="majorEastAsia" w:hAnsi="Times New Roman"/>
          <w:color w:val="000000" w:themeColor="text1"/>
          <w:sz w:val="24"/>
          <w:szCs w:val="24"/>
          <w:lang w:val="de-DE"/>
        </w:rPr>
        <w:t>. </w:t>
      </w:r>
      <w:r w:rsidRPr="0091269F">
        <w:rPr>
          <w:rFonts w:ascii="Times New Roman" w:eastAsiaTheme="majorEastAsia" w:hAnsi="Times New Roman"/>
          <w:color w:val="000000" w:themeColor="text1"/>
          <w:sz w:val="24"/>
          <w:szCs w:val="24"/>
        </w:rPr>
        <w:t>Survivorship in gynecologic cancer: enduring the treatment toward a new normal. </w:t>
      </w:r>
      <w:r w:rsidRPr="0091269F">
        <w:rPr>
          <w:rFonts w:ascii="Times New Roman" w:hAnsi="Times New Roman"/>
          <w:color w:val="000000" w:themeColor="text1"/>
          <w:sz w:val="24"/>
          <w:szCs w:val="24"/>
        </w:rPr>
        <w:t>Am Soc Clin Oncol Educ Book</w:t>
      </w:r>
      <w:r w:rsidRPr="0091269F">
        <w:rPr>
          <w:rFonts w:ascii="Times New Roman" w:eastAsiaTheme="majorEastAsia" w:hAnsi="Times New Roman"/>
          <w:color w:val="000000" w:themeColor="text1"/>
          <w:sz w:val="24"/>
          <w:szCs w:val="24"/>
        </w:rPr>
        <w:t>. </w:t>
      </w:r>
      <w:r w:rsidRPr="0091269F">
        <w:rPr>
          <w:rFonts w:ascii="Times New Roman" w:hAnsi="Times New Roman"/>
          <w:color w:val="000000" w:themeColor="text1"/>
          <w:sz w:val="24"/>
          <w:szCs w:val="24"/>
        </w:rPr>
        <w:t>2014</w:t>
      </w:r>
      <w:r w:rsidRPr="0091269F">
        <w:rPr>
          <w:rFonts w:ascii="Times New Roman" w:eastAsiaTheme="majorEastAsia" w:hAnsi="Times New Roman"/>
          <w:color w:val="000000" w:themeColor="text1"/>
          <w:sz w:val="24"/>
          <w:szCs w:val="24"/>
        </w:rPr>
        <w:t>;e288-294.</w:t>
      </w:r>
    </w:p>
    <w:p w14:paraId="40F2B353"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Hardy R, Lawlor DA, Black S, Mishra GD, Kuh D. Age at birth of first child and coronary heart disease risk factors at age 53 years in men and women: British birth cohort study. </w:t>
      </w:r>
      <w:r w:rsidRPr="0091269F">
        <w:rPr>
          <w:rFonts w:ascii="Times New Roman" w:hAnsi="Times New Roman"/>
          <w:color w:val="000000" w:themeColor="text1"/>
          <w:sz w:val="24"/>
          <w:szCs w:val="24"/>
        </w:rPr>
        <w:t>Journal of Epidemiology and Community Health</w:t>
      </w:r>
      <w:r w:rsidRPr="0091269F">
        <w:rPr>
          <w:rFonts w:ascii="Times New Roman" w:hAnsi="Times New Roman"/>
          <w:color w:val="000000" w:themeColor="text1"/>
          <w:sz w:val="24"/>
          <w:szCs w:val="24"/>
          <w:shd w:val="clear" w:color="auto" w:fill="FFFFFF"/>
        </w:rPr>
        <w:t xml:space="preserve">. 2009; </w:t>
      </w:r>
      <w:r w:rsidRPr="0091269F">
        <w:rPr>
          <w:rFonts w:ascii="Times New Roman" w:hAnsi="Times New Roman"/>
          <w:color w:val="000000" w:themeColor="text1"/>
          <w:sz w:val="24"/>
          <w:szCs w:val="24"/>
        </w:rPr>
        <w:t>63</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99–105. </w:t>
      </w:r>
    </w:p>
    <w:p w14:paraId="39D64048"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Berrington A, Diamond I. Marriage or cohabitation: A competing risks analysis of first-partnership formation among the 1958 British birth cohort. Journal of the Royal Statistical Society: Series A (Statistics in Society). 2000; 163</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127–151.</w:t>
      </w:r>
    </w:p>
    <w:p w14:paraId="6B6CEEC8"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Carr D, Springer KW. Advances in families and health research in the 21st century. Journal of Marriage and Family. 2010; 72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743–761.</w:t>
      </w:r>
    </w:p>
    <w:p w14:paraId="4D116CAF"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shd w:val="clear" w:color="auto" w:fill="FFFFFF"/>
        </w:rPr>
      </w:pPr>
      <w:r w:rsidRPr="0091269F">
        <w:rPr>
          <w:rFonts w:ascii="Times New Roman" w:hAnsi="Times New Roman"/>
          <w:color w:val="000000" w:themeColor="text1"/>
          <w:sz w:val="24"/>
          <w:szCs w:val="24"/>
          <w:shd w:val="clear" w:color="auto" w:fill="FFFFFF"/>
        </w:rPr>
        <w:t>Holley P, Yabiku S, Benin M. The Relationship Between Intelligence and Divorce. </w:t>
      </w:r>
      <w:r w:rsidRPr="0091269F">
        <w:rPr>
          <w:rFonts w:ascii="Times New Roman" w:hAnsi="Times New Roman"/>
          <w:color w:val="000000" w:themeColor="text1"/>
          <w:sz w:val="24"/>
          <w:szCs w:val="24"/>
        </w:rPr>
        <w:t>Journal of Family Issues</w:t>
      </w:r>
      <w:r w:rsidRPr="0091269F">
        <w:rPr>
          <w:rFonts w:ascii="Times New Roman" w:hAnsi="Times New Roman"/>
          <w:color w:val="000000" w:themeColor="text1"/>
          <w:sz w:val="24"/>
          <w:szCs w:val="24"/>
          <w:shd w:val="clear" w:color="auto" w:fill="FFFFFF"/>
        </w:rPr>
        <w:t xml:space="preserve">. 2006; </w:t>
      </w:r>
      <w:r w:rsidRPr="0091269F">
        <w:rPr>
          <w:rFonts w:ascii="Times New Roman" w:hAnsi="Times New Roman"/>
          <w:color w:val="000000" w:themeColor="text1"/>
          <w:sz w:val="24"/>
          <w:szCs w:val="24"/>
        </w:rPr>
        <w:t>27</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1723–1748.</w:t>
      </w:r>
    </w:p>
    <w:p w14:paraId="3083637F"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Shearer DL, Mulvihill BA, Klerman LV, Wallander JL, Hovinga ME, Redden DT. Association of early childbearing and low cognitive ability. Perspectives on Sexual and Reproductive Health. 2002; 34</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236-43. </w:t>
      </w:r>
    </w:p>
    <w:p w14:paraId="3B8CC485"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lang w:val="nl-NL"/>
        </w:rPr>
        <w:t>Bosma H, Van De Mheen HD, Mackenbach JP. </w:t>
      </w:r>
      <w:r w:rsidRPr="0091269F">
        <w:rPr>
          <w:rFonts w:ascii="Times New Roman" w:hAnsi="Times New Roman"/>
          <w:color w:val="000000" w:themeColor="text1"/>
          <w:sz w:val="24"/>
          <w:szCs w:val="24"/>
        </w:rPr>
        <w:t>Social class in childhood and general health in adulthood: questionnaire study of contribution of psychological attributes. British Medical Journal. 1999; 318</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18.</w:t>
      </w:r>
    </w:p>
    <w:p w14:paraId="225C03CD"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Chen E, Martin A, Matthews K. Socioeconomic status and health: Do gradients differ within childhood and adolescence? Social Science &amp; Medicine. 2006; 62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2161-2170.</w:t>
      </w:r>
    </w:p>
    <w:p w14:paraId="3F0A8F03"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De Neubourg E, Borghans L, Coppens K, Jansen M. Explaining Children's Life Outcomes: Parental Socioeconomic Status, Intelligence and Neurocognitive Factors in a Dynamic Life Cycle Model. </w:t>
      </w:r>
      <w:r w:rsidRPr="0091269F">
        <w:rPr>
          <w:rFonts w:ascii="Times New Roman" w:hAnsi="Times New Roman"/>
          <w:color w:val="000000" w:themeColor="text1"/>
          <w:sz w:val="24"/>
          <w:szCs w:val="24"/>
        </w:rPr>
        <w:t>Child Indicators Research</w:t>
      </w:r>
      <w:r w:rsidRPr="0091269F">
        <w:rPr>
          <w:rFonts w:ascii="Times New Roman" w:hAnsi="Times New Roman"/>
          <w:color w:val="000000" w:themeColor="text1"/>
          <w:sz w:val="24"/>
          <w:szCs w:val="24"/>
          <w:shd w:val="clear" w:color="auto" w:fill="FFFFFF"/>
        </w:rPr>
        <w:t xml:space="preserve">. 2018; </w:t>
      </w:r>
      <w:r w:rsidRPr="0091269F">
        <w:rPr>
          <w:rFonts w:ascii="Times New Roman" w:hAnsi="Times New Roman"/>
          <w:color w:val="000000" w:themeColor="text1"/>
          <w:sz w:val="24"/>
          <w:szCs w:val="24"/>
        </w:rPr>
        <w:t>11</w:t>
      </w:r>
      <w:r>
        <w:rPr>
          <w:rFonts w:ascii="Times New Roman" w:hAnsi="Times New Roman"/>
          <w:color w:val="000000" w:themeColor="text1"/>
          <w:sz w:val="24"/>
          <w:szCs w:val="24"/>
          <w:shd w:val="clear" w:color="auto" w:fill="FFFFFF"/>
        </w:rPr>
        <w:t>:</w:t>
      </w:r>
      <w:r w:rsidRPr="0091269F">
        <w:rPr>
          <w:rFonts w:ascii="Times New Roman" w:hAnsi="Times New Roman"/>
          <w:color w:val="000000" w:themeColor="text1"/>
          <w:sz w:val="24"/>
          <w:szCs w:val="24"/>
          <w:shd w:val="clear" w:color="auto" w:fill="FFFFFF"/>
        </w:rPr>
        <w:t xml:space="preserve"> 1495–1513. </w:t>
      </w:r>
    </w:p>
    <w:p w14:paraId="131D4121"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lang w:val="fr-FR"/>
        </w:rPr>
        <w:lastRenderedPageBreak/>
        <w:t xml:space="preserve">DuBois C, Beach S, Kashdan T, Nyer M, Park E, Celano C. et al. </w:t>
      </w:r>
      <w:r w:rsidRPr="0091269F">
        <w:rPr>
          <w:rFonts w:ascii="Times New Roman" w:hAnsi="Times New Roman"/>
          <w:color w:val="000000" w:themeColor="text1"/>
          <w:sz w:val="24"/>
          <w:szCs w:val="24"/>
        </w:rPr>
        <w:t>Positive Psychological Attributes and Cardiac Outcomes: Associations, Mechanisms, and Interventions. Psychosomatics. 2012; 53</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303-318.</w:t>
      </w:r>
    </w:p>
    <w:p w14:paraId="64585D10"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Schwartz JE, Friedman HS, Tucker JS, Tomlinson-Keasy C, Wingard DL, Criqui MH. Sociodemographic and psychosocial factors in childhood as predictors of adult mortality. American Journal of Public Health. 1995; 85</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1237–1245.</w:t>
      </w:r>
    </w:p>
    <w:p w14:paraId="2CF712FE"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Style w:val="authors"/>
          <w:rFonts w:ascii="Times New Roman" w:hAnsi="Times New Roman"/>
          <w:sz w:val="24"/>
          <w:szCs w:val="24"/>
          <w:shd w:val="clear" w:color="auto" w:fill="FFFFFF"/>
        </w:rPr>
        <w:t>Kekäläinen T, Karvonen J, Törmäkangas T, Pulkkinen L, Kokko, K</w:t>
      </w:r>
      <w:r w:rsidRPr="0091269F">
        <w:rPr>
          <w:rFonts w:ascii="Times New Roman" w:hAnsi="Times New Roman"/>
          <w:sz w:val="24"/>
          <w:szCs w:val="24"/>
          <w:shd w:val="clear" w:color="auto" w:fill="FFFFFF"/>
        </w:rPr>
        <w:t xml:space="preserve">. </w:t>
      </w:r>
      <w:r w:rsidRPr="0091269F">
        <w:rPr>
          <w:rStyle w:val="arttitle"/>
          <w:rFonts w:ascii="Times New Roman" w:hAnsi="Times New Roman"/>
          <w:sz w:val="24"/>
          <w:szCs w:val="24"/>
          <w:shd w:val="clear" w:color="auto" w:fill="FFFFFF"/>
        </w:rPr>
        <w:t>Pathways from childhood socioemotional characteristics and cognitive skills to midlife health behaviours,</w:t>
      </w:r>
      <w:r w:rsidRPr="0091269F">
        <w:rPr>
          <w:rFonts w:ascii="Times New Roman" w:hAnsi="Times New Roman"/>
          <w:sz w:val="24"/>
          <w:szCs w:val="24"/>
          <w:shd w:val="clear" w:color="auto" w:fill="FFFFFF"/>
        </w:rPr>
        <w:t> </w:t>
      </w:r>
      <w:r w:rsidRPr="0091269F">
        <w:rPr>
          <w:rStyle w:val="serialtitle"/>
          <w:rFonts w:ascii="Times New Roman" w:hAnsi="Times New Roman"/>
          <w:sz w:val="24"/>
          <w:szCs w:val="24"/>
          <w:shd w:val="clear" w:color="auto" w:fill="FFFFFF"/>
        </w:rPr>
        <w:t>Psychology &amp; Health, 2022</w:t>
      </w:r>
      <w:r>
        <w:rPr>
          <w:rStyle w:val="serialtitle"/>
          <w:rFonts w:ascii="Times New Roman" w:hAnsi="Times New Roman"/>
          <w:sz w:val="24"/>
          <w:szCs w:val="24"/>
          <w:shd w:val="clear" w:color="auto" w:fill="FFFFFF"/>
        </w:rPr>
        <w:t>; 1-19.</w:t>
      </w:r>
    </w:p>
    <w:p w14:paraId="1DA06E7F"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FFFFF"/>
        </w:rPr>
        <w:t>Huurre T, Lintonen T, Kaprio J, Pelkonen M, Marttunen M, Aro H. Adolescent risk factors for excessive alcohol use at age 32 years. A 16-year prospective follow-up study. </w:t>
      </w:r>
      <w:r w:rsidRPr="0091269F">
        <w:rPr>
          <w:rFonts w:ascii="Times New Roman" w:hAnsi="Times New Roman"/>
          <w:color w:val="000000" w:themeColor="text1"/>
          <w:sz w:val="24"/>
          <w:szCs w:val="24"/>
        </w:rPr>
        <w:t>Social Psychiatry and Psychiatric Epidemiology. 2010; 45</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125–134.</w:t>
      </w:r>
    </w:p>
    <w:p w14:paraId="2EBBB7E8"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Härkönen J, Dronkers J. Stability and Change in the Educational Gradient of Divorce. A Comparison of Seventeen Countries, European Sociological Review. 2006; 22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501–517.</w:t>
      </w:r>
    </w:p>
    <w:p w14:paraId="728B1AD7"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color w:val="000000" w:themeColor="text1"/>
          <w:sz w:val="24"/>
          <w:szCs w:val="24"/>
        </w:rPr>
      </w:pPr>
      <w:r w:rsidRPr="0091269F">
        <w:rPr>
          <w:rFonts w:ascii="Times New Roman" w:hAnsi="Times New Roman"/>
          <w:sz w:val="24"/>
          <w:szCs w:val="24"/>
          <w:shd w:val="clear" w:color="auto" w:fill="FCFCFC"/>
        </w:rPr>
        <w:t>Cherlin AJ, Kiernan KE, Chase-Lansdale PL. Parental divorce in childhood and demographic outcomes in young adulthood. Demography. 1995; 32</w:t>
      </w:r>
      <w:r>
        <w:rPr>
          <w:rFonts w:ascii="Times New Roman" w:hAnsi="Times New Roman"/>
          <w:sz w:val="24"/>
          <w:szCs w:val="24"/>
          <w:shd w:val="clear" w:color="auto" w:fill="FCFCFC"/>
        </w:rPr>
        <w:t>:</w:t>
      </w:r>
      <w:r w:rsidRPr="0091269F">
        <w:rPr>
          <w:rFonts w:ascii="Times New Roman" w:hAnsi="Times New Roman"/>
          <w:sz w:val="24"/>
          <w:szCs w:val="24"/>
          <w:shd w:val="clear" w:color="auto" w:fill="FCFCFC"/>
        </w:rPr>
        <w:t xml:space="preserve"> 299–318</w:t>
      </w:r>
      <w:r>
        <w:rPr>
          <w:rFonts w:ascii="Times New Roman" w:hAnsi="Times New Roman"/>
          <w:sz w:val="24"/>
          <w:szCs w:val="24"/>
          <w:shd w:val="clear" w:color="auto" w:fill="FCFCFC"/>
        </w:rPr>
        <w:t>.</w:t>
      </w:r>
    </w:p>
    <w:p w14:paraId="5D91A8F5"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Fonts w:ascii="Times New Roman" w:hAnsi="Times New Roman"/>
          <w:sz w:val="24"/>
          <w:szCs w:val="24"/>
          <w:shd w:val="clear" w:color="auto" w:fill="FFFFFF"/>
        </w:rPr>
        <w:t>Yannakoulia M, Papanikolaou K, Hatzopoulou I, Efstathiou E, Papoutsakis C. Dedoussis GV. Association Between Family Divorce and Children's BMI and Meal Patterns: The GENDAI Study. Obesity, 2008; 16</w:t>
      </w:r>
      <w:r>
        <w:rPr>
          <w:rFonts w:ascii="Times New Roman" w:hAnsi="Times New Roman"/>
          <w:sz w:val="24"/>
          <w:szCs w:val="24"/>
          <w:shd w:val="clear" w:color="auto" w:fill="FFFFFF"/>
        </w:rPr>
        <w:t>:</w:t>
      </w:r>
      <w:r w:rsidRPr="0091269F">
        <w:rPr>
          <w:rFonts w:ascii="Times New Roman" w:hAnsi="Times New Roman"/>
          <w:sz w:val="24"/>
          <w:szCs w:val="24"/>
          <w:shd w:val="clear" w:color="auto" w:fill="FFFFFF"/>
        </w:rPr>
        <w:t xml:space="preserve"> 1382-1387</w:t>
      </w:r>
      <w:r>
        <w:rPr>
          <w:rFonts w:ascii="Times New Roman" w:hAnsi="Times New Roman"/>
          <w:sz w:val="24"/>
          <w:szCs w:val="24"/>
          <w:shd w:val="clear" w:color="auto" w:fill="FFFFFF"/>
        </w:rPr>
        <w:t>.</w:t>
      </w:r>
    </w:p>
    <w:p w14:paraId="380BACC6"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Fonts w:ascii="Times New Roman" w:hAnsi="Times New Roman"/>
          <w:sz w:val="24"/>
          <w:szCs w:val="24"/>
          <w:shd w:val="clear" w:color="auto" w:fill="FFFFFF"/>
        </w:rPr>
        <w:t>Goisis A, Özcan B, Van Kerm P. Do Children Carry the Weight of Divorce?. Demography. 2019;56(3):785-811.</w:t>
      </w:r>
    </w:p>
    <w:p w14:paraId="32F005BE" w14:textId="77777777" w:rsidR="00516F27" w:rsidRPr="0091269F" w:rsidRDefault="00516F27" w:rsidP="00516F27">
      <w:pPr>
        <w:pStyle w:val="ListParagraph"/>
        <w:numPr>
          <w:ilvl w:val="0"/>
          <w:numId w:val="44"/>
        </w:numPr>
        <w:suppressLineNumbers/>
        <w:spacing w:before="0" w:line="240" w:lineRule="auto"/>
        <w:jc w:val="both"/>
        <w:rPr>
          <w:rFonts w:ascii="Times New Roman" w:hAnsi="Times New Roman"/>
          <w:sz w:val="24"/>
          <w:szCs w:val="24"/>
        </w:rPr>
      </w:pPr>
      <w:r w:rsidRPr="0091269F">
        <w:rPr>
          <w:rFonts w:ascii="Times New Roman" w:hAnsi="Times New Roman"/>
          <w:color w:val="000000" w:themeColor="text1"/>
          <w:sz w:val="24"/>
          <w:szCs w:val="24"/>
        </w:rPr>
        <w:t>Perelli-Harris B, Styrc M. Mental Well-Being Differences in Cohabitation and Marriage: The Role of Childhood Selection. Journal of Marriage and Family. 2018; 80</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239–255</w:t>
      </w:r>
      <w:r>
        <w:rPr>
          <w:rFonts w:ascii="Times New Roman" w:hAnsi="Times New Roman"/>
          <w:color w:val="000000" w:themeColor="text1"/>
          <w:sz w:val="24"/>
          <w:szCs w:val="24"/>
        </w:rPr>
        <w:t>.</w:t>
      </w:r>
    </w:p>
    <w:p w14:paraId="3D190D62"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Mclanahan S. Diverging destinies: How children are faring under the second demographic transition. Demography. 2004; 41</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607–627.</w:t>
      </w:r>
    </w:p>
    <w:p w14:paraId="05234DC2"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Kuh D, Power C, Blane D, Bartley M. Socioeconomic pathways between childhood and adult health. In: Kuh, D. &amp; Ben-Shlomo, Y. ed</w:t>
      </w:r>
      <w:r>
        <w:rPr>
          <w:rFonts w:ascii="Times New Roman" w:hAnsi="Times New Roman"/>
          <w:color w:val="000000" w:themeColor="text1"/>
          <w:sz w:val="24"/>
          <w:szCs w:val="24"/>
        </w:rPr>
        <w:t>itors</w:t>
      </w:r>
      <w:r w:rsidRPr="0091269F">
        <w:rPr>
          <w:rFonts w:ascii="Times New Roman" w:hAnsi="Times New Roman"/>
          <w:color w:val="000000" w:themeColor="text1"/>
          <w:sz w:val="24"/>
          <w:szCs w:val="24"/>
        </w:rPr>
        <w:t xml:space="preserve">. A life course approach to chronic disease epidemiology. Oxford: Oxford University Press, 2004. </w:t>
      </w:r>
      <w:r>
        <w:rPr>
          <w:rFonts w:ascii="Times New Roman" w:hAnsi="Times New Roman"/>
          <w:color w:val="000000" w:themeColor="text1"/>
          <w:sz w:val="24"/>
          <w:szCs w:val="24"/>
        </w:rPr>
        <w:t>Pp. 37-55.</w:t>
      </w:r>
    </w:p>
    <w:p w14:paraId="366AC732"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Saad SM, Randhawa G, Pang D. Absence of Association between Behavior Problems in Childhood and Hypertension in Midlife. PloS One. 2016; 11(12)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e0167831. </w:t>
      </w:r>
    </w:p>
    <w:p w14:paraId="39689A16"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Starr JM, Taylor MD, Hart CL. Childhood mental ability and blood pressure at midlife: linking the Scottish Mental Survey 1932 and the Midspan studies. Journal of Hypertension. 2004; 22(5):</w:t>
      </w:r>
      <w:r>
        <w:rPr>
          <w:rFonts w:ascii="Times New Roman" w:hAnsi="Times New Roman"/>
          <w:color w:val="000000" w:themeColor="text1"/>
          <w:sz w:val="24"/>
          <w:szCs w:val="24"/>
        </w:rPr>
        <w:t xml:space="preserve"> </w:t>
      </w:r>
      <w:r w:rsidRPr="0091269F">
        <w:rPr>
          <w:rFonts w:ascii="Times New Roman" w:hAnsi="Times New Roman"/>
          <w:color w:val="000000" w:themeColor="text1"/>
          <w:sz w:val="24"/>
          <w:szCs w:val="24"/>
        </w:rPr>
        <w:t>893-897.</w:t>
      </w:r>
    </w:p>
    <w:p w14:paraId="7CEC1E6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Doom JR, Rivera KM, Blanco E, Burrows R, Correa-Burrows P, East P. Sensitive periods for psychosocial risk in childhood and adolescence and cardiometabolic outcomes in young adulthood. Development and Psychopathology. 2020; 32</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1864-1875.</w:t>
      </w:r>
    </w:p>
    <w:p w14:paraId="09580CA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shd w:val="clear" w:color="auto" w:fill="FCFCFC"/>
        </w:rPr>
        <w:t>Kravdal Ø, Grundy E, Lyngstad T, Wiik K. Family life history and late mid-life mortality in Norway.</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rPr>
        <w:t>Population and Development Review. 2012; 38</w:t>
      </w:r>
      <w:r>
        <w:rPr>
          <w:rFonts w:ascii="Times New Roman" w:hAnsi="Times New Roman"/>
          <w:color w:val="000000" w:themeColor="text1"/>
          <w:sz w:val="24"/>
          <w:szCs w:val="24"/>
        </w:rPr>
        <w:t>:</w:t>
      </w:r>
      <w:r w:rsidRPr="0091269F">
        <w:rPr>
          <w:rStyle w:val="apple-converted-space"/>
          <w:rFonts w:ascii="Times New Roman" w:hAnsi="Times New Roman"/>
          <w:color w:val="000000" w:themeColor="text1"/>
          <w:sz w:val="24"/>
          <w:szCs w:val="24"/>
          <w:shd w:val="clear" w:color="auto" w:fill="FCFCFC"/>
        </w:rPr>
        <w:t> </w:t>
      </w:r>
      <w:r w:rsidRPr="0091269F">
        <w:rPr>
          <w:rFonts w:ascii="Times New Roman" w:hAnsi="Times New Roman"/>
          <w:color w:val="000000" w:themeColor="text1"/>
          <w:sz w:val="24"/>
          <w:szCs w:val="24"/>
          <w:shd w:val="clear" w:color="auto" w:fill="FCFCFC"/>
        </w:rPr>
        <w:t>237–257.</w:t>
      </w:r>
    </w:p>
    <w:p w14:paraId="11EAEAA5"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Joyner K, Peters H, Hynes K, Sikora A, Tabor JR, Rendall MS. The quality of male fertility data in major U.S. surveys. Demography. 2012; 49</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101–124.</w:t>
      </w:r>
    </w:p>
    <w:p w14:paraId="7C386C57" w14:textId="77777777" w:rsidR="00516F27" w:rsidRPr="00C357D7"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sz w:val="24"/>
          <w:szCs w:val="24"/>
        </w:rPr>
        <w:t xml:space="preserve">Boertien, D.. ‘The Conceptual and Empirical Challenges of Estimating Trends in Union Stability: Have Unions Become More Stable in Britain?’ </w:t>
      </w:r>
      <w:r>
        <w:rPr>
          <w:rFonts w:ascii="Times New Roman" w:hAnsi="Times New Roman"/>
          <w:sz w:val="24"/>
          <w:szCs w:val="24"/>
        </w:rPr>
        <w:t>I</w:t>
      </w:r>
      <w:r w:rsidRPr="0091269F">
        <w:rPr>
          <w:rFonts w:ascii="Times New Roman" w:hAnsi="Times New Roman"/>
          <w:sz w:val="24"/>
          <w:szCs w:val="24"/>
        </w:rPr>
        <w:t>n</w:t>
      </w:r>
      <w:r>
        <w:rPr>
          <w:rFonts w:ascii="Times New Roman" w:hAnsi="Times New Roman"/>
          <w:sz w:val="24"/>
          <w:szCs w:val="24"/>
        </w:rPr>
        <w:t>:</w:t>
      </w:r>
      <w:r w:rsidRPr="0091269F">
        <w:rPr>
          <w:rFonts w:ascii="Times New Roman" w:hAnsi="Times New Roman"/>
          <w:sz w:val="24"/>
          <w:szCs w:val="24"/>
        </w:rPr>
        <w:t xml:space="preserve"> Mortelmans, D</w:t>
      </w:r>
      <w:r>
        <w:rPr>
          <w:rFonts w:ascii="Times New Roman" w:hAnsi="Times New Roman"/>
          <w:sz w:val="24"/>
          <w:szCs w:val="24"/>
        </w:rPr>
        <w:t>, editors.</w:t>
      </w:r>
      <w:r w:rsidRPr="0091269F">
        <w:rPr>
          <w:rFonts w:ascii="Times New Roman" w:hAnsi="Times New Roman"/>
          <w:sz w:val="24"/>
          <w:szCs w:val="24"/>
        </w:rPr>
        <w:t xml:space="preserve"> Divorce in Europe New Insights in Trends, Causes and Consequences of Relation Break-ups: New Insights in Trends, Causes and Consequences of Relation Break-ups</w:t>
      </w:r>
      <w:r>
        <w:rPr>
          <w:rFonts w:ascii="Times New Roman" w:hAnsi="Times New Roman"/>
          <w:sz w:val="24"/>
          <w:szCs w:val="24"/>
        </w:rPr>
        <w:t xml:space="preserve">. </w:t>
      </w:r>
      <w:r w:rsidRPr="0091269F">
        <w:rPr>
          <w:rFonts w:ascii="Times New Roman" w:hAnsi="Times New Roman"/>
          <w:sz w:val="24"/>
          <w:szCs w:val="24"/>
        </w:rPr>
        <w:t>Springer Open. European Studies of Population</w:t>
      </w:r>
      <w:r>
        <w:rPr>
          <w:rFonts w:ascii="Times New Roman" w:hAnsi="Times New Roman"/>
          <w:sz w:val="24"/>
          <w:szCs w:val="24"/>
        </w:rPr>
        <w:t>; 2020. Pp. 17-36.</w:t>
      </w:r>
    </w:p>
    <w:p w14:paraId="1BA152D9" w14:textId="5D2A1D90" w:rsidR="00516F27" w:rsidRPr="002A13A8" w:rsidRDefault="00DF6B00" w:rsidP="00516F27">
      <w:pPr>
        <w:pStyle w:val="ListParagraph"/>
        <w:numPr>
          <w:ilvl w:val="0"/>
          <w:numId w:val="44"/>
        </w:numPr>
        <w:suppressLineNumbers/>
        <w:spacing w:before="0" w:line="240" w:lineRule="auto"/>
        <w:ind w:hanging="357"/>
        <w:jc w:val="both"/>
        <w:rPr>
          <w:rStyle w:val="bkciteavail"/>
          <w:rFonts w:ascii="Times New Roman" w:eastAsiaTheme="majorEastAsia" w:hAnsi="Times New Roman"/>
          <w:sz w:val="24"/>
          <w:szCs w:val="24"/>
        </w:rPr>
      </w:pPr>
      <w:r w:rsidRPr="002A13A8">
        <w:rPr>
          <w:rFonts w:ascii="Times New Roman" w:hAnsi="Times New Roman"/>
          <w:sz w:val="24"/>
          <w:szCs w:val="24"/>
          <w:shd w:val="clear" w:color="auto" w:fill="FFFFFF"/>
          <w:lang w:val="nl-NL"/>
        </w:rPr>
        <w:lastRenderedPageBreak/>
        <w:t xml:space="preserve">Verhaegen, AA,  Van Gaal LF. </w:t>
      </w:r>
      <w:r w:rsidRPr="002A13A8">
        <w:rPr>
          <w:rFonts w:ascii="Times New Roman" w:hAnsi="Times New Roman"/>
          <w:sz w:val="24"/>
          <w:szCs w:val="24"/>
          <w:shd w:val="clear" w:color="auto" w:fill="FFFFFF"/>
        </w:rPr>
        <w:t>Drugs That Affect Body Weight, Body Fat Distribution, and Metabolism. In K. R. Feingold (Eds.) et. al., Endotext. MDText.com, Inc.</w:t>
      </w:r>
      <w:r w:rsidRPr="002A13A8">
        <w:rPr>
          <w:rStyle w:val="bkciteavail"/>
          <w:rFonts w:ascii="Times New Roman" w:hAnsi="Times New Roman"/>
          <w:sz w:val="24"/>
          <w:szCs w:val="24"/>
          <w:shd w:val="clear" w:color="auto" w:fill="FFFFFF"/>
        </w:rPr>
        <w:t xml:space="preserve"> 2019</w:t>
      </w:r>
    </w:p>
    <w:p w14:paraId="5EBD8BD7" w14:textId="1F0ED57C" w:rsidR="00945CE5" w:rsidRPr="002A13A8" w:rsidRDefault="00945CE5"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2A13A8">
        <w:rPr>
          <w:rFonts w:ascii="Times New Roman" w:hAnsi="Times New Roman"/>
          <w:sz w:val="24"/>
          <w:szCs w:val="24"/>
          <w:shd w:val="clear" w:color="auto" w:fill="FFFFFF"/>
        </w:rPr>
        <w:t xml:space="preserve">Pillinger T, McCutcheon RA, Vano L, Mizuno Y, Arumuham A, Hindley G, </w:t>
      </w:r>
      <w:r w:rsidRPr="00945CE5">
        <w:rPr>
          <w:rFonts w:ascii="Times New Roman" w:hAnsi="Times New Roman"/>
          <w:sz w:val="24"/>
          <w:szCs w:val="24"/>
          <w:shd w:val="clear" w:color="auto" w:fill="FFFFFF"/>
        </w:rPr>
        <w:t>et al.</w:t>
      </w:r>
      <w:r w:rsidRPr="002A13A8">
        <w:rPr>
          <w:rFonts w:ascii="Times New Roman" w:hAnsi="Times New Roman"/>
          <w:sz w:val="24"/>
          <w:szCs w:val="24"/>
          <w:shd w:val="clear" w:color="auto" w:fill="FFFFFF"/>
        </w:rPr>
        <w:t xml:space="preserve"> Comparative effects of 18 antipsychotics on metabolic function in patients with schizophrenia, predictors of metabolic dysregulation, and association with psychopathology: a systematic review and network meta-analysis. The lancet. Psychiatry, 20</w:t>
      </w:r>
      <w:r w:rsidRPr="00945CE5">
        <w:rPr>
          <w:rFonts w:ascii="Times New Roman" w:hAnsi="Times New Roman"/>
          <w:sz w:val="24"/>
          <w:szCs w:val="24"/>
          <w:shd w:val="clear" w:color="auto" w:fill="FFFFFF"/>
        </w:rPr>
        <w:t>20</w:t>
      </w:r>
      <w:r w:rsidRPr="002A13A8">
        <w:rPr>
          <w:rFonts w:ascii="Times New Roman" w:hAnsi="Times New Roman"/>
          <w:sz w:val="24"/>
          <w:szCs w:val="24"/>
          <w:shd w:val="clear" w:color="auto" w:fill="FFFFFF"/>
        </w:rPr>
        <w:t>; 7(1), 64–77. </w:t>
      </w:r>
    </w:p>
    <w:p w14:paraId="2C4E0840" w14:textId="78BBFBF3" w:rsidR="00516F27"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eastAsiaTheme="majorEastAsia" w:hAnsi="Times New Roman"/>
          <w:color w:val="000000" w:themeColor="text1"/>
          <w:sz w:val="24"/>
          <w:szCs w:val="24"/>
        </w:rPr>
        <w:t>Maes HH, Neale MC, Eaves LJ. Genetic and environmental factors in relative body weight and human adiposity.</w:t>
      </w:r>
      <w:r w:rsidRPr="0091269F">
        <w:rPr>
          <w:rFonts w:ascii="Times New Roman" w:hAnsi="Times New Roman"/>
          <w:color w:val="000000" w:themeColor="text1"/>
          <w:sz w:val="24"/>
          <w:szCs w:val="24"/>
        </w:rPr>
        <w:t xml:space="preserve"> Behaviour Genetics. 1997; </w:t>
      </w:r>
      <w:r w:rsidRPr="0091269F">
        <w:rPr>
          <w:rFonts w:ascii="Times New Roman" w:eastAsiaTheme="majorEastAsia" w:hAnsi="Times New Roman"/>
          <w:color w:val="000000" w:themeColor="text1"/>
          <w:sz w:val="24"/>
          <w:szCs w:val="24"/>
        </w:rPr>
        <w:t>27</w:t>
      </w:r>
      <w:r>
        <w:rPr>
          <w:rFonts w:ascii="Times New Roman" w:eastAsiaTheme="majorEastAsia" w:hAnsi="Times New Roman"/>
          <w:color w:val="000000" w:themeColor="text1"/>
          <w:sz w:val="24"/>
          <w:szCs w:val="24"/>
        </w:rPr>
        <w:t>:</w:t>
      </w:r>
      <w:r w:rsidRPr="0091269F">
        <w:rPr>
          <w:rFonts w:ascii="Times New Roman" w:eastAsiaTheme="majorEastAsia" w:hAnsi="Times New Roman"/>
          <w:color w:val="000000" w:themeColor="text1"/>
          <w:sz w:val="24"/>
          <w:szCs w:val="24"/>
        </w:rPr>
        <w:t xml:space="preserve"> 325–351.</w:t>
      </w:r>
      <w:r w:rsidRPr="0091269F">
        <w:rPr>
          <w:rFonts w:ascii="Times New Roman" w:hAnsi="Times New Roman"/>
          <w:color w:val="000000" w:themeColor="text1"/>
          <w:sz w:val="24"/>
          <w:szCs w:val="24"/>
        </w:rPr>
        <w:t> </w:t>
      </w:r>
    </w:p>
    <w:p w14:paraId="489F3DD1" w14:textId="070405C8" w:rsidR="00516F27" w:rsidRPr="002A13A8" w:rsidRDefault="00516F27" w:rsidP="00516F27">
      <w:pPr>
        <w:pStyle w:val="ListParagraph"/>
        <w:numPr>
          <w:ilvl w:val="0"/>
          <w:numId w:val="44"/>
        </w:numPr>
        <w:suppressLineNumbers/>
        <w:spacing w:before="0" w:line="240" w:lineRule="auto"/>
        <w:ind w:hanging="357"/>
        <w:jc w:val="both"/>
        <w:rPr>
          <w:rFonts w:ascii="Times New Roman" w:hAnsi="Times New Roman"/>
          <w:sz w:val="24"/>
          <w:szCs w:val="24"/>
        </w:rPr>
      </w:pPr>
      <w:r w:rsidRPr="002A13A8">
        <w:rPr>
          <w:rFonts w:ascii="Times New Roman" w:hAnsi="Times New Roman"/>
          <w:sz w:val="24"/>
          <w:szCs w:val="24"/>
          <w:shd w:val="clear" w:color="auto" w:fill="FFFFFF"/>
        </w:rPr>
        <w:t>Cole TJ, Bellizzi MC, Flegal KM, Dietz WH. Establishing a standard definition for child overweight and obesity worldwide: international survey. B</w:t>
      </w:r>
      <w:r w:rsidR="00604476" w:rsidRPr="002A13A8">
        <w:rPr>
          <w:rFonts w:ascii="Times New Roman" w:hAnsi="Times New Roman"/>
          <w:sz w:val="24"/>
          <w:szCs w:val="24"/>
          <w:shd w:val="clear" w:color="auto" w:fill="FFFFFF"/>
        </w:rPr>
        <w:t xml:space="preserve">ritish </w:t>
      </w:r>
      <w:r w:rsidRPr="002A13A8">
        <w:rPr>
          <w:rFonts w:ascii="Times New Roman" w:hAnsi="Times New Roman"/>
          <w:sz w:val="24"/>
          <w:szCs w:val="24"/>
          <w:shd w:val="clear" w:color="auto" w:fill="FFFFFF"/>
        </w:rPr>
        <w:t>M</w:t>
      </w:r>
      <w:r w:rsidR="00604476" w:rsidRPr="002A13A8">
        <w:rPr>
          <w:rFonts w:ascii="Times New Roman" w:hAnsi="Times New Roman"/>
          <w:sz w:val="24"/>
          <w:szCs w:val="24"/>
          <w:shd w:val="clear" w:color="auto" w:fill="FFFFFF"/>
        </w:rPr>
        <w:t xml:space="preserve">edical </w:t>
      </w:r>
      <w:r w:rsidRPr="002A13A8">
        <w:rPr>
          <w:rFonts w:ascii="Times New Roman" w:hAnsi="Times New Roman"/>
          <w:sz w:val="24"/>
          <w:szCs w:val="24"/>
          <w:shd w:val="clear" w:color="auto" w:fill="FFFFFF"/>
        </w:rPr>
        <w:t>J</w:t>
      </w:r>
      <w:r w:rsidR="00604476" w:rsidRPr="002A13A8">
        <w:rPr>
          <w:rFonts w:ascii="Times New Roman" w:hAnsi="Times New Roman"/>
          <w:sz w:val="24"/>
          <w:szCs w:val="24"/>
          <w:shd w:val="clear" w:color="auto" w:fill="FFFFFF"/>
        </w:rPr>
        <w:t>ournal</w:t>
      </w:r>
      <w:r w:rsidRPr="002A13A8">
        <w:rPr>
          <w:rFonts w:ascii="Times New Roman" w:hAnsi="Times New Roman"/>
          <w:sz w:val="24"/>
          <w:szCs w:val="24"/>
          <w:shd w:val="clear" w:color="auto" w:fill="FFFFFF"/>
        </w:rPr>
        <w:t>. 2000;320(7244):1240-1243.</w:t>
      </w:r>
    </w:p>
    <w:p w14:paraId="2013481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eastAsiaTheme="majorEastAsia" w:hAnsi="Times New Roman"/>
          <w:color w:val="000000" w:themeColor="text1"/>
          <w:sz w:val="24"/>
          <w:szCs w:val="24"/>
        </w:rPr>
        <w:t>Visscher PM, Brown MA, McCarthy MI, Yang J. Five years of GWAS discovery.</w:t>
      </w:r>
      <w:r w:rsidRPr="0091269F">
        <w:rPr>
          <w:rFonts w:ascii="Times New Roman" w:hAnsi="Times New Roman"/>
          <w:color w:val="000000" w:themeColor="text1"/>
          <w:sz w:val="24"/>
          <w:szCs w:val="24"/>
        </w:rPr>
        <w:t xml:space="preserve"> The American Journal of Human Genetics. 2012; </w:t>
      </w:r>
      <w:r w:rsidRPr="0091269F">
        <w:rPr>
          <w:rFonts w:ascii="Times New Roman" w:eastAsiaTheme="majorEastAsia" w:hAnsi="Times New Roman"/>
          <w:color w:val="000000" w:themeColor="text1"/>
          <w:sz w:val="24"/>
          <w:szCs w:val="24"/>
        </w:rPr>
        <w:t>90</w:t>
      </w:r>
      <w:r>
        <w:rPr>
          <w:rFonts w:ascii="Times New Roman" w:eastAsiaTheme="majorEastAsia" w:hAnsi="Times New Roman"/>
          <w:color w:val="000000" w:themeColor="text1"/>
          <w:sz w:val="24"/>
          <w:szCs w:val="24"/>
        </w:rPr>
        <w:t>:</w:t>
      </w:r>
      <w:r w:rsidRPr="0091269F">
        <w:rPr>
          <w:rFonts w:ascii="Times New Roman" w:eastAsiaTheme="majorEastAsia" w:hAnsi="Times New Roman"/>
          <w:color w:val="000000" w:themeColor="text1"/>
          <w:sz w:val="24"/>
          <w:szCs w:val="24"/>
        </w:rPr>
        <w:t xml:space="preserve"> 7–24</w:t>
      </w:r>
      <w:r>
        <w:rPr>
          <w:rFonts w:ascii="Times New Roman" w:eastAsiaTheme="majorEastAsia" w:hAnsi="Times New Roman"/>
          <w:color w:val="000000" w:themeColor="text1"/>
          <w:sz w:val="24"/>
          <w:szCs w:val="24"/>
        </w:rPr>
        <w:t>.</w:t>
      </w:r>
    </w:p>
    <w:p w14:paraId="1EC1EABC"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Zaitlen N, Kraft P, Patterson N, Pasaniuc B, Bhatia G, Pollack S. et al. Using extended genealogy to estimate components of heritability for 23 quantitative and dichotomous traits. PLoS Genetics. 2013; 9</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e1003520. </w:t>
      </w:r>
    </w:p>
    <w:p w14:paraId="1056E73F"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Brandkvist M, Bjørngaard J, Ødegård R, Åsvold B, Sund E, Vie G. Quantifying the impact of genes on body mass index during the obesity epidemic: Longitudinal findings from the HUNT Study. British Medical Journal. 2019; 366</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l4067.</w:t>
      </w:r>
    </w:p>
    <w:p w14:paraId="70F21128"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Locke AE, Kahali B, Berndt SI, Justice AE, Pers TH, Day FR, et al. Genetic studies of body mass index yield new insights for obesity biology. Nature. 2015; 518</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197–206. </w:t>
      </w:r>
    </w:p>
    <w:p w14:paraId="1189315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 xml:space="preserve">Light A, Ahn T. Divorce as risky behavior. Demography. </w:t>
      </w:r>
      <w:r>
        <w:rPr>
          <w:rFonts w:ascii="Times New Roman" w:hAnsi="Times New Roman"/>
          <w:color w:val="000000" w:themeColor="text1"/>
          <w:sz w:val="24"/>
          <w:szCs w:val="24"/>
        </w:rPr>
        <w:t xml:space="preserve">2010; </w:t>
      </w:r>
      <w:r w:rsidRPr="0091269F">
        <w:rPr>
          <w:rFonts w:ascii="Times New Roman" w:hAnsi="Times New Roman"/>
          <w:color w:val="000000" w:themeColor="text1"/>
          <w:sz w:val="24"/>
          <w:szCs w:val="24"/>
        </w:rPr>
        <w:t xml:space="preserve">47, 895–921. </w:t>
      </w:r>
    </w:p>
    <w:p w14:paraId="5737336B"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Lundberg S. Personality and marital surplus. IZA Journal of Labor Economics. 2012; 3.</w:t>
      </w:r>
    </w:p>
    <w:p w14:paraId="7BBC7505" w14:textId="77777777" w:rsidR="00516F27" w:rsidRPr="0091269F"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rPr>
        <w:t>Howard S, Hughes B. Construct, concurrent and discriminant validity of Type D personality in the general population: Associations with anxiety, depression, stress and cardiac output, Psychology &amp; Health. 2012; 27</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242-258.</w:t>
      </w:r>
    </w:p>
    <w:p w14:paraId="07E24944" w14:textId="77777777" w:rsidR="00516F27" w:rsidRDefault="00516F27" w:rsidP="00516F27">
      <w:pPr>
        <w:pStyle w:val="ListParagraph"/>
        <w:numPr>
          <w:ilvl w:val="0"/>
          <w:numId w:val="44"/>
        </w:numPr>
        <w:suppressLineNumbers/>
        <w:spacing w:before="0" w:line="240" w:lineRule="auto"/>
        <w:ind w:hanging="357"/>
        <w:jc w:val="both"/>
        <w:rPr>
          <w:rFonts w:ascii="Times New Roman" w:hAnsi="Times New Roman"/>
          <w:color w:val="000000" w:themeColor="text1"/>
          <w:sz w:val="24"/>
          <w:szCs w:val="24"/>
        </w:rPr>
      </w:pPr>
      <w:r w:rsidRPr="0091269F">
        <w:rPr>
          <w:rFonts w:ascii="Times New Roman" w:hAnsi="Times New Roman"/>
          <w:color w:val="000000" w:themeColor="text1"/>
          <w:sz w:val="24"/>
          <w:szCs w:val="24"/>
          <w:lang w:val="nl-NL"/>
        </w:rPr>
        <w:t xml:space="preserve">Mommersteeg PMC, Denollet J, Martens EJ. </w:t>
      </w:r>
      <w:r w:rsidRPr="0091269F">
        <w:rPr>
          <w:rFonts w:ascii="Times New Roman" w:hAnsi="Times New Roman"/>
          <w:color w:val="000000" w:themeColor="text1"/>
          <w:sz w:val="24"/>
          <w:szCs w:val="24"/>
        </w:rPr>
        <w:t>Type D personality, depressive symptoms and work-related health outcomes. Scandinavian Journal of Public Health. 2012; 40</w:t>
      </w:r>
      <w:r>
        <w:rPr>
          <w:rFonts w:ascii="Times New Roman" w:hAnsi="Times New Roman"/>
          <w:color w:val="000000" w:themeColor="text1"/>
          <w:sz w:val="24"/>
          <w:szCs w:val="24"/>
        </w:rPr>
        <w:t>:</w:t>
      </w:r>
      <w:r w:rsidRPr="0091269F">
        <w:rPr>
          <w:rFonts w:ascii="Times New Roman" w:hAnsi="Times New Roman"/>
          <w:color w:val="000000" w:themeColor="text1"/>
          <w:sz w:val="24"/>
          <w:szCs w:val="24"/>
        </w:rPr>
        <w:t xml:space="preserve"> 35–42</w:t>
      </w:r>
      <w:r>
        <w:rPr>
          <w:rFonts w:ascii="Times New Roman" w:hAnsi="Times New Roman"/>
          <w:color w:val="000000" w:themeColor="text1"/>
          <w:sz w:val="24"/>
          <w:szCs w:val="24"/>
        </w:rPr>
        <w:t>.</w:t>
      </w:r>
    </w:p>
    <w:p w14:paraId="02F50D3B" w14:textId="77777777" w:rsidR="0012413D" w:rsidRDefault="0012413D" w:rsidP="0012413D">
      <w:pPr>
        <w:suppressLineNumbers/>
        <w:jc w:val="both"/>
        <w:rPr>
          <w:color w:val="000000" w:themeColor="text1"/>
        </w:rPr>
      </w:pPr>
    </w:p>
    <w:p w14:paraId="12BEA77F" w14:textId="68EAB8DE" w:rsidR="0012413D" w:rsidRDefault="0012413D" w:rsidP="0012413D">
      <w:pPr>
        <w:suppressLineNumbers/>
        <w:jc w:val="both"/>
        <w:rPr>
          <w:color w:val="000000" w:themeColor="text1"/>
        </w:rPr>
      </w:pPr>
    </w:p>
    <w:p w14:paraId="0FC3142A" w14:textId="2DD81D6D" w:rsidR="00990228" w:rsidRDefault="00990228" w:rsidP="0012413D">
      <w:pPr>
        <w:suppressLineNumbers/>
        <w:jc w:val="both"/>
        <w:rPr>
          <w:color w:val="000000" w:themeColor="text1"/>
        </w:rPr>
      </w:pPr>
    </w:p>
    <w:p w14:paraId="56EDBC55" w14:textId="305B36F0" w:rsidR="00990228" w:rsidRDefault="00990228" w:rsidP="0012413D">
      <w:pPr>
        <w:suppressLineNumbers/>
        <w:jc w:val="both"/>
        <w:rPr>
          <w:color w:val="000000" w:themeColor="text1"/>
        </w:rPr>
      </w:pPr>
    </w:p>
    <w:p w14:paraId="36577339" w14:textId="5E3BF700" w:rsidR="00990228" w:rsidRDefault="00990228" w:rsidP="0012413D">
      <w:pPr>
        <w:suppressLineNumbers/>
        <w:jc w:val="both"/>
        <w:rPr>
          <w:color w:val="000000" w:themeColor="text1"/>
        </w:rPr>
      </w:pPr>
    </w:p>
    <w:p w14:paraId="3D7FAF37" w14:textId="50CB8F90" w:rsidR="00990228" w:rsidRDefault="00990228" w:rsidP="0012413D">
      <w:pPr>
        <w:suppressLineNumbers/>
        <w:jc w:val="both"/>
        <w:rPr>
          <w:color w:val="000000" w:themeColor="text1"/>
        </w:rPr>
      </w:pPr>
    </w:p>
    <w:p w14:paraId="2C4F7469" w14:textId="66ABE295" w:rsidR="00990228" w:rsidRDefault="00990228" w:rsidP="0012413D">
      <w:pPr>
        <w:suppressLineNumbers/>
        <w:jc w:val="both"/>
        <w:rPr>
          <w:color w:val="000000" w:themeColor="text1"/>
        </w:rPr>
      </w:pPr>
    </w:p>
    <w:p w14:paraId="6B205587" w14:textId="4F9E9146" w:rsidR="00990228" w:rsidRDefault="00990228" w:rsidP="0012413D">
      <w:pPr>
        <w:suppressLineNumbers/>
        <w:jc w:val="both"/>
        <w:rPr>
          <w:color w:val="000000" w:themeColor="text1"/>
        </w:rPr>
      </w:pPr>
    </w:p>
    <w:p w14:paraId="11381A00" w14:textId="048367DD" w:rsidR="00990228" w:rsidRDefault="00990228" w:rsidP="0012413D">
      <w:pPr>
        <w:suppressLineNumbers/>
        <w:jc w:val="both"/>
        <w:rPr>
          <w:color w:val="000000" w:themeColor="text1"/>
        </w:rPr>
      </w:pPr>
    </w:p>
    <w:p w14:paraId="4034327F" w14:textId="1586C076" w:rsidR="00990228" w:rsidRDefault="00990228" w:rsidP="0012413D">
      <w:pPr>
        <w:suppressLineNumbers/>
        <w:jc w:val="both"/>
        <w:rPr>
          <w:color w:val="000000" w:themeColor="text1"/>
        </w:rPr>
      </w:pPr>
    </w:p>
    <w:p w14:paraId="6D921C0C" w14:textId="530E9F72" w:rsidR="00990228" w:rsidRDefault="00990228" w:rsidP="0012413D">
      <w:pPr>
        <w:suppressLineNumbers/>
        <w:jc w:val="both"/>
        <w:rPr>
          <w:color w:val="000000" w:themeColor="text1"/>
        </w:rPr>
      </w:pPr>
    </w:p>
    <w:p w14:paraId="7307BA31" w14:textId="628BF627" w:rsidR="00990228" w:rsidRDefault="00990228" w:rsidP="0012413D">
      <w:pPr>
        <w:suppressLineNumbers/>
        <w:jc w:val="both"/>
        <w:rPr>
          <w:color w:val="000000" w:themeColor="text1"/>
        </w:rPr>
      </w:pPr>
    </w:p>
    <w:p w14:paraId="2E6F15ED" w14:textId="4D0EFAF7" w:rsidR="00990228" w:rsidRDefault="00990228" w:rsidP="0012413D">
      <w:pPr>
        <w:suppressLineNumbers/>
        <w:jc w:val="both"/>
        <w:rPr>
          <w:color w:val="000000" w:themeColor="text1"/>
        </w:rPr>
      </w:pPr>
    </w:p>
    <w:p w14:paraId="52BEC6A6" w14:textId="77777777" w:rsidR="00990228" w:rsidRDefault="00990228" w:rsidP="0012413D">
      <w:pPr>
        <w:suppressLineNumbers/>
        <w:jc w:val="both"/>
        <w:rPr>
          <w:color w:val="000000" w:themeColor="text1"/>
        </w:rPr>
      </w:pPr>
    </w:p>
    <w:p w14:paraId="372C73E0" w14:textId="77777777" w:rsidR="0012413D" w:rsidRPr="002204A0" w:rsidRDefault="0012413D" w:rsidP="0012413D">
      <w:pPr>
        <w:rPr>
          <w:b/>
          <w:bCs/>
        </w:rPr>
      </w:pPr>
      <w:r w:rsidRPr="00F431ED">
        <w:rPr>
          <w:b/>
          <w:bCs/>
        </w:rPr>
        <w:t xml:space="preserve">Supplementary </w:t>
      </w:r>
      <w:r>
        <w:rPr>
          <w:b/>
          <w:bCs/>
        </w:rPr>
        <w:t>Materials</w:t>
      </w:r>
    </w:p>
    <w:p w14:paraId="3F662FD1" w14:textId="77777777" w:rsidR="0012413D" w:rsidRDefault="0012413D" w:rsidP="0012413D">
      <w:pPr>
        <w:spacing w:line="360" w:lineRule="auto"/>
        <w:jc w:val="both"/>
        <w:rPr>
          <w:lang w:val="en-US"/>
        </w:rPr>
      </w:pPr>
    </w:p>
    <w:p w14:paraId="4E453DCA" w14:textId="6D4278B5" w:rsidR="0012413D" w:rsidRDefault="0012413D" w:rsidP="0012413D">
      <w:pPr>
        <w:spacing w:line="360" w:lineRule="auto"/>
        <w:jc w:val="both"/>
      </w:pPr>
      <w:r w:rsidRPr="0012413D">
        <w:rPr>
          <w:lang w:val="en-US"/>
        </w:rPr>
        <w:lastRenderedPageBreak/>
        <w:t xml:space="preserve">Supplementary Materials 1. </w:t>
      </w:r>
      <w:r w:rsidRPr="0012413D">
        <w:t>A directed acyclic graph illustrating the relationship between MPF at age 42 and obesity at age 46.</w:t>
      </w:r>
    </w:p>
    <w:p w14:paraId="2A1DB7A8" w14:textId="1F91F229" w:rsidR="0025181F" w:rsidRDefault="0025181F" w:rsidP="0012413D">
      <w:pPr>
        <w:spacing w:line="360" w:lineRule="auto"/>
        <w:jc w:val="both"/>
      </w:pPr>
    </w:p>
    <w:p w14:paraId="3D03D0C2" w14:textId="41689570" w:rsidR="0025181F" w:rsidRPr="0012413D" w:rsidRDefault="0025181F" w:rsidP="0012413D">
      <w:pPr>
        <w:spacing w:line="360" w:lineRule="auto"/>
        <w:jc w:val="both"/>
      </w:pPr>
      <w:r>
        <w:t xml:space="preserve">Supplementary Materials 2. </w:t>
      </w:r>
      <w:r w:rsidR="002808C8">
        <w:t xml:space="preserve">Level of missing for each variable in the final analytical sample, for fathers and mothers. </w:t>
      </w:r>
    </w:p>
    <w:p w14:paraId="5160588E" w14:textId="77777777" w:rsidR="0012413D" w:rsidRPr="0012413D" w:rsidRDefault="0012413D" w:rsidP="0012413D">
      <w:pPr>
        <w:spacing w:line="360" w:lineRule="auto"/>
        <w:jc w:val="both"/>
      </w:pPr>
    </w:p>
    <w:p w14:paraId="7832282F" w14:textId="3C4732FB" w:rsidR="0012413D" w:rsidRPr="0012413D" w:rsidRDefault="0012413D" w:rsidP="0012413D">
      <w:pPr>
        <w:spacing w:line="360" w:lineRule="auto"/>
        <w:jc w:val="both"/>
      </w:pPr>
      <w:r w:rsidRPr="0012413D">
        <w:t xml:space="preserve">Supplementary materials </w:t>
      </w:r>
      <w:r w:rsidR="0025181F">
        <w:t>3</w:t>
      </w:r>
      <w:r w:rsidRPr="0012413D">
        <w:t xml:space="preserve">. Odds ratios of obesity according to whether or not the cohort member had experienced multi-partner fertility, where childhood BMI is included in analysis. Baseline outcome: no multi-partner fertility. </w:t>
      </w:r>
    </w:p>
    <w:p w14:paraId="373C82CB" w14:textId="77777777" w:rsidR="0012413D" w:rsidRPr="0012413D" w:rsidRDefault="0012413D" w:rsidP="0012413D">
      <w:pPr>
        <w:spacing w:line="360" w:lineRule="auto"/>
        <w:jc w:val="both"/>
      </w:pPr>
    </w:p>
    <w:p w14:paraId="0BCFA78F" w14:textId="127B8A19" w:rsidR="00667174" w:rsidRPr="00693A48" w:rsidRDefault="0012413D" w:rsidP="001E1ED7">
      <w:pPr>
        <w:spacing w:line="360" w:lineRule="auto"/>
        <w:jc w:val="both"/>
      </w:pPr>
      <w:r w:rsidRPr="0012413D">
        <w:t xml:space="preserve">Supplementary materials </w:t>
      </w:r>
      <w:r w:rsidR="0025181F">
        <w:t>4</w:t>
      </w:r>
      <w:r w:rsidRPr="0012413D">
        <w:t xml:space="preserve">. Odds ratios of obesity according to whether or not the cohort member had experienced multi-partner fertility and excluding childhood BMI. Baseline outcome: no multi-partner fertility. </w:t>
      </w:r>
    </w:p>
    <w:sectPr w:rsidR="00667174" w:rsidRPr="00693A48" w:rsidSect="008B1DF6">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9BE0" w14:textId="77777777" w:rsidR="007F6118" w:rsidRDefault="007F6118">
      <w:r>
        <w:separator/>
      </w:r>
    </w:p>
  </w:endnote>
  <w:endnote w:type="continuationSeparator" w:id="0">
    <w:p w14:paraId="0D736BAD" w14:textId="77777777" w:rsidR="007F6118" w:rsidRDefault="007F6118">
      <w:r>
        <w:continuationSeparator/>
      </w:r>
    </w:p>
  </w:endnote>
  <w:endnote w:type="continuationNotice" w:id="1">
    <w:p w14:paraId="51A4409D" w14:textId="77777777" w:rsidR="007F6118" w:rsidRDefault="007F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483477"/>
      <w:docPartObj>
        <w:docPartGallery w:val="Page Numbers (Bottom of Page)"/>
        <w:docPartUnique/>
      </w:docPartObj>
    </w:sdtPr>
    <w:sdtContent>
      <w:p w14:paraId="6B0F6679" w14:textId="77777777" w:rsidR="00F857A2" w:rsidRDefault="00F857A2" w:rsidP="009A41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B0EF7" w14:textId="77777777" w:rsidR="00F857A2" w:rsidRDefault="00F857A2" w:rsidP="009A4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9961594"/>
      <w:docPartObj>
        <w:docPartGallery w:val="Page Numbers (Bottom of Page)"/>
        <w:docPartUnique/>
      </w:docPartObj>
    </w:sdtPr>
    <w:sdtContent>
      <w:p w14:paraId="44396480" w14:textId="77777777" w:rsidR="00F857A2" w:rsidRDefault="00F857A2" w:rsidP="009A41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D16A93" w14:textId="77777777" w:rsidR="00F857A2" w:rsidRDefault="00F857A2" w:rsidP="009A41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D40B" w14:textId="77777777" w:rsidR="007F6118" w:rsidRDefault="007F6118">
      <w:r>
        <w:separator/>
      </w:r>
    </w:p>
  </w:footnote>
  <w:footnote w:type="continuationSeparator" w:id="0">
    <w:p w14:paraId="2065EF7F" w14:textId="77777777" w:rsidR="007F6118" w:rsidRDefault="007F6118">
      <w:r>
        <w:continuationSeparator/>
      </w:r>
    </w:p>
  </w:footnote>
  <w:footnote w:type="continuationNotice" w:id="1">
    <w:p w14:paraId="30C5EDBB" w14:textId="77777777" w:rsidR="007F6118" w:rsidRDefault="007F6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B5318C"/>
    <w:multiLevelType w:val="hybridMultilevel"/>
    <w:tmpl w:val="F5AC54DC"/>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141221"/>
    <w:multiLevelType w:val="hybridMultilevel"/>
    <w:tmpl w:val="71426C8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DA1DA4"/>
    <w:multiLevelType w:val="multilevel"/>
    <w:tmpl w:val="CC3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8710BE"/>
    <w:multiLevelType w:val="hybridMultilevel"/>
    <w:tmpl w:val="EC8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D57C95"/>
    <w:multiLevelType w:val="hybridMultilevel"/>
    <w:tmpl w:val="806AEEA2"/>
    <w:lvl w:ilvl="0" w:tplc="3EDCD824">
      <w:start w:val="1"/>
      <w:numFmt w:val="bullet"/>
      <w:lvlText w:val="-"/>
      <w:lvlJc w:val="left"/>
      <w:pPr>
        <w:tabs>
          <w:tab w:val="num" w:pos="720"/>
        </w:tabs>
        <w:ind w:left="720" w:hanging="360"/>
      </w:pPr>
      <w:rPr>
        <w:rFonts w:ascii="Times New Roman" w:hAnsi="Times New Roman" w:cs="Times New Roman" w:hint="default"/>
      </w:rPr>
    </w:lvl>
    <w:lvl w:ilvl="1" w:tplc="6BD0A7A8">
      <w:start w:val="1"/>
      <w:numFmt w:val="bullet"/>
      <w:lvlText w:val="-"/>
      <w:lvlJc w:val="left"/>
      <w:pPr>
        <w:tabs>
          <w:tab w:val="num" w:pos="1440"/>
        </w:tabs>
        <w:ind w:left="1440" w:hanging="360"/>
      </w:pPr>
      <w:rPr>
        <w:rFonts w:ascii="Times New Roman" w:hAnsi="Times New Roman" w:cs="Times New Roman" w:hint="default"/>
      </w:rPr>
    </w:lvl>
    <w:lvl w:ilvl="2" w:tplc="8190DEA4">
      <w:start w:val="1"/>
      <w:numFmt w:val="bullet"/>
      <w:lvlText w:val="-"/>
      <w:lvlJc w:val="left"/>
      <w:pPr>
        <w:tabs>
          <w:tab w:val="num" w:pos="2160"/>
        </w:tabs>
        <w:ind w:left="2160" w:hanging="360"/>
      </w:pPr>
      <w:rPr>
        <w:rFonts w:ascii="Times New Roman" w:hAnsi="Times New Roman" w:cs="Times New Roman" w:hint="default"/>
      </w:rPr>
    </w:lvl>
    <w:lvl w:ilvl="3" w:tplc="B5D8B36E">
      <w:start w:val="1"/>
      <w:numFmt w:val="bullet"/>
      <w:lvlText w:val="-"/>
      <w:lvlJc w:val="left"/>
      <w:pPr>
        <w:tabs>
          <w:tab w:val="num" w:pos="2880"/>
        </w:tabs>
        <w:ind w:left="2880" w:hanging="360"/>
      </w:pPr>
      <w:rPr>
        <w:rFonts w:ascii="Times New Roman" w:hAnsi="Times New Roman" w:cs="Times New Roman" w:hint="default"/>
      </w:rPr>
    </w:lvl>
    <w:lvl w:ilvl="4" w:tplc="16145306">
      <w:start w:val="1"/>
      <w:numFmt w:val="bullet"/>
      <w:lvlText w:val="-"/>
      <w:lvlJc w:val="left"/>
      <w:pPr>
        <w:tabs>
          <w:tab w:val="num" w:pos="3600"/>
        </w:tabs>
        <w:ind w:left="3600" w:hanging="360"/>
      </w:pPr>
      <w:rPr>
        <w:rFonts w:ascii="Times New Roman" w:hAnsi="Times New Roman" w:cs="Times New Roman" w:hint="default"/>
      </w:rPr>
    </w:lvl>
    <w:lvl w:ilvl="5" w:tplc="829AE082">
      <w:start w:val="1"/>
      <w:numFmt w:val="bullet"/>
      <w:lvlText w:val="-"/>
      <w:lvlJc w:val="left"/>
      <w:pPr>
        <w:tabs>
          <w:tab w:val="num" w:pos="4320"/>
        </w:tabs>
        <w:ind w:left="4320" w:hanging="360"/>
      </w:pPr>
      <w:rPr>
        <w:rFonts w:ascii="Times New Roman" w:hAnsi="Times New Roman" w:cs="Times New Roman" w:hint="default"/>
      </w:rPr>
    </w:lvl>
    <w:lvl w:ilvl="6" w:tplc="94F4D73E">
      <w:start w:val="1"/>
      <w:numFmt w:val="bullet"/>
      <w:lvlText w:val="-"/>
      <w:lvlJc w:val="left"/>
      <w:pPr>
        <w:tabs>
          <w:tab w:val="num" w:pos="5040"/>
        </w:tabs>
        <w:ind w:left="5040" w:hanging="360"/>
      </w:pPr>
      <w:rPr>
        <w:rFonts w:ascii="Times New Roman" w:hAnsi="Times New Roman" w:cs="Times New Roman" w:hint="default"/>
      </w:rPr>
    </w:lvl>
    <w:lvl w:ilvl="7" w:tplc="0ABE5DF0">
      <w:start w:val="1"/>
      <w:numFmt w:val="bullet"/>
      <w:lvlText w:val="-"/>
      <w:lvlJc w:val="left"/>
      <w:pPr>
        <w:tabs>
          <w:tab w:val="num" w:pos="5760"/>
        </w:tabs>
        <w:ind w:left="5760" w:hanging="360"/>
      </w:pPr>
      <w:rPr>
        <w:rFonts w:ascii="Times New Roman" w:hAnsi="Times New Roman" w:cs="Times New Roman" w:hint="default"/>
      </w:rPr>
    </w:lvl>
    <w:lvl w:ilvl="8" w:tplc="4C1E7B2C">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7" w15:restartNumberingAfterBreak="0">
    <w:nsid w:val="15396B8C"/>
    <w:multiLevelType w:val="hybridMultilevel"/>
    <w:tmpl w:val="62721394"/>
    <w:lvl w:ilvl="0" w:tplc="6E18195C">
      <w:start w:val="1"/>
      <w:numFmt w:val="bullet"/>
      <w:lvlText w:val="-"/>
      <w:lvlJc w:val="left"/>
      <w:pPr>
        <w:tabs>
          <w:tab w:val="num" w:pos="720"/>
        </w:tabs>
        <w:ind w:left="720" w:hanging="360"/>
      </w:pPr>
      <w:rPr>
        <w:rFonts w:ascii="Times New Roman" w:hAnsi="Times New Roman" w:cs="Times New Roman" w:hint="default"/>
      </w:rPr>
    </w:lvl>
    <w:lvl w:ilvl="1" w:tplc="407EAE70">
      <w:start w:val="1"/>
      <w:numFmt w:val="bullet"/>
      <w:lvlText w:val="-"/>
      <w:lvlJc w:val="left"/>
      <w:pPr>
        <w:tabs>
          <w:tab w:val="num" w:pos="1440"/>
        </w:tabs>
        <w:ind w:left="1440" w:hanging="360"/>
      </w:pPr>
      <w:rPr>
        <w:rFonts w:ascii="Times New Roman" w:hAnsi="Times New Roman" w:cs="Times New Roman" w:hint="default"/>
      </w:rPr>
    </w:lvl>
    <w:lvl w:ilvl="2" w:tplc="78FAA8B6">
      <w:start w:val="1"/>
      <w:numFmt w:val="bullet"/>
      <w:lvlText w:val="-"/>
      <w:lvlJc w:val="left"/>
      <w:pPr>
        <w:tabs>
          <w:tab w:val="num" w:pos="2160"/>
        </w:tabs>
        <w:ind w:left="2160" w:hanging="360"/>
      </w:pPr>
      <w:rPr>
        <w:rFonts w:ascii="Times New Roman" w:hAnsi="Times New Roman" w:cs="Times New Roman" w:hint="default"/>
      </w:rPr>
    </w:lvl>
    <w:lvl w:ilvl="3" w:tplc="BE3460C4">
      <w:start w:val="1"/>
      <w:numFmt w:val="bullet"/>
      <w:lvlText w:val="-"/>
      <w:lvlJc w:val="left"/>
      <w:pPr>
        <w:tabs>
          <w:tab w:val="num" w:pos="2880"/>
        </w:tabs>
        <w:ind w:left="2880" w:hanging="360"/>
      </w:pPr>
      <w:rPr>
        <w:rFonts w:ascii="Times New Roman" w:hAnsi="Times New Roman" w:cs="Times New Roman" w:hint="default"/>
      </w:rPr>
    </w:lvl>
    <w:lvl w:ilvl="4" w:tplc="B8E4A6A6">
      <w:start w:val="1"/>
      <w:numFmt w:val="bullet"/>
      <w:lvlText w:val="-"/>
      <w:lvlJc w:val="left"/>
      <w:pPr>
        <w:tabs>
          <w:tab w:val="num" w:pos="3600"/>
        </w:tabs>
        <w:ind w:left="3600" w:hanging="360"/>
      </w:pPr>
      <w:rPr>
        <w:rFonts w:ascii="Times New Roman" w:hAnsi="Times New Roman" w:cs="Times New Roman" w:hint="default"/>
      </w:rPr>
    </w:lvl>
    <w:lvl w:ilvl="5" w:tplc="AC109464">
      <w:start w:val="1"/>
      <w:numFmt w:val="bullet"/>
      <w:lvlText w:val="-"/>
      <w:lvlJc w:val="left"/>
      <w:pPr>
        <w:tabs>
          <w:tab w:val="num" w:pos="4320"/>
        </w:tabs>
        <w:ind w:left="4320" w:hanging="360"/>
      </w:pPr>
      <w:rPr>
        <w:rFonts w:ascii="Times New Roman" w:hAnsi="Times New Roman" w:cs="Times New Roman" w:hint="default"/>
      </w:rPr>
    </w:lvl>
    <w:lvl w:ilvl="6" w:tplc="4B7AF088">
      <w:start w:val="1"/>
      <w:numFmt w:val="bullet"/>
      <w:lvlText w:val="-"/>
      <w:lvlJc w:val="left"/>
      <w:pPr>
        <w:tabs>
          <w:tab w:val="num" w:pos="5040"/>
        </w:tabs>
        <w:ind w:left="5040" w:hanging="360"/>
      </w:pPr>
      <w:rPr>
        <w:rFonts w:ascii="Times New Roman" w:hAnsi="Times New Roman" w:cs="Times New Roman" w:hint="default"/>
      </w:rPr>
    </w:lvl>
    <w:lvl w:ilvl="7" w:tplc="1FF8AF94">
      <w:start w:val="1"/>
      <w:numFmt w:val="bullet"/>
      <w:lvlText w:val="-"/>
      <w:lvlJc w:val="left"/>
      <w:pPr>
        <w:tabs>
          <w:tab w:val="num" w:pos="5760"/>
        </w:tabs>
        <w:ind w:left="5760" w:hanging="360"/>
      </w:pPr>
      <w:rPr>
        <w:rFonts w:ascii="Times New Roman" w:hAnsi="Times New Roman" w:cs="Times New Roman" w:hint="default"/>
      </w:rPr>
    </w:lvl>
    <w:lvl w:ilvl="8" w:tplc="6B14516E">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95518A2"/>
    <w:multiLevelType w:val="hybridMultilevel"/>
    <w:tmpl w:val="CB249F68"/>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87603"/>
    <w:multiLevelType w:val="hybridMultilevel"/>
    <w:tmpl w:val="5C687E4A"/>
    <w:lvl w:ilvl="0" w:tplc="729C2A58">
      <w:start w:val="1"/>
      <w:numFmt w:val="bullet"/>
      <w:lvlText w:val="-"/>
      <w:lvlJc w:val="left"/>
      <w:pPr>
        <w:tabs>
          <w:tab w:val="num" w:pos="720"/>
        </w:tabs>
        <w:ind w:left="720" w:hanging="360"/>
      </w:pPr>
      <w:rPr>
        <w:rFonts w:ascii="Times New Roman" w:hAnsi="Times New Roman" w:cs="Times New Roman" w:hint="default"/>
      </w:rPr>
    </w:lvl>
    <w:lvl w:ilvl="1" w:tplc="EACE90F2">
      <w:start w:val="1"/>
      <w:numFmt w:val="bullet"/>
      <w:lvlText w:val="-"/>
      <w:lvlJc w:val="left"/>
      <w:pPr>
        <w:tabs>
          <w:tab w:val="num" w:pos="1440"/>
        </w:tabs>
        <w:ind w:left="1440" w:hanging="360"/>
      </w:pPr>
      <w:rPr>
        <w:rFonts w:ascii="Times New Roman" w:hAnsi="Times New Roman" w:cs="Times New Roman" w:hint="default"/>
      </w:rPr>
    </w:lvl>
    <w:lvl w:ilvl="2" w:tplc="40402704">
      <w:start w:val="1"/>
      <w:numFmt w:val="bullet"/>
      <w:lvlText w:val="-"/>
      <w:lvlJc w:val="left"/>
      <w:pPr>
        <w:tabs>
          <w:tab w:val="num" w:pos="2160"/>
        </w:tabs>
        <w:ind w:left="2160" w:hanging="360"/>
      </w:pPr>
      <w:rPr>
        <w:rFonts w:ascii="Times New Roman" w:hAnsi="Times New Roman" w:cs="Times New Roman" w:hint="default"/>
      </w:rPr>
    </w:lvl>
    <w:lvl w:ilvl="3" w:tplc="267607C8">
      <w:start w:val="1"/>
      <w:numFmt w:val="bullet"/>
      <w:lvlText w:val="-"/>
      <w:lvlJc w:val="left"/>
      <w:pPr>
        <w:tabs>
          <w:tab w:val="num" w:pos="2880"/>
        </w:tabs>
        <w:ind w:left="2880" w:hanging="360"/>
      </w:pPr>
      <w:rPr>
        <w:rFonts w:ascii="Times New Roman" w:hAnsi="Times New Roman" w:cs="Times New Roman" w:hint="default"/>
      </w:rPr>
    </w:lvl>
    <w:lvl w:ilvl="4" w:tplc="C24A1E7E">
      <w:start w:val="1"/>
      <w:numFmt w:val="bullet"/>
      <w:lvlText w:val="-"/>
      <w:lvlJc w:val="left"/>
      <w:pPr>
        <w:tabs>
          <w:tab w:val="num" w:pos="3600"/>
        </w:tabs>
        <w:ind w:left="3600" w:hanging="360"/>
      </w:pPr>
      <w:rPr>
        <w:rFonts w:ascii="Times New Roman" w:hAnsi="Times New Roman" w:cs="Times New Roman" w:hint="default"/>
      </w:rPr>
    </w:lvl>
    <w:lvl w:ilvl="5" w:tplc="52D4FB0E">
      <w:start w:val="1"/>
      <w:numFmt w:val="bullet"/>
      <w:lvlText w:val="-"/>
      <w:lvlJc w:val="left"/>
      <w:pPr>
        <w:tabs>
          <w:tab w:val="num" w:pos="4320"/>
        </w:tabs>
        <w:ind w:left="4320" w:hanging="360"/>
      </w:pPr>
      <w:rPr>
        <w:rFonts w:ascii="Times New Roman" w:hAnsi="Times New Roman" w:cs="Times New Roman" w:hint="default"/>
      </w:rPr>
    </w:lvl>
    <w:lvl w:ilvl="6" w:tplc="11F8BE6C">
      <w:start w:val="1"/>
      <w:numFmt w:val="bullet"/>
      <w:lvlText w:val="-"/>
      <w:lvlJc w:val="left"/>
      <w:pPr>
        <w:tabs>
          <w:tab w:val="num" w:pos="5040"/>
        </w:tabs>
        <w:ind w:left="5040" w:hanging="360"/>
      </w:pPr>
      <w:rPr>
        <w:rFonts w:ascii="Times New Roman" w:hAnsi="Times New Roman" w:cs="Times New Roman" w:hint="default"/>
      </w:rPr>
    </w:lvl>
    <w:lvl w:ilvl="7" w:tplc="D13C734C">
      <w:start w:val="1"/>
      <w:numFmt w:val="bullet"/>
      <w:lvlText w:val="-"/>
      <w:lvlJc w:val="left"/>
      <w:pPr>
        <w:tabs>
          <w:tab w:val="num" w:pos="5760"/>
        </w:tabs>
        <w:ind w:left="5760" w:hanging="360"/>
      </w:pPr>
      <w:rPr>
        <w:rFonts w:ascii="Times New Roman" w:hAnsi="Times New Roman" w:cs="Times New Roman" w:hint="default"/>
      </w:rPr>
    </w:lvl>
    <w:lvl w:ilvl="8" w:tplc="85545494">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27F23014"/>
    <w:multiLevelType w:val="hybridMultilevel"/>
    <w:tmpl w:val="C70A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A75567"/>
    <w:multiLevelType w:val="hybridMultilevel"/>
    <w:tmpl w:val="2D5EE772"/>
    <w:lvl w:ilvl="0" w:tplc="8806DE1A">
      <w:start w:val="1"/>
      <w:numFmt w:val="bullet"/>
      <w:lvlText w:val="-"/>
      <w:lvlJc w:val="left"/>
      <w:pPr>
        <w:tabs>
          <w:tab w:val="num" w:pos="720"/>
        </w:tabs>
        <w:ind w:left="720" w:hanging="360"/>
      </w:pPr>
      <w:rPr>
        <w:rFonts w:ascii="Times New Roman" w:hAnsi="Times New Roman" w:cs="Times New Roman" w:hint="default"/>
      </w:rPr>
    </w:lvl>
    <w:lvl w:ilvl="1" w:tplc="40C060EA">
      <w:start w:val="1"/>
      <w:numFmt w:val="bullet"/>
      <w:lvlText w:val="-"/>
      <w:lvlJc w:val="left"/>
      <w:pPr>
        <w:tabs>
          <w:tab w:val="num" w:pos="1440"/>
        </w:tabs>
        <w:ind w:left="1440" w:hanging="360"/>
      </w:pPr>
      <w:rPr>
        <w:rFonts w:ascii="Times New Roman" w:hAnsi="Times New Roman" w:cs="Times New Roman" w:hint="default"/>
      </w:rPr>
    </w:lvl>
    <w:lvl w:ilvl="2" w:tplc="86EA5B96">
      <w:start w:val="1"/>
      <w:numFmt w:val="bullet"/>
      <w:lvlText w:val="-"/>
      <w:lvlJc w:val="left"/>
      <w:pPr>
        <w:tabs>
          <w:tab w:val="num" w:pos="2160"/>
        </w:tabs>
        <w:ind w:left="2160" w:hanging="360"/>
      </w:pPr>
      <w:rPr>
        <w:rFonts w:ascii="Times New Roman" w:hAnsi="Times New Roman" w:cs="Times New Roman" w:hint="default"/>
      </w:rPr>
    </w:lvl>
    <w:lvl w:ilvl="3" w:tplc="104C9CDC">
      <w:start w:val="1"/>
      <w:numFmt w:val="bullet"/>
      <w:lvlText w:val="-"/>
      <w:lvlJc w:val="left"/>
      <w:pPr>
        <w:tabs>
          <w:tab w:val="num" w:pos="2880"/>
        </w:tabs>
        <w:ind w:left="2880" w:hanging="360"/>
      </w:pPr>
      <w:rPr>
        <w:rFonts w:ascii="Times New Roman" w:hAnsi="Times New Roman" w:cs="Times New Roman" w:hint="default"/>
      </w:rPr>
    </w:lvl>
    <w:lvl w:ilvl="4" w:tplc="3E2EDBC2">
      <w:start w:val="1"/>
      <w:numFmt w:val="bullet"/>
      <w:lvlText w:val="-"/>
      <w:lvlJc w:val="left"/>
      <w:pPr>
        <w:tabs>
          <w:tab w:val="num" w:pos="3600"/>
        </w:tabs>
        <w:ind w:left="3600" w:hanging="360"/>
      </w:pPr>
      <w:rPr>
        <w:rFonts w:ascii="Times New Roman" w:hAnsi="Times New Roman" w:cs="Times New Roman" w:hint="default"/>
      </w:rPr>
    </w:lvl>
    <w:lvl w:ilvl="5" w:tplc="2FF29F72">
      <w:start w:val="1"/>
      <w:numFmt w:val="bullet"/>
      <w:lvlText w:val="-"/>
      <w:lvlJc w:val="left"/>
      <w:pPr>
        <w:tabs>
          <w:tab w:val="num" w:pos="4320"/>
        </w:tabs>
        <w:ind w:left="4320" w:hanging="360"/>
      </w:pPr>
      <w:rPr>
        <w:rFonts w:ascii="Times New Roman" w:hAnsi="Times New Roman" w:cs="Times New Roman" w:hint="default"/>
      </w:rPr>
    </w:lvl>
    <w:lvl w:ilvl="6" w:tplc="7554818E">
      <w:start w:val="1"/>
      <w:numFmt w:val="bullet"/>
      <w:lvlText w:val="-"/>
      <w:lvlJc w:val="left"/>
      <w:pPr>
        <w:tabs>
          <w:tab w:val="num" w:pos="5040"/>
        </w:tabs>
        <w:ind w:left="5040" w:hanging="360"/>
      </w:pPr>
      <w:rPr>
        <w:rFonts w:ascii="Times New Roman" w:hAnsi="Times New Roman" w:cs="Times New Roman" w:hint="default"/>
      </w:rPr>
    </w:lvl>
    <w:lvl w:ilvl="7" w:tplc="A52E6D42">
      <w:start w:val="1"/>
      <w:numFmt w:val="bullet"/>
      <w:lvlText w:val="-"/>
      <w:lvlJc w:val="left"/>
      <w:pPr>
        <w:tabs>
          <w:tab w:val="num" w:pos="5760"/>
        </w:tabs>
        <w:ind w:left="5760" w:hanging="360"/>
      </w:pPr>
      <w:rPr>
        <w:rFonts w:ascii="Times New Roman" w:hAnsi="Times New Roman" w:cs="Times New Roman" w:hint="default"/>
      </w:rPr>
    </w:lvl>
    <w:lvl w:ilvl="8" w:tplc="D41821E0">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0D753D"/>
    <w:multiLevelType w:val="hybridMultilevel"/>
    <w:tmpl w:val="78908B48"/>
    <w:lvl w:ilvl="0" w:tplc="0B8E9724">
      <w:start w:val="1"/>
      <w:numFmt w:val="decimal"/>
      <w:lvlText w:val="%1."/>
      <w:lvlJc w:val="left"/>
      <w:pPr>
        <w:ind w:left="1069"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300573B"/>
    <w:multiLevelType w:val="hybridMultilevel"/>
    <w:tmpl w:val="0D446434"/>
    <w:lvl w:ilvl="0" w:tplc="83CCC102">
      <w:start w:val="20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806F3"/>
    <w:multiLevelType w:val="hybridMultilevel"/>
    <w:tmpl w:val="7444E288"/>
    <w:lvl w:ilvl="0" w:tplc="0DFE0F2C">
      <w:start w:val="1"/>
      <w:numFmt w:val="bullet"/>
      <w:lvlText w:val="-"/>
      <w:lvlJc w:val="left"/>
      <w:pPr>
        <w:tabs>
          <w:tab w:val="num" w:pos="720"/>
        </w:tabs>
        <w:ind w:left="720" w:hanging="360"/>
      </w:pPr>
      <w:rPr>
        <w:rFonts w:ascii="Times New Roman" w:hAnsi="Times New Roman" w:cs="Times New Roman" w:hint="default"/>
      </w:rPr>
    </w:lvl>
    <w:lvl w:ilvl="1" w:tplc="88102E62">
      <w:start w:val="1"/>
      <w:numFmt w:val="bullet"/>
      <w:lvlText w:val="-"/>
      <w:lvlJc w:val="left"/>
      <w:pPr>
        <w:tabs>
          <w:tab w:val="num" w:pos="1440"/>
        </w:tabs>
        <w:ind w:left="1440" w:hanging="360"/>
      </w:pPr>
      <w:rPr>
        <w:rFonts w:ascii="Times New Roman" w:hAnsi="Times New Roman" w:cs="Times New Roman" w:hint="default"/>
      </w:rPr>
    </w:lvl>
    <w:lvl w:ilvl="2" w:tplc="F13C2E76">
      <w:start w:val="1"/>
      <w:numFmt w:val="bullet"/>
      <w:lvlText w:val="-"/>
      <w:lvlJc w:val="left"/>
      <w:pPr>
        <w:tabs>
          <w:tab w:val="num" w:pos="2160"/>
        </w:tabs>
        <w:ind w:left="2160" w:hanging="360"/>
      </w:pPr>
      <w:rPr>
        <w:rFonts w:ascii="Times New Roman" w:hAnsi="Times New Roman" w:cs="Times New Roman" w:hint="default"/>
      </w:rPr>
    </w:lvl>
    <w:lvl w:ilvl="3" w:tplc="DA5CBDD0">
      <w:start w:val="1"/>
      <w:numFmt w:val="bullet"/>
      <w:lvlText w:val="-"/>
      <w:lvlJc w:val="left"/>
      <w:pPr>
        <w:tabs>
          <w:tab w:val="num" w:pos="2880"/>
        </w:tabs>
        <w:ind w:left="2880" w:hanging="360"/>
      </w:pPr>
      <w:rPr>
        <w:rFonts w:ascii="Times New Roman" w:hAnsi="Times New Roman" w:cs="Times New Roman" w:hint="default"/>
      </w:rPr>
    </w:lvl>
    <w:lvl w:ilvl="4" w:tplc="69183A1C">
      <w:start w:val="1"/>
      <w:numFmt w:val="bullet"/>
      <w:lvlText w:val="-"/>
      <w:lvlJc w:val="left"/>
      <w:pPr>
        <w:tabs>
          <w:tab w:val="num" w:pos="3600"/>
        </w:tabs>
        <w:ind w:left="3600" w:hanging="360"/>
      </w:pPr>
      <w:rPr>
        <w:rFonts w:ascii="Times New Roman" w:hAnsi="Times New Roman" w:cs="Times New Roman" w:hint="default"/>
      </w:rPr>
    </w:lvl>
    <w:lvl w:ilvl="5" w:tplc="C1542B8E">
      <w:start w:val="1"/>
      <w:numFmt w:val="bullet"/>
      <w:lvlText w:val="-"/>
      <w:lvlJc w:val="left"/>
      <w:pPr>
        <w:tabs>
          <w:tab w:val="num" w:pos="4320"/>
        </w:tabs>
        <w:ind w:left="4320" w:hanging="360"/>
      </w:pPr>
      <w:rPr>
        <w:rFonts w:ascii="Times New Roman" w:hAnsi="Times New Roman" w:cs="Times New Roman" w:hint="default"/>
      </w:rPr>
    </w:lvl>
    <w:lvl w:ilvl="6" w:tplc="65BA0F1E">
      <w:start w:val="1"/>
      <w:numFmt w:val="bullet"/>
      <w:lvlText w:val="-"/>
      <w:lvlJc w:val="left"/>
      <w:pPr>
        <w:tabs>
          <w:tab w:val="num" w:pos="5040"/>
        </w:tabs>
        <w:ind w:left="5040" w:hanging="360"/>
      </w:pPr>
      <w:rPr>
        <w:rFonts w:ascii="Times New Roman" w:hAnsi="Times New Roman" w:cs="Times New Roman" w:hint="default"/>
      </w:rPr>
    </w:lvl>
    <w:lvl w:ilvl="7" w:tplc="33BC01E4">
      <w:start w:val="1"/>
      <w:numFmt w:val="bullet"/>
      <w:lvlText w:val="-"/>
      <w:lvlJc w:val="left"/>
      <w:pPr>
        <w:tabs>
          <w:tab w:val="num" w:pos="5760"/>
        </w:tabs>
        <w:ind w:left="5760" w:hanging="360"/>
      </w:pPr>
      <w:rPr>
        <w:rFonts w:ascii="Times New Roman" w:hAnsi="Times New Roman" w:cs="Times New Roman" w:hint="default"/>
      </w:rPr>
    </w:lvl>
    <w:lvl w:ilvl="8" w:tplc="006EFE82">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35431A4B"/>
    <w:multiLevelType w:val="multilevel"/>
    <w:tmpl w:val="FFD4103A"/>
    <w:lvl w:ilvl="0">
      <w:start w:val="1"/>
      <w:numFmt w:val="upperLetter"/>
      <w:pStyle w:val="AppendixMain"/>
      <w:suff w:val="space"/>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6F6B78"/>
    <w:multiLevelType w:val="hybridMultilevel"/>
    <w:tmpl w:val="60A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400C5A"/>
    <w:multiLevelType w:val="hybridMultilevel"/>
    <w:tmpl w:val="A7A6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1F0023"/>
    <w:multiLevelType w:val="multilevel"/>
    <w:tmpl w:val="11B494BA"/>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4C330FE2"/>
    <w:multiLevelType w:val="hybridMultilevel"/>
    <w:tmpl w:val="AB4E489C"/>
    <w:lvl w:ilvl="0" w:tplc="1470825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295B83"/>
    <w:multiLevelType w:val="hybridMultilevel"/>
    <w:tmpl w:val="E5CEC3A8"/>
    <w:lvl w:ilvl="0" w:tplc="8B20C98A">
      <w:start w:val="1"/>
      <w:numFmt w:val="decimal"/>
      <w:lvlText w:val="%1."/>
      <w:lvlJc w:val="left"/>
      <w:pPr>
        <w:tabs>
          <w:tab w:val="num" w:pos="720"/>
        </w:tabs>
        <w:ind w:left="720" w:hanging="360"/>
      </w:pPr>
    </w:lvl>
    <w:lvl w:ilvl="1" w:tplc="628C2982" w:tentative="1">
      <w:start w:val="1"/>
      <w:numFmt w:val="decimal"/>
      <w:lvlText w:val="%2."/>
      <w:lvlJc w:val="left"/>
      <w:pPr>
        <w:tabs>
          <w:tab w:val="num" w:pos="1440"/>
        </w:tabs>
        <w:ind w:left="1440" w:hanging="360"/>
      </w:pPr>
    </w:lvl>
    <w:lvl w:ilvl="2" w:tplc="E18E9E6E" w:tentative="1">
      <w:start w:val="1"/>
      <w:numFmt w:val="decimal"/>
      <w:lvlText w:val="%3."/>
      <w:lvlJc w:val="left"/>
      <w:pPr>
        <w:tabs>
          <w:tab w:val="num" w:pos="2160"/>
        </w:tabs>
        <w:ind w:left="2160" w:hanging="360"/>
      </w:pPr>
    </w:lvl>
    <w:lvl w:ilvl="3" w:tplc="78BC365A" w:tentative="1">
      <w:start w:val="1"/>
      <w:numFmt w:val="decimal"/>
      <w:lvlText w:val="%4."/>
      <w:lvlJc w:val="left"/>
      <w:pPr>
        <w:tabs>
          <w:tab w:val="num" w:pos="2880"/>
        </w:tabs>
        <w:ind w:left="2880" w:hanging="360"/>
      </w:pPr>
    </w:lvl>
    <w:lvl w:ilvl="4" w:tplc="8E06DE30" w:tentative="1">
      <w:start w:val="1"/>
      <w:numFmt w:val="decimal"/>
      <w:lvlText w:val="%5."/>
      <w:lvlJc w:val="left"/>
      <w:pPr>
        <w:tabs>
          <w:tab w:val="num" w:pos="3600"/>
        </w:tabs>
        <w:ind w:left="3600" w:hanging="360"/>
      </w:pPr>
    </w:lvl>
    <w:lvl w:ilvl="5" w:tplc="93C68C1E" w:tentative="1">
      <w:start w:val="1"/>
      <w:numFmt w:val="decimal"/>
      <w:lvlText w:val="%6."/>
      <w:lvlJc w:val="left"/>
      <w:pPr>
        <w:tabs>
          <w:tab w:val="num" w:pos="4320"/>
        </w:tabs>
        <w:ind w:left="4320" w:hanging="360"/>
      </w:pPr>
    </w:lvl>
    <w:lvl w:ilvl="6" w:tplc="BB60FDF0" w:tentative="1">
      <w:start w:val="1"/>
      <w:numFmt w:val="decimal"/>
      <w:lvlText w:val="%7."/>
      <w:lvlJc w:val="left"/>
      <w:pPr>
        <w:tabs>
          <w:tab w:val="num" w:pos="5040"/>
        </w:tabs>
        <w:ind w:left="5040" w:hanging="360"/>
      </w:pPr>
    </w:lvl>
    <w:lvl w:ilvl="7" w:tplc="9F449B32" w:tentative="1">
      <w:start w:val="1"/>
      <w:numFmt w:val="decimal"/>
      <w:lvlText w:val="%8."/>
      <w:lvlJc w:val="left"/>
      <w:pPr>
        <w:tabs>
          <w:tab w:val="num" w:pos="5760"/>
        </w:tabs>
        <w:ind w:left="5760" w:hanging="360"/>
      </w:pPr>
    </w:lvl>
    <w:lvl w:ilvl="8" w:tplc="7B0630C2" w:tentative="1">
      <w:start w:val="1"/>
      <w:numFmt w:val="decimal"/>
      <w:lvlText w:val="%9."/>
      <w:lvlJc w:val="left"/>
      <w:pPr>
        <w:tabs>
          <w:tab w:val="num" w:pos="6480"/>
        </w:tabs>
        <w:ind w:left="6480" w:hanging="360"/>
      </w:pPr>
    </w:lvl>
  </w:abstractNum>
  <w:abstractNum w:abstractNumId="32" w15:restartNumberingAfterBreak="0">
    <w:nsid w:val="51851BB9"/>
    <w:multiLevelType w:val="hybridMultilevel"/>
    <w:tmpl w:val="7C46E7D0"/>
    <w:lvl w:ilvl="0" w:tplc="60C49A92">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03CB1"/>
    <w:multiLevelType w:val="hybridMultilevel"/>
    <w:tmpl w:val="38C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15AE8"/>
    <w:multiLevelType w:val="hybridMultilevel"/>
    <w:tmpl w:val="95E295CE"/>
    <w:lvl w:ilvl="0" w:tplc="D510545A">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6653B"/>
    <w:multiLevelType w:val="hybridMultilevel"/>
    <w:tmpl w:val="12CC691A"/>
    <w:lvl w:ilvl="0" w:tplc="2A822CCC">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73FF4"/>
    <w:multiLevelType w:val="hybridMultilevel"/>
    <w:tmpl w:val="5AE8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62FC7"/>
    <w:multiLevelType w:val="multilevel"/>
    <w:tmpl w:val="5C7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D31786"/>
    <w:multiLevelType w:val="multilevel"/>
    <w:tmpl w:val="6746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E33F30"/>
    <w:multiLevelType w:val="hybridMultilevel"/>
    <w:tmpl w:val="95265C42"/>
    <w:lvl w:ilvl="0" w:tplc="8806DE1A">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866F95"/>
    <w:multiLevelType w:val="hybridMultilevel"/>
    <w:tmpl w:val="033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5592C"/>
    <w:multiLevelType w:val="hybridMultilevel"/>
    <w:tmpl w:val="6F3E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823B6"/>
    <w:multiLevelType w:val="hybridMultilevel"/>
    <w:tmpl w:val="7040AA9A"/>
    <w:lvl w:ilvl="0" w:tplc="43D6C692">
      <w:start w:val="1"/>
      <w:numFmt w:val="bullet"/>
      <w:lvlText w:val="-"/>
      <w:lvlJc w:val="left"/>
      <w:pPr>
        <w:tabs>
          <w:tab w:val="num" w:pos="720"/>
        </w:tabs>
        <w:ind w:left="720" w:hanging="360"/>
      </w:pPr>
      <w:rPr>
        <w:rFonts w:ascii="Times New Roman" w:hAnsi="Times New Roman" w:cs="Times New Roman" w:hint="default"/>
      </w:rPr>
    </w:lvl>
    <w:lvl w:ilvl="1" w:tplc="82B01B06">
      <w:start w:val="1"/>
      <w:numFmt w:val="bullet"/>
      <w:lvlText w:val="-"/>
      <w:lvlJc w:val="left"/>
      <w:pPr>
        <w:tabs>
          <w:tab w:val="num" w:pos="1440"/>
        </w:tabs>
        <w:ind w:left="1440" w:hanging="360"/>
      </w:pPr>
      <w:rPr>
        <w:rFonts w:ascii="Times New Roman" w:hAnsi="Times New Roman" w:cs="Times New Roman" w:hint="default"/>
      </w:rPr>
    </w:lvl>
    <w:lvl w:ilvl="2" w:tplc="F92E1B98">
      <w:start w:val="1"/>
      <w:numFmt w:val="bullet"/>
      <w:lvlText w:val="-"/>
      <w:lvlJc w:val="left"/>
      <w:pPr>
        <w:tabs>
          <w:tab w:val="num" w:pos="2160"/>
        </w:tabs>
        <w:ind w:left="2160" w:hanging="360"/>
      </w:pPr>
      <w:rPr>
        <w:rFonts w:ascii="Times New Roman" w:hAnsi="Times New Roman" w:cs="Times New Roman" w:hint="default"/>
      </w:rPr>
    </w:lvl>
    <w:lvl w:ilvl="3" w:tplc="FFEC9C02">
      <w:start w:val="1"/>
      <w:numFmt w:val="bullet"/>
      <w:lvlText w:val="-"/>
      <w:lvlJc w:val="left"/>
      <w:pPr>
        <w:tabs>
          <w:tab w:val="num" w:pos="2880"/>
        </w:tabs>
        <w:ind w:left="2880" w:hanging="360"/>
      </w:pPr>
      <w:rPr>
        <w:rFonts w:ascii="Times New Roman" w:hAnsi="Times New Roman" w:cs="Times New Roman" w:hint="default"/>
      </w:rPr>
    </w:lvl>
    <w:lvl w:ilvl="4" w:tplc="5FC2182A">
      <w:start w:val="1"/>
      <w:numFmt w:val="bullet"/>
      <w:lvlText w:val="-"/>
      <w:lvlJc w:val="left"/>
      <w:pPr>
        <w:tabs>
          <w:tab w:val="num" w:pos="3600"/>
        </w:tabs>
        <w:ind w:left="3600" w:hanging="360"/>
      </w:pPr>
      <w:rPr>
        <w:rFonts w:ascii="Times New Roman" w:hAnsi="Times New Roman" w:cs="Times New Roman" w:hint="default"/>
      </w:rPr>
    </w:lvl>
    <w:lvl w:ilvl="5" w:tplc="84A4ECA4">
      <w:start w:val="1"/>
      <w:numFmt w:val="bullet"/>
      <w:lvlText w:val="-"/>
      <w:lvlJc w:val="left"/>
      <w:pPr>
        <w:tabs>
          <w:tab w:val="num" w:pos="4320"/>
        </w:tabs>
        <w:ind w:left="4320" w:hanging="360"/>
      </w:pPr>
      <w:rPr>
        <w:rFonts w:ascii="Times New Roman" w:hAnsi="Times New Roman" w:cs="Times New Roman" w:hint="default"/>
      </w:rPr>
    </w:lvl>
    <w:lvl w:ilvl="6" w:tplc="019E5310">
      <w:start w:val="1"/>
      <w:numFmt w:val="bullet"/>
      <w:lvlText w:val="-"/>
      <w:lvlJc w:val="left"/>
      <w:pPr>
        <w:tabs>
          <w:tab w:val="num" w:pos="5040"/>
        </w:tabs>
        <w:ind w:left="5040" w:hanging="360"/>
      </w:pPr>
      <w:rPr>
        <w:rFonts w:ascii="Times New Roman" w:hAnsi="Times New Roman" w:cs="Times New Roman" w:hint="default"/>
      </w:rPr>
    </w:lvl>
    <w:lvl w:ilvl="7" w:tplc="E9B6A966">
      <w:start w:val="1"/>
      <w:numFmt w:val="bullet"/>
      <w:lvlText w:val="-"/>
      <w:lvlJc w:val="left"/>
      <w:pPr>
        <w:tabs>
          <w:tab w:val="num" w:pos="5760"/>
        </w:tabs>
        <w:ind w:left="5760" w:hanging="360"/>
      </w:pPr>
      <w:rPr>
        <w:rFonts w:ascii="Times New Roman" w:hAnsi="Times New Roman" w:cs="Times New Roman" w:hint="default"/>
      </w:rPr>
    </w:lvl>
    <w:lvl w:ilvl="8" w:tplc="2B3E32FA">
      <w:start w:val="1"/>
      <w:numFmt w:val="bullet"/>
      <w:lvlText w:val="-"/>
      <w:lvlJc w:val="left"/>
      <w:pPr>
        <w:tabs>
          <w:tab w:val="num" w:pos="6480"/>
        </w:tabs>
        <w:ind w:left="6480" w:hanging="360"/>
      </w:pPr>
      <w:rPr>
        <w:rFonts w:ascii="Times New Roman" w:hAnsi="Times New Roman" w:cs="Times New Roman" w:hint="default"/>
      </w:rPr>
    </w:lvl>
  </w:abstractNum>
  <w:abstractNum w:abstractNumId="43"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FCA318E"/>
    <w:multiLevelType w:val="hybridMultilevel"/>
    <w:tmpl w:val="8DFC7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08143702">
    <w:abstractNumId w:val="29"/>
  </w:num>
  <w:num w:numId="2" w16cid:durableId="76709697">
    <w:abstractNumId w:val="26"/>
  </w:num>
  <w:num w:numId="3" w16cid:durableId="1185706610">
    <w:abstractNumId w:val="9"/>
  </w:num>
  <w:num w:numId="4" w16cid:durableId="259533991">
    <w:abstractNumId w:val="7"/>
  </w:num>
  <w:num w:numId="5" w16cid:durableId="50738289">
    <w:abstractNumId w:val="6"/>
  </w:num>
  <w:num w:numId="6" w16cid:durableId="1615555788">
    <w:abstractNumId w:val="5"/>
  </w:num>
  <w:num w:numId="7" w16cid:durableId="685904111">
    <w:abstractNumId w:val="4"/>
  </w:num>
  <w:num w:numId="8" w16cid:durableId="996421754">
    <w:abstractNumId w:val="8"/>
  </w:num>
  <w:num w:numId="9" w16cid:durableId="2128809368">
    <w:abstractNumId w:val="3"/>
  </w:num>
  <w:num w:numId="10" w16cid:durableId="417867254">
    <w:abstractNumId w:val="2"/>
  </w:num>
  <w:num w:numId="11" w16cid:durableId="738136427">
    <w:abstractNumId w:val="1"/>
  </w:num>
  <w:num w:numId="12" w16cid:durableId="974408591">
    <w:abstractNumId w:val="0"/>
  </w:num>
  <w:num w:numId="13" w16cid:durableId="1026834027">
    <w:abstractNumId w:val="33"/>
  </w:num>
  <w:num w:numId="14" w16cid:durableId="1745452546">
    <w:abstractNumId w:val="40"/>
  </w:num>
  <w:num w:numId="15" w16cid:durableId="670566063">
    <w:abstractNumId w:val="36"/>
  </w:num>
  <w:num w:numId="16" w16cid:durableId="1882354406">
    <w:abstractNumId w:val="41"/>
  </w:num>
  <w:num w:numId="17" w16cid:durableId="955212415">
    <w:abstractNumId w:val="31"/>
  </w:num>
  <w:num w:numId="18" w16cid:durableId="1692803774">
    <w:abstractNumId w:val="39"/>
  </w:num>
  <w:num w:numId="19" w16cid:durableId="21014409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2081835">
    <w:abstractNumId w:val="16"/>
  </w:num>
  <w:num w:numId="21" w16cid:durableId="864711889">
    <w:abstractNumId w:val="22"/>
  </w:num>
  <w:num w:numId="22" w16cid:durableId="1937908417">
    <w:abstractNumId w:val="10"/>
  </w:num>
  <w:num w:numId="23" w16cid:durableId="972634129">
    <w:abstractNumId w:val="43"/>
  </w:num>
  <w:num w:numId="24" w16cid:durableId="689113139">
    <w:abstractNumId w:val="28"/>
  </w:num>
  <w:num w:numId="25" w16cid:durableId="1388842115">
    <w:abstractNumId w:val="27"/>
  </w:num>
  <w:num w:numId="26" w16cid:durableId="682631501">
    <w:abstractNumId w:val="20"/>
  </w:num>
  <w:num w:numId="27" w16cid:durableId="1207912223">
    <w:abstractNumId w:val="37"/>
  </w:num>
  <w:num w:numId="28" w16cid:durableId="591933404">
    <w:abstractNumId w:val="35"/>
  </w:num>
  <w:num w:numId="29" w16cid:durableId="1206599518">
    <w:abstractNumId w:val="21"/>
  </w:num>
  <w:num w:numId="30" w16cid:durableId="575632963">
    <w:abstractNumId w:val="17"/>
  </w:num>
  <w:num w:numId="31" w16cid:durableId="570310007">
    <w:abstractNumId w:val="19"/>
  </w:num>
  <w:num w:numId="32" w16cid:durableId="1061901687">
    <w:abstractNumId w:val="42"/>
  </w:num>
  <w:num w:numId="33" w16cid:durableId="389816395">
    <w:abstractNumId w:val="15"/>
  </w:num>
  <w:num w:numId="34" w16cid:durableId="281613049">
    <w:abstractNumId w:val="25"/>
  </w:num>
  <w:num w:numId="35" w16cid:durableId="918833241">
    <w:abstractNumId w:val="14"/>
  </w:num>
  <w:num w:numId="36" w16cid:durableId="639841344">
    <w:abstractNumId w:val="11"/>
  </w:num>
  <w:num w:numId="37" w16cid:durableId="692733350">
    <w:abstractNumId w:val="18"/>
  </w:num>
  <w:num w:numId="38" w16cid:durableId="1938709216">
    <w:abstractNumId w:val="24"/>
  </w:num>
  <w:num w:numId="39" w16cid:durableId="1975792818">
    <w:abstractNumId w:val="13"/>
  </w:num>
  <w:num w:numId="40" w16cid:durableId="1111390035">
    <w:abstractNumId w:val="34"/>
  </w:num>
  <w:num w:numId="41" w16cid:durableId="1534538599">
    <w:abstractNumId w:val="32"/>
  </w:num>
  <w:num w:numId="42" w16cid:durableId="1751847136">
    <w:abstractNumId w:val="30"/>
  </w:num>
  <w:num w:numId="43" w16cid:durableId="30520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64310">
    <w:abstractNumId w:val="23"/>
  </w:num>
  <w:num w:numId="45" w16cid:durableId="1148716375">
    <w:abstractNumId w:val="12"/>
  </w:num>
  <w:num w:numId="46" w16cid:durableId="7081845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48"/>
    <w:rsid w:val="00001F88"/>
    <w:rsid w:val="00003CE5"/>
    <w:rsid w:val="00005225"/>
    <w:rsid w:val="00006650"/>
    <w:rsid w:val="00007667"/>
    <w:rsid w:val="000105B4"/>
    <w:rsid w:val="00010F75"/>
    <w:rsid w:val="000125F5"/>
    <w:rsid w:val="00013C1C"/>
    <w:rsid w:val="00013E9C"/>
    <w:rsid w:val="000149FF"/>
    <w:rsid w:val="00016403"/>
    <w:rsid w:val="00016B8F"/>
    <w:rsid w:val="00017B8E"/>
    <w:rsid w:val="00024466"/>
    <w:rsid w:val="000246EE"/>
    <w:rsid w:val="00024AC7"/>
    <w:rsid w:val="00024FA7"/>
    <w:rsid w:val="00025CA5"/>
    <w:rsid w:val="000273D2"/>
    <w:rsid w:val="00031930"/>
    <w:rsid w:val="00033E40"/>
    <w:rsid w:val="000343FF"/>
    <w:rsid w:val="00034747"/>
    <w:rsid w:val="00034A4A"/>
    <w:rsid w:val="0003673C"/>
    <w:rsid w:val="000372AE"/>
    <w:rsid w:val="0004008D"/>
    <w:rsid w:val="00043E96"/>
    <w:rsid w:val="00047D49"/>
    <w:rsid w:val="000507DD"/>
    <w:rsid w:val="00051449"/>
    <w:rsid w:val="00054D15"/>
    <w:rsid w:val="000557D9"/>
    <w:rsid w:val="00055CFC"/>
    <w:rsid w:val="00055D78"/>
    <w:rsid w:val="0006016D"/>
    <w:rsid w:val="00060362"/>
    <w:rsid w:val="00060ABD"/>
    <w:rsid w:val="00060CC4"/>
    <w:rsid w:val="0006102C"/>
    <w:rsid w:val="00061630"/>
    <w:rsid w:val="00061E6D"/>
    <w:rsid w:val="00063B7D"/>
    <w:rsid w:val="00064A83"/>
    <w:rsid w:val="00070537"/>
    <w:rsid w:val="00071E45"/>
    <w:rsid w:val="00074DD4"/>
    <w:rsid w:val="000753BA"/>
    <w:rsid w:val="00075C83"/>
    <w:rsid w:val="00076FA0"/>
    <w:rsid w:val="00077220"/>
    <w:rsid w:val="00080461"/>
    <w:rsid w:val="0008075A"/>
    <w:rsid w:val="0008133E"/>
    <w:rsid w:val="00082FA3"/>
    <w:rsid w:val="000846A8"/>
    <w:rsid w:val="00085A5E"/>
    <w:rsid w:val="00085BAA"/>
    <w:rsid w:val="00086361"/>
    <w:rsid w:val="000868BB"/>
    <w:rsid w:val="00087B08"/>
    <w:rsid w:val="000925D6"/>
    <w:rsid w:val="000934AB"/>
    <w:rsid w:val="00093E53"/>
    <w:rsid w:val="00095C85"/>
    <w:rsid w:val="000975A3"/>
    <w:rsid w:val="000A0AA8"/>
    <w:rsid w:val="000A50D5"/>
    <w:rsid w:val="000A6157"/>
    <w:rsid w:val="000A7662"/>
    <w:rsid w:val="000B037E"/>
    <w:rsid w:val="000B1695"/>
    <w:rsid w:val="000B1C68"/>
    <w:rsid w:val="000B2989"/>
    <w:rsid w:val="000B2A1F"/>
    <w:rsid w:val="000B3F99"/>
    <w:rsid w:val="000B4774"/>
    <w:rsid w:val="000B51CC"/>
    <w:rsid w:val="000B79B9"/>
    <w:rsid w:val="000C0702"/>
    <w:rsid w:val="000C2191"/>
    <w:rsid w:val="000C3C65"/>
    <w:rsid w:val="000C4A3A"/>
    <w:rsid w:val="000C4FDB"/>
    <w:rsid w:val="000C6199"/>
    <w:rsid w:val="000C7AAC"/>
    <w:rsid w:val="000D0FDD"/>
    <w:rsid w:val="000D1740"/>
    <w:rsid w:val="000D54A9"/>
    <w:rsid w:val="000D7B07"/>
    <w:rsid w:val="000E0C65"/>
    <w:rsid w:val="000E21DC"/>
    <w:rsid w:val="000E4462"/>
    <w:rsid w:val="000E5730"/>
    <w:rsid w:val="000E75B2"/>
    <w:rsid w:val="000E7B5F"/>
    <w:rsid w:val="000F024F"/>
    <w:rsid w:val="000F1BE5"/>
    <w:rsid w:val="000F2C1C"/>
    <w:rsid w:val="000F6253"/>
    <w:rsid w:val="000F6BC9"/>
    <w:rsid w:val="000F7A70"/>
    <w:rsid w:val="001003F9"/>
    <w:rsid w:val="00100896"/>
    <w:rsid w:val="00104BC9"/>
    <w:rsid w:val="00104BEA"/>
    <w:rsid w:val="00105024"/>
    <w:rsid w:val="001065FC"/>
    <w:rsid w:val="0010661E"/>
    <w:rsid w:val="00107A8F"/>
    <w:rsid w:val="00110823"/>
    <w:rsid w:val="00112454"/>
    <w:rsid w:val="001126A3"/>
    <w:rsid w:val="001132EF"/>
    <w:rsid w:val="001144D2"/>
    <w:rsid w:val="00115C48"/>
    <w:rsid w:val="00116BEA"/>
    <w:rsid w:val="00117DEF"/>
    <w:rsid w:val="00121E26"/>
    <w:rsid w:val="00122495"/>
    <w:rsid w:val="00122A66"/>
    <w:rsid w:val="0012413D"/>
    <w:rsid w:val="00125D55"/>
    <w:rsid w:val="0013055F"/>
    <w:rsid w:val="00131590"/>
    <w:rsid w:val="00131C0A"/>
    <w:rsid w:val="00131E24"/>
    <w:rsid w:val="00133420"/>
    <w:rsid w:val="0013369A"/>
    <w:rsid w:val="00133DE9"/>
    <w:rsid w:val="00136407"/>
    <w:rsid w:val="001405F5"/>
    <w:rsid w:val="00141EC2"/>
    <w:rsid w:val="001442EB"/>
    <w:rsid w:val="00145FC6"/>
    <w:rsid w:val="001508C1"/>
    <w:rsid w:val="00151C3D"/>
    <w:rsid w:val="0015341A"/>
    <w:rsid w:val="00153A00"/>
    <w:rsid w:val="00153EEC"/>
    <w:rsid w:val="0015556B"/>
    <w:rsid w:val="00155731"/>
    <w:rsid w:val="00156E7A"/>
    <w:rsid w:val="00156EB1"/>
    <w:rsid w:val="001573FB"/>
    <w:rsid w:val="001579C0"/>
    <w:rsid w:val="0016004C"/>
    <w:rsid w:val="001624C0"/>
    <w:rsid w:val="00171D4C"/>
    <w:rsid w:val="00173267"/>
    <w:rsid w:val="00174D93"/>
    <w:rsid w:val="00176E5E"/>
    <w:rsid w:val="0017788F"/>
    <w:rsid w:val="00177FB9"/>
    <w:rsid w:val="00180163"/>
    <w:rsid w:val="001803D0"/>
    <w:rsid w:val="00180E86"/>
    <w:rsid w:val="00180F23"/>
    <w:rsid w:val="00181214"/>
    <w:rsid w:val="00183033"/>
    <w:rsid w:val="00184BC6"/>
    <w:rsid w:val="00186A61"/>
    <w:rsid w:val="00190565"/>
    <w:rsid w:val="0019090E"/>
    <w:rsid w:val="001922D9"/>
    <w:rsid w:val="00194F08"/>
    <w:rsid w:val="00195131"/>
    <w:rsid w:val="00195959"/>
    <w:rsid w:val="00197A31"/>
    <w:rsid w:val="00197B1E"/>
    <w:rsid w:val="001A0BB6"/>
    <w:rsid w:val="001A25E7"/>
    <w:rsid w:val="001A44A6"/>
    <w:rsid w:val="001A4A49"/>
    <w:rsid w:val="001A4C28"/>
    <w:rsid w:val="001A7261"/>
    <w:rsid w:val="001A7F4E"/>
    <w:rsid w:val="001B24C8"/>
    <w:rsid w:val="001B4EAF"/>
    <w:rsid w:val="001B5EB9"/>
    <w:rsid w:val="001B617B"/>
    <w:rsid w:val="001C02EC"/>
    <w:rsid w:val="001C1CB8"/>
    <w:rsid w:val="001C47BB"/>
    <w:rsid w:val="001C487C"/>
    <w:rsid w:val="001C5353"/>
    <w:rsid w:val="001C5D74"/>
    <w:rsid w:val="001D1F31"/>
    <w:rsid w:val="001D2311"/>
    <w:rsid w:val="001D3F8A"/>
    <w:rsid w:val="001D40A6"/>
    <w:rsid w:val="001D493F"/>
    <w:rsid w:val="001D7B39"/>
    <w:rsid w:val="001E1ED7"/>
    <w:rsid w:val="001E3B9A"/>
    <w:rsid w:val="001E3D83"/>
    <w:rsid w:val="001E44A3"/>
    <w:rsid w:val="001E6A22"/>
    <w:rsid w:val="001E7B96"/>
    <w:rsid w:val="001F06F4"/>
    <w:rsid w:val="001F0D1E"/>
    <w:rsid w:val="001F1ED2"/>
    <w:rsid w:val="001F243C"/>
    <w:rsid w:val="001F32A0"/>
    <w:rsid w:val="001F573F"/>
    <w:rsid w:val="00200157"/>
    <w:rsid w:val="0020142F"/>
    <w:rsid w:val="002022C3"/>
    <w:rsid w:val="002049DF"/>
    <w:rsid w:val="00205078"/>
    <w:rsid w:val="00206194"/>
    <w:rsid w:val="00206DA1"/>
    <w:rsid w:val="0020761A"/>
    <w:rsid w:val="00207E84"/>
    <w:rsid w:val="002119E7"/>
    <w:rsid w:val="00213D3A"/>
    <w:rsid w:val="0021474D"/>
    <w:rsid w:val="00214C3E"/>
    <w:rsid w:val="002168FC"/>
    <w:rsid w:val="00220132"/>
    <w:rsid w:val="002204A0"/>
    <w:rsid w:val="00220B0F"/>
    <w:rsid w:val="00221D3E"/>
    <w:rsid w:val="0022229A"/>
    <w:rsid w:val="00225B4B"/>
    <w:rsid w:val="00226201"/>
    <w:rsid w:val="00227496"/>
    <w:rsid w:val="002277AD"/>
    <w:rsid w:val="002301D2"/>
    <w:rsid w:val="002307CA"/>
    <w:rsid w:val="00231B22"/>
    <w:rsid w:val="00231BE1"/>
    <w:rsid w:val="002323B9"/>
    <w:rsid w:val="00232443"/>
    <w:rsid w:val="0023293B"/>
    <w:rsid w:val="00232987"/>
    <w:rsid w:val="00234F1F"/>
    <w:rsid w:val="00235148"/>
    <w:rsid w:val="00236CA5"/>
    <w:rsid w:val="00237085"/>
    <w:rsid w:val="00237331"/>
    <w:rsid w:val="00237CDF"/>
    <w:rsid w:val="0024088D"/>
    <w:rsid w:val="00240DFB"/>
    <w:rsid w:val="002426DD"/>
    <w:rsid w:val="0024463B"/>
    <w:rsid w:val="002454B0"/>
    <w:rsid w:val="00245B10"/>
    <w:rsid w:val="00245C30"/>
    <w:rsid w:val="00246978"/>
    <w:rsid w:val="00247AB5"/>
    <w:rsid w:val="002502BD"/>
    <w:rsid w:val="0025181F"/>
    <w:rsid w:val="00251AD5"/>
    <w:rsid w:val="00254F0E"/>
    <w:rsid w:val="002560E5"/>
    <w:rsid w:val="00256154"/>
    <w:rsid w:val="00256F6B"/>
    <w:rsid w:val="002579D0"/>
    <w:rsid w:val="00261B09"/>
    <w:rsid w:val="00265DA0"/>
    <w:rsid w:val="002669C4"/>
    <w:rsid w:val="00270666"/>
    <w:rsid w:val="00272C98"/>
    <w:rsid w:val="002748E6"/>
    <w:rsid w:val="00277BB4"/>
    <w:rsid w:val="002808C8"/>
    <w:rsid w:val="00284478"/>
    <w:rsid w:val="00285159"/>
    <w:rsid w:val="00285CDB"/>
    <w:rsid w:val="00287F82"/>
    <w:rsid w:val="00290E1A"/>
    <w:rsid w:val="0029130D"/>
    <w:rsid w:val="002957EC"/>
    <w:rsid w:val="00295B04"/>
    <w:rsid w:val="00295F77"/>
    <w:rsid w:val="00296D71"/>
    <w:rsid w:val="0029788E"/>
    <w:rsid w:val="00297BE8"/>
    <w:rsid w:val="00297F67"/>
    <w:rsid w:val="002A0393"/>
    <w:rsid w:val="002A0538"/>
    <w:rsid w:val="002A0DDA"/>
    <w:rsid w:val="002A0E8D"/>
    <w:rsid w:val="002A1041"/>
    <w:rsid w:val="002A13A8"/>
    <w:rsid w:val="002A1C4B"/>
    <w:rsid w:val="002A20DD"/>
    <w:rsid w:val="002A216F"/>
    <w:rsid w:val="002A3967"/>
    <w:rsid w:val="002A3F08"/>
    <w:rsid w:val="002A5E08"/>
    <w:rsid w:val="002A78C0"/>
    <w:rsid w:val="002A7A9B"/>
    <w:rsid w:val="002B03B3"/>
    <w:rsid w:val="002B11D7"/>
    <w:rsid w:val="002B183D"/>
    <w:rsid w:val="002B1F72"/>
    <w:rsid w:val="002B2309"/>
    <w:rsid w:val="002B2BAE"/>
    <w:rsid w:val="002B38AB"/>
    <w:rsid w:val="002B40A2"/>
    <w:rsid w:val="002B6279"/>
    <w:rsid w:val="002B63AC"/>
    <w:rsid w:val="002B7639"/>
    <w:rsid w:val="002B78D2"/>
    <w:rsid w:val="002C0191"/>
    <w:rsid w:val="002C0BB1"/>
    <w:rsid w:val="002C41BC"/>
    <w:rsid w:val="002C47B6"/>
    <w:rsid w:val="002C617A"/>
    <w:rsid w:val="002C650D"/>
    <w:rsid w:val="002C67C7"/>
    <w:rsid w:val="002C702E"/>
    <w:rsid w:val="002C76F3"/>
    <w:rsid w:val="002D2904"/>
    <w:rsid w:val="002D3F0E"/>
    <w:rsid w:val="002D4C2C"/>
    <w:rsid w:val="002E0AC8"/>
    <w:rsid w:val="002E17C1"/>
    <w:rsid w:val="002E21F6"/>
    <w:rsid w:val="002E298F"/>
    <w:rsid w:val="002E2C94"/>
    <w:rsid w:val="002E60B3"/>
    <w:rsid w:val="002E680D"/>
    <w:rsid w:val="002E7C3A"/>
    <w:rsid w:val="002F00B3"/>
    <w:rsid w:val="002F0263"/>
    <w:rsid w:val="002F07CD"/>
    <w:rsid w:val="002F5209"/>
    <w:rsid w:val="002F6B06"/>
    <w:rsid w:val="002F6E49"/>
    <w:rsid w:val="002F7214"/>
    <w:rsid w:val="002F7903"/>
    <w:rsid w:val="002F7B10"/>
    <w:rsid w:val="003001AB"/>
    <w:rsid w:val="0030046E"/>
    <w:rsid w:val="00300BFD"/>
    <w:rsid w:val="003012CC"/>
    <w:rsid w:val="003015CF"/>
    <w:rsid w:val="00303E87"/>
    <w:rsid w:val="00306370"/>
    <w:rsid w:val="00312500"/>
    <w:rsid w:val="00312821"/>
    <w:rsid w:val="003136E4"/>
    <w:rsid w:val="0031464E"/>
    <w:rsid w:val="003149F3"/>
    <w:rsid w:val="00315444"/>
    <w:rsid w:val="00315D42"/>
    <w:rsid w:val="00317AFD"/>
    <w:rsid w:val="0032035D"/>
    <w:rsid w:val="00320724"/>
    <w:rsid w:val="00320FB3"/>
    <w:rsid w:val="00321F60"/>
    <w:rsid w:val="0032400C"/>
    <w:rsid w:val="0032495E"/>
    <w:rsid w:val="00325B83"/>
    <w:rsid w:val="003263A6"/>
    <w:rsid w:val="003268F3"/>
    <w:rsid w:val="003271B7"/>
    <w:rsid w:val="00332D16"/>
    <w:rsid w:val="003342EC"/>
    <w:rsid w:val="00334AE5"/>
    <w:rsid w:val="0033504E"/>
    <w:rsid w:val="00335EE4"/>
    <w:rsid w:val="003362EE"/>
    <w:rsid w:val="00336D16"/>
    <w:rsid w:val="0033721C"/>
    <w:rsid w:val="003377F1"/>
    <w:rsid w:val="00341729"/>
    <w:rsid w:val="0034184B"/>
    <w:rsid w:val="0034232D"/>
    <w:rsid w:val="00343A21"/>
    <w:rsid w:val="00343D0F"/>
    <w:rsid w:val="00343D78"/>
    <w:rsid w:val="0034514F"/>
    <w:rsid w:val="003457AA"/>
    <w:rsid w:val="003462E2"/>
    <w:rsid w:val="003509B4"/>
    <w:rsid w:val="0036069B"/>
    <w:rsid w:val="00360E3A"/>
    <w:rsid w:val="00360FDC"/>
    <w:rsid w:val="00362402"/>
    <w:rsid w:val="00364021"/>
    <w:rsid w:val="0036431C"/>
    <w:rsid w:val="00364490"/>
    <w:rsid w:val="00364D08"/>
    <w:rsid w:val="003710D8"/>
    <w:rsid w:val="00372185"/>
    <w:rsid w:val="003747E2"/>
    <w:rsid w:val="003755CF"/>
    <w:rsid w:val="00375691"/>
    <w:rsid w:val="00382F66"/>
    <w:rsid w:val="00383261"/>
    <w:rsid w:val="003832DF"/>
    <w:rsid w:val="00384890"/>
    <w:rsid w:val="003870DF"/>
    <w:rsid w:val="0039027D"/>
    <w:rsid w:val="003904FA"/>
    <w:rsid w:val="00390660"/>
    <w:rsid w:val="003927FC"/>
    <w:rsid w:val="00392948"/>
    <w:rsid w:val="00393663"/>
    <w:rsid w:val="003939B4"/>
    <w:rsid w:val="00393D29"/>
    <w:rsid w:val="00393D32"/>
    <w:rsid w:val="00394468"/>
    <w:rsid w:val="003944AF"/>
    <w:rsid w:val="003953FF"/>
    <w:rsid w:val="00396DC1"/>
    <w:rsid w:val="00397EDF"/>
    <w:rsid w:val="003A2022"/>
    <w:rsid w:val="003A37A6"/>
    <w:rsid w:val="003A3972"/>
    <w:rsid w:val="003A5DE1"/>
    <w:rsid w:val="003A6205"/>
    <w:rsid w:val="003A6459"/>
    <w:rsid w:val="003A6EE3"/>
    <w:rsid w:val="003A71A1"/>
    <w:rsid w:val="003A7265"/>
    <w:rsid w:val="003A7C45"/>
    <w:rsid w:val="003B01E0"/>
    <w:rsid w:val="003B1CD5"/>
    <w:rsid w:val="003B219F"/>
    <w:rsid w:val="003B7F02"/>
    <w:rsid w:val="003C0FCF"/>
    <w:rsid w:val="003C49BE"/>
    <w:rsid w:val="003C5B05"/>
    <w:rsid w:val="003C5DCB"/>
    <w:rsid w:val="003C683E"/>
    <w:rsid w:val="003C6CDF"/>
    <w:rsid w:val="003D1745"/>
    <w:rsid w:val="003D4F89"/>
    <w:rsid w:val="003D6B6C"/>
    <w:rsid w:val="003E142D"/>
    <w:rsid w:val="003E4F71"/>
    <w:rsid w:val="003E547D"/>
    <w:rsid w:val="003E5ADF"/>
    <w:rsid w:val="003E7D5B"/>
    <w:rsid w:val="003F07E3"/>
    <w:rsid w:val="003F526C"/>
    <w:rsid w:val="003F58D1"/>
    <w:rsid w:val="003F68F4"/>
    <w:rsid w:val="003F777C"/>
    <w:rsid w:val="003F7787"/>
    <w:rsid w:val="004027E2"/>
    <w:rsid w:val="0040309A"/>
    <w:rsid w:val="0040474F"/>
    <w:rsid w:val="00404986"/>
    <w:rsid w:val="004074E4"/>
    <w:rsid w:val="00407AD8"/>
    <w:rsid w:val="00407E50"/>
    <w:rsid w:val="00416C2C"/>
    <w:rsid w:val="004174A0"/>
    <w:rsid w:val="004179B2"/>
    <w:rsid w:val="00420949"/>
    <w:rsid w:val="004214C8"/>
    <w:rsid w:val="004215C5"/>
    <w:rsid w:val="00421CCB"/>
    <w:rsid w:val="00422713"/>
    <w:rsid w:val="0042303A"/>
    <w:rsid w:val="00423790"/>
    <w:rsid w:val="004267A3"/>
    <w:rsid w:val="00426976"/>
    <w:rsid w:val="00432F45"/>
    <w:rsid w:val="0043428E"/>
    <w:rsid w:val="004348C7"/>
    <w:rsid w:val="00436B12"/>
    <w:rsid w:val="00436C25"/>
    <w:rsid w:val="00437567"/>
    <w:rsid w:val="004376D5"/>
    <w:rsid w:val="004407BB"/>
    <w:rsid w:val="00440B46"/>
    <w:rsid w:val="004413B9"/>
    <w:rsid w:val="00441494"/>
    <w:rsid w:val="00445218"/>
    <w:rsid w:val="00445D75"/>
    <w:rsid w:val="004470F7"/>
    <w:rsid w:val="0044711C"/>
    <w:rsid w:val="0045040C"/>
    <w:rsid w:val="004505BC"/>
    <w:rsid w:val="00451466"/>
    <w:rsid w:val="00452C9A"/>
    <w:rsid w:val="00456085"/>
    <w:rsid w:val="004568CF"/>
    <w:rsid w:val="00456FA0"/>
    <w:rsid w:val="00460946"/>
    <w:rsid w:val="00460A2D"/>
    <w:rsid w:val="00462212"/>
    <w:rsid w:val="004628F4"/>
    <w:rsid w:val="00462960"/>
    <w:rsid w:val="00462B53"/>
    <w:rsid w:val="00462D45"/>
    <w:rsid w:val="00463BF4"/>
    <w:rsid w:val="00466053"/>
    <w:rsid w:val="00466606"/>
    <w:rsid w:val="00466A2F"/>
    <w:rsid w:val="00467477"/>
    <w:rsid w:val="00471073"/>
    <w:rsid w:val="00474855"/>
    <w:rsid w:val="0047679E"/>
    <w:rsid w:val="004772E9"/>
    <w:rsid w:val="00482B16"/>
    <w:rsid w:val="004846A2"/>
    <w:rsid w:val="004849EF"/>
    <w:rsid w:val="004859EA"/>
    <w:rsid w:val="00485F68"/>
    <w:rsid w:val="0048702B"/>
    <w:rsid w:val="00487977"/>
    <w:rsid w:val="0049031A"/>
    <w:rsid w:val="00490471"/>
    <w:rsid w:val="00490ABF"/>
    <w:rsid w:val="00491D02"/>
    <w:rsid w:val="00492501"/>
    <w:rsid w:val="00492781"/>
    <w:rsid w:val="00492FEE"/>
    <w:rsid w:val="00493758"/>
    <w:rsid w:val="00494639"/>
    <w:rsid w:val="004950BA"/>
    <w:rsid w:val="00495C03"/>
    <w:rsid w:val="004967BF"/>
    <w:rsid w:val="00496B09"/>
    <w:rsid w:val="00497634"/>
    <w:rsid w:val="00497CB7"/>
    <w:rsid w:val="004A00A9"/>
    <w:rsid w:val="004A033F"/>
    <w:rsid w:val="004A5325"/>
    <w:rsid w:val="004A6058"/>
    <w:rsid w:val="004B04A5"/>
    <w:rsid w:val="004B2C8B"/>
    <w:rsid w:val="004B3165"/>
    <w:rsid w:val="004B3369"/>
    <w:rsid w:val="004B49C9"/>
    <w:rsid w:val="004B5EA9"/>
    <w:rsid w:val="004B689F"/>
    <w:rsid w:val="004B6C94"/>
    <w:rsid w:val="004B72EA"/>
    <w:rsid w:val="004B7729"/>
    <w:rsid w:val="004B773B"/>
    <w:rsid w:val="004C41DB"/>
    <w:rsid w:val="004C6E94"/>
    <w:rsid w:val="004D074C"/>
    <w:rsid w:val="004D434D"/>
    <w:rsid w:val="004D534E"/>
    <w:rsid w:val="004D592C"/>
    <w:rsid w:val="004D6141"/>
    <w:rsid w:val="004D626D"/>
    <w:rsid w:val="004D6ACA"/>
    <w:rsid w:val="004D737A"/>
    <w:rsid w:val="004D7453"/>
    <w:rsid w:val="004E0081"/>
    <w:rsid w:val="004E0956"/>
    <w:rsid w:val="004E2434"/>
    <w:rsid w:val="004E3A6E"/>
    <w:rsid w:val="004E4CC9"/>
    <w:rsid w:val="004E5A60"/>
    <w:rsid w:val="004E65F9"/>
    <w:rsid w:val="004E798C"/>
    <w:rsid w:val="004E79FC"/>
    <w:rsid w:val="004F0479"/>
    <w:rsid w:val="004F2EAE"/>
    <w:rsid w:val="004F3BA6"/>
    <w:rsid w:val="005028EF"/>
    <w:rsid w:val="00502EA7"/>
    <w:rsid w:val="00503C90"/>
    <w:rsid w:val="005043E0"/>
    <w:rsid w:val="005045F1"/>
    <w:rsid w:val="0050647A"/>
    <w:rsid w:val="00507B75"/>
    <w:rsid w:val="00510977"/>
    <w:rsid w:val="00511186"/>
    <w:rsid w:val="005114C5"/>
    <w:rsid w:val="00512084"/>
    <w:rsid w:val="00513A07"/>
    <w:rsid w:val="005148FD"/>
    <w:rsid w:val="00515A3B"/>
    <w:rsid w:val="00515ED1"/>
    <w:rsid w:val="00516F27"/>
    <w:rsid w:val="005171F1"/>
    <w:rsid w:val="00517E45"/>
    <w:rsid w:val="00520832"/>
    <w:rsid w:val="00521316"/>
    <w:rsid w:val="00521E6C"/>
    <w:rsid w:val="00522BB8"/>
    <w:rsid w:val="00523D86"/>
    <w:rsid w:val="00526178"/>
    <w:rsid w:val="005262BC"/>
    <w:rsid w:val="00530638"/>
    <w:rsid w:val="00530A57"/>
    <w:rsid w:val="0053250B"/>
    <w:rsid w:val="0053397F"/>
    <w:rsid w:val="0053483A"/>
    <w:rsid w:val="005350BF"/>
    <w:rsid w:val="00535184"/>
    <w:rsid w:val="0053578E"/>
    <w:rsid w:val="0053726E"/>
    <w:rsid w:val="005377A8"/>
    <w:rsid w:val="005377AF"/>
    <w:rsid w:val="00537C14"/>
    <w:rsid w:val="005410B7"/>
    <w:rsid w:val="005412A6"/>
    <w:rsid w:val="00541E10"/>
    <w:rsid w:val="0054287D"/>
    <w:rsid w:val="00542A1B"/>
    <w:rsid w:val="0054468F"/>
    <w:rsid w:val="00545BD8"/>
    <w:rsid w:val="0055062D"/>
    <w:rsid w:val="00556BFD"/>
    <w:rsid w:val="00560791"/>
    <w:rsid w:val="00561184"/>
    <w:rsid w:val="00563207"/>
    <w:rsid w:val="00564FF6"/>
    <w:rsid w:val="005656ED"/>
    <w:rsid w:val="005661B9"/>
    <w:rsid w:val="00566279"/>
    <w:rsid w:val="00570A11"/>
    <w:rsid w:val="00571CC3"/>
    <w:rsid w:val="005733BF"/>
    <w:rsid w:val="00573A95"/>
    <w:rsid w:val="005743F6"/>
    <w:rsid w:val="00574AED"/>
    <w:rsid w:val="00575507"/>
    <w:rsid w:val="0057655A"/>
    <w:rsid w:val="00577407"/>
    <w:rsid w:val="00581154"/>
    <w:rsid w:val="00581C8B"/>
    <w:rsid w:val="0058281A"/>
    <w:rsid w:val="005832E8"/>
    <w:rsid w:val="00583B86"/>
    <w:rsid w:val="0058436C"/>
    <w:rsid w:val="00584E5F"/>
    <w:rsid w:val="005854FE"/>
    <w:rsid w:val="00585700"/>
    <w:rsid w:val="005857A2"/>
    <w:rsid w:val="00586B6B"/>
    <w:rsid w:val="00586ED8"/>
    <w:rsid w:val="005907D6"/>
    <w:rsid w:val="00593161"/>
    <w:rsid w:val="005941EE"/>
    <w:rsid w:val="005957A6"/>
    <w:rsid w:val="005966B6"/>
    <w:rsid w:val="005971E4"/>
    <w:rsid w:val="00597232"/>
    <w:rsid w:val="005A3A18"/>
    <w:rsid w:val="005A3A1B"/>
    <w:rsid w:val="005A3E5D"/>
    <w:rsid w:val="005A4D85"/>
    <w:rsid w:val="005A6A63"/>
    <w:rsid w:val="005A7CF7"/>
    <w:rsid w:val="005B1949"/>
    <w:rsid w:val="005B2F1B"/>
    <w:rsid w:val="005B4461"/>
    <w:rsid w:val="005B56E9"/>
    <w:rsid w:val="005B748F"/>
    <w:rsid w:val="005B74C7"/>
    <w:rsid w:val="005C1A18"/>
    <w:rsid w:val="005C1B3F"/>
    <w:rsid w:val="005C1D2E"/>
    <w:rsid w:val="005C2A3C"/>
    <w:rsid w:val="005C30EE"/>
    <w:rsid w:val="005C316A"/>
    <w:rsid w:val="005C421A"/>
    <w:rsid w:val="005C51B3"/>
    <w:rsid w:val="005C5216"/>
    <w:rsid w:val="005C53DD"/>
    <w:rsid w:val="005C6883"/>
    <w:rsid w:val="005D0189"/>
    <w:rsid w:val="005D0E28"/>
    <w:rsid w:val="005D2049"/>
    <w:rsid w:val="005D2CDE"/>
    <w:rsid w:val="005D410F"/>
    <w:rsid w:val="005D5225"/>
    <w:rsid w:val="005D6300"/>
    <w:rsid w:val="005D6715"/>
    <w:rsid w:val="005D6878"/>
    <w:rsid w:val="005E02B2"/>
    <w:rsid w:val="005E02CC"/>
    <w:rsid w:val="005E1E53"/>
    <w:rsid w:val="005E3981"/>
    <w:rsid w:val="005E472A"/>
    <w:rsid w:val="005E5105"/>
    <w:rsid w:val="005E5CF8"/>
    <w:rsid w:val="005E6BBB"/>
    <w:rsid w:val="005E763A"/>
    <w:rsid w:val="005F05F1"/>
    <w:rsid w:val="005F331B"/>
    <w:rsid w:val="006028EC"/>
    <w:rsid w:val="00603029"/>
    <w:rsid w:val="00604476"/>
    <w:rsid w:val="006051DC"/>
    <w:rsid w:val="00605E1A"/>
    <w:rsid w:val="00607521"/>
    <w:rsid w:val="00610366"/>
    <w:rsid w:val="0061322A"/>
    <w:rsid w:val="00613DE3"/>
    <w:rsid w:val="0061535B"/>
    <w:rsid w:val="00617167"/>
    <w:rsid w:val="00617488"/>
    <w:rsid w:val="00617C5B"/>
    <w:rsid w:val="00620E46"/>
    <w:rsid w:val="006214BF"/>
    <w:rsid w:val="00622510"/>
    <w:rsid w:val="0062334D"/>
    <w:rsid w:val="006239E5"/>
    <w:rsid w:val="006267D4"/>
    <w:rsid w:val="006274F1"/>
    <w:rsid w:val="00627A51"/>
    <w:rsid w:val="00630075"/>
    <w:rsid w:val="00631466"/>
    <w:rsid w:val="00632E8F"/>
    <w:rsid w:val="00633B72"/>
    <w:rsid w:val="00634041"/>
    <w:rsid w:val="00637F81"/>
    <w:rsid w:val="006405EF"/>
    <w:rsid w:val="0064087D"/>
    <w:rsid w:val="006416C3"/>
    <w:rsid w:val="00642BFA"/>
    <w:rsid w:val="00643E98"/>
    <w:rsid w:val="006444FB"/>
    <w:rsid w:val="00647A56"/>
    <w:rsid w:val="006510C1"/>
    <w:rsid w:val="00651C4F"/>
    <w:rsid w:val="00652152"/>
    <w:rsid w:val="00652C78"/>
    <w:rsid w:val="00656F88"/>
    <w:rsid w:val="00660610"/>
    <w:rsid w:val="00662FC0"/>
    <w:rsid w:val="006659BA"/>
    <w:rsid w:val="0066657C"/>
    <w:rsid w:val="00667174"/>
    <w:rsid w:val="006674B7"/>
    <w:rsid w:val="00670025"/>
    <w:rsid w:val="0067007A"/>
    <w:rsid w:val="00670657"/>
    <w:rsid w:val="00670889"/>
    <w:rsid w:val="00670E50"/>
    <w:rsid w:val="00671A3D"/>
    <w:rsid w:val="00673FF5"/>
    <w:rsid w:val="00674A89"/>
    <w:rsid w:val="00676CE6"/>
    <w:rsid w:val="00676F07"/>
    <w:rsid w:val="00683CA8"/>
    <w:rsid w:val="006848DB"/>
    <w:rsid w:val="006859A5"/>
    <w:rsid w:val="00687F52"/>
    <w:rsid w:val="00690163"/>
    <w:rsid w:val="006918DB"/>
    <w:rsid w:val="00691EEC"/>
    <w:rsid w:val="00692249"/>
    <w:rsid w:val="00693564"/>
    <w:rsid w:val="00693A48"/>
    <w:rsid w:val="00693C92"/>
    <w:rsid w:val="006944A3"/>
    <w:rsid w:val="00694BA3"/>
    <w:rsid w:val="0069510A"/>
    <w:rsid w:val="0069611D"/>
    <w:rsid w:val="00697E2C"/>
    <w:rsid w:val="006A08D6"/>
    <w:rsid w:val="006A0E02"/>
    <w:rsid w:val="006A1049"/>
    <w:rsid w:val="006A43FD"/>
    <w:rsid w:val="006A60F0"/>
    <w:rsid w:val="006A6542"/>
    <w:rsid w:val="006A7251"/>
    <w:rsid w:val="006A72A0"/>
    <w:rsid w:val="006B02A7"/>
    <w:rsid w:val="006B0A66"/>
    <w:rsid w:val="006B25ED"/>
    <w:rsid w:val="006B2786"/>
    <w:rsid w:val="006B2D2F"/>
    <w:rsid w:val="006B3EF2"/>
    <w:rsid w:val="006B517E"/>
    <w:rsid w:val="006B55FF"/>
    <w:rsid w:val="006B6906"/>
    <w:rsid w:val="006B7B8D"/>
    <w:rsid w:val="006C19E6"/>
    <w:rsid w:val="006C39DF"/>
    <w:rsid w:val="006C4BBA"/>
    <w:rsid w:val="006C5A1A"/>
    <w:rsid w:val="006C6487"/>
    <w:rsid w:val="006D29BF"/>
    <w:rsid w:val="006D4B96"/>
    <w:rsid w:val="006D76A0"/>
    <w:rsid w:val="006E02F7"/>
    <w:rsid w:val="006E08E9"/>
    <w:rsid w:val="006E1C8E"/>
    <w:rsid w:val="006E25B6"/>
    <w:rsid w:val="006E2623"/>
    <w:rsid w:val="006E2B2A"/>
    <w:rsid w:val="006E5C5A"/>
    <w:rsid w:val="006E74B5"/>
    <w:rsid w:val="006F0362"/>
    <w:rsid w:val="006F3AA0"/>
    <w:rsid w:val="006F5E95"/>
    <w:rsid w:val="006F6562"/>
    <w:rsid w:val="006F6673"/>
    <w:rsid w:val="007012B5"/>
    <w:rsid w:val="0070387C"/>
    <w:rsid w:val="007044E2"/>
    <w:rsid w:val="00707F75"/>
    <w:rsid w:val="007108BC"/>
    <w:rsid w:val="00710B9C"/>
    <w:rsid w:val="0071112A"/>
    <w:rsid w:val="00711228"/>
    <w:rsid w:val="0071279D"/>
    <w:rsid w:val="007132F3"/>
    <w:rsid w:val="007151C9"/>
    <w:rsid w:val="00720325"/>
    <w:rsid w:val="00721559"/>
    <w:rsid w:val="00721DEC"/>
    <w:rsid w:val="007225EE"/>
    <w:rsid w:val="0072407F"/>
    <w:rsid w:val="0072584F"/>
    <w:rsid w:val="00725B84"/>
    <w:rsid w:val="00725DA5"/>
    <w:rsid w:val="0072648E"/>
    <w:rsid w:val="0073050D"/>
    <w:rsid w:val="0073163C"/>
    <w:rsid w:val="00731950"/>
    <w:rsid w:val="00735180"/>
    <w:rsid w:val="00735E82"/>
    <w:rsid w:val="00740B16"/>
    <w:rsid w:val="0074384F"/>
    <w:rsid w:val="0074399E"/>
    <w:rsid w:val="00743B56"/>
    <w:rsid w:val="00745668"/>
    <w:rsid w:val="00745AAB"/>
    <w:rsid w:val="0074625A"/>
    <w:rsid w:val="00750544"/>
    <w:rsid w:val="007519EB"/>
    <w:rsid w:val="00751A0F"/>
    <w:rsid w:val="00752484"/>
    <w:rsid w:val="007530D7"/>
    <w:rsid w:val="00754268"/>
    <w:rsid w:val="00760B97"/>
    <w:rsid w:val="00761037"/>
    <w:rsid w:val="00766338"/>
    <w:rsid w:val="00770740"/>
    <w:rsid w:val="00773479"/>
    <w:rsid w:val="00775C7E"/>
    <w:rsid w:val="00776528"/>
    <w:rsid w:val="007765A0"/>
    <w:rsid w:val="00776C73"/>
    <w:rsid w:val="00777473"/>
    <w:rsid w:val="00777551"/>
    <w:rsid w:val="0078315E"/>
    <w:rsid w:val="0078483A"/>
    <w:rsid w:val="00785E45"/>
    <w:rsid w:val="00786E8E"/>
    <w:rsid w:val="007877CE"/>
    <w:rsid w:val="00792E23"/>
    <w:rsid w:val="00793F6D"/>
    <w:rsid w:val="00794D0F"/>
    <w:rsid w:val="00795227"/>
    <w:rsid w:val="007952B6"/>
    <w:rsid w:val="007969BF"/>
    <w:rsid w:val="00796B8D"/>
    <w:rsid w:val="007971D8"/>
    <w:rsid w:val="0079777C"/>
    <w:rsid w:val="00797E1C"/>
    <w:rsid w:val="007A072C"/>
    <w:rsid w:val="007A129E"/>
    <w:rsid w:val="007A2B3D"/>
    <w:rsid w:val="007A5479"/>
    <w:rsid w:val="007A5964"/>
    <w:rsid w:val="007A6320"/>
    <w:rsid w:val="007B0324"/>
    <w:rsid w:val="007B08B1"/>
    <w:rsid w:val="007B0AC3"/>
    <w:rsid w:val="007B0E8A"/>
    <w:rsid w:val="007B362D"/>
    <w:rsid w:val="007B3F1A"/>
    <w:rsid w:val="007C0DEB"/>
    <w:rsid w:val="007C0FCD"/>
    <w:rsid w:val="007C1083"/>
    <w:rsid w:val="007C192A"/>
    <w:rsid w:val="007C3367"/>
    <w:rsid w:val="007C34A0"/>
    <w:rsid w:val="007C39AF"/>
    <w:rsid w:val="007C3B52"/>
    <w:rsid w:val="007C3D15"/>
    <w:rsid w:val="007C3F15"/>
    <w:rsid w:val="007D1634"/>
    <w:rsid w:val="007D363C"/>
    <w:rsid w:val="007D618C"/>
    <w:rsid w:val="007D6DF7"/>
    <w:rsid w:val="007D7851"/>
    <w:rsid w:val="007D7AF9"/>
    <w:rsid w:val="007E06EA"/>
    <w:rsid w:val="007E078B"/>
    <w:rsid w:val="007E11D0"/>
    <w:rsid w:val="007E2513"/>
    <w:rsid w:val="007E5BA8"/>
    <w:rsid w:val="007F03E7"/>
    <w:rsid w:val="007F085D"/>
    <w:rsid w:val="007F300F"/>
    <w:rsid w:val="007F34F0"/>
    <w:rsid w:val="007F570A"/>
    <w:rsid w:val="007F6118"/>
    <w:rsid w:val="007F7AAA"/>
    <w:rsid w:val="00800A18"/>
    <w:rsid w:val="008015D4"/>
    <w:rsid w:val="00802269"/>
    <w:rsid w:val="00803E97"/>
    <w:rsid w:val="008042C1"/>
    <w:rsid w:val="00805A72"/>
    <w:rsid w:val="008065F3"/>
    <w:rsid w:val="00811F13"/>
    <w:rsid w:val="00813C4F"/>
    <w:rsid w:val="00814445"/>
    <w:rsid w:val="00814838"/>
    <w:rsid w:val="00814AC6"/>
    <w:rsid w:val="00814E55"/>
    <w:rsid w:val="0081705D"/>
    <w:rsid w:val="008205E2"/>
    <w:rsid w:val="008209F5"/>
    <w:rsid w:val="00823C77"/>
    <w:rsid w:val="0082490B"/>
    <w:rsid w:val="00827B70"/>
    <w:rsid w:val="008319CD"/>
    <w:rsid w:val="00831CDD"/>
    <w:rsid w:val="00832611"/>
    <w:rsid w:val="0083266F"/>
    <w:rsid w:val="00835706"/>
    <w:rsid w:val="00835D6A"/>
    <w:rsid w:val="00836581"/>
    <w:rsid w:val="00836B80"/>
    <w:rsid w:val="00841A8A"/>
    <w:rsid w:val="00842B56"/>
    <w:rsid w:val="00842E45"/>
    <w:rsid w:val="0084311B"/>
    <w:rsid w:val="0084491A"/>
    <w:rsid w:val="00847A11"/>
    <w:rsid w:val="00847D62"/>
    <w:rsid w:val="008509B0"/>
    <w:rsid w:val="008510F1"/>
    <w:rsid w:val="00851D52"/>
    <w:rsid w:val="00852C53"/>
    <w:rsid w:val="00852D43"/>
    <w:rsid w:val="00853003"/>
    <w:rsid w:val="008546BD"/>
    <w:rsid w:val="008573A1"/>
    <w:rsid w:val="00860D2C"/>
    <w:rsid w:val="00862273"/>
    <w:rsid w:val="00862C21"/>
    <w:rsid w:val="00865240"/>
    <w:rsid w:val="008657B7"/>
    <w:rsid w:val="00870D65"/>
    <w:rsid w:val="00871F7A"/>
    <w:rsid w:val="008723E6"/>
    <w:rsid w:val="0087245C"/>
    <w:rsid w:val="008744A2"/>
    <w:rsid w:val="0087457A"/>
    <w:rsid w:val="008747C1"/>
    <w:rsid w:val="00874A24"/>
    <w:rsid w:val="00875977"/>
    <w:rsid w:val="00876BC3"/>
    <w:rsid w:val="00877621"/>
    <w:rsid w:val="008802F4"/>
    <w:rsid w:val="008843AE"/>
    <w:rsid w:val="00885093"/>
    <w:rsid w:val="00885C6D"/>
    <w:rsid w:val="008908AE"/>
    <w:rsid w:val="008937ED"/>
    <w:rsid w:val="00893F38"/>
    <w:rsid w:val="008953BB"/>
    <w:rsid w:val="00895A5F"/>
    <w:rsid w:val="00895D23"/>
    <w:rsid w:val="008A00BC"/>
    <w:rsid w:val="008A3176"/>
    <w:rsid w:val="008A61BE"/>
    <w:rsid w:val="008A62ED"/>
    <w:rsid w:val="008A68DE"/>
    <w:rsid w:val="008A6E5B"/>
    <w:rsid w:val="008A73AD"/>
    <w:rsid w:val="008B13D2"/>
    <w:rsid w:val="008B15E8"/>
    <w:rsid w:val="008B1DF6"/>
    <w:rsid w:val="008B3A7D"/>
    <w:rsid w:val="008B585C"/>
    <w:rsid w:val="008B61BE"/>
    <w:rsid w:val="008B7379"/>
    <w:rsid w:val="008B7798"/>
    <w:rsid w:val="008C0AAB"/>
    <w:rsid w:val="008C1433"/>
    <w:rsid w:val="008C193D"/>
    <w:rsid w:val="008C3083"/>
    <w:rsid w:val="008C775D"/>
    <w:rsid w:val="008C783C"/>
    <w:rsid w:val="008C7BF3"/>
    <w:rsid w:val="008C7E6E"/>
    <w:rsid w:val="008D2C21"/>
    <w:rsid w:val="008D3A71"/>
    <w:rsid w:val="008D3C99"/>
    <w:rsid w:val="008D7532"/>
    <w:rsid w:val="008D7B7F"/>
    <w:rsid w:val="008E37A5"/>
    <w:rsid w:val="008E51C0"/>
    <w:rsid w:val="008E7179"/>
    <w:rsid w:val="008E7DF2"/>
    <w:rsid w:val="008F1535"/>
    <w:rsid w:val="008F203B"/>
    <w:rsid w:val="008F2FD4"/>
    <w:rsid w:val="008F36D3"/>
    <w:rsid w:val="008F41A0"/>
    <w:rsid w:val="008F5171"/>
    <w:rsid w:val="008F7F35"/>
    <w:rsid w:val="00900A87"/>
    <w:rsid w:val="00902121"/>
    <w:rsid w:val="0090347D"/>
    <w:rsid w:val="00904CE3"/>
    <w:rsid w:val="00905622"/>
    <w:rsid w:val="00906902"/>
    <w:rsid w:val="00907AB2"/>
    <w:rsid w:val="00910509"/>
    <w:rsid w:val="00911B19"/>
    <w:rsid w:val="00912B5E"/>
    <w:rsid w:val="009130E8"/>
    <w:rsid w:val="00913B73"/>
    <w:rsid w:val="00913F80"/>
    <w:rsid w:val="0091499B"/>
    <w:rsid w:val="009156CD"/>
    <w:rsid w:val="00915DFC"/>
    <w:rsid w:val="00916547"/>
    <w:rsid w:val="009172E3"/>
    <w:rsid w:val="0092136E"/>
    <w:rsid w:val="00921F19"/>
    <w:rsid w:val="0092206A"/>
    <w:rsid w:val="0092308B"/>
    <w:rsid w:val="00925004"/>
    <w:rsid w:val="009250B0"/>
    <w:rsid w:val="00925A43"/>
    <w:rsid w:val="00927473"/>
    <w:rsid w:val="00927A38"/>
    <w:rsid w:val="00930675"/>
    <w:rsid w:val="00932032"/>
    <w:rsid w:val="00932FED"/>
    <w:rsid w:val="0093421E"/>
    <w:rsid w:val="009350AA"/>
    <w:rsid w:val="00935B31"/>
    <w:rsid w:val="00935FEF"/>
    <w:rsid w:val="009411F9"/>
    <w:rsid w:val="009424B6"/>
    <w:rsid w:val="00943E1E"/>
    <w:rsid w:val="00944ADF"/>
    <w:rsid w:val="00945275"/>
    <w:rsid w:val="00945CE5"/>
    <w:rsid w:val="00946ADF"/>
    <w:rsid w:val="00950BD4"/>
    <w:rsid w:val="00953C46"/>
    <w:rsid w:val="00953C4B"/>
    <w:rsid w:val="00954F53"/>
    <w:rsid w:val="00956327"/>
    <w:rsid w:val="009563F5"/>
    <w:rsid w:val="00957421"/>
    <w:rsid w:val="00960C06"/>
    <w:rsid w:val="00960F1C"/>
    <w:rsid w:val="00963CCB"/>
    <w:rsid w:val="00964506"/>
    <w:rsid w:val="00965B11"/>
    <w:rsid w:val="00966031"/>
    <w:rsid w:val="00966805"/>
    <w:rsid w:val="00966C1B"/>
    <w:rsid w:val="009673F9"/>
    <w:rsid w:val="00970847"/>
    <w:rsid w:val="00972401"/>
    <w:rsid w:val="00973C1E"/>
    <w:rsid w:val="009742CB"/>
    <w:rsid w:val="00975369"/>
    <w:rsid w:val="00975F5B"/>
    <w:rsid w:val="009766E3"/>
    <w:rsid w:val="00980AF0"/>
    <w:rsid w:val="0098313B"/>
    <w:rsid w:val="009842D9"/>
    <w:rsid w:val="00985A45"/>
    <w:rsid w:val="00986D15"/>
    <w:rsid w:val="009874D1"/>
    <w:rsid w:val="00990228"/>
    <w:rsid w:val="00990275"/>
    <w:rsid w:val="00990B37"/>
    <w:rsid w:val="00991E1A"/>
    <w:rsid w:val="0099230A"/>
    <w:rsid w:val="00992874"/>
    <w:rsid w:val="009928F1"/>
    <w:rsid w:val="00992A46"/>
    <w:rsid w:val="00993169"/>
    <w:rsid w:val="009975E7"/>
    <w:rsid w:val="00997F85"/>
    <w:rsid w:val="009A0C86"/>
    <w:rsid w:val="009A1485"/>
    <w:rsid w:val="009A2170"/>
    <w:rsid w:val="009A2E1F"/>
    <w:rsid w:val="009A3463"/>
    <w:rsid w:val="009A412B"/>
    <w:rsid w:val="009A6B1D"/>
    <w:rsid w:val="009B080D"/>
    <w:rsid w:val="009B22D7"/>
    <w:rsid w:val="009B231E"/>
    <w:rsid w:val="009B2408"/>
    <w:rsid w:val="009B27AF"/>
    <w:rsid w:val="009B36A5"/>
    <w:rsid w:val="009B495B"/>
    <w:rsid w:val="009B7D21"/>
    <w:rsid w:val="009C23C9"/>
    <w:rsid w:val="009C24CB"/>
    <w:rsid w:val="009C2FB2"/>
    <w:rsid w:val="009C4245"/>
    <w:rsid w:val="009C4819"/>
    <w:rsid w:val="009C6855"/>
    <w:rsid w:val="009C707B"/>
    <w:rsid w:val="009C7762"/>
    <w:rsid w:val="009C7EEF"/>
    <w:rsid w:val="009C7F75"/>
    <w:rsid w:val="009D107D"/>
    <w:rsid w:val="009D1E71"/>
    <w:rsid w:val="009D3087"/>
    <w:rsid w:val="009D3D62"/>
    <w:rsid w:val="009D3E7C"/>
    <w:rsid w:val="009D6D55"/>
    <w:rsid w:val="009E0664"/>
    <w:rsid w:val="009E4CCA"/>
    <w:rsid w:val="009E54C4"/>
    <w:rsid w:val="009E5F7E"/>
    <w:rsid w:val="009E6C9B"/>
    <w:rsid w:val="009F01C8"/>
    <w:rsid w:val="009F1EEF"/>
    <w:rsid w:val="009F2203"/>
    <w:rsid w:val="009F3EFD"/>
    <w:rsid w:val="009F47BD"/>
    <w:rsid w:val="009F5A0D"/>
    <w:rsid w:val="009F5C98"/>
    <w:rsid w:val="009F67EF"/>
    <w:rsid w:val="009F6D47"/>
    <w:rsid w:val="009F6EDB"/>
    <w:rsid w:val="009F743A"/>
    <w:rsid w:val="009F784E"/>
    <w:rsid w:val="00A00343"/>
    <w:rsid w:val="00A00985"/>
    <w:rsid w:val="00A01680"/>
    <w:rsid w:val="00A02023"/>
    <w:rsid w:val="00A04C79"/>
    <w:rsid w:val="00A103AA"/>
    <w:rsid w:val="00A10B56"/>
    <w:rsid w:val="00A13324"/>
    <w:rsid w:val="00A15136"/>
    <w:rsid w:val="00A1571A"/>
    <w:rsid w:val="00A1794D"/>
    <w:rsid w:val="00A20C7D"/>
    <w:rsid w:val="00A26716"/>
    <w:rsid w:val="00A2702F"/>
    <w:rsid w:val="00A3114B"/>
    <w:rsid w:val="00A3126A"/>
    <w:rsid w:val="00A3145B"/>
    <w:rsid w:val="00A323E7"/>
    <w:rsid w:val="00A3331E"/>
    <w:rsid w:val="00A3359E"/>
    <w:rsid w:val="00A339B3"/>
    <w:rsid w:val="00A34B2F"/>
    <w:rsid w:val="00A35ABC"/>
    <w:rsid w:val="00A37DD2"/>
    <w:rsid w:val="00A43048"/>
    <w:rsid w:val="00A44C04"/>
    <w:rsid w:val="00A5008A"/>
    <w:rsid w:val="00A50E47"/>
    <w:rsid w:val="00A51745"/>
    <w:rsid w:val="00A52647"/>
    <w:rsid w:val="00A5329E"/>
    <w:rsid w:val="00A54C62"/>
    <w:rsid w:val="00A55895"/>
    <w:rsid w:val="00A61035"/>
    <w:rsid w:val="00A62698"/>
    <w:rsid w:val="00A6286B"/>
    <w:rsid w:val="00A63534"/>
    <w:rsid w:val="00A63A1E"/>
    <w:rsid w:val="00A63DA8"/>
    <w:rsid w:val="00A64890"/>
    <w:rsid w:val="00A70A1E"/>
    <w:rsid w:val="00A70CAD"/>
    <w:rsid w:val="00A72A18"/>
    <w:rsid w:val="00A7316C"/>
    <w:rsid w:val="00A733D7"/>
    <w:rsid w:val="00A7475C"/>
    <w:rsid w:val="00A7561A"/>
    <w:rsid w:val="00A757E5"/>
    <w:rsid w:val="00A767A0"/>
    <w:rsid w:val="00A76932"/>
    <w:rsid w:val="00A77D29"/>
    <w:rsid w:val="00A806E4"/>
    <w:rsid w:val="00A8097F"/>
    <w:rsid w:val="00A822E6"/>
    <w:rsid w:val="00A82DD3"/>
    <w:rsid w:val="00A842F5"/>
    <w:rsid w:val="00A8433C"/>
    <w:rsid w:val="00A85EC0"/>
    <w:rsid w:val="00A871F0"/>
    <w:rsid w:val="00A9089D"/>
    <w:rsid w:val="00A941D2"/>
    <w:rsid w:val="00A949F8"/>
    <w:rsid w:val="00A94EBE"/>
    <w:rsid w:val="00A95462"/>
    <w:rsid w:val="00A96CF7"/>
    <w:rsid w:val="00A97A01"/>
    <w:rsid w:val="00A97C8F"/>
    <w:rsid w:val="00AA05CF"/>
    <w:rsid w:val="00AA09DD"/>
    <w:rsid w:val="00AA1403"/>
    <w:rsid w:val="00AB142B"/>
    <w:rsid w:val="00AB287F"/>
    <w:rsid w:val="00AB2CCA"/>
    <w:rsid w:val="00AB2DE3"/>
    <w:rsid w:val="00AB3ED2"/>
    <w:rsid w:val="00AB508E"/>
    <w:rsid w:val="00AB5D66"/>
    <w:rsid w:val="00AC141E"/>
    <w:rsid w:val="00AC2422"/>
    <w:rsid w:val="00AC370C"/>
    <w:rsid w:val="00AC510C"/>
    <w:rsid w:val="00AC7BCA"/>
    <w:rsid w:val="00AD000F"/>
    <w:rsid w:val="00AD01B6"/>
    <w:rsid w:val="00AD2323"/>
    <w:rsid w:val="00AD51BD"/>
    <w:rsid w:val="00AD703F"/>
    <w:rsid w:val="00AE10B8"/>
    <w:rsid w:val="00AE12E5"/>
    <w:rsid w:val="00AE14E7"/>
    <w:rsid w:val="00AE1EF8"/>
    <w:rsid w:val="00AE2CD7"/>
    <w:rsid w:val="00AE327B"/>
    <w:rsid w:val="00AE38DA"/>
    <w:rsid w:val="00AE4DDC"/>
    <w:rsid w:val="00AF1A01"/>
    <w:rsid w:val="00AF1B72"/>
    <w:rsid w:val="00AF42AD"/>
    <w:rsid w:val="00AF55AC"/>
    <w:rsid w:val="00AF5979"/>
    <w:rsid w:val="00B003DC"/>
    <w:rsid w:val="00B008B3"/>
    <w:rsid w:val="00B010A2"/>
    <w:rsid w:val="00B01E5C"/>
    <w:rsid w:val="00B02E3A"/>
    <w:rsid w:val="00B03398"/>
    <w:rsid w:val="00B044B7"/>
    <w:rsid w:val="00B1054B"/>
    <w:rsid w:val="00B13AEA"/>
    <w:rsid w:val="00B13E10"/>
    <w:rsid w:val="00B1585C"/>
    <w:rsid w:val="00B16C0E"/>
    <w:rsid w:val="00B16F1A"/>
    <w:rsid w:val="00B221B3"/>
    <w:rsid w:val="00B221FB"/>
    <w:rsid w:val="00B23603"/>
    <w:rsid w:val="00B239AC"/>
    <w:rsid w:val="00B23A52"/>
    <w:rsid w:val="00B26B97"/>
    <w:rsid w:val="00B27AE5"/>
    <w:rsid w:val="00B32003"/>
    <w:rsid w:val="00B34B44"/>
    <w:rsid w:val="00B353D8"/>
    <w:rsid w:val="00B3591F"/>
    <w:rsid w:val="00B3610C"/>
    <w:rsid w:val="00B373BD"/>
    <w:rsid w:val="00B37481"/>
    <w:rsid w:val="00B404A4"/>
    <w:rsid w:val="00B407F2"/>
    <w:rsid w:val="00B424BD"/>
    <w:rsid w:val="00B43914"/>
    <w:rsid w:val="00B44D2D"/>
    <w:rsid w:val="00B45DAD"/>
    <w:rsid w:val="00B464B9"/>
    <w:rsid w:val="00B47D0A"/>
    <w:rsid w:val="00B5196F"/>
    <w:rsid w:val="00B53A7B"/>
    <w:rsid w:val="00B542D3"/>
    <w:rsid w:val="00B579F7"/>
    <w:rsid w:val="00B6560A"/>
    <w:rsid w:val="00B66418"/>
    <w:rsid w:val="00B67F10"/>
    <w:rsid w:val="00B7057C"/>
    <w:rsid w:val="00B7076D"/>
    <w:rsid w:val="00B7155F"/>
    <w:rsid w:val="00B73BAA"/>
    <w:rsid w:val="00B747A9"/>
    <w:rsid w:val="00B8003A"/>
    <w:rsid w:val="00B81B19"/>
    <w:rsid w:val="00B84116"/>
    <w:rsid w:val="00B90A84"/>
    <w:rsid w:val="00B90B2F"/>
    <w:rsid w:val="00B93BA7"/>
    <w:rsid w:val="00B94D31"/>
    <w:rsid w:val="00B95A98"/>
    <w:rsid w:val="00B97DC7"/>
    <w:rsid w:val="00B97EB7"/>
    <w:rsid w:val="00BA0DBD"/>
    <w:rsid w:val="00BA37F6"/>
    <w:rsid w:val="00BA4196"/>
    <w:rsid w:val="00BA5C74"/>
    <w:rsid w:val="00BA6530"/>
    <w:rsid w:val="00BA6686"/>
    <w:rsid w:val="00BA7862"/>
    <w:rsid w:val="00BB1D29"/>
    <w:rsid w:val="00BB1FE6"/>
    <w:rsid w:val="00BB3B58"/>
    <w:rsid w:val="00BB4D74"/>
    <w:rsid w:val="00BB618F"/>
    <w:rsid w:val="00BC0566"/>
    <w:rsid w:val="00BC0DB5"/>
    <w:rsid w:val="00BC1198"/>
    <w:rsid w:val="00BC15D3"/>
    <w:rsid w:val="00BC172F"/>
    <w:rsid w:val="00BC1A03"/>
    <w:rsid w:val="00BC26ED"/>
    <w:rsid w:val="00BC2CBA"/>
    <w:rsid w:val="00BC3229"/>
    <w:rsid w:val="00BC3F68"/>
    <w:rsid w:val="00BC536B"/>
    <w:rsid w:val="00BC6629"/>
    <w:rsid w:val="00BC772E"/>
    <w:rsid w:val="00BC7F65"/>
    <w:rsid w:val="00BD09B4"/>
    <w:rsid w:val="00BD2054"/>
    <w:rsid w:val="00BD45AC"/>
    <w:rsid w:val="00BD50D5"/>
    <w:rsid w:val="00BD5354"/>
    <w:rsid w:val="00BD7FDF"/>
    <w:rsid w:val="00BE2E5E"/>
    <w:rsid w:val="00BE69CD"/>
    <w:rsid w:val="00BE6B4C"/>
    <w:rsid w:val="00BE6C9A"/>
    <w:rsid w:val="00BE7264"/>
    <w:rsid w:val="00BE7696"/>
    <w:rsid w:val="00BF271F"/>
    <w:rsid w:val="00BF2F90"/>
    <w:rsid w:val="00BF3055"/>
    <w:rsid w:val="00BF309B"/>
    <w:rsid w:val="00BF35E3"/>
    <w:rsid w:val="00BF3F3A"/>
    <w:rsid w:val="00BF4013"/>
    <w:rsid w:val="00BF4F61"/>
    <w:rsid w:val="00BF515D"/>
    <w:rsid w:val="00BF5847"/>
    <w:rsid w:val="00BF6292"/>
    <w:rsid w:val="00BF62BC"/>
    <w:rsid w:val="00BF6998"/>
    <w:rsid w:val="00C00310"/>
    <w:rsid w:val="00C02EE9"/>
    <w:rsid w:val="00C03F13"/>
    <w:rsid w:val="00C047F9"/>
    <w:rsid w:val="00C04F16"/>
    <w:rsid w:val="00C05941"/>
    <w:rsid w:val="00C065A5"/>
    <w:rsid w:val="00C0691B"/>
    <w:rsid w:val="00C06D5A"/>
    <w:rsid w:val="00C07218"/>
    <w:rsid w:val="00C1051F"/>
    <w:rsid w:val="00C1097E"/>
    <w:rsid w:val="00C12C4A"/>
    <w:rsid w:val="00C12FC6"/>
    <w:rsid w:val="00C1353F"/>
    <w:rsid w:val="00C13E15"/>
    <w:rsid w:val="00C14292"/>
    <w:rsid w:val="00C16CEA"/>
    <w:rsid w:val="00C16FC4"/>
    <w:rsid w:val="00C17282"/>
    <w:rsid w:val="00C178BA"/>
    <w:rsid w:val="00C17BBD"/>
    <w:rsid w:val="00C21F9A"/>
    <w:rsid w:val="00C22255"/>
    <w:rsid w:val="00C223E6"/>
    <w:rsid w:val="00C22FC4"/>
    <w:rsid w:val="00C24132"/>
    <w:rsid w:val="00C24970"/>
    <w:rsid w:val="00C24DE1"/>
    <w:rsid w:val="00C25638"/>
    <w:rsid w:val="00C257D1"/>
    <w:rsid w:val="00C2629A"/>
    <w:rsid w:val="00C2658F"/>
    <w:rsid w:val="00C27B59"/>
    <w:rsid w:val="00C313FA"/>
    <w:rsid w:val="00C3144B"/>
    <w:rsid w:val="00C31E87"/>
    <w:rsid w:val="00C31FEB"/>
    <w:rsid w:val="00C3222E"/>
    <w:rsid w:val="00C33227"/>
    <w:rsid w:val="00C3533D"/>
    <w:rsid w:val="00C373BB"/>
    <w:rsid w:val="00C40F50"/>
    <w:rsid w:val="00C414DD"/>
    <w:rsid w:val="00C41E24"/>
    <w:rsid w:val="00C447F8"/>
    <w:rsid w:val="00C4723D"/>
    <w:rsid w:val="00C505FF"/>
    <w:rsid w:val="00C50ED2"/>
    <w:rsid w:val="00C51CA2"/>
    <w:rsid w:val="00C52CE8"/>
    <w:rsid w:val="00C56147"/>
    <w:rsid w:val="00C5614F"/>
    <w:rsid w:val="00C56AC7"/>
    <w:rsid w:val="00C6270A"/>
    <w:rsid w:val="00C62903"/>
    <w:rsid w:val="00C62B6E"/>
    <w:rsid w:val="00C63D72"/>
    <w:rsid w:val="00C65115"/>
    <w:rsid w:val="00C66485"/>
    <w:rsid w:val="00C66708"/>
    <w:rsid w:val="00C678BC"/>
    <w:rsid w:val="00C67E70"/>
    <w:rsid w:val="00C70D28"/>
    <w:rsid w:val="00C739F2"/>
    <w:rsid w:val="00C74382"/>
    <w:rsid w:val="00C74D6C"/>
    <w:rsid w:val="00C74E28"/>
    <w:rsid w:val="00C75CB4"/>
    <w:rsid w:val="00C76ACC"/>
    <w:rsid w:val="00C777DC"/>
    <w:rsid w:val="00C8241B"/>
    <w:rsid w:val="00C82C8A"/>
    <w:rsid w:val="00C83C35"/>
    <w:rsid w:val="00C83DF2"/>
    <w:rsid w:val="00C85D5A"/>
    <w:rsid w:val="00C86228"/>
    <w:rsid w:val="00C86457"/>
    <w:rsid w:val="00C86F51"/>
    <w:rsid w:val="00C87540"/>
    <w:rsid w:val="00C90940"/>
    <w:rsid w:val="00C910C6"/>
    <w:rsid w:val="00C92A0F"/>
    <w:rsid w:val="00C939A9"/>
    <w:rsid w:val="00C95326"/>
    <w:rsid w:val="00C9665A"/>
    <w:rsid w:val="00C96F4F"/>
    <w:rsid w:val="00C97A2E"/>
    <w:rsid w:val="00CA011B"/>
    <w:rsid w:val="00CA06A4"/>
    <w:rsid w:val="00CA0762"/>
    <w:rsid w:val="00CA2599"/>
    <w:rsid w:val="00CA28C0"/>
    <w:rsid w:val="00CA3168"/>
    <w:rsid w:val="00CA50EE"/>
    <w:rsid w:val="00CA644B"/>
    <w:rsid w:val="00CA79FE"/>
    <w:rsid w:val="00CA7D0C"/>
    <w:rsid w:val="00CB5ACB"/>
    <w:rsid w:val="00CB78D1"/>
    <w:rsid w:val="00CB7B43"/>
    <w:rsid w:val="00CB7CDC"/>
    <w:rsid w:val="00CC0BFD"/>
    <w:rsid w:val="00CC346D"/>
    <w:rsid w:val="00CC36B6"/>
    <w:rsid w:val="00CC4C54"/>
    <w:rsid w:val="00CC554A"/>
    <w:rsid w:val="00CD133E"/>
    <w:rsid w:val="00CD261E"/>
    <w:rsid w:val="00CD325C"/>
    <w:rsid w:val="00CD6DBB"/>
    <w:rsid w:val="00CD7597"/>
    <w:rsid w:val="00CD799D"/>
    <w:rsid w:val="00CE1620"/>
    <w:rsid w:val="00CE2239"/>
    <w:rsid w:val="00CE2FFE"/>
    <w:rsid w:val="00CE3278"/>
    <w:rsid w:val="00CE5CB4"/>
    <w:rsid w:val="00CE659E"/>
    <w:rsid w:val="00CE7DAE"/>
    <w:rsid w:val="00CF0436"/>
    <w:rsid w:val="00CF13EC"/>
    <w:rsid w:val="00CF5082"/>
    <w:rsid w:val="00CF7874"/>
    <w:rsid w:val="00D00A42"/>
    <w:rsid w:val="00D011C5"/>
    <w:rsid w:val="00D01764"/>
    <w:rsid w:val="00D028A0"/>
    <w:rsid w:val="00D04DEE"/>
    <w:rsid w:val="00D04F10"/>
    <w:rsid w:val="00D062DB"/>
    <w:rsid w:val="00D10967"/>
    <w:rsid w:val="00D146BB"/>
    <w:rsid w:val="00D17469"/>
    <w:rsid w:val="00D20FB3"/>
    <w:rsid w:val="00D211AD"/>
    <w:rsid w:val="00D256D6"/>
    <w:rsid w:val="00D265A0"/>
    <w:rsid w:val="00D267B6"/>
    <w:rsid w:val="00D30EDF"/>
    <w:rsid w:val="00D310EC"/>
    <w:rsid w:val="00D31710"/>
    <w:rsid w:val="00D3463A"/>
    <w:rsid w:val="00D35ECC"/>
    <w:rsid w:val="00D36D41"/>
    <w:rsid w:val="00D37F5E"/>
    <w:rsid w:val="00D45DE5"/>
    <w:rsid w:val="00D507E8"/>
    <w:rsid w:val="00D50E96"/>
    <w:rsid w:val="00D51A2C"/>
    <w:rsid w:val="00D51F05"/>
    <w:rsid w:val="00D5265E"/>
    <w:rsid w:val="00D52FCC"/>
    <w:rsid w:val="00D569E2"/>
    <w:rsid w:val="00D57CFE"/>
    <w:rsid w:val="00D608C3"/>
    <w:rsid w:val="00D61EB6"/>
    <w:rsid w:val="00D624F0"/>
    <w:rsid w:val="00D62B9D"/>
    <w:rsid w:val="00D62CD1"/>
    <w:rsid w:val="00D64025"/>
    <w:rsid w:val="00D6474C"/>
    <w:rsid w:val="00D648D4"/>
    <w:rsid w:val="00D6512D"/>
    <w:rsid w:val="00D67C5D"/>
    <w:rsid w:val="00D71AA2"/>
    <w:rsid w:val="00D724E1"/>
    <w:rsid w:val="00D73BDD"/>
    <w:rsid w:val="00D749DE"/>
    <w:rsid w:val="00D752B1"/>
    <w:rsid w:val="00D7566E"/>
    <w:rsid w:val="00D7748F"/>
    <w:rsid w:val="00D809D8"/>
    <w:rsid w:val="00D81769"/>
    <w:rsid w:val="00D81B8C"/>
    <w:rsid w:val="00D8396C"/>
    <w:rsid w:val="00D83D35"/>
    <w:rsid w:val="00D8420B"/>
    <w:rsid w:val="00D909B8"/>
    <w:rsid w:val="00D916DB"/>
    <w:rsid w:val="00D94DE0"/>
    <w:rsid w:val="00D95B20"/>
    <w:rsid w:val="00D9656D"/>
    <w:rsid w:val="00D974F6"/>
    <w:rsid w:val="00D97DB5"/>
    <w:rsid w:val="00DA0F7D"/>
    <w:rsid w:val="00DA3126"/>
    <w:rsid w:val="00DA4F0E"/>
    <w:rsid w:val="00DA54A5"/>
    <w:rsid w:val="00DB2C10"/>
    <w:rsid w:val="00DB3556"/>
    <w:rsid w:val="00DB422D"/>
    <w:rsid w:val="00DB7532"/>
    <w:rsid w:val="00DB7709"/>
    <w:rsid w:val="00DC03C0"/>
    <w:rsid w:val="00DC0415"/>
    <w:rsid w:val="00DC30E7"/>
    <w:rsid w:val="00DC7321"/>
    <w:rsid w:val="00DD473E"/>
    <w:rsid w:val="00DD4AD6"/>
    <w:rsid w:val="00DD6072"/>
    <w:rsid w:val="00DD7F52"/>
    <w:rsid w:val="00DE048A"/>
    <w:rsid w:val="00DE1BDB"/>
    <w:rsid w:val="00DE2D5E"/>
    <w:rsid w:val="00DE40A9"/>
    <w:rsid w:val="00DE49F8"/>
    <w:rsid w:val="00DE5292"/>
    <w:rsid w:val="00DE56AE"/>
    <w:rsid w:val="00DE624C"/>
    <w:rsid w:val="00DE7579"/>
    <w:rsid w:val="00DE78A1"/>
    <w:rsid w:val="00DF0CDB"/>
    <w:rsid w:val="00DF5DFD"/>
    <w:rsid w:val="00DF5E30"/>
    <w:rsid w:val="00DF60E3"/>
    <w:rsid w:val="00DF6B00"/>
    <w:rsid w:val="00DF6F65"/>
    <w:rsid w:val="00DF7516"/>
    <w:rsid w:val="00DF7610"/>
    <w:rsid w:val="00DF768A"/>
    <w:rsid w:val="00DF77C5"/>
    <w:rsid w:val="00E02142"/>
    <w:rsid w:val="00E02B71"/>
    <w:rsid w:val="00E0483B"/>
    <w:rsid w:val="00E04FF5"/>
    <w:rsid w:val="00E06F11"/>
    <w:rsid w:val="00E1002F"/>
    <w:rsid w:val="00E1087F"/>
    <w:rsid w:val="00E118A0"/>
    <w:rsid w:val="00E14EA0"/>
    <w:rsid w:val="00E17713"/>
    <w:rsid w:val="00E20A75"/>
    <w:rsid w:val="00E21719"/>
    <w:rsid w:val="00E22653"/>
    <w:rsid w:val="00E23AF8"/>
    <w:rsid w:val="00E25188"/>
    <w:rsid w:val="00E251A3"/>
    <w:rsid w:val="00E2580C"/>
    <w:rsid w:val="00E25A42"/>
    <w:rsid w:val="00E26470"/>
    <w:rsid w:val="00E26F26"/>
    <w:rsid w:val="00E34DF6"/>
    <w:rsid w:val="00E377CA"/>
    <w:rsid w:val="00E41513"/>
    <w:rsid w:val="00E42AD7"/>
    <w:rsid w:val="00E432CB"/>
    <w:rsid w:val="00E439B4"/>
    <w:rsid w:val="00E43B19"/>
    <w:rsid w:val="00E46437"/>
    <w:rsid w:val="00E46C00"/>
    <w:rsid w:val="00E520EC"/>
    <w:rsid w:val="00E52E1A"/>
    <w:rsid w:val="00E530F5"/>
    <w:rsid w:val="00E5326F"/>
    <w:rsid w:val="00E53E05"/>
    <w:rsid w:val="00E55DF5"/>
    <w:rsid w:val="00E61A56"/>
    <w:rsid w:val="00E624CE"/>
    <w:rsid w:val="00E63213"/>
    <w:rsid w:val="00E6417F"/>
    <w:rsid w:val="00E67450"/>
    <w:rsid w:val="00E73218"/>
    <w:rsid w:val="00E76107"/>
    <w:rsid w:val="00E77387"/>
    <w:rsid w:val="00E774AF"/>
    <w:rsid w:val="00E80413"/>
    <w:rsid w:val="00E8049B"/>
    <w:rsid w:val="00E81D48"/>
    <w:rsid w:val="00E82536"/>
    <w:rsid w:val="00E833E9"/>
    <w:rsid w:val="00E843BE"/>
    <w:rsid w:val="00E85B8E"/>
    <w:rsid w:val="00E877ED"/>
    <w:rsid w:val="00E87BB1"/>
    <w:rsid w:val="00E93193"/>
    <w:rsid w:val="00E93281"/>
    <w:rsid w:val="00E9435D"/>
    <w:rsid w:val="00E948CD"/>
    <w:rsid w:val="00E956AB"/>
    <w:rsid w:val="00E956E4"/>
    <w:rsid w:val="00EA069F"/>
    <w:rsid w:val="00EA0FA4"/>
    <w:rsid w:val="00EA1449"/>
    <w:rsid w:val="00EA1C77"/>
    <w:rsid w:val="00EA1F82"/>
    <w:rsid w:val="00EA48D6"/>
    <w:rsid w:val="00EA6D25"/>
    <w:rsid w:val="00EA75A8"/>
    <w:rsid w:val="00EB2BF5"/>
    <w:rsid w:val="00EB3974"/>
    <w:rsid w:val="00EB41BB"/>
    <w:rsid w:val="00EB5A47"/>
    <w:rsid w:val="00EC0AB3"/>
    <w:rsid w:val="00EC0FAE"/>
    <w:rsid w:val="00EC1501"/>
    <w:rsid w:val="00EC193C"/>
    <w:rsid w:val="00EC297F"/>
    <w:rsid w:val="00EC320D"/>
    <w:rsid w:val="00EC6890"/>
    <w:rsid w:val="00EC68CD"/>
    <w:rsid w:val="00ED0C1C"/>
    <w:rsid w:val="00ED1CB5"/>
    <w:rsid w:val="00ED2F61"/>
    <w:rsid w:val="00ED37DD"/>
    <w:rsid w:val="00ED508E"/>
    <w:rsid w:val="00EE370E"/>
    <w:rsid w:val="00EE4257"/>
    <w:rsid w:val="00EF00BF"/>
    <w:rsid w:val="00EF17CF"/>
    <w:rsid w:val="00EF1D07"/>
    <w:rsid w:val="00EF58D4"/>
    <w:rsid w:val="00F04724"/>
    <w:rsid w:val="00F05A65"/>
    <w:rsid w:val="00F067B7"/>
    <w:rsid w:val="00F06DB9"/>
    <w:rsid w:val="00F12630"/>
    <w:rsid w:val="00F1383C"/>
    <w:rsid w:val="00F2216C"/>
    <w:rsid w:val="00F22315"/>
    <w:rsid w:val="00F2304A"/>
    <w:rsid w:val="00F232E9"/>
    <w:rsid w:val="00F2382F"/>
    <w:rsid w:val="00F238B1"/>
    <w:rsid w:val="00F23D04"/>
    <w:rsid w:val="00F240AE"/>
    <w:rsid w:val="00F27342"/>
    <w:rsid w:val="00F27F14"/>
    <w:rsid w:val="00F30571"/>
    <w:rsid w:val="00F33498"/>
    <w:rsid w:val="00F33CAA"/>
    <w:rsid w:val="00F3456B"/>
    <w:rsid w:val="00F349B1"/>
    <w:rsid w:val="00F362CC"/>
    <w:rsid w:val="00F372CC"/>
    <w:rsid w:val="00F37C25"/>
    <w:rsid w:val="00F41177"/>
    <w:rsid w:val="00F4158B"/>
    <w:rsid w:val="00F41D9D"/>
    <w:rsid w:val="00F42B95"/>
    <w:rsid w:val="00F431ED"/>
    <w:rsid w:val="00F43EB5"/>
    <w:rsid w:val="00F4609E"/>
    <w:rsid w:val="00F50B2D"/>
    <w:rsid w:val="00F5386A"/>
    <w:rsid w:val="00F5420A"/>
    <w:rsid w:val="00F56ACD"/>
    <w:rsid w:val="00F57F7D"/>
    <w:rsid w:val="00F600BD"/>
    <w:rsid w:val="00F601DA"/>
    <w:rsid w:val="00F60287"/>
    <w:rsid w:val="00F6136F"/>
    <w:rsid w:val="00F638C1"/>
    <w:rsid w:val="00F640F5"/>
    <w:rsid w:val="00F6476B"/>
    <w:rsid w:val="00F64CE0"/>
    <w:rsid w:val="00F66973"/>
    <w:rsid w:val="00F6697A"/>
    <w:rsid w:val="00F674E9"/>
    <w:rsid w:val="00F67DC9"/>
    <w:rsid w:val="00F70544"/>
    <w:rsid w:val="00F71DE5"/>
    <w:rsid w:val="00F75E4F"/>
    <w:rsid w:val="00F76B3A"/>
    <w:rsid w:val="00F80981"/>
    <w:rsid w:val="00F84426"/>
    <w:rsid w:val="00F857A2"/>
    <w:rsid w:val="00F86736"/>
    <w:rsid w:val="00F86B95"/>
    <w:rsid w:val="00F87E46"/>
    <w:rsid w:val="00F90AF6"/>
    <w:rsid w:val="00F93666"/>
    <w:rsid w:val="00F93E15"/>
    <w:rsid w:val="00F94964"/>
    <w:rsid w:val="00F94D32"/>
    <w:rsid w:val="00F96EB0"/>
    <w:rsid w:val="00F97C5D"/>
    <w:rsid w:val="00FA1038"/>
    <w:rsid w:val="00FA2555"/>
    <w:rsid w:val="00FA2729"/>
    <w:rsid w:val="00FA3A62"/>
    <w:rsid w:val="00FA3D88"/>
    <w:rsid w:val="00FA4D17"/>
    <w:rsid w:val="00FA6068"/>
    <w:rsid w:val="00FA7763"/>
    <w:rsid w:val="00FA7E00"/>
    <w:rsid w:val="00FB0A3E"/>
    <w:rsid w:val="00FB0F33"/>
    <w:rsid w:val="00FB2A18"/>
    <w:rsid w:val="00FB2ADA"/>
    <w:rsid w:val="00FB6B4E"/>
    <w:rsid w:val="00FB79F1"/>
    <w:rsid w:val="00FC10AB"/>
    <w:rsid w:val="00FC4EE7"/>
    <w:rsid w:val="00FC5832"/>
    <w:rsid w:val="00FC5E16"/>
    <w:rsid w:val="00FC65DC"/>
    <w:rsid w:val="00FD146F"/>
    <w:rsid w:val="00FD2136"/>
    <w:rsid w:val="00FD2639"/>
    <w:rsid w:val="00FD2D82"/>
    <w:rsid w:val="00FD33A2"/>
    <w:rsid w:val="00FD3725"/>
    <w:rsid w:val="00FD3C50"/>
    <w:rsid w:val="00FD3F3C"/>
    <w:rsid w:val="00FD5A25"/>
    <w:rsid w:val="00FD5AB7"/>
    <w:rsid w:val="00FD6AD1"/>
    <w:rsid w:val="00FE09AE"/>
    <w:rsid w:val="00FE1E44"/>
    <w:rsid w:val="00FE2989"/>
    <w:rsid w:val="00FE6BE0"/>
    <w:rsid w:val="00FE7FBE"/>
    <w:rsid w:val="00FF0621"/>
    <w:rsid w:val="00FF0BB1"/>
    <w:rsid w:val="00FF0ED9"/>
    <w:rsid w:val="00FF185F"/>
    <w:rsid w:val="00FF1A5C"/>
    <w:rsid w:val="00FF1C86"/>
    <w:rsid w:val="00FF4679"/>
    <w:rsid w:val="00FF5550"/>
    <w:rsid w:val="00FF5DE3"/>
    <w:rsid w:val="00FF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AAA"/>
  <w15:chartTrackingRefBased/>
  <w15:docId w15:val="{2AB52289-A432-4BCC-982C-30C00398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9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E5ADF"/>
    <w:pPr>
      <w:keepNext/>
      <w:keepLines/>
      <w:numPr>
        <w:numId w:val="1"/>
      </w:numPr>
      <w:spacing w:before="200" w:after="240" w:line="480" w:lineRule="auto"/>
      <w:jc w:val="center"/>
      <w:outlineLvl w:val="0"/>
    </w:pPr>
    <w:rPr>
      <w:rFonts w:ascii="Calibri" w:hAnsi="Calibri" w:cs="Arial"/>
      <w:b/>
      <w:bCs/>
      <w:kern w:val="32"/>
      <w:szCs w:val="32"/>
      <w:lang w:eastAsia="en-US"/>
    </w:rPr>
  </w:style>
  <w:style w:type="paragraph" w:styleId="Heading2">
    <w:name w:val="heading 2"/>
    <w:basedOn w:val="Heading1"/>
    <w:next w:val="Normal"/>
    <w:link w:val="Heading2Char"/>
    <w:qFormat/>
    <w:rsid w:val="003E5ADF"/>
    <w:pPr>
      <w:numPr>
        <w:ilvl w:val="1"/>
      </w:numPr>
      <w:spacing w:before="360"/>
      <w:jc w:val="left"/>
      <w:outlineLvl w:val="1"/>
    </w:pPr>
    <w:rPr>
      <w:bCs w:val="0"/>
      <w:szCs w:val="24"/>
      <w:lang w:eastAsia="en-GB"/>
    </w:rPr>
  </w:style>
  <w:style w:type="paragraph" w:styleId="Heading3">
    <w:name w:val="heading 3"/>
    <w:basedOn w:val="Heading1"/>
    <w:next w:val="Normal"/>
    <w:link w:val="Heading3Char"/>
    <w:qFormat/>
    <w:rsid w:val="003E5ADF"/>
    <w:pPr>
      <w:numPr>
        <w:ilvl w:val="2"/>
      </w:numPr>
      <w:spacing w:before="360"/>
      <w:ind w:firstLine="284"/>
      <w:jc w:val="left"/>
      <w:outlineLvl w:val="2"/>
    </w:pPr>
    <w:rPr>
      <w:bCs w:val="0"/>
      <w:sz w:val="22"/>
      <w:szCs w:val="26"/>
    </w:rPr>
  </w:style>
  <w:style w:type="paragraph" w:styleId="Heading4">
    <w:name w:val="heading 4"/>
    <w:basedOn w:val="Heading1"/>
    <w:next w:val="Normal"/>
    <w:link w:val="Heading4Char"/>
    <w:qFormat/>
    <w:rsid w:val="003E5ADF"/>
    <w:pPr>
      <w:numPr>
        <w:ilvl w:val="3"/>
      </w:numPr>
      <w:ind w:firstLine="284"/>
      <w:jc w:val="left"/>
      <w:outlineLvl w:val="3"/>
    </w:pPr>
    <w:rPr>
      <w:rFonts w:eastAsiaTheme="majorEastAsia" w:cstheme="majorBidi"/>
      <w:bCs w:val="0"/>
      <w:i/>
      <w:iCs/>
      <w:sz w:val="22"/>
      <w:szCs w:val="24"/>
    </w:rPr>
  </w:style>
  <w:style w:type="paragraph" w:styleId="Heading5">
    <w:name w:val="heading 5"/>
    <w:basedOn w:val="Heading1"/>
    <w:next w:val="Normal"/>
    <w:link w:val="Heading5Char"/>
    <w:qFormat/>
    <w:rsid w:val="003E5ADF"/>
    <w:pPr>
      <w:numPr>
        <w:ilvl w:val="4"/>
      </w:numPr>
      <w:ind w:firstLine="284"/>
      <w:jc w:val="left"/>
      <w:outlineLvl w:val="4"/>
    </w:pPr>
    <w:rPr>
      <w:rFonts w:eastAsiaTheme="majorEastAsia" w:cstheme="majorBidi"/>
      <w:b w:val="0"/>
      <w:i/>
      <w:sz w:val="22"/>
      <w:szCs w:val="24"/>
    </w:rPr>
  </w:style>
  <w:style w:type="paragraph" w:styleId="Heading6">
    <w:name w:val="heading 6"/>
    <w:basedOn w:val="Heading1"/>
    <w:next w:val="Normal"/>
    <w:link w:val="Heading6Char"/>
    <w:semiHidden/>
    <w:qFormat/>
    <w:rsid w:val="003E5ADF"/>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semiHidden/>
    <w:qFormat/>
    <w:rsid w:val="003E5ADF"/>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semiHidden/>
    <w:qFormat/>
    <w:rsid w:val="003E5ADF"/>
    <w:pPr>
      <w:numPr>
        <w:ilvl w:val="7"/>
      </w:numPr>
      <w:outlineLvl w:val="7"/>
    </w:pPr>
    <w:rPr>
      <w:rFonts w:eastAsiaTheme="majorEastAsia" w:cstheme="majorBidi"/>
      <w:b w:val="0"/>
      <w:sz w:val="22"/>
    </w:rPr>
  </w:style>
  <w:style w:type="paragraph" w:styleId="Heading9">
    <w:name w:val="heading 9"/>
    <w:basedOn w:val="Heading1"/>
    <w:next w:val="Normal"/>
    <w:link w:val="Heading9Char"/>
    <w:semiHidden/>
    <w:qFormat/>
    <w:rsid w:val="003E5ADF"/>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693A48"/>
    <w:pPr>
      <w:tabs>
        <w:tab w:val="center" w:pos="4153"/>
        <w:tab w:val="right" w:pos="8306"/>
      </w:tabs>
      <w:spacing w:before="200" w:after="120" w:line="480"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693A48"/>
    <w:rPr>
      <w:rFonts w:ascii="Calibri" w:eastAsia="Times New Roman" w:hAnsi="Calibri" w:cs="Times New Roman"/>
      <w:sz w:val="22"/>
    </w:rPr>
  </w:style>
  <w:style w:type="character" w:styleId="PageNumber">
    <w:name w:val="page number"/>
    <w:basedOn w:val="DefaultParagraphFont"/>
    <w:uiPriority w:val="99"/>
    <w:unhideWhenUsed/>
    <w:rsid w:val="00693A48"/>
    <w:rPr>
      <w:rFonts w:ascii="Calibri" w:hAnsi="Calibri"/>
      <w:sz w:val="22"/>
      <w:lang w:val="en-GB"/>
    </w:rPr>
  </w:style>
  <w:style w:type="paragraph" w:customStyle="1" w:styleId="AbstractNormal">
    <w:name w:val="Abstract Normal"/>
    <w:basedOn w:val="Normal"/>
    <w:qFormat/>
    <w:rsid w:val="00693A48"/>
    <w:pPr>
      <w:spacing w:line="480" w:lineRule="auto"/>
    </w:pPr>
    <w:rPr>
      <w:rFonts w:ascii="Calibri" w:hAnsi="Calibri"/>
      <w:sz w:val="22"/>
      <w:szCs w:val="22"/>
      <w:lang w:eastAsia="zh-CN"/>
    </w:rPr>
  </w:style>
  <w:style w:type="character" w:styleId="CommentReference">
    <w:name w:val="annotation reference"/>
    <w:basedOn w:val="DefaultParagraphFont"/>
    <w:uiPriority w:val="99"/>
    <w:semiHidden/>
    <w:unhideWhenUsed/>
    <w:rsid w:val="00A15136"/>
    <w:rPr>
      <w:sz w:val="16"/>
      <w:szCs w:val="16"/>
    </w:rPr>
  </w:style>
  <w:style w:type="character" w:customStyle="1" w:styleId="apple-converted-space">
    <w:name w:val="apple-converted-space"/>
    <w:basedOn w:val="DefaultParagraphFont"/>
    <w:rsid w:val="0078315E"/>
  </w:style>
  <w:style w:type="character" w:styleId="Hyperlink">
    <w:name w:val="Hyperlink"/>
    <w:basedOn w:val="DefaultParagraphFont"/>
    <w:uiPriority w:val="99"/>
    <w:unhideWhenUsed/>
    <w:rsid w:val="00AC7BCA"/>
    <w:rPr>
      <w:color w:val="0563C1" w:themeColor="hyperlink"/>
      <w:u w:val="single"/>
    </w:rPr>
  </w:style>
  <w:style w:type="table" w:styleId="PlainTable2">
    <w:name w:val="Plain Table 2"/>
    <w:basedOn w:val="TableNormal"/>
    <w:uiPriority w:val="42"/>
    <w:rsid w:val="00206DA1"/>
    <w:pPr>
      <w:spacing w:before="200"/>
    </w:pPr>
    <w:rPr>
      <w:rFonts w:ascii="Calibri" w:eastAsia="Times New Roman" w:hAnsi="Calibri" w:cs="Times New Roman"/>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06D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06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5ADF"/>
    <w:rPr>
      <w:rFonts w:ascii="Calibri" w:eastAsia="Times New Roman" w:hAnsi="Calibri" w:cs="Arial"/>
      <w:b/>
      <w:bCs/>
      <w:kern w:val="32"/>
      <w:szCs w:val="32"/>
    </w:rPr>
  </w:style>
  <w:style w:type="character" w:customStyle="1" w:styleId="Heading2Char">
    <w:name w:val="Heading 2 Char"/>
    <w:basedOn w:val="DefaultParagraphFont"/>
    <w:link w:val="Heading2"/>
    <w:rsid w:val="003E5ADF"/>
    <w:rPr>
      <w:rFonts w:ascii="Calibri" w:eastAsia="Times New Roman" w:hAnsi="Calibri" w:cs="Arial"/>
      <w:b/>
      <w:kern w:val="32"/>
      <w:lang w:eastAsia="en-GB"/>
    </w:rPr>
  </w:style>
  <w:style w:type="character" w:customStyle="1" w:styleId="Heading3Char">
    <w:name w:val="Heading 3 Char"/>
    <w:basedOn w:val="DefaultParagraphFont"/>
    <w:link w:val="Heading3"/>
    <w:rsid w:val="003E5ADF"/>
    <w:rPr>
      <w:rFonts w:ascii="Calibri" w:eastAsia="Times New Roman" w:hAnsi="Calibri" w:cs="Arial"/>
      <w:b/>
      <w:kern w:val="32"/>
      <w:sz w:val="22"/>
      <w:szCs w:val="26"/>
    </w:rPr>
  </w:style>
  <w:style w:type="character" w:customStyle="1" w:styleId="Heading4Char">
    <w:name w:val="Heading 4 Char"/>
    <w:basedOn w:val="DefaultParagraphFont"/>
    <w:link w:val="Heading4"/>
    <w:rsid w:val="003E5ADF"/>
    <w:rPr>
      <w:rFonts w:ascii="Calibri" w:eastAsiaTheme="majorEastAsia" w:hAnsi="Calibri" w:cstheme="majorBidi"/>
      <w:b/>
      <w:i/>
      <w:iCs/>
      <w:kern w:val="32"/>
      <w:sz w:val="22"/>
    </w:rPr>
  </w:style>
  <w:style w:type="character" w:customStyle="1" w:styleId="Heading5Char">
    <w:name w:val="Heading 5 Char"/>
    <w:basedOn w:val="DefaultParagraphFont"/>
    <w:link w:val="Heading5"/>
    <w:rsid w:val="003E5ADF"/>
    <w:rPr>
      <w:rFonts w:ascii="Calibri" w:eastAsiaTheme="majorEastAsia" w:hAnsi="Calibri" w:cstheme="majorBidi"/>
      <w:bCs/>
      <w:i/>
      <w:kern w:val="32"/>
      <w:sz w:val="22"/>
    </w:rPr>
  </w:style>
  <w:style w:type="character" w:customStyle="1" w:styleId="Heading6Char">
    <w:name w:val="Heading 6 Char"/>
    <w:basedOn w:val="DefaultParagraphFont"/>
    <w:link w:val="Heading6"/>
    <w:semiHidden/>
    <w:rsid w:val="003E5ADF"/>
    <w:rPr>
      <w:rFonts w:ascii="Calibri" w:eastAsiaTheme="majorEastAsia" w:hAnsi="Calibri" w:cstheme="majorBidi"/>
      <w:bCs/>
      <w:iCs/>
      <w:kern w:val="32"/>
      <w:sz w:val="22"/>
    </w:rPr>
  </w:style>
  <w:style w:type="character" w:customStyle="1" w:styleId="Heading7Char">
    <w:name w:val="Heading 7 Char"/>
    <w:basedOn w:val="DefaultParagraphFont"/>
    <w:link w:val="Heading7"/>
    <w:semiHidden/>
    <w:rsid w:val="003E5ADF"/>
    <w:rPr>
      <w:rFonts w:ascii="Calibri" w:eastAsiaTheme="majorEastAsia" w:hAnsi="Calibri" w:cstheme="majorBidi"/>
      <w:bCs/>
      <w:iCs/>
      <w:kern w:val="32"/>
      <w:sz w:val="22"/>
    </w:rPr>
  </w:style>
  <w:style w:type="character" w:customStyle="1" w:styleId="Heading8Char">
    <w:name w:val="Heading 8 Char"/>
    <w:basedOn w:val="DefaultParagraphFont"/>
    <w:link w:val="Heading8"/>
    <w:semiHidden/>
    <w:rsid w:val="003E5ADF"/>
    <w:rPr>
      <w:rFonts w:ascii="Calibri" w:eastAsiaTheme="majorEastAsia" w:hAnsi="Calibri" w:cstheme="majorBidi"/>
      <w:bCs/>
      <w:kern w:val="32"/>
      <w:sz w:val="22"/>
      <w:szCs w:val="32"/>
    </w:rPr>
  </w:style>
  <w:style w:type="character" w:customStyle="1" w:styleId="Heading9Char">
    <w:name w:val="Heading 9 Char"/>
    <w:basedOn w:val="DefaultParagraphFont"/>
    <w:link w:val="Heading9"/>
    <w:semiHidden/>
    <w:rsid w:val="003E5ADF"/>
    <w:rPr>
      <w:rFonts w:ascii="Calibri" w:eastAsiaTheme="majorEastAsia" w:hAnsi="Calibri" w:cstheme="majorBidi"/>
      <w:bCs/>
      <w:iCs/>
      <w:color w:val="000000" w:themeColor="text1"/>
      <w:kern w:val="32"/>
      <w:sz w:val="22"/>
      <w:szCs w:val="32"/>
    </w:rPr>
  </w:style>
  <w:style w:type="paragraph" w:styleId="BodyText">
    <w:name w:val="Body Text"/>
    <w:basedOn w:val="Normal"/>
    <w:link w:val="BodyTextChar"/>
    <w:semiHidden/>
    <w:rsid w:val="003E5ADF"/>
    <w:pPr>
      <w:spacing w:before="200" w:line="480" w:lineRule="auto"/>
      <w:ind w:firstLine="720"/>
    </w:pPr>
    <w:rPr>
      <w:rFonts w:ascii="Calibri" w:hAnsi="Calibri"/>
      <w:sz w:val="22"/>
      <w:szCs w:val="22"/>
    </w:rPr>
  </w:style>
  <w:style w:type="character" w:customStyle="1" w:styleId="BodyTextChar">
    <w:name w:val="Body Text Char"/>
    <w:basedOn w:val="DefaultParagraphFont"/>
    <w:link w:val="BodyText"/>
    <w:semiHidden/>
    <w:rsid w:val="003E5ADF"/>
    <w:rPr>
      <w:rFonts w:ascii="Calibri" w:eastAsia="Times New Roman" w:hAnsi="Calibri" w:cs="Times New Roman"/>
      <w:sz w:val="22"/>
      <w:szCs w:val="22"/>
      <w:lang w:eastAsia="en-GB"/>
    </w:rPr>
  </w:style>
  <w:style w:type="paragraph" w:styleId="BodyTextIndent">
    <w:name w:val="Body Text Indent"/>
    <w:basedOn w:val="Normal"/>
    <w:link w:val="BodyTextIndentChar"/>
    <w:semiHidden/>
    <w:rsid w:val="003E5ADF"/>
    <w:pPr>
      <w:spacing w:before="200" w:line="480" w:lineRule="auto"/>
      <w:ind w:left="283" w:firstLine="720"/>
    </w:pPr>
    <w:rPr>
      <w:rFonts w:ascii="Calibri" w:hAnsi="Calibri"/>
      <w:sz w:val="22"/>
      <w:szCs w:val="22"/>
      <w:lang w:eastAsia="zh-CN"/>
    </w:rPr>
  </w:style>
  <w:style w:type="character" w:customStyle="1" w:styleId="BodyTextIndentChar">
    <w:name w:val="Body Text Indent Char"/>
    <w:basedOn w:val="DefaultParagraphFont"/>
    <w:link w:val="BodyTextIndent"/>
    <w:semiHidden/>
    <w:rsid w:val="003E5ADF"/>
    <w:rPr>
      <w:rFonts w:ascii="Calibri" w:eastAsia="Times New Roman" w:hAnsi="Calibri" w:cs="Times New Roman"/>
      <w:sz w:val="22"/>
      <w:szCs w:val="22"/>
      <w:lang w:eastAsia="zh-CN"/>
    </w:rPr>
  </w:style>
  <w:style w:type="paragraph" w:styleId="BalloonText">
    <w:name w:val="Balloon Text"/>
    <w:basedOn w:val="Normal"/>
    <w:link w:val="BalloonTextChar"/>
    <w:uiPriority w:val="99"/>
    <w:semiHidden/>
    <w:rsid w:val="003E5ADF"/>
    <w:pPr>
      <w:spacing w:before="200" w:line="480" w:lineRule="auto"/>
      <w:ind w:firstLine="720"/>
    </w:pPr>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3E5ADF"/>
    <w:rPr>
      <w:rFonts w:ascii="Tahoma" w:eastAsia="Times New Roman" w:hAnsi="Tahoma" w:cs="Tahoma"/>
      <w:sz w:val="16"/>
      <w:szCs w:val="16"/>
      <w:lang w:eastAsia="zh-CN"/>
    </w:rPr>
  </w:style>
  <w:style w:type="paragraph" w:styleId="DocumentMap">
    <w:name w:val="Document Map"/>
    <w:basedOn w:val="Normal"/>
    <w:link w:val="DocumentMapChar"/>
    <w:semiHidden/>
    <w:rsid w:val="003E5ADF"/>
    <w:pPr>
      <w:shd w:val="clear" w:color="auto" w:fill="000080"/>
      <w:spacing w:before="200" w:line="480" w:lineRule="auto"/>
      <w:ind w:firstLine="720"/>
    </w:pPr>
    <w:rPr>
      <w:rFonts w:ascii="Tahoma" w:hAnsi="Tahoma" w:cs="Tahoma"/>
      <w:sz w:val="22"/>
      <w:szCs w:val="20"/>
      <w:lang w:eastAsia="zh-CN"/>
    </w:rPr>
  </w:style>
  <w:style w:type="character" w:customStyle="1" w:styleId="DocumentMapChar">
    <w:name w:val="Document Map Char"/>
    <w:basedOn w:val="DefaultParagraphFont"/>
    <w:link w:val="DocumentMap"/>
    <w:semiHidden/>
    <w:rsid w:val="003E5ADF"/>
    <w:rPr>
      <w:rFonts w:ascii="Tahoma" w:eastAsia="Times New Roman" w:hAnsi="Tahoma" w:cs="Tahoma"/>
      <w:sz w:val="22"/>
      <w:szCs w:val="20"/>
      <w:shd w:val="clear" w:color="auto" w:fill="000080"/>
      <w:lang w:eastAsia="zh-CN"/>
    </w:rPr>
  </w:style>
  <w:style w:type="paragraph" w:styleId="Header">
    <w:name w:val="header"/>
    <w:basedOn w:val="Normal"/>
    <w:link w:val="HeaderChar"/>
    <w:uiPriority w:val="99"/>
    <w:rsid w:val="003E5ADF"/>
    <w:pPr>
      <w:tabs>
        <w:tab w:val="center" w:pos="4153"/>
        <w:tab w:val="right" w:pos="8306"/>
      </w:tabs>
      <w:spacing w:before="200" w:after="120" w:line="480" w:lineRule="auto"/>
    </w:pPr>
    <w:rPr>
      <w:rFonts w:ascii="Calibri" w:hAnsi="Calibri"/>
      <w:sz w:val="22"/>
      <w:lang w:eastAsia="en-US"/>
    </w:rPr>
  </w:style>
  <w:style w:type="character" w:customStyle="1" w:styleId="HeaderChar">
    <w:name w:val="Header Char"/>
    <w:basedOn w:val="DefaultParagraphFont"/>
    <w:link w:val="Header"/>
    <w:uiPriority w:val="99"/>
    <w:rsid w:val="003E5ADF"/>
    <w:rPr>
      <w:rFonts w:ascii="Calibri" w:eastAsia="Times New Roman" w:hAnsi="Calibri" w:cs="Times New Roman"/>
      <w:sz w:val="22"/>
    </w:rPr>
  </w:style>
  <w:style w:type="paragraph" w:styleId="Caption">
    <w:name w:val="caption"/>
    <w:basedOn w:val="Normal"/>
    <w:next w:val="Normal"/>
    <w:rsid w:val="003E5ADF"/>
    <w:pPr>
      <w:tabs>
        <w:tab w:val="left" w:pos="1418"/>
      </w:tabs>
      <w:spacing w:before="120" w:after="120"/>
      <w:ind w:left="1134" w:hanging="1134"/>
      <w:contextualSpacing/>
    </w:pPr>
    <w:rPr>
      <w:rFonts w:ascii="Calibri" w:hAnsi="Calibri"/>
      <w:i/>
      <w:sz w:val="22"/>
      <w:szCs w:val="26"/>
      <w:lang w:eastAsia="en-US"/>
    </w:rPr>
  </w:style>
  <w:style w:type="paragraph" w:customStyle="1" w:styleId="TableCell">
    <w:name w:val="Table Cell"/>
    <w:basedOn w:val="Normal"/>
    <w:link w:val="TableCellChar"/>
    <w:qFormat/>
    <w:rsid w:val="003E5ADF"/>
    <w:pPr>
      <w:spacing w:before="40" w:after="40" w:line="480" w:lineRule="auto"/>
      <w:ind w:left="6" w:firstLine="720"/>
    </w:pPr>
    <w:rPr>
      <w:rFonts w:ascii="Calibri" w:hAnsi="Calibri"/>
      <w:sz w:val="22"/>
      <w:szCs w:val="22"/>
      <w:lang w:eastAsia="zh-CN"/>
    </w:rPr>
  </w:style>
  <w:style w:type="paragraph" w:styleId="TableofFigures">
    <w:name w:val="table of figures"/>
    <w:basedOn w:val="Normal"/>
    <w:next w:val="Normal"/>
    <w:autoRedefine/>
    <w:uiPriority w:val="99"/>
    <w:rsid w:val="003E5ADF"/>
    <w:pPr>
      <w:tabs>
        <w:tab w:val="left" w:pos="1560"/>
        <w:tab w:val="right" w:leader="dot" w:pos="8505"/>
      </w:tabs>
      <w:spacing w:before="200" w:line="480" w:lineRule="auto"/>
      <w:ind w:left="1560" w:hanging="1560"/>
    </w:pPr>
    <w:rPr>
      <w:rFonts w:ascii="Calibri" w:hAnsi="Calibri"/>
      <w:sz w:val="22"/>
      <w:lang w:eastAsia="en-US"/>
    </w:rPr>
  </w:style>
  <w:style w:type="paragraph" w:customStyle="1" w:styleId="Contents">
    <w:name w:val="Contents"/>
    <w:basedOn w:val="Normal"/>
    <w:next w:val="Normal"/>
    <w:qFormat/>
    <w:rsid w:val="003E5ADF"/>
    <w:pPr>
      <w:spacing w:before="120" w:after="120" w:line="480" w:lineRule="auto"/>
      <w:jc w:val="center"/>
      <w:outlineLvl w:val="0"/>
    </w:pPr>
    <w:rPr>
      <w:rFonts w:ascii="Calibri" w:hAnsi="Calibri" w:cs="Arial"/>
      <w:bCs/>
      <w:kern w:val="32"/>
      <w:sz w:val="22"/>
      <w:szCs w:val="32"/>
      <w:lang w:eastAsia="en-US"/>
    </w:rPr>
  </w:style>
  <w:style w:type="paragraph" w:customStyle="1" w:styleId="Quotation">
    <w:name w:val="Quotation"/>
    <w:basedOn w:val="Normal"/>
    <w:qFormat/>
    <w:rsid w:val="003E5ADF"/>
    <w:pPr>
      <w:spacing w:before="200" w:line="480" w:lineRule="auto"/>
      <w:ind w:left="720" w:right="720"/>
    </w:pPr>
    <w:rPr>
      <w:rFonts w:ascii="Calibri" w:hAnsi="Calibri"/>
      <w:iCs/>
      <w:sz w:val="22"/>
      <w:lang w:eastAsia="en-US"/>
    </w:rPr>
  </w:style>
  <w:style w:type="paragraph" w:styleId="TOC1">
    <w:name w:val="toc 1"/>
    <w:basedOn w:val="Normal"/>
    <w:next w:val="Normal"/>
    <w:autoRedefine/>
    <w:rsid w:val="003E5ADF"/>
    <w:pPr>
      <w:tabs>
        <w:tab w:val="right" w:leader="dot" w:pos="8789"/>
      </w:tabs>
      <w:spacing w:before="200" w:after="100" w:line="480" w:lineRule="auto"/>
      <w:ind w:left="284" w:hanging="284"/>
      <w:contextualSpacing/>
    </w:pPr>
    <w:rPr>
      <w:rFonts w:ascii="Calibri" w:hAnsi="Calibri"/>
      <w:b/>
      <w:szCs w:val="22"/>
      <w:lang w:eastAsia="zh-CN"/>
    </w:rPr>
  </w:style>
  <w:style w:type="paragraph" w:styleId="TOC2">
    <w:name w:val="toc 2"/>
    <w:basedOn w:val="TOC1"/>
    <w:next w:val="Normal"/>
    <w:autoRedefine/>
    <w:rsid w:val="003E5ADF"/>
    <w:pPr>
      <w:tabs>
        <w:tab w:val="left" w:pos="709"/>
      </w:tabs>
      <w:spacing w:before="0"/>
      <w:ind w:left="0" w:firstLine="0"/>
      <w:jc w:val="both"/>
    </w:pPr>
    <w:rPr>
      <w:rFonts w:ascii="Times New Roman" w:hAnsi="Times New Roman"/>
      <w:b w:val="0"/>
      <w:sz w:val="22"/>
    </w:rPr>
  </w:style>
  <w:style w:type="paragraph" w:styleId="TOC3">
    <w:name w:val="toc 3"/>
    <w:basedOn w:val="TOC1"/>
    <w:next w:val="Normal"/>
    <w:autoRedefine/>
    <w:rsid w:val="003E5ADF"/>
    <w:pPr>
      <w:spacing w:before="0"/>
      <w:ind w:left="1190" w:hanging="680"/>
    </w:pPr>
    <w:rPr>
      <w:b w:val="0"/>
    </w:rPr>
  </w:style>
  <w:style w:type="paragraph" w:styleId="TOC4">
    <w:name w:val="toc 4"/>
    <w:basedOn w:val="TOC1"/>
    <w:next w:val="Normal"/>
    <w:autoRedefine/>
    <w:rsid w:val="003E5ADF"/>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3E5ADF"/>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3E5ADF"/>
    <w:pPr>
      <w:outlineLvl w:val="1"/>
    </w:pPr>
    <w:rPr>
      <w:sz w:val="28"/>
    </w:rPr>
  </w:style>
  <w:style w:type="paragraph" w:styleId="TOC5">
    <w:name w:val="toc 5"/>
    <w:basedOn w:val="TOC1"/>
    <w:next w:val="Normal"/>
    <w:autoRedefine/>
    <w:rsid w:val="003E5ADF"/>
    <w:pPr>
      <w:tabs>
        <w:tab w:val="left" w:pos="2127"/>
      </w:tabs>
      <w:spacing w:before="0"/>
      <w:ind w:left="2552" w:hanging="1418"/>
    </w:pPr>
    <w:rPr>
      <w:b w:val="0"/>
      <w:sz w:val="22"/>
    </w:rPr>
  </w:style>
  <w:style w:type="paragraph" w:customStyle="1" w:styleId="AppendixMain">
    <w:name w:val="Appendix Main"/>
    <w:basedOn w:val="Contents"/>
    <w:next w:val="Normal"/>
    <w:qFormat/>
    <w:rsid w:val="003E5ADF"/>
    <w:pPr>
      <w:keepNext/>
      <w:numPr>
        <w:numId w:val="2"/>
      </w:numPr>
      <w:spacing w:before="360" w:after="0"/>
    </w:pPr>
  </w:style>
  <w:style w:type="paragraph" w:customStyle="1" w:styleId="AppendixSubheading">
    <w:name w:val="Appendix Subheading"/>
    <w:basedOn w:val="AppendixMain"/>
    <w:next w:val="Normal"/>
    <w:qFormat/>
    <w:rsid w:val="003E5ADF"/>
    <w:pPr>
      <w:numPr>
        <w:ilvl w:val="1"/>
      </w:numPr>
      <w:outlineLvl w:val="1"/>
    </w:pPr>
    <w:rPr>
      <w:sz w:val="28"/>
    </w:rPr>
  </w:style>
  <w:style w:type="paragraph" w:customStyle="1" w:styleId="AppendixThird">
    <w:name w:val="Appendix Third"/>
    <w:basedOn w:val="AppendixMain"/>
    <w:next w:val="Normal"/>
    <w:qFormat/>
    <w:rsid w:val="003E5ADF"/>
    <w:pPr>
      <w:numPr>
        <w:ilvl w:val="2"/>
      </w:numPr>
      <w:outlineLvl w:val="2"/>
    </w:pPr>
    <w:rPr>
      <w:sz w:val="24"/>
    </w:rPr>
  </w:style>
  <w:style w:type="table" w:styleId="TableList8">
    <w:name w:val="Table List 8"/>
    <w:basedOn w:val="TableNormal"/>
    <w:rsid w:val="003E5ADF"/>
    <w:pPr>
      <w:spacing w:before="200" w:after="200" w:line="480" w:lineRule="auto"/>
    </w:pPr>
    <w:rPr>
      <w:rFonts w:ascii="Calibri" w:eastAsia="Times New Roman" w:hAnsi="Calibri" w:cs="Times New Roman"/>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3E5ADF"/>
    <w:pPr>
      <w:spacing w:before="0"/>
      <w:ind w:firstLine="0"/>
    </w:pPr>
  </w:style>
  <w:style w:type="paragraph" w:styleId="Bibliography">
    <w:name w:val="Bibliography"/>
    <w:basedOn w:val="Normal"/>
    <w:next w:val="Normal"/>
    <w:uiPriority w:val="37"/>
    <w:semiHidden/>
    <w:unhideWhenUsed/>
    <w:rsid w:val="003E5ADF"/>
    <w:pPr>
      <w:spacing w:before="200" w:line="480" w:lineRule="auto"/>
      <w:ind w:firstLine="720"/>
    </w:pPr>
    <w:rPr>
      <w:rFonts w:ascii="Calibri" w:hAnsi="Calibri"/>
      <w:sz w:val="22"/>
      <w:szCs w:val="22"/>
      <w:lang w:eastAsia="zh-CN"/>
    </w:rPr>
  </w:style>
  <w:style w:type="paragraph" w:styleId="BlockText">
    <w:name w:val="Block Text"/>
    <w:basedOn w:val="Normal"/>
    <w:semiHidden/>
    <w:unhideWhenUsed/>
    <w:rsid w:val="003E5AD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line="480" w:lineRule="auto"/>
      <w:ind w:left="1152" w:right="1152" w:firstLine="720"/>
    </w:pPr>
    <w:rPr>
      <w:rFonts w:asciiTheme="minorHAnsi" w:eastAsiaTheme="minorEastAsia" w:hAnsiTheme="minorHAnsi" w:cstheme="minorBidi"/>
      <w:i/>
      <w:iCs/>
      <w:color w:val="4472C4" w:themeColor="accent1"/>
      <w:sz w:val="22"/>
      <w:szCs w:val="22"/>
      <w:lang w:eastAsia="zh-CN"/>
    </w:rPr>
  </w:style>
  <w:style w:type="paragraph" w:styleId="BodyText2">
    <w:name w:val="Body Text 2"/>
    <w:basedOn w:val="Normal"/>
    <w:link w:val="BodyText2Char"/>
    <w:semiHidden/>
    <w:unhideWhenUsed/>
    <w:rsid w:val="003E5ADF"/>
    <w:pPr>
      <w:spacing w:before="200" w:after="120" w:line="480" w:lineRule="auto"/>
      <w:ind w:firstLine="720"/>
    </w:pPr>
    <w:rPr>
      <w:rFonts w:ascii="Calibri" w:hAnsi="Calibri"/>
      <w:sz w:val="22"/>
      <w:szCs w:val="22"/>
      <w:lang w:eastAsia="zh-CN"/>
    </w:rPr>
  </w:style>
  <w:style w:type="character" w:customStyle="1" w:styleId="BodyText2Char">
    <w:name w:val="Body Text 2 Char"/>
    <w:basedOn w:val="DefaultParagraphFont"/>
    <w:link w:val="BodyText2"/>
    <w:semiHidden/>
    <w:rsid w:val="003E5ADF"/>
    <w:rPr>
      <w:rFonts w:ascii="Calibri" w:eastAsia="Times New Roman" w:hAnsi="Calibri" w:cs="Times New Roman"/>
      <w:sz w:val="22"/>
      <w:szCs w:val="22"/>
      <w:lang w:eastAsia="zh-CN"/>
    </w:rPr>
  </w:style>
  <w:style w:type="paragraph" w:styleId="BodyText3">
    <w:name w:val="Body Text 3"/>
    <w:basedOn w:val="Normal"/>
    <w:link w:val="BodyText3Char"/>
    <w:semiHidden/>
    <w:unhideWhenUsed/>
    <w:rsid w:val="003E5ADF"/>
    <w:pPr>
      <w:spacing w:before="200" w:after="120" w:line="480" w:lineRule="auto"/>
      <w:ind w:firstLine="720"/>
    </w:pPr>
    <w:rPr>
      <w:rFonts w:ascii="Calibri" w:hAnsi="Calibri"/>
      <w:sz w:val="16"/>
      <w:szCs w:val="16"/>
      <w:lang w:eastAsia="zh-CN"/>
    </w:rPr>
  </w:style>
  <w:style w:type="character" w:customStyle="1" w:styleId="BodyText3Char">
    <w:name w:val="Body Text 3 Char"/>
    <w:basedOn w:val="DefaultParagraphFont"/>
    <w:link w:val="BodyText3"/>
    <w:semiHidden/>
    <w:rsid w:val="003E5ADF"/>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3E5ADF"/>
    <w:pPr>
      <w:ind w:left="360" w:firstLine="360"/>
    </w:pPr>
  </w:style>
  <w:style w:type="character" w:customStyle="1" w:styleId="BodyTextFirstIndent2Char">
    <w:name w:val="Body Text First Indent 2 Char"/>
    <w:basedOn w:val="BodyTextIndentChar"/>
    <w:link w:val="BodyTextFirstIndent2"/>
    <w:semiHidden/>
    <w:rsid w:val="003E5ADF"/>
    <w:rPr>
      <w:rFonts w:ascii="Calibri" w:eastAsia="Times New Roman" w:hAnsi="Calibri" w:cs="Times New Roman"/>
      <w:sz w:val="22"/>
      <w:szCs w:val="22"/>
      <w:lang w:eastAsia="zh-CN"/>
    </w:rPr>
  </w:style>
  <w:style w:type="paragraph" w:styleId="BodyTextIndent2">
    <w:name w:val="Body Text Indent 2"/>
    <w:basedOn w:val="Normal"/>
    <w:link w:val="BodyTextIndent2Char"/>
    <w:semiHidden/>
    <w:unhideWhenUsed/>
    <w:rsid w:val="003E5ADF"/>
    <w:pPr>
      <w:spacing w:before="200" w:after="120" w:line="480" w:lineRule="auto"/>
      <w:ind w:left="283" w:firstLine="720"/>
    </w:pPr>
    <w:rPr>
      <w:rFonts w:ascii="Calibri" w:hAnsi="Calibri"/>
      <w:sz w:val="22"/>
      <w:szCs w:val="22"/>
      <w:lang w:eastAsia="zh-CN"/>
    </w:rPr>
  </w:style>
  <w:style w:type="character" w:customStyle="1" w:styleId="BodyTextIndent2Char">
    <w:name w:val="Body Text Indent 2 Char"/>
    <w:basedOn w:val="DefaultParagraphFont"/>
    <w:link w:val="BodyTextIndent2"/>
    <w:semiHidden/>
    <w:rsid w:val="003E5ADF"/>
    <w:rPr>
      <w:rFonts w:ascii="Calibri" w:eastAsia="Times New Roman" w:hAnsi="Calibri" w:cs="Times New Roman"/>
      <w:sz w:val="22"/>
      <w:szCs w:val="22"/>
      <w:lang w:eastAsia="zh-CN"/>
    </w:rPr>
  </w:style>
  <w:style w:type="paragraph" w:styleId="BodyTextIndent3">
    <w:name w:val="Body Text Indent 3"/>
    <w:basedOn w:val="Normal"/>
    <w:link w:val="BodyTextIndent3Char"/>
    <w:semiHidden/>
    <w:unhideWhenUsed/>
    <w:rsid w:val="003E5ADF"/>
    <w:pPr>
      <w:spacing w:before="200" w:after="120" w:line="480" w:lineRule="auto"/>
      <w:ind w:left="283" w:firstLine="720"/>
    </w:pPr>
    <w:rPr>
      <w:rFonts w:ascii="Calibri" w:hAnsi="Calibri"/>
      <w:sz w:val="16"/>
      <w:szCs w:val="16"/>
      <w:lang w:eastAsia="zh-CN"/>
    </w:rPr>
  </w:style>
  <w:style w:type="character" w:customStyle="1" w:styleId="BodyTextIndent3Char">
    <w:name w:val="Body Text Indent 3 Char"/>
    <w:basedOn w:val="DefaultParagraphFont"/>
    <w:link w:val="BodyTextIndent3"/>
    <w:semiHidden/>
    <w:rsid w:val="003E5ADF"/>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3E5ADF"/>
    <w:pPr>
      <w:ind w:left="4252" w:firstLine="720"/>
    </w:pPr>
    <w:rPr>
      <w:rFonts w:ascii="Calibri" w:hAnsi="Calibri"/>
      <w:sz w:val="22"/>
      <w:szCs w:val="22"/>
      <w:lang w:eastAsia="zh-CN"/>
    </w:rPr>
  </w:style>
  <w:style w:type="character" w:customStyle="1" w:styleId="ClosingChar">
    <w:name w:val="Closing Char"/>
    <w:basedOn w:val="DefaultParagraphFont"/>
    <w:link w:val="Closing"/>
    <w:semiHidden/>
    <w:rsid w:val="003E5ADF"/>
    <w:rPr>
      <w:rFonts w:ascii="Calibri" w:eastAsia="Times New Roman" w:hAnsi="Calibri" w:cs="Times New Roman"/>
      <w:sz w:val="22"/>
      <w:szCs w:val="22"/>
      <w:lang w:eastAsia="zh-CN"/>
    </w:rPr>
  </w:style>
  <w:style w:type="paragraph" w:styleId="CommentText">
    <w:name w:val="annotation text"/>
    <w:basedOn w:val="Normal"/>
    <w:link w:val="CommentTextChar"/>
    <w:uiPriority w:val="99"/>
    <w:unhideWhenUsed/>
    <w:rsid w:val="003E5ADF"/>
    <w:pPr>
      <w:spacing w:before="200"/>
      <w:ind w:firstLine="720"/>
    </w:pPr>
    <w:rPr>
      <w:rFonts w:ascii="Calibri" w:hAnsi="Calibri"/>
      <w:sz w:val="20"/>
      <w:szCs w:val="20"/>
      <w:lang w:eastAsia="zh-CN"/>
    </w:rPr>
  </w:style>
  <w:style w:type="character" w:customStyle="1" w:styleId="CommentTextChar">
    <w:name w:val="Comment Text Char"/>
    <w:basedOn w:val="DefaultParagraphFont"/>
    <w:link w:val="CommentText"/>
    <w:uiPriority w:val="99"/>
    <w:rsid w:val="003E5ADF"/>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5ADF"/>
    <w:rPr>
      <w:b/>
      <w:bCs/>
    </w:rPr>
  </w:style>
  <w:style w:type="character" w:customStyle="1" w:styleId="CommentSubjectChar">
    <w:name w:val="Comment Subject Char"/>
    <w:basedOn w:val="CommentTextChar"/>
    <w:link w:val="CommentSubject"/>
    <w:uiPriority w:val="99"/>
    <w:semiHidden/>
    <w:rsid w:val="003E5ADF"/>
    <w:rPr>
      <w:rFonts w:ascii="Calibri" w:eastAsia="Times New Roman" w:hAnsi="Calibri" w:cs="Times New Roman"/>
      <w:b/>
      <w:bCs/>
      <w:sz w:val="20"/>
      <w:szCs w:val="20"/>
      <w:lang w:eastAsia="zh-CN"/>
    </w:rPr>
  </w:style>
  <w:style w:type="paragraph" w:styleId="Date">
    <w:name w:val="Date"/>
    <w:basedOn w:val="Normal"/>
    <w:next w:val="Normal"/>
    <w:link w:val="DateChar"/>
    <w:rsid w:val="003E5ADF"/>
    <w:pPr>
      <w:spacing w:before="200" w:line="480" w:lineRule="auto"/>
      <w:ind w:firstLine="720"/>
    </w:pPr>
    <w:rPr>
      <w:rFonts w:ascii="Calibri" w:hAnsi="Calibri"/>
      <w:sz w:val="22"/>
      <w:szCs w:val="22"/>
      <w:lang w:eastAsia="zh-CN"/>
    </w:rPr>
  </w:style>
  <w:style w:type="character" w:customStyle="1" w:styleId="DateChar">
    <w:name w:val="Date Char"/>
    <w:basedOn w:val="DefaultParagraphFont"/>
    <w:link w:val="Date"/>
    <w:rsid w:val="003E5ADF"/>
    <w:rPr>
      <w:rFonts w:ascii="Calibri" w:eastAsia="Times New Roman" w:hAnsi="Calibri" w:cs="Times New Roman"/>
      <w:sz w:val="22"/>
      <w:szCs w:val="22"/>
      <w:lang w:eastAsia="zh-CN"/>
    </w:rPr>
  </w:style>
  <w:style w:type="paragraph" w:styleId="E-mailSignature">
    <w:name w:val="E-mail Signature"/>
    <w:basedOn w:val="Normal"/>
    <w:link w:val="E-mailSignatureChar"/>
    <w:semiHidden/>
    <w:unhideWhenUsed/>
    <w:rsid w:val="003E5ADF"/>
    <w:pPr>
      <w:ind w:firstLine="720"/>
    </w:pPr>
    <w:rPr>
      <w:rFonts w:ascii="Calibri" w:hAnsi="Calibri"/>
      <w:sz w:val="22"/>
      <w:szCs w:val="22"/>
      <w:lang w:eastAsia="zh-CN"/>
    </w:rPr>
  </w:style>
  <w:style w:type="character" w:customStyle="1" w:styleId="E-mailSignatureChar">
    <w:name w:val="E-mail Signature Char"/>
    <w:basedOn w:val="DefaultParagraphFont"/>
    <w:link w:val="E-mailSignature"/>
    <w:semiHidden/>
    <w:rsid w:val="003E5ADF"/>
    <w:rPr>
      <w:rFonts w:ascii="Calibri" w:eastAsia="Times New Roman" w:hAnsi="Calibri" w:cs="Times New Roman"/>
      <w:sz w:val="22"/>
      <w:szCs w:val="22"/>
      <w:lang w:eastAsia="zh-CN"/>
    </w:rPr>
  </w:style>
  <w:style w:type="paragraph" w:styleId="EndnoteText">
    <w:name w:val="endnote text"/>
    <w:basedOn w:val="Normal"/>
    <w:link w:val="EndnoteTextChar"/>
    <w:uiPriority w:val="99"/>
    <w:rsid w:val="003E5ADF"/>
    <w:pPr>
      <w:spacing w:line="480" w:lineRule="auto"/>
      <w:ind w:firstLine="720"/>
      <w:jc w:val="center"/>
    </w:pPr>
    <w:rPr>
      <w:rFonts w:ascii="Calibri" w:hAnsi="Calibri"/>
      <w:sz w:val="20"/>
      <w:szCs w:val="20"/>
      <w:lang w:eastAsia="zh-CN"/>
    </w:rPr>
  </w:style>
  <w:style w:type="character" w:customStyle="1" w:styleId="EndnoteTextChar">
    <w:name w:val="Endnote Text Char"/>
    <w:basedOn w:val="DefaultParagraphFont"/>
    <w:link w:val="EndnoteText"/>
    <w:uiPriority w:val="99"/>
    <w:rsid w:val="003E5ADF"/>
    <w:rPr>
      <w:rFonts w:ascii="Calibri" w:eastAsia="Times New Roman" w:hAnsi="Calibri" w:cs="Times New Roman"/>
      <w:sz w:val="20"/>
      <w:szCs w:val="20"/>
      <w:lang w:eastAsia="zh-CN"/>
    </w:rPr>
  </w:style>
  <w:style w:type="paragraph" w:styleId="EnvelopeAddress">
    <w:name w:val="envelope address"/>
    <w:basedOn w:val="Normal"/>
    <w:semiHidden/>
    <w:unhideWhenUsed/>
    <w:rsid w:val="003E5ADF"/>
    <w:pPr>
      <w:framePr w:w="7920" w:h="1980" w:hRule="exact" w:hSpace="180" w:wrap="auto" w:hAnchor="page" w:xAlign="center" w:yAlign="bottom"/>
      <w:ind w:left="2880" w:firstLine="720"/>
    </w:pPr>
    <w:rPr>
      <w:rFonts w:asciiTheme="majorHAnsi" w:eastAsiaTheme="majorEastAsia" w:hAnsiTheme="majorHAnsi" w:cstheme="majorBidi"/>
      <w:lang w:eastAsia="zh-CN"/>
    </w:rPr>
  </w:style>
  <w:style w:type="paragraph" w:styleId="EnvelopeReturn">
    <w:name w:val="envelope return"/>
    <w:basedOn w:val="Normal"/>
    <w:semiHidden/>
    <w:unhideWhenUsed/>
    <w:rsid w:val="003E5ADF"/>
    <w:pPr>
      <w:ind w:firstLine="720"/>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uiPriority w:val="99"/>
    <w:rsid w:val="003E5ADF"/>
    <w:pPr>
      <w:spacing w:line="480" w:lineRule="auto"/>
      <w:ind w:firstLine="720"/>
      <w:jc w:val="center"/>
    </w:pPr>
    <w:rPr>
      <w:rFonts w:ascii="Calibri" w:hAnsi="Calibri"/>
      <w:sz w:val="20"/>
      <w:szCs w:val="20"/>
      <w:lang w:eastAsia="zh-CN"/>
    </w:rPr>
  </w:style>
  <w:style w:type="character" w:customStyle="1" w:styleId="FootnoteTextChar">
    <w:name w:val="Footnote Text Char"/>
    <w:basedOn w:val="DefaultParagraphFont"/>
    <w:link w:val="FootnoteText"/>
    <w:uiPriority w:val="99"/>
    <w:rsid w:val="003E5ADF"/>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3E5ADF"/>
    <w:pPr>
      <w:ind w:firstLine="720"/>
    </w:pPr>
    <w:rPr>
      <w:rFonts w:ascii="Calibri" w:hAnsi="Calibri"/>
      <w:i/>
      <w:iCs/>
      <w:sz w:val="22"/>
      <w:szCs w:val="22"/>
      <w:lang w:eastAsia="zh-CN"/>
    </w:rPr>
  </w:style>
  <w:style w:type="character" w:customStyle="1" w:styleId="HTMLAddressChar">
    <w:name w:val="HTML Address Char"/>
    <w:basedOn w:val="DefaultParagraphFont"/>
    <w:link w:val="HTMLAddress"/>
    <w:semiHidden/>
    <w:rsid w:val="003E5ADF"/>
    <w:rPr>
      <w:rFonts w:ascii="Calibri" w:eastAsia="Times New Roman" w:hAnsi="Calibri" w:cs="Times New Roman"/>
      <w:i/>
      <w:iCs/>
      <w:sz w:val="22"/>
      <w:szCs w:val="22"/>
      <w:lang w:eastAsia="zh-CN"/>
    </w:rPr>
  </w:style>
  <w:style w:type="paragraph" w:styleId="HTMLPreformatted">
    <w:name w:val="HTML Preformatted"/>
    <w:basedOn w:val="Normal"/>
    <w:link w:val="HTMLPreformattedChar"/>
    <w:semiHidden/>
    <w:unhideWhenUsed/>
    <w:rsid w:val="003E5ADF"/>
    <w:pPr>
      <w:ind w:firstLine="720"/>
    </w:pPr>
    <w:rPr>
      <w:rFonts w:ascii="Consolas" w:hAnsi="Consolas"/>
      <w:sz w:val="20"/>
      <w:szCs w:val="20"/>
      <w:lang w:eastAsia="zh-CN"/>
    </w:rPr>
  </w:style>
  <w:style w:type="character" w:customStyle="1" w:styleId="HTMLPreformattedChar">
    <w:name w:val="HTML Preformatted Char"/>
    <w:basedOn w:val="DefaultParagraphFont"/>
    <w:link w:val="HTMLPreformatted"/>
    <w:semiHidden/>
    <w:rsid w:val="003E5ADF"/>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3E5ADF"/>
    <w:pPr>
      <w:ind w:left="220" w:hanging="220"/>
    </w:pPr>
    <w:rPr>
      <w:rFonts w:ascii="Calibri" w:hAnsi="Calibri"/>
      <w:sz w:val="22"/>
      <w:szCs w:val="22"/>
      <w:lang w:eastAsia="zh-CN"/>
    </w:rPr>
  </w:style>
  <w:style w:type="paragraph" w:styleId="Index2">
    <w:name w:val="index 2"/>
    <w:basedOn w:val="Normal"/>
    <w:next w:val="Normal"/>
    <w:autoRedefine/>
    <w:semiHidden/>
    <w:unhideWhenUsed/>
    <w:rsid w:val="003E5ADF"/>
    <w:pPr>
      <w:ind w:left="440" w:hanging="220"/>
    </w:pPr>
    <w:rPr>
      <w:rFonts w:ascii="Calibri" w:hAnsi="Calibri"/>
      <w:sz w:val="22"/>
      <w:szCs w:val="22"/>
      <w:lang w:eastAsia="zh-CN"/>
    </w:rPr>
  </w:style>
  <w:style w:type="paragraph" w:styleId="Index3">
    <w:name w:val="index 3"/>
    <w:basedOn w:val="Normal"/>
    <w:next w:val="Normal"/>
    <w:autoRedefine/>
    <w:semiHidden/>
    <w:unhideWhenUsed/>
    <w:rsid w:val="003E5ADF"/>
    <w:pPr>
      <w:ind w:left="660" w:hanging="220"/>
    </w:pPr>
    <w:rPr>
      <w:rFonts w:ascii="Calibri" w:hAnsi="Calibri"/>
      <w:sz w:val="22"/>
      <w:szCs w:val="22"/>
      <w:lang w:eastAsia="zh-CN"/>
    </w:rPr>
  </w:style>
  <w:style w:type="paragraph" w:styleId="Index4">
    <w:name w:val="index 4"/>
    <w:basedOn w:val="Normal"/>
    <w:next w:val="Normal"/>
    <w:autoRedefine/>
    <w:semiHidden/>
    <w:unhideWhenUsed/>
    <w:rsid w:val="003E5ADF"/>
    <w:pPr>
      <w:ind w:left="880" w:hanging="220"/>
    </w:pPr>
    <w:rPr>
      <w:rFonts w:ascii="Calibri" w:hAnsi="Calibri"/>
      <w:sz w:val="22"/>
      <w:szCs w:val="22"/>
      <w:lang w:eastAsia="zh-CN"/>
    </w:rPr>
  </w:style>
  <w:style w:type="paragraph" w:styleId="Index5">
    <w:name w:val="index 5"/>
    <w:basedOn w:val="Normal"/>
    <w:next w:val="Normal"/>
    <w:autoRedefine/>
    <w:semiHidden/>
    <w:unhideWhenUsed/>
    <w:rsid w:val="003E5ADF"/>
    <w:pPr>
      <w:ind w:left="1100" w:hanging="220"/>
    </w:pPr>
    <w:rPr>
      <w:rFonts w:ascii="Calibri" w:hAnsi="Calibri"/>
      <w:sz w:val="22"/>
      <w:szCs w:val="22"/>
      <w:lang w:eastAsia="zh-CN"/>
    </w:rPr>
  </w:style>
  <w:style w:type="paragraph" w:styleId="Index6">
    <w:name w:val="index 6"/>
    <w:basedOn w:val="Normal"/>
    <w:next w:val="Normal"/>
    <w:autoRedefine/>
    <w:semiHidden/>
    <w:unhideWhenUsed/>
    <w:rsid w:val="003E5ADF"/>
    <w:pPr>
      <w:ind w:left="1320" w:hanging="220"/>
    </w:pPr>
    <w:rPr>
      <w:rFonts w:ascii="Calibri" w:hAnsi="Calibri"/>
      <w:sz w:val="22"/>
      <w:szCs w:val="22"/>
      <w:lang w:eastAsia="zh-CN"/>
    </w:rPr>
  </w:style>
  <w:style w:type="paragraph" w:styleId="Index7">
    <w:name w:val="index 7"/>
    <w:basedOn w:val="Normal"/>
    <w:next w:val="Normal"/>
    <w:autoRedefine/>
    <w:semiHidden/>
    <w:unhideWhenUsed/>
    <w:rsid w:val="003E5ADF"/>
    <w:pPr>
      <w:ind w:left="1540" w:hanging="220"/>
    </w:pPr>
    <w:rPr>
      <w:rFonts w:ascii="Calibri" w:hAnsi="Calibri"/>
      <w:sz w:val="22"/>
      <w:szCs w:val="22"/>
      <w:lang w:eastAsia="zh-CN"/>
    </w:rPr>
  </w:style>
  <w:style w:type="paragraph" w:styleId="Index8">
    <w:name w:val="index 8"/>
    <w:basedOn w:val="Normal"/>
    <w:next w:val="Normal"/>
    <w:autoRedefine/>
    <w:semiHidden/>
    <w:unhideWhenUsed/>
    <w:rsid w:val="003E5ADF"/>
    <w:pPr>
      <w:ind w:left="1760" w:hanging="220"/>
    </w:pPr>
    <w:rPr>
      <w:rFonts w:ascii="Calibri" w:hAnsi="Calibri"/>
      <w:sz w:val="22"/>
      <w:szCs w:val="22"/>
      <w:lang w:eastAsia="zh-CN"/>
    </w:rPr>
  </w:style>
  <w:style w:type="paragraph" w:styleId="Index9">
    <w:name w:val="index 9"/>
    <w:basedOn w:val="Normal"/>
    <w:next w:val="Normal"/>
    <w:autoRedefine/>
    <w:semiHidden/>
    <w:unhideWhenUsed/>
    <w:rsid w:val="003E5ADF"/>
    <w:pPr>
      <w:ind w:left="1980" w:hanging="220"/>
    </w:pPr>
    <w:rPr>
      <w:rFonts w:ascii="Calibri" w:hAnsi="Calibri"/>
      <w:sz w:val="22"/>
      <w:szCs w:val="22"/>
      <w:lang w:eastAsia="zh-CN"/>
    </w:rPr>
  </w:style>
  <w:style w:type="paragraph" w:styleId="IndexHeading">
    <w:name w:val="index heading"/>
    <w:basedOn w:val="Normal"/>
    <w:next w:val="Index1"/>
    <w:semiHidden/>
    <w:unhideWhenUsed/>
    <w:rsid w:val="003E5ADF"/>
    <w:pPr>
      <w:spacing w:before="200" w:line="480" w:lineRule="auto"/>
      <w:ind w:firstLine="720"/>
    </w:pPr>
    <w:rPr>
      <w:rFonts w:asciiTheme="majorHAnsi" w:eastAsiaTheme="majorEastAsia" w:hAnsiTheme="majorHAnsi" w:cstheme="majorBidi"/>
      <w:b/>
      <w:bCs/>
      <w:sz w:val="22"/>
      <w:szCs w:val="22"/>
      <w:lang w:eastAsia="zh-CN"/>
    </w:rPr>
  </w:style>
  <w:style w:type="paragraph" w:styleId="List">
    <w:name w:val="List"/>
    <w:basedOn w:val="Normal"/>
    <w:semiHidden/>
    <w:unhideWhenUsed/>
    <w:rsid w:val="003E5ADF"/>
    <w:pPr>
      <w:spacing w:before="200" w:line="480" w:lineRule="auto"/>
      <w:ind w:left="283" w:hanging="283"/>
      <w:contextualSpacing/>
    </w:pPr>
    <w:rPr>
      <w:rFonts w:ascii="Calibri" w:hAnsi="Calibri"/>
      <w:sz w:val="22"/>
      <w:szCs w:val="22"/>
      <w:lang w:eastAsia="zh-CN"/>
    </w:rPr>
  </w:style>
  <w:style w:type="paragraph" w:styleId="List2">
    <w:name w:val="List 2"/>
    <w:basedOn w:val="Normal"/>
    <w:semiHidden/>
    <w:unhideWhenUsed/>
    <w:rsid w:val="003E5ADF"/>
    <w:pPr>
      <w:spacing w:before="200" w:line="480" w:lineRule="auto"/>
      <w:ind w:left="566" w:hanging="283"/>
      <w:contextualSpacing/>
    </w:pPr>
    <w:rPr>
      <w:rFonts w:ascii="Calibri" w:hAnsi="Calibri"/>
      <w:sz w:val="22"/>
      <w:szCs w:val="22"/>
      <w:lang w:eastAsia="zh-CN"/>
    </w:rPr>
  </w:style>
  <w:style w:type="paragraph" w:styleId="List3">
    <w:name w:val="List 3"/>
    <w:basedOn w:val="Normal"/>
    <w:semiHidden/>
    <w:unhideWhenUsed/>
    <w:rsid w:val="003E5ADF"/>
    <w:pPr>
      <w:spacing w:before="200" w:line="480" w:lineRule="auto"/>
      <w:ind w:left="849" w:hanging="283"/>
      <w:contextualSpacing/>
    </w:pPr>
    <w:rPr>
      <w:rFonts w:ascii="Calibri" w:hAnsi="Calibri"/>
      <w:sz w:val="22"/>
      <w:szCs w:val="22"/>
      <w:lang w:eastAsia="zh-CN"/>
    </w:rPr>
  </w:style>
  <w:style w:type="paragraph" w:styleId="List4">
    <w:name w:val="List 4"/>
    <w:basedOn w:val="Normal"/>
    <w:semiHidden/>
    <w:rsid w:val="003E5ADF"/>
    <w:pPr>
      <w:spacing w:before="200" w:line="480" w:lineRule="auto"/>
      <w:ind w:left="1132" w:hanging="283"/>
      <w:contextualSpacing/>
    </w:pPr>
    <w:rPr>
      <w:rFonts w:ascii="Calibri" w:hAnsi="Calibri"/>
      <w:sz w:val="22"/>
      <w:szCs w:val="22"/>
      <w:lang w:eastAsia="zh-CN"/>
    </w:rPr>
  </w:style>
  <w:style w:type="paragraph" w:styleId="List5">
    <w:name w:val="List 5"/>
    <w:basedOn w:val="Normal"/>
    <w:semiHidden/>
    <w:rsid w:val="003E5ADF"/>
    <w:pPr>
      <w:spacing w:before="200" w:line="480" w:lineRule="auto"/>
      <w:ind w:left="1415" w:hanging="283"/>
      <w:contextualSpacing/>
    </w:pPr>
    <w:rPr>
      <w:rFonts w:ascii="Calibri" w:hAnsi="Calibri"/>
      <w:sz w:val="22"/>
      <w:szCs w:val="22"/>
      <w:lang w:eastAsia="zh-CN"/>
    </w:rPr>
  </w:style>
  <w:style w:type="paragraph" w:styleId="ListBullet">
    <w:name w:val="List Bullet"/>
    <w:basedOn w:val="Normal"/>
    <w:semiHidden/>
    <w:unhideWhenUsed/>
    <w:rsid w:val="003E5ADF"/>
    <w:pPr>
      <w:numPr>
        <w:numId w:val="3"/>
      </w:numPr>
      <w:spacing w:before="200" w:line="480" w:lineRule="auto"/>
      <w:contextualSpacing/>
    </w:pPr>
    <w:rPr>
      <w:rFonts w:ascii="Calibri" w:hAnsi="Calibri"/>
      <w:sz w:val="22"/>
      <w:szCs w:val="22"/>
      <w:lang w:eastAsia="zh-CN"/>
    </w:rPr>
  </w:style>
  <w:style w:type="paragraph" w:styleId="ListBullet2">
    <w:name w:val="List Bullet 2"/>
    <w:basedOn w:val="Normal"/>
    <w:semiHidden/>
    <w:unhideWhenUsed/>
    <w:rsid w:val="003E5ADF"/>
    <w:pPr>
      <w:numPr>
        <w:numId w:val="4"/>
      </w:numPr>
      <w:spacing w:before="200" w:line="480" w:lineRule="auto"/>
      <w:contextualSpacing/>
    </w:pPr>
    <w:rPr>
      <w:rFonts w:ascii="Calibri" w:hAnsi="Calibri"/>
      <w:sz w:val="22"/>
      <w:szCs w:val="22"/>
      <w:lang w:eastAsia="zh-CN"/>
    </w:rPr>
  </w:style>
  <w:style w:type="paragraph" w:styleId="ListBullet3">
    <w:name w:val="List Bullet 3"/>
    <w:basedOn w:val="Normal"/>
    <w:semiHidden/>
    <w:unhideWhenUsed/>
    <w:rsid w:val="003E5ADF"/>
    <w:pPr>
      <w:numPr>
        <w:numId w:val="5"/>
      </w:numPr>
      <w:spacing w:before="200" w:line="480" w:lineRule="auto"/>
      <w:contextualSpacing/>
    </w:pPr>
    <w:rPr>
      <w:rFonts w:ascii="Calibri" w:hAnsi="Calibri"/>
      <w:sz w:val="22"/>
      <w:szCs w:val="22"/>
      <w:lang w:eastAsia="zh-CN"/>
    </w:rPr>
  </w:style>
  <w:style w:type="paragraph" w:styleId="ListBullet4">
    <w:name w:val="List Bullet 4"/>
    <w:basedOn w:val="Normal"/>
    <w:semiHidden/>
    <w:unhideWhenUsed/>
    <w:rsid w:val="003E5ADF"/>
    <w:pPr>
      <w:numPr>
        <w:numId w:val="6"/>
      </w:numPr>
      <w:spacing w:before="200" w:line="480" w:lineRule="auto"/>
      <w:contextualSpacing/>
    </w:pPr>
    <w:rPr>
      <w:rFonts w:ascii="Calibri" w:hAnsi="Calibri"/>
      <w:sz w:val="22"/>
      <w:szCs w:val="22"/>
      <w:lang w:eastAsia="zh-CN"/>
    </w:rPr>
  </w:style>
  <w:style w:type="paragraph" w:styleId="ListBullet5">
    <w:name w:val="List Bullet 5"/>
    <w:basedOn w:val="Normal"/>
    <w:semiHidden/>
    <w:unhideWhenUsed/>
    <w:rsid w:val="003E5ADF"/>
    <w:pPr>
      <w:numPr>
        <w:numId w:val="7"/>
      </w:numPr>
      <w:spacing w:before="200" w:line="480" w:lineRule="auto"/>
      <w:contextualSpacing/>
    </w:pPr>
    <w:rPr>
      <w:rFonts w:ascii="Calibri" w:hAnsi="Calibri"/>
      <w:sz w:val="22"/>
      <w:szCs w:val="22"/>
      <w:lang w:eastAsia="zh-CN"/>
    </w:rPr>
  </w:style>
  <w:style w:type="paragraph" w:styleId="ListContinue">
    <w:name w:val="List Continue"/>
    <w:basedOn w:val="Normal"/>
    <w:semiHidden/>
    <w:unhideWhenUsed/>
    <w:rsid w:val="003E5ADF"/>
    <w:pPr>
      <w:spacing w:before="200" w:after="120" w:line="480" w:lineRule="auto"/>
      <w:ind w:left="283" w:firstLine="720"/>
      <w:contextualSpacing/>
    </w:pPr>
    <w:rPr>
      <w:rFonts w:ascii="Calibri" w:hAnsi="Calibri"/>
      <w:sz w:val="22"/>
      <w:szCs w:val="22"/>
      <w:lang w:eastAsia="zh-CN"/>
    </w:rPr>
  </w:style>
  <w:style w:type="paragraph" w:styleId="ListContinue2">
    <w:name w:val="List Continue 2"/>
    <w:basedOn w:val="Normal"/>
    <w:semiHidden/>
    <w:unhideWhenUsed/>
    <w:rsid w:val="003E5ADF"/>
    <w:pPr>
      <w:spacing w:before="200" w:after="120" w:line="480" w:lineRule="auto"/>
      <w:ind w:left="566" w:firstLine="720"/>
      <w:contextualSpacing/>
    </w:pPr>
    <w:rPr>
      <w:rFonts w:ascii="Calibri" w:hAnsi="Calibri"/>
      <w:sz w:val="22"/>
      <w:szCs w:val="22"/>
      <w:lang w:eastAsia="zh-CN"/>
    </w:rPr>
  </w:style>
  <w:style w:type="paragraph" w:styleId="ListContinue3">
    <w:name w:val="List Continue 3"/>
    <w:basedOn w:val="Normal"/>
    <w:semiHidden/>
    <w:unhideWhenUsed/>
    <w:rsid w:val="003E5ADF"/>
    <w:pPr>
      <w:spacing w:before="200" w:after="120" w:line="480" w:lineRule="auto"/>
      <w:ind w:left="849" w:firstLine="720"/>
      <w:contextualSpacing/>
    </w:pPr>
    <w:rPr>
      <w:rFonts w:ascii="Calibri" w:hAnsi="Calibri"/>
      <w:sz w:val="22"/>
      <w:szCs w:val="22"/>
      <w:lang w:eastAsia="zh-CN"/>
    </w:rPr>
  </w:style>
  <w:style w:type="paragraph" w:styleId="ListContinue4">
    <w:name w:val="List Continue 4"/>
    <w:basedOn w:val="Normal"/>
    <w:semiHidden/>
    <w:unhideWhenUsed/>
    <w:rsid w:val="003E5ADF"/>
    <w:pPr>
      <w:spacing w:before="200" w:after="120" w:line="480" w:lineRule="auto"/>
      <w:ind w:left="1132" w:firstLine="720"/>
      <w:contextualSpacing/>
    </w:pPr>
    <w:rPr>
      <w:rFonts w:ascii="Calibri" w:hAnsi="Calibri"/>
      <w:sz w:val="22"/>
      <w:szCs w:val="22"/>
      <w:lang w:eastAsia="zh-CN"/>
    </w:rPr>
  </w:style>
  <w:style w:type="paragraph" w:styleId="ListContinue5">
    <w:name w:val="List Continue 5"/>
    <w:basedOn w:val="Normal"/>
    <w:semiHidden/>
    <w:unhideWhenUsed/>
    <w:rsid w:val="003E5ADF"/>
    <w:pPr>
      <w:spacing w:before="200" w:after="120" w:line="480" w:lineRule="auto"/>
      <w:ind w:left="1415" w:firstLine="720"/>
      <w:contextualSpacing/>
    </w:pPr>
    <w:rPr>
      <w:rFonts w:ascii="Calibri" w:hAnsi="Calibri"/>
      <w:sz w:val="22"/>
      <w:szCs w:val="22"/>
      <w:lang w:eastAsia="zh-CN"/>
    </w:rPr>
  </w:style>
  <w:style w:type="paragraph" w:styleId="ListNumber">
    <w:name w:val="List Number"/>
    <w:basedOn w:val="Normal"/>
    <w:rsid w:val="003E5ADF"/>
    <w:pPr>
      <w:numPr>
        <w:numId w:val="8"/>
      </w:numPr>
      <w:spacing w:before="200" w:line="480" w:lineRule="auto"/>
      <w:ind w:left="357" w:hanging="357"/>
      <w:contextualSpacing/>
    </w:pPr>
    <w:rPr>
      <w:rFonts w:ascii="Calibri" w:hAnsi="Calibri"/>
      <w:sz w:val="22"/>
      <w:szCs w:val="22"/>
      <w:lang w:eastAsia="zh-CN"/>
    </w:rPr>
  </w:style>
  <w:style w:type="paragraph" w:styleId="ListNumber2">
    <w:name w:val="List Number 2"/>
    <w:basedOn w:val="Normal"/>
    <w:semiHidden/>
    <w:unhideWhenUsed/>
    <w:rsid w:val="003E5ADF"/>
    <w:pPr>
      <w:numPr>
        <w:numId w:val="9"/>
      </w:numPr>
      <w:spacing w:before="200" w:line="480" w:lineRule="auto"/>
      <w:contextualSpacing/>
    </w:pPr>
    <w:rPr>
      <w:rFonts w:ascii="Calibri" w:hAnsi="Calibri"/>
      <w:sz w:val="22"/>
      <w:szCs w:val="22"/>
      <w:lang w:eastAsia="zh-CN"/>
    </w:rPr>
  </w:style>
  <w:style w:type="paragraph" w:styleId="ListNumber3">
    <w:name w:val="List Number 3"/>
    <w:basedOn w:val="Normal"/>
    <w:semiHidden/>
    <w:unhideWhenUsed/>
    <w:rsid w:val="003E5ADF"/>
    <w:pPr>
      <w:numPr>
        <w:numId w:val="10"/>
      </w:numPr>
      <w:spacing w:before="200" w:line="480" w:lineRule="auto"/>
      <w:contextualSpacing/>
    </w:pPr>
    <w:rPr>
      <w:rFonts w:ascii="Calibri" w:hAnsi="Calibri"/>
      <w:sz w:val="22"/>
      <w:szCs w:val="22"/>
      <w:lang w:eastAsia="zh-CN"/>
    </w:rPr>
  </w:style>
  <w:style w:type="paragraph" w:styleId="ListNumber4">
    <w:name w:val="List Number 4"/>
    <w:basedOn w:val="Normal"/>
    <w:semiHidden/>
    <w:unhideWhenUsed/>
    <w:rsid w:val="003E5ADF"/>
    <w:pPr>
      <w:numPr>
        <w:numId w:val="11"/>
      </w:numPr>
      <w:spacing w:before="200" w:line="480" w:lineRule="auto"/>
      <w:contextualSpacing/>
    </w:pPr>
    <w:rPr>
      <w:rFonts w:ascii="Calibri" w:hAnsi="Calibri"/>
      <w:sz w:val="22"/>
      <w:szCs w:val="22"/>
      <w:lang w:eastAsia="zh-CN"/>
    </w:rPr>
  </w:style>
  <w:style w:type="paragraph" w:styleId="ListNumber5">
    <w:name w:val="List Number 5"/>
    <w:basedOn w:val="Normal"/>
    <w:semiHidden/>
    <w:unhideWhenUsed/>
    <w:rsid w:val="003E5ADF"/>
    <w:pPr>
      <w:numPr>
        <w:numId w:val="12"/>
      </w:numPr>
      <w:spacing w:before="200" w:line="480" w:lineRule="auto"/>
      <w:contextualSpacing/>
    </w:pPr>
    <w:rPr>
      <w:rFonts w:ascii="Calibri" w:hAnsi="Calibri"/>
      <w:sz w:val="22"/>
      <w:szCs w:val="22"/>
      <w:lang w:eastAsia="zh-CN"/>
    </w:rPr>
  </w:style>
  <w:style w:type="paragraph" w:styleId="MacroText">
    <w:name w:val="macro"/>
    <w:link w:val="MacroTextChar"/>
    <w:semiHidden/>
    <w:unhideWhenUsed/>
    <w:rsid w:val="003E5ADF"/>
    <w:pPr>
      <w:tabs>
        <w:tab w:val="left" w:pos="480"/>
        <w:tab w:val="left" w:pos="960"/>
        <w:tab w:val="left" w:pos="1440"/>
        <w:tab w:val="left" w:pos="1920"/>
        <w:tab w:val="left" w:pos="2400"/>
        <w:tab w:val="left" w:pos="2880"/>
        <w:tab w:val="left" w:pos="3360"/>
        <w:tab w:val="left" w:pos="3840"/>
        <w:tab w:val="left" w:pos="4320"/>
      </w:tabs>
      <w:spacing w:before="200" w:line="48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3E5ADF"/>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3E5A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zh-CN"/>
    </w:rPr>
  </w:style>
  <w:style w:type="character" w:customStyle="1" w:styleId="MessageHeaderChar">
    <w:name w:val="Message Header Char"/>
    <w:basedOn w:val="DefaultParagraphFont"/>
    <w:link w:val="MessageHeader"/>
    <w:semiHidden/>
    <w:rsid w:val="003E5ADF"/>
    <w:rPr>
      <w:rFonts w:asciiTheme="majorHAnsi" w:eastAsiaTheme="majorEastAsia" w:hAnsiTheme="majorHAnsi" w:cstheme="majorBidi"/>
      <w:shd w:val="pct20" w:color="auto" w:fill="auto"/>
      <w:lang w:eastAsia="zh-CN"/>
    </w:rPr>
  </w:style>
  <w:style w:type="paragraph" w:styleId="NoSpacing">
    <w:name w:val="No Spacing"/>
    <w:uiPriority w:val="1"/>
    <w:qFormat/>
    <w:rsid w:val="003E5ADF"/>
    <w:rPr>
      <w:rFonts w:ascii="Calibri" w:eastAsia="Times New Roman" w:hAnsi="Calibri" w:cs="Times New Roman"/>
      <w:sz w:val="22"/>
      <w:szCs w:val="22"/>
      <w:lang w:eastAsia="zh-CN"/>
    </w:rPr>
  </w:style>
  <w:style w:type="paragraph" w:styleId="NormalWeb">
    <w:name w:val="Normal (Web)"/>
    <w:basedOn w:val="Normal"/>
    <w:uiPriority w:val="99"/>
    <w:unhideWhenUsed/>
    <w:rsid w:val="003E5ADF"/>
    <w:pPr>
      <w:spacing w:before="200" w:line="480" w:lineRule="auto"/>
      <w:ind w:firstLine="720"/>
    </w:pPr>
    <w:rPr>
      <w:lang w:eastAsia="zh-CN"/>
    </w:rPr>
  </w:style>
  <w:style w:type="paragraph" w:styleId="NormalIndent">
    <w:name w:val="Normal Indent"/>
    <w:basedOn w:val="Normal"/>
    <w:semiHidden/>
    <w:unhideWhenUsed/>
    <w:rsid w:val="003E5ADF"/>
    <w:pPr>
      <w:spacing w:before="200" w:line="480" w:lineRule="auto"/>
      <w:ind w:left="720" w:firstLine="720"/>
    </w:pPr>
    <w:rPr>
      <w:rFonts w:ascii="Calibri" w:hAnsi="Calibri"/>
      <w:sz w:val="22"/>
      <w:szCs w:val="22"/>
      <w:lang w:eastAsia="zh-CN"/>
    </w:rPr>
  </w:style>
  <w:style w:type="paragraph" w:styleId="NoteHeading">
    <w:name w:val="Note Heading"/>
    <w:basedOn w:val="Normal"/>
    <w:next w:val="Normal"/>
    <w:link w:val="NoteHeadingChar"/>
    <w:semiHidden/>
    <w:unhideWhenUsed/>
    <w:rsid w:val="003E5ADF"/>
    <w:pPr>
      <w:ind w:firstLine="720"/>
    </w:pPr>
    <w:rPr>
      <w:rFonts w:ascii="Calibri" w:hAnsi="Calibri"/>
      <w:sz w:val="22"/>
      <w:szCs w:val="22"/>
      <w:lang w:eastAsia="zh-CN"/>
    </w:rPr>
  </w:style>
  <w:style w:type="character" w:customStyle="1" w:styleId="NoteHeadingChar">
    <w:name w:val="Note Heading Char"/>
    <w:basedOn w:val="DefaultParagraphFont"/>
    <w:link w:val="NoteHeading"/>
    <w:semiHidden/>
    <w:rsid w:val="003E5ADF"/>
    <w:rPr>
      <w:rFonts w:ascii="Calibri" w:eastAsia="Times New Roman" w:hAnsi="Calibri" w:cs="Times New Roman"/>
      <w:sz w:val="22"/>
      <w:szCs w:val="22"/>
      <w:lang w:eastAsia="zh-CN"/>
    </w:rPr>
  </w:style>
  <w:style w:type="paragraph" w:styleId="PlainText">
    <w:name w:val="Plain Text"/>
    <w:basedOn w:val="Normal"/>
    <w:link w:val="PlainTextChar"/>
    <w:semiHidden/>
    <w:unhideWhenUsed/>
    <w:rsid w:val="003E5ADF"/>
    <w:pPr>
      <w:ind w:firstLine="720"/>
    </w:pPr>
    <w:rPr>
      <w:rFonts w:ascii="Consolas" w:hAnsi="Consolas"/>
      <w:sz w:val="21"/>
      <w:szCs w:val="21"/>
      <w:lang w:eastAsia="zh-CN"/>
    </w:rPr>
  </w:style>
  <w:style w:type="character" w:customStyle="1" w:styleId="PlainTextChar">
    <w:name w:val="Plain Text Char"/>
    <w:basedOn w:val="DefaultParagraphFont"/>
    <w:link w:val="PlainText"/>
    <w:semiHidden/>
    <w:rsid w:val="003E5ADF"/>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3E5ADF"/>
    <w:pPr>
      <w:ind w:left="4252" w:firstLine="720"/>
    </w:pPr>
    <w:rPr>
      <w:rFonts w:ascii="Calibri" w:hAnsi="Calibri"/>
      <w:sz w:val="22"/>
      <w:szCs w:val="22"/>
      <w:lang w:eastAsia="zh-CN"/>
    </w:rPr>
  </w:style>
  <w:style w:type="character" w:customStyle="1" w:styleId="SignatureChar">
    <w:name w:val="Signature Char"/>
    <w:basedOn w:val="DefaultParagraphFont"/>
    <w:link w:val="Signature"/>
    <w:semiHidden/>
    <w:rsid w:val="003E5ADF"/>
    <w:rPr>
      <w:rFonts w:ascii="Calibri" w:eastAsia="Times New Roman" w:hAnsi="Calibri" w:cs="Times New Roman"/>
      <w:sz w:val="22"/>
      <w:szCs w:val="22"/>
      <w:lang w:eastAsia="zh-CN"/>
    </w:rPr>
  </w:style>
  <w:style w:type="paragraph" w:styleId="TableofAuthorities">
    <w:name w:val="table of authorities"/>
    <w:basedOn w:val="Normal"/>
    <w:next w:val="Normal"/>
    <w:semiHidden/>
    <w:unhideWhenUsed/>
    <w:rsid w:val="003E5ADF"/>
    <w:pPr>
      <w:spacing w:before="200" w:line="480" w:lineRule="auto"/>
      <w:ind w:left="220" w:hanging="220"/>
    </w:pPr>
    <w:rPr>
      <w:rFonts w:ascii="Calibri" w:hAnsi="Calibri"/>
      <w:sz w:val="22"/>
      <w:szCs w:val="22"/>
      <w:lang w:eastAsia="zh-CN"/>
    </w:rPr>
  </w:style>
  <w:style w:type="paragraph" w:styleId="TOAHeading">
    <w:name w:val="toa heading"/>
    <w:basedOn w:val="Normal"/>
    <w:next w:val="Normal"/>
    <w:semiHidden/>
    <w:unhideWhenUsed/>
    <w:rsid w:val="003E5ADF"/>
    <w:pPr>
      <w:spacing w:before="120" w:line="480" w:lineRule="auto"/>
      <w:ind w:firstLine="720"/>
    </w:pPr>
    <w:rPr>
      <w:rFonts w:asciiTheme="majorHAnsi" w:eastAsiaTheme="majorEastAsia" w:hAnsiTheme="majorHAnsi" w:cstheme="majorBidi"/>
      <w:b/>
      <w:bCs/>
      <w:lang w:eastAsia="zh-CN"/>
    </w:rPr>
  </w:style>
  <w:style w:type="paragraph" w:styleId="TOC6">
    <w:name w:val="toc 6"/>
    <w:basedOn w:val="Normal"/>
    <w:next w:val="Normal"/>
    <w:autoRedefine/>
    <w:semiHidden/>
    <w:unhideWhenUsed/>
    <w:rsid w:val="003E5ADF"/>
    <w:pPr>
      <w:spacing w:before="200" w:after="100" w:line="480" w:lineRule="auto"/>
      <w:ind w:left="1100" w:firstLine="720"/>
    </w:pPr>
    <w:rPr>
      <w:rFonts w:ascii="Calibri" w:hAnsi="Calibri"/>
      <w:sz w:val="22"/>
      <w:szCs w:val="22"/>
      <w:lang w:eastAsia="zh-CN"/>
    </w:rPr>
  </w:style>
  <w:style w:type="paragraph" w:styleId="TOC7">
    <w:name w:val="toc 7"/>
    <w:basedOn w:val="Normal"/>
    <w:next w:val="Normal"/>
    <w:autoRedefine/>
    <w:semiHidden/>
    <w:unhideWhenUsed/>
    <w:rsid w:val="003E5ADF"/>
    <w:pPr>
      <w:spacing w:before="200" w:after="100" w:line="480" w:lineRule="auto"/>
      <w:ind w:left="1320" w:firstLine="720"/>
    </w:pPr>
    <w:rPr>
      <w:rFonts w:ascii="Calibri" w:hAnsi="Calibri"/>
      <w:sz w:val="22"/>
      <w:szCs w:val="22"/>
      <w:lang w:eastAsia="zh-CN"/>
    </w:rPr>
  </w:style>
  <w:style w:type="paragraph" w:styleId="TOC8">
    <w:name w:val="toc 8"/>
    <w:basedOn w:val="Normal"/>
    <w:next w:val="Normal"/>
    <w:autoRedefine/>
    <w:semiHidden/>
    <w:unhideWhenUsed/>
    <w:rsid w:val="003E5ADF"/>
    <w:pPr>
      <w:spacing w:before="200" w:after="100" w:line="480" w:lineRule="auto"/>
      <w:ind w:left="1540" w:firstLine="720"/>
    </w:pPr>
    <w:rPr>
      <w:rFonts w:ascii="Calibri" w:hAnsi="Calibri"/>
      <w:sz w:val="22"/>
      <w:szCs w:val="22"/>
      <w:lang w:eastAsia="zh-CN"/>
    </w:rPr>
  </w:style>
  <w:style w:type="paragraph" w:styleId="TOC9">
    <w:name w:val="toc 9"/>
    <w:basedOn w:val="Normal"/>
    <w:next w:val="Normal"/>
    <w:autoRedefine/>
    <w:semiHidden/>
    <w:unhideWhenUsed/>
    <w:rsid w:val="003E5ADF"/>
    <w:pPr>
      <w:spacing w:before="200" w:after="100" w:line="480" w:lineRule="auto"/>
      <w:ind w:left="1760" w:firstLine="720"/>
    </w:pPr>
    <w:rPr>
      <w:rFonts w:ascii="Calibri" w:hAnsi="Calibri"/>
      <w:sz w:val="22"/>
      <w:szCs w:val="22"/>
      <w:lang w:eastAsia="zh-CN"/>
    </w:rPr>
  </w:style>
  <w:style w:type="character" w:styleId="FootnoteReference">
    <w:name w:val="footnote reference"/>
    <w:basedOn w:val="DefaultParagraphFont"/>
    <w:uiPriority w:val="99"/>
    <w:rsid w:val="003E5ADF"/>
    <w:rPr>
      <w:vertAlign w:val="superscript"/>
    </w:rPr>
  </w:style>
  <w:style w:type="paragraph" w:customStyle="1" w:styleId="Insertedimage">
    <w:name w:val="Inserted image"/>
    <w:basedOn w:val="Normal"/>
    <w:next w:val="Normal"/>
    <w:qFormat/>
    <w:rsid w:val="003E5ADF"/>
    <w:pPr>
      <w:keepNext/>
      <w:spacing w:before="120" w:after="120"/>
      <w:ind w:firstLine="720"/>
      <w:jc w:val="center"/>
    </w:pPr>
    <w:rPr>
      <w:rFonts w:ascii="Calibri" w:hAnsi="Calibri"/>
      <w:noProof/>
      <w:sz w:val="22"/>
      <w:szCs w:val="22"/>
      <w:lang w:eastAsia="zh-CN"/>
    </w:rPr>
  </w:style>
  <w:style w:type="paragraph" w:styleId="Title">
    <w:name w:val="Title"/>
    <w:basedOn w:val="Normal"/>
    <w:next w:val="Normal"/>
    <w:link w:val="TitleChar"/>
    <w:rsid w:val="003E5ADF"/>
    <w:pPr>
      <w:spacing w:before="360" w:after="360" w:line="480" w:lineRule="auto"/>
      <w:contextualSpacing/>
      <w:jc w:val="center"/>
    </w:pPr>
    <w:rPr>
      <w:rFonts w:asciiTheme="minorHAnsi" w:eastAsiaTheme="majorEastAsia" w:hAnsiTheme="minorHAnsi" w:cstheme="majorBidi"/>
      <w:b/>
      <w:spacing w:val="5"/>
      <w:kern w:val="28"/>
      <w:szCs w:val="52"/>
      <w:lang w:eastAsia="zh-CN"/>
    </w:rPr>
  </w:style>
  <w:style w:type="character" w:customStyle="1" w:styleId="TitleChar">
    <w:name w:val="Title Char"/>
    <w:basedOn w:val="DefaultParagraphFont"/>
    <w:link w:val="Title"/>
    <w:rsid w:val="003E5ADF"/>
    <w:rPr>
      <w:rFonts w:eastAsiaTheme="majorEastAsia" w:cstheme="majorBidi"/>
      <w:b/>
      <w:spacing w:val="5"/>
      <w:kern w:val="28"/>
      <w:szCs w:val="52"/>
      <w:lang w:eastAsia="zh-CN"/>
    </w:rPr>
  </w:style>
  <w:style w:type="character" w:styleId="FollowedHyperlink">
    <w:name w:val="FollowedHyperlink"/>
    <w:basedOn w:val="DefaultParagraphFont"/>
    <w:uiPriority w:val="99"/>
    <w:semiHidden/>
    <w:unhideWhenUsed/>
    <w:rsid w:val="003E5ADF"/>
    <w:rPr>
      <w:color w:val="954F72" w:themeColor="followedHyperlink"/>
      <w:u w:val="single"/>
    </w:rPr>
  </w:style>
  <w:style w:type="paragraph" w:styleId="ListParagraph">
    <w:name w:val="List Paragraph"/>
    <w:basedOn w:val="Normal"/>
    <w:uiPriority w:val="34"/>
    <w:qFormat/>
    <w:rsid w:val="003E5ADF"/>
    <w:pPr>
      <w:spacing w:before="200" w:line="480" w:lineRule="auto"/>
      <w:ind w:left="720" w:firstLine="720"/>
      <w:contextualSpacing/>
    </w:pPr>
    <w:rPr>
      <w:rFonts w:ascii="Calibri" w:hAnsi="Calibri"/>
      <w:sz w:val="22"/>
      <w:szCs w:val="22"/>
      <w:lang w:eastAsia="zh-CN"/>
    </w:rPr>
  </w:style>
  <w:style w:type="paragraph" w:customStyle="1" w:styleId="Default">
    <w:name w:val="Default"/>
    <w:rsid w:val="003E5ADF"/>
    <w:pPr>
      <w:autoSpaceDE w:val="0"/>
      <w:autoSpaceDN w:val="0"/>
      <w:adjustRightInd w:val="0"/>
      <w:spacing w:line="480" w:lineRule="auto"/>
    </w:pPr>
    <w:rPr>
      <w:rFonts w:ascii="Calibri" w:eastAsia="Times New Roman" w:hAnsi="Calibri" w:cs="Lucida Sans"/>
      <w:color w:val="000000"/>
      <w:sz w:val="22"/>
      <w:lang w:eastAsia="zh-CN"/>
    </w:rPr>
  </w:style>
  <w:style w:type="character" w:customStyle="1" w:styleId="TableCellChar">
    <w:name w:val="Table Cell Char"/>
    <w:basedOn w:val="DefaultParagraphFont"/>
    <w:link w:val="TableCell"/>
    <w:locked/>
    <w:rsid w:val="003E5ADF"/>
    <w:rPr>
      <w:rFonts w:ascii="Calibri" w:eastAsia="Times New Roman" w:hAnsi="Calibri" w:cs="Times New Roman"/>
      <w:sz w:val="22"/>
      <w:szCs w:val="22"/>
      <w:lang w:eastAsia="zh-CN"/>
    </w:rPr>
  </w:style>
  <w:style w:type="character" w:customStyle="1" w:styleId="TableHeaderChar">
    <w:name w:val="Table Header Char"/>
    <w:basedOn w:val="TableCellChar"/>
    <w:link w:val="TableHeader"/>
    <w:locked/>
    <w:rsid w:val="003E5ADF"/>
    <w:rPr>
      <w:rFonts w:ascii="Calibri" w:eastAsia="Times New Roman" w:hAnsi="Calibri" w:cs="Times New Roman"/>
      <w:b/>
      <w:bCs/>
      <w:sz w:val="22"/>
      <w:szCs w:val="22"/>
      <w:lang w:eastAsia="zh-CN"/>
    </w:rPr>
  </w:style>
  <w:style w:type="paragraph" w:customStyle="1" w:styleId="TableHeader">
    <w:name w:val="Table Header"/>
    <w:basedOn w:val="TableCell"/>
    <w:next w:val="TableCell"/>
    <w:link w:val="TableHeaderChar"/>
    <w:qFormat/>
    <w:rsid w:val="003E5ADF"/>
    <w:pPr>
      <w:adjustRightInd w:val="0"/>
    </w:pPr>
    <w:rPr>
      <w:b/>
      <w:bCs/>
    </w:rPr>
  </w:style>
  <w:style w:type="character" w:styleId="EndnoteReference">
    <w:name w:val="endnote reference"/>
    <w:basedOn w:val="DefaultParagraphFont"/>
    <w:uiPriority w:val="99"/>
    <w:rsid w:val="003E5ADF"/>
    <w:rPr>
      <w:vertAlign w:val="superscript"/>
    </w:rPr>
  </w:style>
  <w:style w:type="paragraph" w:customStyle="1" w:styleId="APAReferences">
    <w:name w:val="APA_References"/>
    <w:basedOn w:val="Normal"/>
    <w:qFormat/>
    <w:rsid w:val="003E5ADF"/>
    <w:pPr>
      <w:spacing w:before="200" w:line="480" w:lineRule="auto"/>
      <w:ind w:left="720" w:hanging="720"/>
    </w:pPr>
    <w:rPr>
      <w:rFonts w:ascii="Calibri" w:hAnsi="Calibri"/>
      <w:sz w:val="22"/>
      <w:szCs w:val="22"/>
      <w:lang w:eastAsia="en-US"/>
    </w:rPr>
  </w:style>
  <w:style w:type="table" w:customStyle="1" w:styleId="FigureOutline">
    <w:name w:val="Figure Outline"/>
    <w:basedOn w:val="TableNormal"/>
    <w:rsid w:val="003E5ADF"/>
    <w:pPr>
      <w:spacing w:before="200" w:line="360" w:lineRule="auto"/>
    </w:pPr>
    <w:rPr>
      <w:rFonts w:ascii="Calibri" w:eastAsia="Times New Roman" w:hAnsi="Calibri" w:cs="Times New Roman"/>
      <w:sz w:val="22"/>
      <w:szCs w:val="22"/>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customStyle="1" w:styleId="normaltextrun">
    <w:name w:val="normaltextrun"/>
    <w:basedOn w:val="DefaultParagraphFont"/>
    <w:rsid w:val="003E5ADF"/>
  </w:style>
  <w:style w:type="character" w:styleId="Emphasis">
    <w:name w:val="Emphasis"/>
    <w:basedOn w:val="DefaultParagraphFont"/>
    <w:uiPriority w:val="20"/>
    <w:qFormat/>
    <w:rsid w:val="003E5ADF"/>
    <w:rPr>
      <w:i/>
      <w:iCs/>
    </w:rPr>
  </w:style>
  <w:style w:type="character" w:customStyle="1" w:styleId="ref-journal">
    <w:name w:val="ref-journal"/>
    <w:basedOn w:val="DefaultParagraphFont"/>
    <w:rsid w:val="003E5ADF"/>
  </w:style>
  <w:style w:type="character" w:customStyle="1" w:styleId="ref-vol">
    <w:name w:val="ref-vol"/>
    <w:basedOn w:val="DefaultParagraphFont"/>
    <w:rsid w:val="003E5ADF"/>
  </w:style>
  <w:style w:type="character" w:customStyle="1" w:styleId="authors">
    <w:name w:val="authors"/>
    <w:basedOn w:val="DefaultParagraphFont"/>
    <w:rsid w:val="003E5ADF"/>
  </w:style>
  <w:style w:type="character" w:customStyle="1" w:styleId="Date1">
    <w:name w:val="Date1"/>
    <w:basedOn w:val="DefaultParagraphFont"/>
    <w:rsid w:val="003E5ADF"/>
  </w:style>
  <w:style w:type="character" w:customStyle="1" w:styleId="arttitle">
    <w:name w:val="art_title"/>
    <w:basedOn w:val="DefaultParagraphFont"/>
    <w:rsid w:val="003E5ADF"/>
  </w:style>
  <w:style w:type="character" w:customStyle="1" w:styleId="serialtitle">
    <w:name w:val="serial_title"/>
    <w:basedOn w:val="DefaultParagraphFont"/>
    <w:rsid w:val="003E5ADF"/>
  </w:style>
  <w:style w:type="character" w:customStyle="1" w:styleId="volumeissue">
    <w:name w:val="volume_issue"/>
    <w:basedOn w:val="DefaultParagraphFont"/>
    <w:rsid w:val="003E5ADF"/>
  </w:style>
  <w:style w:type="character" w:customStyle="1" w:styleId="pagerange">
    <w:name w:val="page_range"/>
    <w:basedOn w:val="DefaultParagraphFont"/>
    <w:rsid w:val="003E5ADF"/>
  </w:style>
  <w:style w:type="character" w:customStyle="1" w:styleId="personname">
    <w:name w:val="person_name"/>
    <w:basedOn w:val="DefaultParagraphFont"/>
    <w:rsid w:val="003E5ADF"/>
  </w:style>
  <w:style w:type="character" w:styleId="UnresolvedMention">
    <w:name w:val="Unresolved Mention"/>
    <w:basedOn w:val="DefaultParagraphFont"/>
    <w:uiPriority w:val="99"/>
    <w:semiHidden/>
    <w:unhideWhenUsed/>
    <w:rsid w:val="003E5ADF"/>
    <w:rPr>
      <w:color w:val="605E5C"/>
      <w:shd w:val="clear" w:color="auto" w:fill="E1DFDD"/>
    </w:rPr>
  </w:style>
  <w:style w:type="paragraph" w:customStyle="1" w:styleId="paragraph">
    <w:name w:val="paragraph"/>
    <w:basedOn w:val="Normal"/>
    <w:rsid w:val="003E5ADF"/>
    <w:pPr>
      <w:spacing w:before="100" w:beforeAutospacing="1" w:after="100" w:afterAutospacing="1"/>
    </w:pPr>
  </w:style>
  <w:style w:type="character" w:customStyle="1" w:styleId="eop">
    <w:name w:val="eop"/>
    <w:basedOn w:val="DefaultParagraphFont"/>
    <w:rsid w:val="003E5ADF"/>
  </w:style>
  <w:style w:type="character" w:customStyle="1" w:styleId="superscript">
    <w:name w:val="superscript"/>
    <w:basedOn w:val="DefaultParagraphFont"/>
    <w:rsid w:val="003E5ADF"/>
  </w:style>
  <w:style w:type="character" w:customStyle="1" w:styleId="ref-lnk">
    <w:name w:val="ref-lnk"/>
    <w:basedOn w:val="DefaultParagraphFont"/>
    <w:rsid w:val="003E5ADF"/>
  </w:style>
  <w:style w:type="character" w:customStyle="1" w:styleId="findhit">
    <w:name w:val="findhit"/>
    <w:basedOn w:val="DefaultParagraphFont"/>
    <w:rsid w:val="003E5ADF"/>
  </w:style>
  <w:style w:type="paragraph" w:styleId="Revision">
    <w:name w:val="Revision"/>
    <w:hidden/>
    <w:uiPriority w:val="99"/>
    <w:semiHidden/>
    <w:rsid w:val="003E5ADF"/>
  </w:style>
  <w:style w:type="character" w:customStyle="1" w:styleId="highwire-citation-authors">
    <w:name w:val="highwire-citation-authors"/>
    <w:basedOn w:val="DefaultParagraphFont"/>
    <w:rsid w:val="003E5ADF"/>
  </w:style>
  <w:style w:type="character" w:customStyle="1" w:styleId="highwire-citation-author">
    <w:name w:val="highwire-citation-author"/>
    <w:basedOn w:val="DefaultParagraphFont"/>
    <w:rsid w:val="003E5ADF"/>
  </w:style>
  <w:style w:type="character" w:customStyle="1" w:styleId="nlm-surname">
    <w:name w:val="nlm-surname"/>
    <w:basedOn w:val="DefaultParagraphFont"/>
    <w:rsid w:val="003E5ADF"/>
  </w:style>
  <w:style w:type="character" w:customStyle="1" w:styleId="highwire-cite-metadata-journal">
    <w:name w:val="highwire-cite-metadata-journal"/>
    <w:basedOn w:val="DefaultParagraphFont"/>
    <w:rsid w:val="003E5ADF"/>
  </w:style>
  <w:style w:type="character" w:customStyle="1" w:styleId="highwire-cite-metadata-year">
    <w:name w:val="highwire-cite-metadata-year"/>
    <w:basedOn w:val="DefaultParagraphFont"/>
    <w:rsid w:val="003E5ADF"/>
  </w:style>
  <w:style w:type="character" w:customStyle="1" w:styleId="highwire-cite-metadata-volume">
    <w:name w:val="highwire-cite-metadata-volume"/>
    <w:basedOn w:val="DefaultParagraphFont"/>
    <w:rsid w:val="003E5ADF"/>
  </w:style>
  <w:style w:type="character" w:customStyle="1" w:styleId="highwire-cite-metadata-pages">
    <w:name w:val="highwire-cite-metadata-pages"/>
    <w:basedOn w:val="DefaultParagraphFont"/>
    <w:rsid w:val="003E5ADF"/>
  </w:style>
  <w:style w:type="paragraph" w:customStyle="1" w:styleId="Normalny">
    <w:name w:val="Normalny"/>
    <w:rsid w:val="003E5ADF"/>
    <w:rPr>
      <w:rFonts w:ascii="Times New Roman" w:eastAsia="ヒラギノ角ゴ Pro W3" w:hAnsi="Times New Roman" w:cs="Times New Roman"/>
      <w:color w:val="000000"/>
      <w:szCs w:val="20"/>
      <w:lang w:eastAsia="zh-CN"/>
    </w:rPr>
  </w:style>
  <w:style w:type="character" w:customStyle="1" w:styleId="Date2">
    <w:name w:val="Date2"/>
    <w:basedOn w:val="DefaultParagraphFont"/>
    <w:rsid w:val="003E5ADF"/>
  </w:style>
  <w:style w:type="character" w:customStyle="1" w:styleId="volume">
    <w:name w:val="volume"/>
    <w:basedOn w:val="DefaultParagraphFont"/>
    <w:rsid w:val="003E5ADF"/>
  </w:style>
  <w:style w:type="character" w:customStyle="1" w:styleId="pagerange0">
    <w:name w:val="pagerange"/>
    <w:basedOn w:val="DefaultParagraphFont"/>
    <w:rsid w:val="003E5ADF"/>
  </w:style>
  <w:style w:type="character" w:customStyle="1" w:styleId="doi">
    <w:name w:val="doi"/>
    <w:basedOn w:val="DefaultParagraphFont"/>
    <w:rsid w:val="003E5ADF"/>
  </w:style>
  <w:style w:type="character" w:customStyle="1" w:styleId="UnresolvedMention1">
    <w:name w:val="Unresolved Mention1"/>
    <w:basedOn w:val="DefaultParagraphFont"/>
    <w:uiPriority w:val="99"/>
    <w:semiHidden/>
    <w:unhideWhenUsed/>
    <w:rsid w:val="003E5ADF"/>
    <w:rPr>
      <w:color w:val="605E5C"/>
      <w:shd w:val="clear" w:color="auto" w:fill="E1DFDD"/>
    </w:rPr>
  </w:style>
  <w:style w:type="character" w:customStyle="1" w:styleId="orcid-id-https">
    <w:name w:val="orcid-id-https"/>
    <w:basedOn w:val="DefaultParagraphFont"/>
    <w:rsid w:val="003E5ADF"/>
  </w:style>
  <w:style w:type="character" w:customStyle="1" w:styleId="author">
    <w:name w:val="author"/>
    <w:basedOn w:val="DefaultParagraphFont"/>
    <w:rsid w:val="003E5ADF"/>
  </w:style>
  <w:style w:type="character" w:customStyle="1" w:styleId="pubyear">
    <w:name w:val="pubyear"/>
    <w:basedOn w:val="DefaultParagraphFont"/>
    <w:rsid w:val="003E5ADF"/>
  </w:style>
  <w:style w:type="character" w:customStyle="1" w:styleId="othertitle">
    <w:name w:val="othertitle"/>
    <w:basedOn w:val="DefaultParagraphFont"/>
    <w:rsid w:val="003E5ADF"/>
  </w:style>
  <w:style w:type="character" w:customStyle="1" w:styleId="vol">
    <w:name w:val="vol"/>
    <w:basedOn w:val="DefaultParagraphFont"/>
    <w:rsid w:val="003E5ADF"/>
  </w:style>
  <w:style w:type="character" w:customStyle="1" w:styleId="pagefirst">
    <w:name w:val="pagefirst"/>
    <w:basedOn w:val="DefaultParagraphFont"/>
    <w:rsid w:val="003E5ADF"/>
  </w:style>
  <w:style w:type="character" w:customStyle="1" w:styleId="pagelast">
    <w:name w:val="pagelast"/>
    <w:basedOn w:val="DefaultParagraphFont"/>
    <w:rsid w:val="003E5ADF"/>
  </w:style>
  <w:style w:type="character" w:customStyle="1" w:styleId="Date3">
    <w:name w:val="Date3"/>
    <w:basedOn w:val="DefaultParagraphFont"/>
    <w:rsid w:val="003E5ADF"/>
  </w:style>
  <w:style w:type="character" w:customStyle="1" w:styleId="title-text">
    <w:name w:val="title-text"/>
    <w:basedOn w:val="DefaultParagraphFont"/>
    <w:rsid w:val="003E5ADF"/>
  </w:style>
  <w:style w:type="character" w:customStyle="1" w:styleId="expandable-author">
    <w:name w:val="expandable-author"/>
    <w:basedOn w:val="DefaultParagraphFont"/>
    <w:rsid w:val="003E5ADF"/>
  </w:style>
  <w:style w:type="character" w:customStyle="1" w:styleId="contribdegrees">
    <w:name w:val="contribdegrees"/>
    <w:basedOn w:val="DefaultParagraphFont"/>
    <w:rsid w:val="003E5ADF"/>
  </w:style>
  <w:style w:type="character" w:customStyle="1" w:styleId="more-than">
    <w:name w:val="more-than"/>
    <w:basedOn w:val="DefaultParagraphFont"/>
    <w:rsid w:val="003E5ADF"/>
  </w:style>
  <w:style w:type="character" w:customStyle="1" w:styleId="name">
    <w:name w:val="name"/>
    <w:basedOn w:val="DefaultParagraphFont"/>
    <w:rsid w:val="003E5ADF"/>
  </w:style>
  <w:style w:type="character" w:styleId="Strong">
    <w:name w:val="Strong"/>
    <w:basedOn w:val="DefaultParagraphFont"/>
    <w:uiPriority w:val="22"/>
    <w:qFormat/>
    <w:rsid w:val="003E5ADF"/>
    <w:rPr>
      <w:b/>
      <w:bCs/>
    </w:rPr>
  </w:style>
  <w:style w:type="table" w:customStyle="1" w:styleId="PlainTable21">
    <w:name w:val="Plain Table 21"/>
    <w:basedOn w:val="TableNormal"/>
    <w:next w:val="PlainTable2"/>
    <w:uiPriority w:val="42"/>
    <w:rsid w:val="003E5A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lement-citation">
    <w:name w:val="element-citation"/>
    <w:basedOn w:val="DefaultParagraphFont"/>
    <w:rsid w:val="008C775D"/>
  </w:style>
  <w:style w:type="character" w:customStyle="1" w:styleId="nowrap">
    <w:name w:val="nowrap"/>
    <w:basedOn w:val="DefaultParagraphFont"/>
    <w:rsid w:val="008C775D"/>
  </w:style>
  <w:style w:type="character" w:styleId="LineNumber">
    <w:name w:val="line number"/>
    <w:basedOn w:val="DefaultParagraphFont"/>
    <w:uiPriority w:val="99"/>
    <w:semiHidden/>
    <w:unhideWhenUsed/>
    <w:rsid w:val="008509B0"/>
  </w:style>
  <w:style w:type="character" w:customStyle="1" w:styleId="Date4">
    <w:name w:val="Date4"/>
    <w:basedOn w:val="DefaultParagraphFont"/>
    <w:rsid w:val="002323B9"/>
  </w:style>
  <w:style w:type="character" w:styleId="PlaceholderText">
    <w:name w:val="Placeholder Text"/>
    <w:basedOn w:val="DefaultParagraphFont"/>
    <w:uiPriority w:val="99"/>
    <w:semiHidden/>
    <w:rsid w:val="001579C0"/>
    <w:rPr>
      <w:color w:val="808080"/>
    </w:rPr>
  </w:style>
  <w:style w:type="character" w:customStyle="1" w:styleId="bullet">
    <w:name w:val="bullet"/>
    <w:basedOn w:val="DefaultParagraphFont"/>
    <w:rsid w:val="008D3A71"/>
  </w:style>
  <w:style w:type="character" w:styleId="HTMLCite">
    <w:name w:val="HTML Cite"/>
    <w:basedOn w:val="DefaultParagraphFont"/>
    <w:uiPriority w:val="99"/>
    <w:semiHidden/>
    <w:unhideWhenUsed/>
    <w:rsid w:val="008D3A71"/>
    <w:rPr>
      <w:i/>
      <w:iCs/>
    </w:rPr>
  </w:style>
  <w:style w:type="character" w:customStyle="1" w:styleId="articletitle">
    <w:name w:val="articletitle"/>
    <w:basedOn w:val="DefaultParagraphFont"/>
    <w:rsid w:val="008D3A71"/>
  </w:style>
  <w:style w:type="character" w:customStyle="1" w:styleId="journaltitle">
    <w:name w:val="journaltitle"/>
    <w:basedOn w:val="DefaultParagraphFont"/>
    <w:rsid w:val="008D3A71"/>
  </w:style>
  <w:style w:type="character" w:customStyle="1" w:styleId="cit-article-title">
    <w:name w:val="cit-article-title"/>
    <w:basedOn w:val="DefaultParagraphFont"/>
    <w:rsid w:val="00CD6DBB"/>
  </w:style>
  <w:style w:type="character" w:customStyle="1" w:styleId="cit-pub-date">
    <w:name w:val="cit-pub-date"/>
    <w:basedOn w:val="DefaultParagraphFont"/>
    <w:rsid w:val="00CD6DBB"/>
  </w:style>
  <w:style w:type="character" w:customStyle="1" w:styleId="cit-vol">
    <w:name w:val="cit-vol"/>
    <w:basedOn w:val="DefaultParagraphFont"/>
    <w:rsid w:val="00CD6DBB"/>
  </w:style>
  <w:style w:type="character" w:customStyle="1" w:styleId="cit-fpage">
    <w:name w:val="cit-fpage"/>
    <w:basedOn w:val="DefaultParagraphFont"/>
    <w:rsid w:val="00CD6DBB"/>
  </w:style>
  <w:style w:type="character" w:customStyle="1" w:styleId="cit-auth">
    <w:name w:val="cit-auth"/>
    <w:basedOn w:val="DefaultParagraphFont"/>
    <w:rsid w:val="002A0DDA"/>
  </w:style>
  <w:style w:type="character" w:customStyle="1" w:styleId="cit-name-surname">
    <w:name w:val="cit-name-surname"/>
    <w:basedOn w:val="DefaultParagraphFont"/>
    <w:rsid w:val="002A0DDA"/>
  </w:style>
  <w:style w:type="character" w:customStyle="1" w:styleId="cit-name-given-names">
    <w:name w:val="cit-name-given-names"/>
    <w:basedOn w:val="DefaultParagraphFont"/>
    <w:rsid w:val="002A0DDA"/>
  </w:style>
  <w:style w:type="character" w:customStyle="1" w:styleId="cit-etal">
    <w:name w:val="cit-etal"/>
    <w:basedOn w:val="DefaultParagraphFont"/>
    <w:rsid w:val="002A0DDA"/>
  </w:style>
  <w:style w:type="character" w:customStyle="1" w:styleId="cit-lpage">
    <w:name w:val="cit-lpage"/>
    <w:basedOn w:val="DefaultParagraphFont"/>
    <w:rsid w:val="002A0DDA"/>
  </w:style>
  <w:style w:type="character" w:customStyle="1" w:styleId="bkciteavail">
    <w:name w:val="bk_cite_avail"/>
    <w:basedOn w:val="DefaultParagraphFont"/>
    <w:rsid w:val="0051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865">
      <w:bodyDiv w:val="1"/>
      <w:marLeft w:val="0"/>
      <w:marRight w:val="0"/>
      <w:marTop w:val="0"/>
      <w:marBottom w:val="0"/>
      <w:divBdr>
        <w:top w:val="none" w:sz="0" w:space="0" w:color="auto"/>
        <w:left w:val="none" w:sz="0" w:space="0" w:color="auto"/>
        <w:bottom w:val="none" w:sz="0" w:space="0" w:color="auto"/>
        <w:right w:val="none" w:sz="0" w:space="0" w:color="auto"/>
      </w:divBdr>
    </w:div>
    <w:div w:id="233971267">
      <w:bodyDiv w:val="1"/>
      <w:marLeft w:val="0"/>
      <w:marRight w:val="0"/>
      <w:marTop w:val="0"/>
      <w:marBottom w:val="0"/>
      <w:divBdr>
        <w:top w:val="none" w:sz="0" w:space="0" w:color="auto"/>
        <w:left w:val="none" w:sz="0" w:space="0" w:color="auto"/>
        <w:bottom w:val="none" w:sz="0" w:space="0" w:color="auto"/>
        <w:right w:val="none" w:sz="0" w:space="0" w:color="auto"/>
      </w:divBdr>
    </w:div>
    <w:div w:id="827554995">
      <w:bodyDiv w:val="1"/>
      <w:marLeft w:val="0"/>
      <w:marRight w:val="0"/>
      <w:marTop w:val="0"/>
      <w:marBottom w:val="0"/>
      <w:divBdr>
        <w:top w:val="none" w:sz="0" w:space="0" w:color="auto"/>
        <w:left w:val="none" w:sz="0" w:space="0" w:color="auto"/>
        <w:bottom w:val="none" w:sz="0" w:space="0" w:color="auto"/>
        <w:right w:val="none" w:sz="0" w:space="0" w:color="auto"/>
      </w:divBdr>
    </w:div>
    <w:div w:id="935938335">
      <w:bodyDiv w:val="1"/>
      <w:marLeft w:val="0"/>
      <w:marRight w:val="0"/>
      <w:marTop w:val="0"/>
      <w:marBottom w:val="0"/>
      <w:divBdr>
        <w:top w:val="none" w:sz="0" w:space="0" w:color="auto"/>
        <w:left w:val="none" w:sz="0" w:space="0" w:color="auto"/>
        <w:bottom w:val="none" w:sz="0" w:space="0" w:color="auto"/>
        <w:right w:val="none" w:sz="0" w:space="0" w:color="auto"/>
      </w:divBdr>
    </w:div>
    <w:div w:id="936016275">
      <w:bodyDiv w:val="1"/>
      <w:marLeft w:val="0"/>
      <w:marRight w:val="0"/>
      <w:marTop w:val="0"/>
      <w:marBottom w:val="0"/>
      <w:divBdr>
        <w:top w:val="none" w:sz="0" w:space="0" w:color="auto"/>
        <w:left w:val="none" w:sz="0" w:space="0" w:color="auto"/>
        <w:bottom w:val="none" w:sz="0" w:space="0" w:color="auto"/>
        <w:right w:val="none" w:sz="0" w:space="0" w:color="auto"/>
      </w:divBdr>
      <w:divsChild>
        <w:div w:id="78407993">
          <w:marLeft w:val="0"/>
          <w:marRight w:val="0"/>
          <w:marTop w:val="0"/>
          <w:marBottom w:val="0"/>
          <w:divBdr>
            <w:top w:val="none" w:sz="0" w:space="0" w:color="auto"/>
            <w:left w:val="none" w:sz="0" w:space="0" w:color="auto"/>
            <w:bottom w:val="none" w:sz="0" w:space="0" w:color="auto"/>
            <w:right w:val="none" w:sz="0" w:space="0" w:color="auto"/>
          </w:divBdr>
        </w:div>
        <w:div w:id="1740202619">
          <w:marLeft w:val="0"/>
          <w:marRight w:val="0"/>
          <w:marTop w:val="0"/>
          <w:marBottom w:val="0"/>
          <w:divBdr>
            <w:top w:val="none" w:sz="0" w:space="0" w:color="auto"/>
            <w:left w:val="none" w:sz="0" w:space="0" w:color="auto"/>
            <w:bottom w:val="none" w:sz="0" w:space="0" w:color="auto"/>
            <w:right w:val="none" w:sz="0" w:space="0" w:color="auto"/>
          </w:divBdr>
        </w:div>
      </w:divsChild>
    </w:div>
    <w:div w:id="965621855">
      <w:bodyDiv w:val="1"/>
      <w:marLeft w:val="0"/>
      <w:marRight w:val="0"/>
      <w:marTop w:val="0"/>
      <w:marBottom w:val="0"/>
      <w:divBdr>
        <w:top w:val="none" w:sz="0" w:space="0" w:color="auto"/>
        <w:left w:val="none" w:sz="0" w:space="0" w:color="auto"/>
        <w:bottom w:val="none" w:sz="0" w:space="0" w:color="auto"/>
        <w:right w:val="none" w:sz="0" w:space="0" w:color="auto"/>
      </w:divBdr>
    </w:div>
    <w:div w:id="1361274789">
      <w:bodyDiv w:val="1"/>
      <w:marLeft w:val="0"/>
      <w:marRight w:val="0"/>
      <w:marTop w:val="0"/>
      <w:marBottom w:val="0"/>
      <w:divBdr>
        <w:top w:val="none" w:sz="0" w:space="0" w:color="auto"/>
        <w:left w:val="none" w:sz="0" w:space="0" w:color="auto"/>
        <w:bottom w:val="none" w:sz="0" w:space="0" w:color="auto"/>
        <w:right w:val="none" w:sz="0" w:space="0" w:color="auto"/>
      </w:divBdr>
      <w:divsChild>
        <w:div w:id="143593365">
          <w:marLeft w:val="0"/>
          <w:marRight w:val="0"/>
          <w:marTop w:val="0"/>
          <w:marBottom w:val="0"/>
          <w:divBdr>
            <w:top w:val="none" w:sz="0" w:space="0" w:color="auto"/>
            <w:left w:val="none" w:sz="0" w:space="0" w:color="auto"/>
            <w:bottom w:val="none" w:sz="0" w:space="0" w:color="auto"/>
            <w:right w:val="none" w:sz="0" w:space="0" w:color="auto"/>
          </w:divBdr>
        </w:div>
        <w:div w:id="251547951">
          <w:marLeft w:val="0"/>
          <w:marRight w:val="0"/>
          <w:marTop w:val="0"/>
          <w:marBottom w:val="0"/>
          <w:divBdr>
            <w:top w:val="none" w:sz="0" w:space="0" w:color="auto"/>
            <w:left w:val="none" w:sz="0" w:space="0" w:color="auto"/>
            <w:bottom w:val="none" w:sz="0" w:space="0" w:color="auto"/>
            <w:right w:val="none" w:sz="0" w:space="0" w:color="auto"/>
          </w:divBdr>
        </w:div>
        <w:div w:id="271909918">
          <w:marLeft w:val="0"/>
          <w:marRight w:val="0"/>
          <w:marTop w:val="0"/>
          <w:marBottom w:val="0"/>
          <w:divBdr>
            <w:top w:val="none" w:sz="0" w:space="0" w:color="auto"/>
            <w:left w:val="none" w:sz="0" w:space="0" w:color="auto"/>
            <w:bottom w:val="none" w:sz="0" w:space="0" w:color="auto"/>
            <w:right w:val="none" w:sz="0" w:space="0" w:color="auto"/>
          </w:divBdr>
        </w:div>
        <w:div w:id="380057790">
          <w:marLeft w:val="0"/>
          <w:marRight w:val="0"/>
          <w:marTop w:val="0"/>
          <w:marBottom w:val="0"/>
          <w:divBdr>
            <w:top w:val="none" w:sz="0" w:space="0" w:color="auto"/>
            <w:left w:val="none" w:sz="0" w:space="0" w:color="auto"/>
            <w:bottom w:val="none" w:sz="0" w:space="0" w:color="auto"/>
            <w:right w:val="none" w:sz="0" w:space="0" w:color="auto"/>
          </w:divBdr>
        </w:div>
        <w:div w:id="715784277">
          <w:marLeft w:val="0"/>
          <w:marRight w:val="0"/>
          <w:marTop w:val="0"/>
          <w:marBottom w:val="0"/>
          <w:divBdr>
            <w:top w:val="none" w:sz="0" w:space="0" w:color="auto"/>
            <w:left w:val="none" w:sz="0" w:space="0" w:color="auto"/>
            <w:bottom w:val="none" w:sz="0" w:space="0" w:color="auto"/>
            <w:right w:val="none" w:sz="0" w:space="0" w:color="auto"/>
          </w:divBdr>
        </w:div>
        <w:div w:id="1064989935">
          <w:marLeft w:val="0"/>
          <w:marRight w:val="0"/>
          <w:marTop w:val="0"/>
          <w:marBottom w:val="0"/>
          <w:divBdr>
            <w:top w:val="none" w:sz="0" w:space="0" w:color="auto"/>
            <w:left w:val="none" w:sz="0" w:space="0" w:color="auto"/>
            <w:bottom w:val="none" w:sz="0" w:space="0" w:color="auto"/>
            <w:right w:val="none" w:sz="0" w:space="0" w:color="auto"/>
          </w:divBdr>
        </w:div>
        <w:div w:id="1087919777">
          <w:marLeft w:val="0"/>
          <w:marRight w:val="0"/>
          <w:marTop w:val="0"/>
          <w:marBottom w:val="0"/>
          <w:divBdr>
            <w:top w:val="none" w:sz="0" w:space="0" w:color="auto"/>
            <w:left w:val="none" w:sz="0" w:space="0" w:color="auto"/>
            <w:bottom w:val="none" w:sz="0" w:space="0" w:color="auto"/>
            <w:right w:val="none" w:sz="0" w:space="0" w:color="auto"/>
          </w:divBdr>
        </w:div>
        <w:div w:id="1270165943">
          <w:marLeft w:val="0"/>
          <w:marRight w:val="0"/>
          <w:marTop w:val="0"/>
          <w:marBottom w:val="0"/>
          <w:divBdr>
            <w:top w:val="none" w:sz="0" w:space="0" w:color="auto"/>
            <w:left w:val="none" w:sz="0" w:space="0" w:color="auto"/>
            <w:bottom w:val="none" w:sz="0" w:space="0" w:color="auto"/>
            <w:right w:val="none" w:sz="0" w:space="0" w:color="auto"/>
          </w:divBdr>
        </w:div>
        <w:div w:id="1329751894">
          <w:marLeft w:val="0"/>
          <w:marRight w:val="0"/>
          <w:marTop w:val="0"/>
          <w:marBottom w:val="0"/>
          <w:divBdr>
            <w:top w:val="none" w:sz="0" w:space="0" w:color="auto"/>
            <w:left w:val="none" w:sz="0" w:space="0" w:color="auto"/>
            <w:bottom w:val="none" w:sz="0" w:space="0" w:color="auto"/>
            <w:right w:val="none" w:sz="0" w:space="0" w:color="auto"/>
          </w:divBdr>
        </w:div>
        <w:div w:id="1399472663">
          <w:marLeft w:val="0"/>
          <w:marRight w:val="0"/>
          <w:marTop w:val="0"/>
          <w:marBottom w:val="0"/>
          <w:divBdr>
            <w:top w:val="none" w:sz="0" w:space="0" w:color="auto"/>
            <w:left w:val="none" w:sz="0" w:space="0" w:color="auto"/>
            <w:bottom w:val="none" w:sz="0" w:space="0" w:color="auto"/>
            <w:right w:val="none" w:sz="0" w:space="0" w:color="auto"/>
          </w:divBdr>
        </w:div>
        <w:div w:id="1601640060">
          <w:marLeft w:val="0"/>
          <w:marRight w:val="0"/>
          <w:marTop w:val="0"/>
          <w:marBottom w:val="0"/>
          <w:divBdr>
            <w:top w:val="none" w:sz="0" w:space="0" w:color="auto"/>
            <w:left w:val="none" w:sz="0" w:space="0" w:color="auto"/>
            <w:bottom w:val="none" w:sz="0" w:space="0" w:color="auto"/>
            <w:right w:val="none" w:sz="0" w:space="0" w:color="auto"/>
          </w:divBdr>
        </w:div>
        <w:div w:id="1685936530">
          <w:marLeft w:val="0"/>
          <w:marRight w:val="0"/>
          <w:marTop w:val="0"/>
          <w:marBottom w:val="0"/>
          <w:divBdr>
            <w:top w:val="none" w:sz="0" w:space="0" w:color="auto"/>
            <w:left w:val="none" w:sz="0" w:space="0" w:color="auto"/>
            <w:bottom w:val="none" w:sz="0" w:space="0" w:color="auto"/>
            <w:right w:val="none" w:sz="0" w:space="0" w:color="auto"/>
          </w:divBdr>
        </w:div>
        <w:div w:id="1922979381">
          <w:marLeft w:val="0"/>
          <w:marRight w:val="0"/>
          <w:marTop w:val="0"/>
          <w:marBottom w:val="0"/>
          <w:divBdr>
            <w:top w:val="none" w:sz="0" w:space="0" w:color="auto"/>
            <w:left w:val="none" w:sz="0" w:space="0" w:color="auto"/>
            <w:bottom w:val="none" w:sz="0" w:space="0" w:color="auto"/>
            <w:right w:val="none" w:sz="0" w:space="0" w:color="auto"/>
          </w:divBdr>
        </w:div>
        <w:div w:id="2067950532">
          <w:marLeft w:val="0"/>
          <w:marRight w:val="0"/>
          <w:marTop w:val="0"/>
          <w:marBottom w:val="0"/>
          <w:divBdr>
            <w:top w:val="none" w:sz="0" w:space="0" w:color="auto"/>
            <w:left w:val="none" w:sz="0" w:space="0" w:color="auto"/>
            <w:bottom w:val="none" w:sz="0" w:space="0" w:color="auto"/>
            <w:right w:val="none" w:sz="0" w:space="0" w:color="auto"/>
          </w:divBdr>
        </w:div>
        <w:div w:id="2086100880">
          <w:marLeft w:val="0"/>
          <w:marRight w:val="0"/>
          <w:marTop w:val="0"/>
          <w:marBottom w:val="0"/>
          <w:divBdr>
            <w:top w:val="none" w:sz="0" w:space="0" w:color="auto"/>
            <w:left w:val="none" w:sz="0" w:space="0" w:color="auto"/>
            <w:bottom w:val="none" w:sz="0" w:space="0" w:color="auto"/>
            <w:right w:val="none" w:sz="0" w:space="0" w:color="auto"/>
          </w:divBdr>
        </w:div>
      </w:divsChild>
    </w:div>
    <w:div w:id="1472792062">
      <w:bodyDiv w:val="1"/>
      <w:marLeft w:val="0"/>
      <w:marRight w:val="0"/>
      <w:marTop w:val="0"/>
      <w:marBottom w:val="0"/>
      <w:divBdr>
        <w:top w:val="none" w:sz="0" w:space="0" w:color="auto"/>
        <w:left w:val="none" w:sz="0" w:space="0" w:color="auto"/>
        <w:bottom w:val="none" w:sz="0" w:space="0" w:color="auto"/>
        <w:right w:val="none" w:sz="0" w:space="0" w:color="auto"/>
      </w:divBdr>
    </w:div>
    <w:div w:id="1683509971">
      <w:bodyDiv w:val="1"/>
      <w:marLeft w:val="0"/>
      <w:marRight w:val="0"/>
      <w:marTop w:val="0"/>
      <w:marBottom w:val="0"/>
      <w:divBdr>
        <w:top w:val="none" w:sz="0" w:space="0" w:color="auto"/>
        <w:left w:val="none" w:sz="0" w:space="0" w:color="auto"/>
        <w:bottom w:val="none" w:sz="0" w:space="0" w:color="auto"/>
        <w:right w:val="none" w:sz="0" w:space="0" w:color="auto"/>
      </w:divBdr>
    </w:div>
    <w:div w:id="1852647526">
      <w:bodyDiv w:val="1"/>
      <w:marLeft w:val="0"/>
      <w:marRight w:val="0"/>
      <w:marTop w:val="0"/>
      <w:marBottom w:val="0"/>
      <w:divBdr>
        <w:top w:val="none" w:sz="0" w:space="0" w:color="auto"/>
        <w:left w:val="none" w:sz="0" w:space="0" w:color="auto"/>
        <w:bottom w:val="none" w:sz="0" w:space="0" w:color="auto"/>
        <w:right w:val="none" w:sz="0" w:space="0" w:color="auto"/>
      </w:divBdr>
    </w:div>
    <w:div w:id="1936359360">
      <w:bodyDiv w:val="1"/>
      <w:marLeft w:val="0"/>
      <w:marRight w:val="0"/>
      <w:marTop w:val="0"/>
      <w:marBottom w:val="0"/>
      <w:divBdr>
        <w:top w:val="none" w:sz="0" w:space="0" w:color="auto"/>
        <w:left w:val="none" w:sz="0" w:space="0" w:color="auto"/>
        <w:bottom w:val="none" w:sz="0" w:space="0" w:color="auto"/>
        <w:right w:val="none" w:sz="0" w:space="0" w:color="auto"/>
      </w:divBdr>
    </w:div>
    <w:div w:id="2142066356">
      <w:bodyDiv w:val="1"/>
      <w:marLeft w:val="0"/>
      <w:marRight w:val="0"/>
      <w:marTop w:val="0"/>
      <w:marBottom w:val="0"/>
      <w:divBdr>
        <w:top w:val="none" w:sz="0" w:space="0" w:color="auto"/>
        <w:left w:val="none" w:sz="0" w:space="0" w:color="auto"/>
        <w:bottom w:val="none" w:sz="0" w:space="0" w:color="auto"/>
        <w:right w:val="none" w:sz="0" w:space="0" w:color="auto"/>
      </w:divBdr>
      <w:divsChild>
        <w:div w:id="1284070350">
          <w:marLeft w:val="0"/>
          <w:marRight w:val="0"/>
          <w:marTop w:val="0"/>
          <w:marBottom w:val="0"/>
          <w:divBdr>
            <w:top w:val="none" w:sz="0" w:space="0" w:color="auto"/>
            <w:left w:val="none" w:sz="0" w:space="0" w:color="auto"/>
            <w:bottom w:val="none" w:sz="0" w:space="0" w:color="auto"/>
            <w:right w:val="none" w:sz="0" w:space="0" w:color="auto"/>
          </w:divBdr>
        </w:div>
        <w:div w:id="20428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obes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ditscr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ls.ucl.ac.uk/data_documentation/?types%5B%5D=user-guides&amp;studies%5B%5D&amp;studies%5B%5D=bcs70-birth-sweep&amp;studies%5B%5D=age-5-sweep&amp;studies%5B%5D=age-10-sweep&amp;studies%5B%5D=age-16-sweep-1970-british-cohort-study&amp;studies%5B%5D=age-26-sweep&amp;studies%5B%5D=age-30-sweep&amp;studies%5B%5D=age-34-sweep&amp;studies%5B%5D=age-38-sweep&amp;studies%5B%5D=age-42-sweep-1970-british-cohort-study&amp;studies%5B%5D=age-46-biomedical-sweep&amp;s=&amp;filter=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dworks.umi.com/34/36/34360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020778C2F654B9BF0915DAAF89AC5" ma:contentTypeVersion="13" ma:contentTypeDescription="Create a new document." ma:contentTypeScope="" ma:versionID="bbaf964606c46cf2ac2d0fb667bd9b64">
  <xsd:schema xmlns:xsd="http://www.w3.org/2001/XMLSchema" xmlns:xs="http://www.w3.org/2001/XMLSchema" xmlns:p="http://schemas.microsoft.com/office/2006/metadata/properties" xmlns:ns3="37b45d4a-b898-47a1-995b-b853f481b741" xmlns:ns4="4a11445e-ad4c-4695-aa6d-3b14b2e31f6f" targetNamespace="http://schemas.microsoft.com/office/2006/metadata/properties" ma:root="true" ma:fieldsID="109a1fa2dd5e59a0c81b198afc82f91c" ns3:_="" ns4:_="">
    <xsd:import namespace="37b45d4a-b898-47a1-995b-b853f481b741"/>
    <xsd:import namespace="4a11445e-ad4c-4695-aa6d-3b14b2e31f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45d4a-b898-47a1-995b-b853f481b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1445e-ad4c-4695-aa6d-3b14b2e31f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AFAA1-028C-4936-A7A6-90DC146C4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DC720E-D9C2-4457-B4C4-2805A704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45d4a-b898-47a1-995b-b853f481b741"/>
    <ds:schemaRef ds:uri="4a11445e-ad4c-4695-aa6d-3b14b2e3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71E28-438C-0242-ABC4-CB0F6B47C4C0}">
  <ds:schemaRefs>
    <ds:schemaRef ds:uri="http://schemas.openxmlformats.org/officeDocument/2006/bibliography"/>
  </ds:schemaRefs>
</ds:datastoreItem>
</file>

<file path=customXml/itemProps4.xml><?xml version="1.0" encoding="utf-8"?>
<ds:datastoreItem xmlns:ds="http://schemas.openxmlformats.org/officeDocument/2006/customXml" ds:itemID="{6BE66946-B919-4799-B237-C406FCB92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10641</Words>
  <Characters>60656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71155</CharactersWithSpaces>
  <SharedDoc>false</SharedDoc>
  <HLinks>
    <vt:vector size="24" baseType="variant">
      <vt:variant>
        <vt:i4>1704017</vt:i4>
      </vt:variant>
      <vt:variant>
        <vt:i4>9</vt:i4>
      </vt:variant>
      <vt:variant>
        <vt:i4>0</vt:i4>
      </vt:variant>
      <vt:variant>
        <vt:i4>5</vt:i4>
      </vt:variant>
      <vt:variant>
        <vt:lpwstr>https://auditscreen.org/</vt:lpwstr>
      </vt:variant>
      <vt:variant>
        <vt:lpwstr/>
      </vt:variant>
      <vt:variant>
        <vt:i4>7012426</vt:i4>
      </vt:variant>
      <vt:variant>
        <vt:i4>6</vt:i4>
      </vt:variant>
      <vt:variant>
        <vt:i4>0</vt:i4>
      </vt:variant>
      <vt:variant>
        <vt:i4>5</vt:i4>
      </vt:variant>
      <vt:variant>
        <vt:lpwstr>https://cls.ucl.ac.uk/data_documentation/?types%5B%5D=user-guides&amp;studies%5B%5D&amp;studies%5B%5D=bcs70-birth-sweep&amp;studies%5B%5D=age-5-sweep&amp;studies%5B%5D=age-10-sweep&amp;studies%5B%5D=age-16-sweep-1970-british-cohort-study&amp;studies%5B%5D=age-26-sweep&amp;studies%5B%5D=age-30-sweep&amp;studies%5B%5D=age-34-sweep&amp;studies%5B%5D=age-38-sweep&amp;studies%5B%5D=age-42-sweep-1970-british-cohort-study&amp;studies%5B%5D=age-46-biomedical-sweep&amp;s=&amp;filter=1</vt:lpwstr>
      </vt:variant>
      <vt:variant>
        <vt:lpwstr/>
      </vt:variant>
      <vt:variant>
        <vt:i4>6422640</vt:i4>
      </vt:variant>
      <vt:variant>
        <vt:i4>3</vt:i4>
      </vt:variant>
      <vt:variant>
        <vt:i4>0</vt:i4>
      </vt:variant>
      <vt:variant>
        <vt:i4>5</vt:i4>
      </vt:variant>
      <vt:variant>
        <vt:lpwstr>http://gradworks.umi.com/34/36/3436064.html</vt:lpwstr>
      </vt:variant>
      <vt:variant>
        <vt:lpwstr/>
      </vt:variant>
      <vt:variant>
        <vt:i4>6488190</vt:i4>
      </vt:variant>
      <vt:variant>
        <vt:i4>0</vt:i4>
      </vt:variant>
      <vt:variant>
        <vt:i4>0</vt:i4>
      </vt:variant>
      <vt:variant>
        <vt:i4>5</vt:i4>
      </vt:variant>
      <vt:variant>
        <vt:lpwstr>https://www.nhs.uk/conditions/obesity/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Stannard</dc:creator>
  <cp:keywords/>
  <dc:description/>
  <cp:lastModifiedBy>Seb Stannard</cp:lastModifiedBy>
  <cp:revision>6</cp:revision>
  <dcterms:created xsi:type="dcterms:W3CDTF">2023-02-09T11:23:00Z</dcterms:created>
  <dcterms:modified xsi:type="dcterms:W3CDTF">2023-02-09T15:53:00Z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0x0101000F3020778C2F654B9BF0915DAAF89AC5</vt:lpwstr>
  </property>
</Properties>
</file>