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ACDCD" w14:textId="77777777" w:rsidR="00B96C61" w:rsidRPr="002204A0" w:rsidRDefault="00B96C61" w:rsidP="00B96C61">
      <w:pPr>
        <w:jc w:val="center"/>
        <w:rPr>
          <w:b/>
          <w:bCs/>
        </w:rPr>
      </w:pPr>
      <w:r w:rsidRPr="00F431ED">
        <w:rPr>
          <w:b/>
          <w:bCs/>
        </w:rPr>
        <w:t xml:space="preserve">Supplementary </w:t>
      </w:r>
      <w:r>
        <w:rPr>
          <w:b/>
          <w:bCs/>
        </w:rPr>
        <w:t>Materials</w:t>
      </w:r>
    </w:p>
    <w:p w14:paraId="55061DF8" w14:textId="77777777" w:rsidR="00B96C61" w:rsidRDefault="00B96C61" w:rsidP="00B96C61">
      <w:pPr>
        <w:spacing w:line="360" w:lineRule="auto"/>
        <w:jc w:val="both"/>
        <w:rPr>
          <w:lang w:val="en-US"/>
        </w:rPr>
      </w:pPr>
    </w:p>
    <w:p w14:paraId="66B88D88" w14:textId="693B8E07" w:rsidR="00B96C61" w:rsidRDefault="00B96C61" w:rsidP="00B96C61">
      <w:pPr>
        <w:spacing w:line="360" w:lineRule="auto"/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52DA9EB" wp14:editId="03DC6761">
            <wp:simplePos x="0" y="0"/>
            <wp:positionH relativeFrom="column">
              <wp:posOffset>6162261</wp:posOffset>
            </wp:positionH>
            <wp:positionV relativeFrom="paragraph">
              <wp:posOffset>2058615</wp:posOffset>
            </wp:positionV>
            <wp:extent cx="1501775" cy="1820545"/>
            <wp:effectExtent l="0" t="0" r="0" b="0"/>
            <wp:wrapTight wrapText="bothSides">
              <wp:wrapPolygon edited="0">
                <wp:start x="0" y="0"/>
                <wp:lineTo x="0" y="21397"/>
                <wp:lineTo x="21372" y="21397"/>
                <wp:lineTo x="21372" y="0"/>
                <wp:lineTo x="0" y="0"/>
              </wp:wrapPolygon>
            </wp:wrapTight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00C">
        <w:rPr>
          <w:b/>
          <w:bCs/>
          <w:lang w:val="en-US"/>
        </w:rPr>
        <w:t xml:space="preserve">Supplementary Materials 1. </w:t>
      </w:r>
      <w:r w:rsidRPr="0032400C">
        <w:rPr>
          <w:b/>
          <w:bCs/>
        </w:rPr>
        <w:t>A directed acyclic gra</w:t>
      </w: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976A0E5" wp14:editId="170754EC">
            <wp:simplePos x="0" y="0"/>
            <wp:positionH relativeFrom="column">
              <wp:posOffset>0</wp:posOffset>
            </wp:positionH>
            <wp:positionV relativeFrom="paragraph">
              <wp:posOffset>261620</wp:posOffset>
            </wp:positionV>
            <wp:extent cx="6151880" cy="3627120"/>
            <wp:effectExtent l="0" t="0" r="0" b="5080"/>
            <wp:wrapTight wrapText="bothSides">
              <wp:wrapPolygon edited="0">
                <wp:start x="0" y="0"/>
                <wp:lineTo x="0" y="21555"/>
                <wp:lineTo x="21538" y="21555"/>
                <wp:lineTo x="21538" y="0"/>
                <wp:lineTo x="0" y="0"/>
              </wp:wrapPolygon>
            </wp:wrapTight>
            <wp:docPr id="45" name="Picture 45" descr="Chart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Chart, 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00C">
        <w:rPr>
          <w:b/>
          <w:bCs/>
        </w:rPr>
        <w:t>ph illustrating the relationship between MPF at age 42 and obesity</w:t>
      </w:r>
      <w:r w:rsidR="0057264B">
        <w:rPr>
          <w:b/>
          <w:bCs/>
        </w:rPr>
        <w:t xml:space="preserve"> </w:t>
      </w:r>
      <w:r w:rsidRPr="0032400C">
        <w:rPr>
          <w:b/>
          <w:bCs/>
        </w:rPr>
        <w:t>at age 46.</w:t>
      </w:r>
    </w:p>
    <w:p w14:paraId="511A7D76" w14:textId="77777777" w:rsidR="00B96C61" w:rsidRDefault="00B96C61" w:rsidP="00B96C61">
      <w:pPr>
        <w:spacing w:line="360" w:lineRule="auto"/>
        <w:jc w:val="both"/>
        <w:rPr>
          <w:b/>
          <w:bCs/>
        </w:rPr>
      </w:pPr>
    </w:p>
    <w:p w14:paraId="004BF6A8" w14:textId="77777777" w:rsidR="00B96C61" w:rsidRDefault="00B96C61" w:rsidP="00B96C61">
      <w:pPr>
        <w:spacing w:line="360" w:lineRule="auto"/>
        <w:jc w:val="both"/>
        <w:rPr>
          <w:b/>
          <w:bCs/>
        </w:rPr>
      </w:pPr>
    </w:p>
    <w:p w14:paraId="7D4235E3" w14:textId="77777777" w:rsidR="00B96C61" w:rsidRDefault="00B96C61" w:rsidP="00B96C61">
      <w:pPr>
        <w:spacing w:line="360" w:lineRule="auto"/>
        <w:jc w:val="both"/>
        <w:rPr>
          <w:b/>
          <w:bCs/>
        </w:rPr>
      </w:pPr>
    </w:p>
    <w:p w14:paraId="701A41C5" w14:textId="77777777" w:rsidR="00B96C61" w:rsidRDefault="00B96C61" w:rsidP="00B96C61">
      <w:pPr>
        <w:spacing w:line="360" w:lineRule="auto"/>
        <w:jc w:val="both"/>
        <w:rPr>
          <w:b/>
          <w:bCs/>
        </w:rPr>
      </w:pPr>
    </w:p>
    <w:p w14:paraId="3A5A17FB" w14:textId="77777777" w:rsidR="00B96C61" w:rsidRDefault="00B96C61" w:rsidP="00B96C61">
      <w:pPr>
        <w:spacing w:line="360" w:lineRule="auto"/>
        <w:jc w:val="both"/>
        <w:rPr>
          <w:b/>
          <w:bCs/>
        </w:rPr>
      </w:pPr>
    </w:p>
    <w:p w14:paraId="2D56C3F0" w14:textId="77777777" w:rsidR="00B96C61" w:rsidRDefault="00B96C61" w:rsidP="00B96C61">
      <w:pPr>
        <w:spacing w:line="360" w:lineRule="auto"/>
        <w:jc w:val="both"/>
        <w:rPr>
          <w:b/>
          <w:bCs/>
        </w:rPr>
      </w:pPr>
    </w:p>
    <w:p w14:paraId="74A79A29" w14:textId="77777777" w:rsidR="00B96C61" w:rsidRDefault="00B96C61" w:rsidP="00B96C61">
      <w:pPr>
        <w:spacing w:line="360" w:lineRule="auto"/>
        <w:jc w:val="both"/>
        <w:rPr>
          <w:b/>
          <w:bCs/>
        </w:rPr>
      </w:pPr>
    </w:p>
    <w:p w14:paraId="5CD21E23" w14:textId="77777777" w:rsidR="00B96C61" w:rsidRDefault="00B96C61" w:rsidP="00B96C61">
      <w:pPr>
        <w:spacing w:line="360" w:lineRule="auto"/>
        <w:jc w:val="both"/>
        <w:rPr>
          <w:b/>
          <w:bCs/>
        </w:rPr>
      </w:pPr>
    </w:p>
    <w:p w14:paraId="03DB1FAD" w14:textId="77777777" w:rsidR="00B96C61" w:rsidRDefault="00B96C61" w:rsidP="00B96C61">
      <w:pPr>
        <w:spacing w:line="360" w:lineRule="auto"/>
        <w:jc w:val="both"/>
        <w:rPr>
          <w:b/>
          <w:bCs/>
        </w:rPr>
      </w:pPr>
    </w:p>
    <w:p w14:paraId="085AE619" w14:textId="77777777" w:rsidR="00B96C61" w:rsidRDefault="00B96C61" w:rsidP="00B96C61">
      <w:pPr>
        <w:spacing w:line="360" w:lineRule="auto"/>
        <w:jc w:val="both"/>
        <w:rPr>
          <w:b/>
          <w:bCs/>
        </w:rPr>
      </w:pPr>
    </w:p>
    <w:p w14:paraId="223A140B" w14:textId="77777777" w:rsidR="00B96C61" w:rsidRDefault="00B96C61" w:rsidP="00B96C61">
      <w:pPr>
        <w:spacing w:line="360" w:lineRule="auto"/>
        <w:jc w:val="both"/>
        <w:rPr>
          <w:b/>
          <w:bCs/>
        </w:rPr>
      </w:pPr>
    </w:p>
    <w:p w14:paraId="291F9E00" w14:textId="77777777" w:rsidR="00B96C61" w:rsidRDefault="00B96C61" w:rsidP="00B96C61">
      <w:pPr>
        <w:spacing w:line="360" w:lineRule="auto"/>
        <w:jc w:val="both"/>
        <w:rPr>
          <w:b/>
          <w:bCs/>
        </w:rPr>
      </w:pPr>
    </w:p>
    <w:p w14:paraId="3CFD1BB9" w14:textId="77777777" w:rsidR="00B96C61" w:rsidRDefault="00B96C61" w:rsidP="00B96C61">
      <w:pPr>
        <w:spacing w:line="360" w:lineRule="auto"/>
        <w:jc w:val="both"/>
        <w:rPr>
          <w:b/>
          <w:bCs/>
        </w:rPr>
      </w:pPr>
    </w:p>
    <w:p w14:paraId="551D6B1D" w14:textId="77777777" w:rsidR="00B96C61" w:rsidRDefault="00B96C61" w:rsidP="00B96C61">
      <w:pPr>
        <w:spacing w:line="360" w:lineRule="auto"/>
        <w:jc w:val="both"/>
        <w:rPr>
          <w:b/>
          <w:bCs/>
        </w:rPr>
      </w:pPr>
    </w:p>
    <w:p w14:paraId="64A30862" w14:textId="77777777" w:rsidR="00B96C61" w:rsidRPr="00AF1A01" w:rsidRDefault="00B96C61" w:rsidP="00B96C61">
      <w:pPr>
        <w:jc w:val="both"/>
        <w:rPr>
          <w:rFonts w:eastAsiaTheme="minorEastAsia"/>
          <w:lang w:eastAsia="en-US"/>
        </w:rPr>
        <w:sectPr w:rsidR="00B96C61" w:rsidRPr="00AF1A01" w:rsidSect="0032400C">
          <w:pgSz w:w="16820" w:h="11900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B304DC">
        <w:rPr>
          <w:sz w:val="20"/>
          <w:szCs w:val="20"/>
        </w:rPr>
        <w:t xml:space="preserve">DAGs are a graphical model that depict a set of hypotheses about the causal processes that generate a set of variables of interest. An arrow </w:t>
      </w:r>
      <w:r w:rsidRPr="00B304DC">
        <w:rPr>
          <w:i/>
          <w:iCs/>
          <w:sz w:val="20"/>
          <w:szCs w:val="20"/>
        </w:rPr>
        <w:t xml:space="preserve">X </w:t>
      </w:r>
      <w:r w:rsidRPr="00B304DC">
        <w:rPr>
          <w:sz w:val="20"/>
          <w:szCs w:val="20"/>
        </w:rPr>
        <w:t xml:space="preserve">→ </w:t>
      </w:r>
      <w:r w:rsidRPr="00B304DC">
        <w:rPr>
          <w:i/>
          <w:iCs/>
          <w:sz w:val="20"/>
          <w:szCs w:val="20"/>
        </w:rPr>
        <w:t xml:space="preserve">Y </w:t>
      </w:r>
      <w:r w:rsidRPr="00B304DC">
        <w:rPr>
          <w:sz w:val="20"/>
          <w:szCs w:val="20"/>
        </w:rPr>
        <w:t>is drawn if there is</w:t>
      </w:r>
      <w:r>
        <w:rPr>
          <w:sz w:val="20"/>
          <w:szCs w:val="20"/>
        </w:rPr>
        <w:t xml:space="preserve"> a</w:t>
      </w:r>
      <w:r w:rsidRPr="00B304DC">
        <w:rPr>
          <w:sz w:val="20"/>
          <w:szCs w:val="20"/>
        </w:rPr>
        <w:t xml:space="preserve"> hypothesis</w:t>
      </w:r>
      <w:r>
        <w:rPr>
          <w:sz w:val="20"/>
          <w:szCs w:val="20"/>
        </w:rPr>
        <w:t>ed</w:t>
      </w:r>
      <w:r w:rsidRPr="00B304DC">
        <w:rPr>
          <w:sz w:val="20"/>
          <w:szCs w:val="20"/>
        </w:rPr>
        <w:t xml:space="preserve"> direct causal effect of </w:t>
      </w:r>
      <w:r w:rsidRPr="00B304DC">
        <w:rPr>
          <w:i/>
          <w:iCs/>
          <w:sz w:val="20"/>
          <w:szCs w:val="20"/>
        </w:rPr>
        <w:t xml:space="preserve">X </w:t>
      </w:r>
      <w:r w:rsidRPr="00B304DC">
        <w:rPr>
          <w:sz w:val="20"/>
          <w:szCs w:val="20"/>
        </w:rPr>
        <w:t xml:space="preserve">on </w:t>
      </w:r>
      <w:r w:rsidRPr="00B304DC">
        <w:rPr>
          <w:i/>
          <w:iCs/>
          <w:sz w:val="20"/>
          <w:szCs w:val="20"/>
        </w:rPr>
        <w:t>Y</w:t>
      </w:r>
      <w:r w:rsidRPr="00B304DC">
        <w:rPr>
          <w:sz w:val="20"/>
          <w:szCs w:val="20"/>
        </w:rPr>
        <w:t xml:space="preserve">. An arrow </w:t>
      </w:r>
      <w:r w:rsidRPr="00B304DC">
        <w:rPr>
          <w:i/>
          <w:iCs/>
          <w:sz w:val="20"/>
          <w:szCs w:val="20"/>
        </w:rPr>
        <w:t xml:space="preserve">X </w:t>
      </w:r>
      <w:r w:rsidRPr="00B304DC">
        <w:rPr>
          <w:sz w:val="20"/>
          <w:szCs w:val="20"/>
        </w:rPr>
        <w:t xml:space="preserve">→ </w:t>
      </w:r>
      <w:r w:rsidRPr="00B304DC">
        <w:rPr>
          <w:i/>
          <w:iCs/>
          <w:sz w:val="20"/>
          <w:szCs w:val="20"/>
        </w:rPr>
        <w:t xml:space="preserve">Y </w:t>
      </w:r>
      <w:r w:rsidRPr="00B304DC">
        <w:rPr>
          <w:sz w:val="20"/>
          <w:szCs w:val="20"/>
        </w:rPr>
        <w:t xml:space="preserve">only represents that part of the causal effect which is </w:t>
      </w:r>
      <w:r w:rsidRPr="00B304DC">
        <w:rPr>
          <w:i/>
          <w:iCs/>
          <w:sz w:val="20"/>
          <w:szCs w:val="20"/>
        </w:rPr>
        <w:t xml:space="preserve">not </w:t>
      </w:r>
      <w:r w:rsidRPr="00B304DC">
        <w:rPr>
          <w:sz w:val="20"/>
          <w:szCs w:val="20"/>
        </w:rPr>
        <w:t xml:space="preserve">mediated by any of the other variables in the diagram. For pathways where there is certainty that </w:t>
      </w:r>
      <w:r w:rsidRPr="00B304DC">
        <w:rPr>
          <w:i/>
          <w:iCs/>
          <w:sz w:val="20"/>
          <w:szCs w:val="20"/>
        </w:rPr>
        <w:t xml:space="preserve">X </w:t>
      </w:r>
      <w:r w:rsidRPr="00B304DC">
        <w:rPr>
          <w:sz w:val="20"/>
          <w:szCs w:val="20"/>
        </w:rPr>
        <w:t xml:space="preserve">does not have a direct causal influence on </w:t>
      </w:r>
      <w:r w:rsidRPr="00B304DC">
        <w:rPr>
          <w:i/>
          <w:iCs/>
          <w:sz w:val="20"/>
          <w:szCs w:val="20"/>
        </w:rPr>
        <w:t>Y</w:t>
      </w:r>
      <w:r w:rsidRPr="00B304DC">
        <w:rPr>
          <w:sz w:val="20"/>
          <w:szCs w:val="20"/>
        </w:rPr>
        <w:t>, then the arrow is omitted. A hypothesis</w:t>
      </w:r>
      <w:r>
        <w:rPr>
          <w:sz w:val="20"/>
          <w:szCs w:val="20"/>
        </w:rPr>
        <w:t>ed</w:t>
      </w:r>
      <w:r w:rsidRPr="00B304DC">
        <w:rPr>
          <w:sz w:val="20"/>
          <w:szCs w:val="20"/>
        </w:rPr>
        <w:t xml:space="preserve"> causal pathway can also operate through mediators (</w:t>
      </w:r>
      <w:r w:rsidRPr="00B304DC">
        <w:rPr>
          <w:i/>
          <w:iCs/>
          <w:sz w:val="20"/>
          <w:szCs w:val="20"/>
        </w:rPr>
        <w:t>X</w:t>
      </w:r>
      <w:r w:rsidRPr="00B304DC">
        <w:rPr>
          <w:sz w:val="20"/>
          <w:szCs w:val="20"/>
        </w:rPr>
        <w:t>→</w:t>
      </w:r>
      <w:r w:rsidRPr="00B304DC">
        <w:rPr>
          <w:i/>
          <w:iCs/>
          <w:sz w:val="20"/>
          <w:szCs w:val="20"/>
        </w:rPr>
        <w:t xml:space="preserve">M </w:t>
      </w:r>
      <w:r w:rsidRPr="00B304DC">
        <w:rPr>
          <w:sz w:val="20"/>
          <w:szCs w:val="20"/>
        </w:rPr>
        <w:t>→</w:t>
      </w:r>
      <w:r w:rsidRPr="00B304DC">
        <w:rPr>
          <w:i/>
          <w:iCs/>
          <w:sz w:val="20"/>
          <w:szCs w:val="20"/>
        </w:rPr>
        <w:t>Y</w:t>
      </w:r>
      <w:r w:rsidRPr="00B304DC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B304DC">
        <w:rPr>
          <w:sz w:val="20"/>
          <w:szCs w:val="20"/>
        </w:rPr>
        <w:t>if these causal paths start at the exposure, contain only arrows pointing away from the exposure (i.e., to mediators recorded after the exposure), and end at the outcome</w:t>
      </w:r>
    </w:p>
    <w:tbl>
      <w:tblPr>
        <w:tblStyle w:val="PlainTable2"/>
        <w:tblpPr w:leftFromText="180" w:rightFromText="180" w:vertAnchor="text" w:horzAnchor="page" w:tblpX="1801" w:tblpY="1376"/>
        <w:tblW w:w="9757" w:type="dxa"/>
        <w:tblLayout w:type="fixed"/>
        <w:tblLook w:val="0480" w:firstRow="0" w:lastRow="0" w:firstColumn="1" w:lastColumn="0" w:noHBand="0" w:noVBand="1"/>
      </w:tblPr>
      <w:tblGrid>
        <w:gridCol w:w="4390"/>
        <w:gridCol w:w="709"/>
        <w:gridCol w:w="567"/>
        <w:gridCol w:w="1276"/>
        <w:gridCol w:w="721"/>
        <w:gridCol w:w="642"/>
        <w:gridCol w:w="1452"/>
      </w:tblGrid>
      <w:tr w:rsidR="00B96C61" w:rsidRPr="00AD586F" w14:paraId="260E29CC" w14:textId="77777777" w:rsidTr="00610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D857111" w14:textId="77777777" w:rsidR="00B96C61" w:rsidRPr="00AD586F" w:rsidRDefault="00B96C61" w:rsidP="0061025B">
            <w:pPr>
              <w:pStyle w:val="AbstractNormal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14:paraId="634F6E5E" w14:textId="77777777" w:rsidR="00B96C61" w:rsidRPr="00AD586F" w:rsidRDefault="00B96C61" w:rsidP="0061025B">
            <w:pPr>
              <w:pStyle w:val="AbstractNorma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Fathers (n=</w:t>
            </w:r>
            <w:r>
              <w:rPr>
                <w:rFonts w:ascii="Times New Roman" w:hAnsi="Times New Roman"/>
                <w:sz w:val="20"/>
                <w:szCs w:val="20"/>
              </w:rPr>
              <w:t>3088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15" w:type="dxa"/>
            <w:gridSpan w:val="3"/>
          </w:tcPr>
          <w:p w14:paraId="7949FA24" w14:textId="77777777" w:rsidR="00B96C61" w:rsidRPr="00AD586F" w:rsidRDefault="00B96C61" w:rsidP="0061025B">
            <w:pPr>
              <w:pStyle w:val="AbstractNorma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Mothers (n=3</w:t>
            </w:r>
            <w:r>
              <w:rPr>
                <w:rFonts w:ascii="Times New Roman" w:hAnsi="Times New Roman"/>
                <w:sz w:val="20"/>
                <w:szCs w:val="20"/>
              </w:rPr>
              <w:t>532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96C61" w:rsidRPr="00AD586F" w14:paraId="11624A44" w14:textId="77777777" w:rsidTr="0061025B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8662E2F" w14:textId="77777777" w:rsidR="00B96C61" w:rsidRPr="00AD586F" w:rsidRDefault="00B96C61" w:rsidP="0061025B">
            <w:pPr>
              <w:pStyle w:val="AbstractNormal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14:paraId="530687F5" w14:textId="77777777" w:rsidR="00B96C61" w:rsidRPr="00AD586F" w:rsidRDefault="00B96C61" w:rsidP="0061025B">
            <w:pPr>
              <w:pStyle w:val="AbstractNorma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Obesity</w:t>
            </w:r>
          </w:p>
        </w:tc>
        <w:tc>
          <w:tcPr>
            <w:tcW w:w="2815" w:type="dxa"/>
            <w:gridSpan w:val="3"/>
          </w:tcPr>
          <w:p w14:paraId="3C9A9566" w14:textId="77777777" w:rsidR="00B96C61" w:rsidRPr="00AD586F" w:rsidRDefault="00B96C61" w:rsidP="0061025B">
            <w:pPr>
              <w:pStyle w:val="AbstractNorma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Obesity</w:t>
            </w:r>
          </w:p>
        </w:tc>
      </w:tr>
      <w:tr w:rsidR="00B96C61" w:rsidRPr="00AD586F" w14:paraId="0207F632" w14:textId="77777777" w:rsidTr="00610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2C7CEE0" w14:textId="77777777" w:rsidR="00B96C61" w:rsidRPr="00AD586F" w:rsidRDefault="00B96C61" w:rsidP="0061025B">
            <w:pPr>
              <w:pStyle w:val="AbstractNormal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MPF</w:t>
            </w:r>
          </w:p>
        </w:tc>
        <w:tc>
          <w:tcPr>
            <w:tcW w:w="709" w:type="dxa"/>
          </w:tcPr>
          <w:p w14:paraId="46581562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OR</w:t>
            </w:r>
          </w:p>
        </w:tc>
        <w:tc>
          <w:tcPr>
            <w:tcW w:w="567" w:type="dxa"/>
          </w:tcPr>
          <w:p w14:paraId="3C391850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Sig.</w:t>
            </w:r>
          </w:p>
        </w:tc>
        <w:tc>
          <w:tcPr>
            <w:tcW w:w="1276" w:type="dxa"/>
          </w:tcPr>
          <w:p w14:paraId="75667905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95% CI</w:t>
            </w:r>
          </w:p>
        </w:tc>
        <w:tc>
          <w:tcPr>
            <w:tcW w:w="721" w:type="dxa"/>
          </w:tcPr>
          <w:p w14:paraId="773DAB5A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OR</w:t>
            </w:r>
          </w:p>
        </w:tc>
        <w:tc>
          <w:tcPr>
            <w:tcW w:w="642" w:type="dxa"/>
          </w:tcPr>
          <w:p w14:paraId="13E38353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Sig.</w:t>
            </w:r>
          </w:p>
        </w:tc>
        <w:tc>
          <w:tcPr>
            <w:tcW w:w="1452" w:type="dxa"/>
          </w:tcPr>
          <w:p w14:paraId="1A31C2B9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95% CI</w:t>
            </w:r>
          </w:p>
        </w:tc>
      </w:tr>
      <w:tr w:rsidR="00B96C61" w:rsidRPr="008F129F" w14:paraId="678301D7" w14:textId="77777777" w:rsidTr="0061025B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67C9E7B" w14:textId="77777777" w:rsidR="00B96C61" w:rsidRPr="00AD586F" w:rsidRDefault="00B96C61" w:rsidP="0061025B">
            <w:pPr>
              <w:pStyle w:val="AbstractNormal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Unadjusted association </w:t>
            </w:r>
          </w:p>
        </w:tc>
        <w:tc>
          <w:tcPr>
            <w:tcW w:w="709" w:type="dxa"/>
          </w:tcPr>
          <w:p w14:paraId="75D87EA5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1.12</w:t>
            </w:r>
          </w:p>
        </w:tc>
        <w:tc>
          <w:tcPr>
            <w:tcW w:w="567" w:type="dxa"/>
          </w:tcPr>
          <w:p w14:paraId="0D7F65FD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784E62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/>
                <w:sz w:val="20"/>
                <w:szCs w:val="20"/>
              </w:rPr>
              <w:t>91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, 1.</w:t>
            </w:r>
            <w:r>
              <w:rPr>
                <w:rFonts w:ascii="Times New Roman" w:hAnsi="Times New Roman"/>
                <w:sz w:val="20"/>
                <w:szCs w:val="20"/>
              </w:rPr>
              <w:t>38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21" w:type="dxa"/>
          </w:tcPr>
          <w:p w14:paraId="0163FDA4" w14:textId="77777777" w:rsidR="00B96C61" w:rsidRPr="00335908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5908">
              <w:rPr>
                <w:rFonts w:ascii="Times New Roman" w:hAnsi="Times New Roman"/>
                <w:b/>
                <w:bCs/>
                <w:sz w:val="20"/>
                <w:szCs w:val="20"/>
              </w:rPr>
              <w:t>1.31</w:t>
            </w:r>
          </w:p>
        </w:tc>
        <w:tc>
          <w:tcPr>
            <w:tcW w:w="642" w:type="dxa"/>
          </w:tcPr>
          <w:p w14:paraId="74062FC0" w14:textId="77777777" w:rsidR="00B96C61" w:rsidRPr="008F129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129F">
              <w:rPr>
                <w:rFonts w:ascii="Times New Roman" w:hAnsi="Times New Roman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452" w:type="dxa"/>
          </w:tcPr>
          <w:p w14:paraId="2C62DB47" w14:textId="77777777" w:rsidR="00B96C61" w:rsidRPr="008F129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129F">
              <w:rPr>
                <w:rFonts w:ascii="Times New Roman" w:hAnsi="Times New Roman"/>
                <w:b/>
                <w:bCs/>
                <w:sz w:val="20"/>
                <w:szCs w:val="20"/>
              </w:rPr>
              <w:t>(1.10, 1.56)</w:t>
            </w:r>
          </w:p>
        </w:tc>
      </w:tr>
      <w:tr w:rsidR="00B96C61" w:rsidRPr="00AD586F" w14:paraId="6832034A" w14:textId="77777777" w:rsidTr="00610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7EA8726" w14:textId="77777777" w:rsidR="00B96C61" w:rsidRPr="002F53A9" w:rsidRDefault="00B96C61" w:rsidP="0061025B">
            <w:pPr>
              <w:pStyle w:val="AbstractNormal"/>
              <w:spacing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(+) Parental controls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09" w:type="dxa"/>
          </w:tcPr>
          <w:p w14:paraId="6B4F81D0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</w:tcPr>
          <w:p w14:paraId="6433ED90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2DA7D2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/>
                <w:sz w:val="20"/>
                <w:szCs w:val="20"/>
              </w:rPr>
              <w:t>81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, 1.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21" w:type="dxa"/>
          </w:tcPr>
          <w:p w14:paraId="6D8BFC74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1.17</w:t>
            </w:r>
          </w:p>
        </w:tc>
        <w:tc>
          <w:tcPr>
            <w:tcW w:w="642" w:type="dxa"/>
          </w:tcPr>
          <w:p w14:paraId="2E60CDD3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14:paraId="52C4EFD8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/>
                <w:sz w:val="20"/>
                <w:szCs w:val="20"/>
              </w:rPr>
              <w:t>98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, 1.</w:t>
            </w: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96C61" w:rsidRPr="00AD586F" w14:paraId="0652541D" w14:textId="77777777" w:rsidTr="0061025B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1B51535" w14:textId="77777777" w:rsidR="00B96C61" w:rsidRPr="002F53A9" w:rsidRDefault="00B96C61" w:rsidP="0061025B">
            <w:pPr>
              <w:pStyle w:val="AbstractNormal"/>
              <w:spacing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(+) Child controls age 10 – including child BMI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7AFB7E99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1D34A673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E24ECA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/>
                <w:sz w:val="20"/>
                <w:szCs w:val="20"/>
              </w:rPr>
              <w:t>83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, 1.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21" w:type="dxa"/>
          </w:tcPr>
          <w:p w14:paraId="0FF55A07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42" w:type="dxa"/>
          </w:tcPr>
          <w:p w14:paraId="528B6C53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14:paraId="49C78551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0.91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, 1.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</w:tr>
      <w:tr w:rsidR="00B96C61" w:rsidRPr="00AD586F" w14:paraId="3B15B1A0" w14:textId="77777777" w:rsidTr="00610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F718E4A" w14:textId="77777777" w:rsidR="00B96C61" w:rsidRPr="002F53A9" w:rsidRDefault="00B96C61" w:rsidP="0061025B">
            <w:pPr>
              <w:pStyle w:val="AbstractNormal"/>
              <w:spacing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(+) Child controls age 16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9" w:type="dxa"/>
          </w:tcPr>
          <w:p w14:paraId="626C77BC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1.06</w:t>
            </w:r>
          </w:p>
        </w:tc>
        <w:tc>
          <w:tcPr>
            <w:tcW w:w="567" w:type="dxa"/>
          </w:tcPr>
          <w:p w14:paraId="763A52BE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852EFF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(0.8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, 1.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21" w:type="dxa"/>
          </w:tcPr>
          <w:p w14:paraId="2E68BCBD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1.12</w:t>
            </w:r>
          </w:p>
        </w:tc>
        <w:tc>
          <w:tcPr>
            <w:tcW w:w="642" w:type="dxa"/>
          </w:tcPr>
          <w:p w14:paraId="031D58CF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14:paraId="17E4AEE1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/>
                <w:sz w:val="20"/>
                <w:szCs w:val="20"/>
              </w:rPr>
              <w:t>92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, 1.</w:t>
            </w: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96C61" w:rsidRPr="00AD586F" w14:paraId="670F8521" w14:textId="77777777" w:rsidTr="0061025B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A4C2755" w14:textId="77777777" w:rsidR="00B96C61" w:rsidRPr="002F53A9" w:rsidRDefault="00B96C61" w:rsidP="0061025B">
            <w:pPr>
              <w:pStyle w:val="AbstractNormal"/>
              <w:spacing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(+) Adult controls age 42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09" w:type="dxa"/>
          </w:tcPr>
          <w:p w14:paraId="668DCA68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1.07</w:t>
            </w:r>
          </w:p>
        </w:tc>
        <w:tc>
          <w:tcPr>
            <w:tcW w:w="567" w:type="dxa"/>
          </w:tcPr>
          <w:p w14:paraId="689AF283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5679A9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/>
                <w:sz w:val="20"/>
                <w:szCs w:val="20"/>
              </w:rPr>
              <w:t>85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, 1.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21" w:type="dxa"/>
          </w:tcPr>
          <w:p w14:paraId="5F861BB7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1.04</w:t>
            </w:r>
          </w:p>
        </w:tc>
        <w:tc>
          <w:tcPr>
            <w:tcW w:w="642" w:type="dxa"/>
          </w:tcPr>
          <w:p w14:paraId="36E214B9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14:paraId="1A41BD80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(0.8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, 1.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59733494" w14:textId="77777777" w:rsidR="00B96C61" w:rsidRPr="00274227" w:rsidRDefault="00B96C61" w:rsidP="00B96C61">
      <w:pPr>
        <w:jc w:val="both"/>
        <w:rPr>
          <w:b/>
          <w:bCs/>
        </w:rPr>
      </w:pPr>
      <w:r>
        <w:rPr>
          <w:b/>
          <w:bCs/>
        </w:rPr>
        <w:t>Supplementary materials</w:t>
      </w:r>
      <w:r w:rsidRPr="00274227">
        <w:rPr>
          <w:b/>
          <w:bCs/>
        </w:rPr>
        <w:t xml:space="preserve"> </w:t>
      </w:r>
      <w:r>
        <w:rPr>
          <w:b/>
          <w:bCs/>
        </w:rPr>
        <w:t>2</w:t>
      </w:r>
      <w:r w:rsidRPr="00274227">
        <w:rPr>
          <w:b/>
          <w:bCs/>
        </w:rPr>
        <w:t>. Odds ratios of obesity according to whether or not the cohort member had experienced multi-partner fertility</w:t>
      </w:r>
      <w:r>
        <w:rPr>
          <w:b/>
          <w:bCs/>
        </w:rPr>
        <w:t xml:space="preserve">, where </w:t>
      </w:r>
      <w:r w:rsidRPr="00274227">
        <w:rPr>
          <w:b/>
          <w:bCs/>
        </w:rPr>
        <w:t>child</w:t>
      </w:r>
      <w:r>
        <w:rPr>
          <w:b/>
          <w:bCs/>
        </w:rPr>
        <w:t>hood</w:t>
      </w:r>
      <w:r w:rsidRPr="00274227">
        <w:rPr>
          <w:b/>
          <w:bCs/>
        </w:rPr>
        <w:t xml:space="preserve"> BMI</w:t>
      </w:r>
      <w:r>
        <w:rPr>
          <w:b/>
          <w:bCs/>
        </w:rPr>
        <w:t xml:space="preserve"> is included in analysis</w:t>
      </w:r>
      <w:r w:rsidRPr="00274227">
        <w:rPr>
          <w:b/>
          <w:bCs/>
        </w:rPr>
        <w:t xml:space="preserve">. Baseline outcome: no multi-partner fertility. </w:t>
      </w:r>
    </w:p>
    <w:p w14:paraId="33B4F9B1" w14:textId="77777777" w:rsidR="00B96C61" w:rsidRDefault="00B96C61" w:rsidP="00B96C61">
      <w:pPr>
        <w:spacing w:line="360" w:lineRule="auto"/>
        <w:jc w:val="right"/>
        <w:rPr>
          <w:i/>
          <w:iCs/>
          <w:color w:val="000000"/>
          <w:sz w:val="20"/>
          <w:szCs w:val="20"/>
        </w:rPr>
      </w:pPr>
    </w:p>
    <w:p w14:paraId="40DBD2AB" w14:textId="77777777" w:rsidR="00B96C61" w:rsidRDefault="00B96C61" w:rsidP="00B96C61">
      <w:pPr>
        <w:spacing w:line="360" w:lineRule="auto"/>
        <w:jc w:val="right"/>
        <w:rPr>
          <w:i/>
          <w:iCs/>
          <w:color w:val="000000"/>
          <w:sz w:val="20"/>
          <w:szCs w:val="20"/>
        </w:rPr>
      </w:pPr>
      <w:r w:rsidRPr="00235F8B">
        <w:rPr>
          <w:i/>
          <w:iCs/>
          <w:color w:val="000000"/>
          <w:sz w:val="20"/>
          <w:szCs w:val="20"/>
        </w:rPr>
        <w:t>*</w:t>
      </w:r>
      <w:r>
        <w:rPr>
          <w:i/>
          <w:iCs/>
          <w:color w:val="000000"/>
          <w:sz w:val="20"/>
          <w:szCs w:val="20"/>
        </w:rPr>
        <w:t xml:space="preserve"> </w:t>
      </w:r>
      <w:r w:rsidRPr="00235F8B">
        <w:rPr>
          <w:i/>
          <w:iCs/>
          <w:color w:val="000000"/>
          <w:sz w:val="20"/>
          <w:szCs w:val="20"/>
        </w:rPr>
        <w:t>P</w:t>
      </w:r>
      <w:r>
        <w:rPr>
          <w:i/>
          <w:iCs/>
          <w:color w:val="000000"/>
          <w:sz w:val="20"/>
          <w:szCs w:val="20"/>
        </w:rPr>
        <w:t xml:space="preserve"> </w:t>
      </w:r>
      <w:r w:rsidRPr="00235F8B">
        <w:rPr>
          <w:i/>
          <w:iCs/>
          <w:color w:val="000000"/>
          <w:sz w:val="20"/>
          <w:szCs w:val="20"/>
        </w:rPr>
        <w:t>≤</w:t>
      </w:r>
      <w:r>
        <w:rPr>
          <w:i/>
          <w:iCs/>
          <w:color w:val="000000"/>
          <w:sz w:val="20"/>
          <w:szCs w:val="20"/>
        </w:rPr>
        <w:t xml:space="preserve"> </w:t>
      </w:r>
      <w:r w:rsidRPr="00235F8B">
        <w:rPr>
          <w:i/>
          <w:iCs/>
          <w:color w:val="000000"/>
          <w:sz w:val="20"/>
          <w:szCs w:val="20"/>
        </w:rPr>
        <w:t>0.05,</w:t>
      </w:r>
      <w:r>
        <w:rPr>
          <w:i/>
          <w:iCs/>
          <w:color w:val="000000"/>
          <w:sz w:val="20"/>
          <w:szCs w:val="20"/>
        </w:rPr>
        <w:t xml:space="preserve"> </w:t>
      </w:r>
      <w:r w:rsidRPr="00235F8B">
        <w:rPr>
          <w:i/>
          <w:iCs/>
          <w:color w:val="000000"/>
          <w:sz w:val="20"/>
          <w:szCs w:val="20"/>
        </w:rPr>
        <w:t>**</w:t>
      </w:r>
      <w:r>
        <w:rPr>
          <w:i/>
          <w:iCs/>
          <w:color w:val="000000"/>
          <w:sz w:val="20"/>
          <w:szCs w:val="20"/>
        </w:rPr>
        <w:t xml:space="preserve"> </w:t>
      </w:r>
      <w:r w:rsidRPr="00235F8B">
        <w:rPr>
          <w:i/>
          <w:iCs/>
          <w:color w:val="000000"/>
          <w:sz w:val="20"/>
          <w:szCs w:val="20"/>
        </w:rPr>
        <w:t>P</w:t>
      </w:r>
      <w:r>
        <w:rPr>
          <w:i/>
          <w:iCs/>
          <w:color w:val="000000"/>
          <w:sz w:val="20"/>
          <w:szCs w:val="20"/>
        </w:rPr>
        <w:t xml:space="preserve"> </w:t>
      </w:r>
      <w:r w:rsidRPr="00235F8B">
        <w:rPr>
          <w:i/>
          <w:iCs/>
          <w:color w:val="000000"/>
          <w:sz w:val="20"/>
          <w:szCs w:val="20"/>
        </w:rPr>
        <w:t>≤</w:t>
      </w:r>
      <w:r>
        <w:rPr>
          <w:i/>
          <w:iCs/>
          <w:color w:val="000000"/>
          <w:sz w:val="20"/>
          <w:szCs w:val="20"/>
        </w:rPr>
        <w:t xml:space="preserve"> </w:t>
      </w:r>
      <w:r w:rsidRPr="00235F8B">
        <w:rPr>
          <w:i/>
          <w:iCs/>
          <w:color w:val="000000"/>
          <w:sz w:val="20"/>
          <w:szCs w:val="20"/>
        </w:rPr>
        <w:t>0.01,</w:t>
      </w:r>
      <w:r>
        <w:rPr>
          <w:i/>
          <w:iCs/>
          <w:color w:val="000000"/>
          <w:sz w:val="20"/>
          <w:szCs w:val="20"/>
        </w:rPr>
        <w:t xml:space="preserve"> </w:t>
      </w:r>
      <w:r w:rsidRPr="00235F8B">
        <w:rPr>
          <w:i/>
          <w:iCs/>
          <w:color w:val="000000"/>
          <w:sz w:val="20"/>
          <w:szCs w:val="20"/>
        </w:rPr>
        <w:t>***</w:t>
      </w:r>
      <w:r>
        <w:rPr>
          <w:i/>
          <w:iCs/>
          <w:color w:val="000000"/>
          <w:sz w:val="20"/>
          <w:szCs w:val="20"/>
        </w:rPr>
        <w:t xml:space="preserve"> </w:t>
      </w:r>
      <w:r w:rsidRPr="00235F8B">
        <w:rPr>
          <w:i/>
          <w:iCs/>
          <w:color w:val="000000"/>
          <w:sz w:val="20"/>
          <w:szCs w:val="20"/>
        </w:rPr>
        <w:t>P</w:t>
      </w:r>
      <w:r>
        <w:rPr>
          <w:i/>
          <w:iCs/>
          <w:color w:val="000000"/>
          <w:sz w:val="20"/>
          <w:szCs w:val="20"/>
        </w:rPr>
        <w:t xml:space="preserve"> </w:t>
      </w:r>
      <w:r w:rsidRPr="00235F8B">
        <w:rPr>
          <w:i/>
          <w:iCs/>
          <w:color w:val="000000"/>
          <w:sz w:val="20"/>
          <w:szCs w:val="20"/>
        </w:rPr>
        <w:t>≤</w:t>
      </w:r>
      <w:r>
        <w:rPr>
          <w:i/>
          <w:iCs/>
          <w:color w:val="000000"/>
          <w:sz w:val="20"/>
          <w:szCs w:val="20"/>
        </w:rPr>
        <w:t xml:space="preserve"> </w:t>
      </w:r>
      <w:r w:rsidRPr="00235F8B">
        <w:rPr>
          <w:i/>
          <w:iCs/>
          <w:color w:val="000000"/>
          <w:sz w:val="20"/>
          <w:szCs w:val="20"/>
        </w:rPr>
        <w:t>0.001</w:t>
      </w:r>
    </w:p>
    <w:p w14:paraId="4C2DBC04" w14:textId="77777777" w:rsidR="00B96C61" w:rsidRDefault="00B96C61" w:rsidP="00B96C61">
      <w:pPr>
        <w:rPr>
          <w:i/>
          <w:iCs/>
          <w:sz w:val="18"/>
          <w:szCs w:val="18"/>
        </w:rPr>
      </w:pPr>
      <w:r w:rsidRPr="003E399C">
        <w:rPr>
          <w:i/>
          <w:iCs/>
          <w:sz w:val="18"/>
          <w:szCs w:val="18"/>
          <w:vertAlign w:val="superscript"/>
        </w:rPr>
        <w:t>1</w:t>
      </w:r>
      <w:r w:rsidRPr="003E399C">
        <w:rPr>
          <w:i/>
          <w:iCs/>
          <w:sz w:val="18"/>
          <w:szCs w:val="18"/>
        </w:rPr>
        <w:t xml:space="preserve">Parental education, parental social class, maternal age, maternal smoking; </w:t>
      </w:r>
      <w:r w:rsidRPr="003E399C">
        <w:rPr>
          <w:i/>
          <w:iCs/>
          <w:sz w:val="18"/>
          <w:szCs w:val="18"/>
          <w:vertAlign w:val="superscript"/>
        </w:rPr>
        <w:t>2</w:t>
      </w:r>
      <w:r>
        <w:rPr>
          <w:i/>
          <w:iCs/>
          <w:sz w:val="18"/>
          <w:szCs w:val="18"/>
        </w:rPr>
        <w:t>c</w:t>
      </w:r>
      <w:r w:rsidRPr="003E399C">
        <w:rPr>
          <w:i/>
          <w:iCs/>
          <w:sz w:val="18"/>
          <w:szCs w:val="18"/>
        </w:rPr>
        <w:t xml:space="preserve">hild </w:t>
      </w:r>
      <w:r>
        <w:rPr>
          <w:i/>
          <w:iCs/>
          <w:sz w:val="18"/>
          <w:szCs w:val="18"/>
        </w:rPr>
        <w:t>cognitive ability</w:t>
      </w:r>
      <w:r w:rsidRPr="003E399C">
        <w:rPr>
          <w:i/>
          <w:iCs/>
          <w:sz w:val="18"/>
          <w:szCs w:val="18"/>
        </w:rPr>
        <w:t xml:space="preserve">, illness or disability, overcrowding, benefits; </w:t>
      </w:r>
      <w:r w:rsidRPr="003E399C">
        <w:rPr>
          <w:i/>
          <w:iCs/>
          <w:sz w:val="18"/>
          <w:szCs w:val="18"/>
          <w:vertAlign w:val="superscript"/>
        </w:rPr>
        <w:t>3</w:t>
      </w:r>
      <w:r>
        <w:rPr>
          <w:i/>
          <w:iCs/>
          <w:sz w:val="18"/>
          <w:szCs w:val="18"/>
        </w:rPr>
        <w:t>s</w:t>
      </w:r>
      <w:r w:rsidRPr="003E399C">
        <w:rPr>
          <w:i/>
          <w:iCs/>
          <w:sz w:val="18"/>
          <w:szCs w:val="18"/>
        </w:rPr>
        <w:t xml:space="preserve">elf-esteem, locus of control, malaise, Rutter behaviour, parental separation, smoking status; </w:t>
      </w:r>
      <w:r w:rsidRPr="003E399C">
        <w:rPr>
          <w:i/>
          <w:iCs/>
          <w:sz w:val="18"/>
          <w:szCs w:val="18"/>
          <w:vertAlign w:val="superscript"/>
        </w:rPr>
        <w:t>4</w:t>
      </w:r>
      <w:r w:rsidRPr="003E399C">
        <w:rPr>
          <w:i/>
          <w:iCs/>
          <w:sz w:val="18"/>
          <w:szCs w:val="18"/>
        </w:rPr>
        <w:t xml:space="preserve">age at first birth, education, smoking, AUDIT, housing tenure, malaise. </w:t>
      </w:r>
    </w:p>
    <w:p w14:paraId="1192D3C0" w14:textId="77777777" w:rsidR="00B96C61" w:rsidRDefault="00B96C61" w:rsidP="00B96C61">
      <w:pPr>
        <w:rPr>
          <w:i/>
          <w:iCs/>
          <w:sz w:val="18"/>
          <w:szCs w:val="18"/>
        </w:rPr>
      </w:pPr>
    </w:p>
    <w:p w14:paraId="48D22E9D" w14:textId="77777777" w:rsidR="00B96C61" w:rsidRDefault="00B96C61" w:rsidP="00B96C61">
      <w:pPr>
        <w:rPr>
          <w:i/>
          <w:iCs/>
          <w:sz w:val="18"/>
          <w:szCs w:val="18"/>
        </w:rPr>
      </w:pPr>
    </w:p>
    <w:p w14:paraId="425309E9" w14:textId="77777777" w:rsidR="00B96C61" w:rsidRPr="004A16FB" w:rsidRDefault="00B96C61" w:rsidP="00B96C61">
      <w:pPr>
        <w:rPr>
          <w:i/>
          <w:iCs/>
          <w:sz w:val="18"/>
          <w:szCs w:val="18"/>
        </w:rPr>
      </w:pPr>
    </w:p>
    <w:tbl>
      <w:tblPr>
        <w:tblStyle w:val="PlainTable2"/>
        <w:tblpPr w:leftFromText="180" w:rightFromText="180" w:vertAnchor="text" w:horzAnchor="page" w:tblpX="1723" w:tblpY="1586"/>
        <w:tblW w:w="9757" w:type="dxa"/>
        <w:tblLayout w:type="fixed"/>
        <w:tblLook w:val="0480" w:firstRow="0" w:lastRow="0" w:firstColumn="1" w:lastColumn="0" w:noHBand="0" w:noVBand="1"/>
      </w:tblPr>
      <w:tblGrid>
        <w:gridCol w:w="4390"/>
        <w:gridCol w:w="709"/>
        <w:gridCol w:w="567"/>
        <w:gridCol w:w="1276"/>
        <w:gridCol w:w="721"/>
        <w:gridCol w:w="642"/>
        <w:gridCol w:w="1452"/>
      </w:tblGrid>
      <w:tr w:rsidR="00B96C61" w:rsidRPr="00AD586F" w14:paraId="05AC90BE" w14:textId="77777777" w:rsidTr="00610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6B0176D" w14:textId="77777777" w:rsidR="00B96C61" w:rsidRPr="00AD586F" w:rsidRDefault="00B96C61" w:rsidP="0061025B">
            <w:pPr>
              <w:pStyle w:val="AbstractNormal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14:paraId="2C7F53AA" w14:textId="77777777" w:rsidR="00B96C61" w:rsidRPr="00AD586F" w:rsidRDefault="00B96C61" w:rsidP="0061025B">
            <w:pPr>
              <w:pStyle w:val="AbstractNorma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Fathers (n=</w:t>
            </w:r>
            <w:r>
              <w:rPr>
                <w:rFonts w:ascii="Times New Roman" w:hAnsi="Times New Roman"/>
                <w:sz w:val="20"/>
                <w:szCs w:val="20"/>
              </w:rPr>
              <w:t>3088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15" w:type="dxa"/>
            <w:gridSpan w:val="3"/>
          </w:tcPr>
          <w:p w14:paraId="2BB97AE6" w14:textId="77777777" w:rsidR="00B96C61" w:rsidRPr="00AD586F" w:rsidRDefault="00B96C61" w:rsidP="0061025B">
            <w:pPr>
              <w:pStyle w:val="AbstractNormal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Mothers (n=3</w:t>
            </w:r>
            <w:r>
              <w:rPr>
                <w:rFonts w:ascii="Times New Roman" w:hAnsi="Times New Roman"/>
                <w:sz w:val="20"/>
                <w:szCs w:val="20"/>
              </w:rPr>
              <w:t>532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96C61" w:rsidRPr="00AD586F" w14:paraId="5CB1DC46" w14:textId="77777777" w:rsidTr="0061025B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8396B91" w14:textId="77777777" w:rsidR="00B96C61" w:rsidRPr="00AD586F" w:rsidRDefault="00B96C61" w:rsidP="0061025B">
            <w:pPr>
              <w:pStyle w:val="AbstractNormal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14:paraId="5DE06966" w14:textId="77777777" w:rsidR="00B96C61" w:rsidRPr="00AD586F" w:rsidRDefault="00B96C61" w:rsidP="0061025B">
            <w:pPr>
              <w:pStyle w:val="AbstractNorma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Obesity</w:t>
            </w:r>
          </w:p>
        </w:tc>
        <w:tc>
          <w:tcPr>
            <w:tcW w:w="2815" w:type="dxa"/>
            <w:gridSpan w:val="3"/>
          </w:tcPr>
          <w:p w14:paraId="05385216" w14:textId="77777777" w:rsidR="00B96C61" w:rsidRPr="00AD586F" w:rsidRDefault="00B96C61" w:rsidP="0061025B">
            <w:pPr>
              <w:pStyle w:val="AbstractNormal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Obesity</w:t>
            </w:r>
          </w:p>
        </w:tc>
      </w:tr>
      <w:tr w:rsidR="00B96C61" w:rsidRPr="00AD586F" w14:paraId="3A658FB9" w14:textId="77777777" w:rsidTr="00610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E5C51CE" w14:textId="77777777" w:rsidR="00B96C61" w:rsidRPr="00AD586F" w:rsidRDefault="00B96C61" w:rsidP="0061025B">
            <w:pPr>
              <w:pStyle w:val="AbstractNormal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MPF</w:t>
            </w:r>
          </w:p>
        </w:tc>
        <w:tc>
          <w:tcPr>
            <w:tcW w:w="709" w:type="dxa"/>
          </w:tcPr>
          <w:p w14:paraId="26BB26A7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OR</w:t>
            </w:r>
          </w:p>
        </w:tc>
        <w:tc>
          <w:tcPr>
            <w:tcW w:w="567" w:type="dxa"/>
          </w:tcPr>
          <w:p w14:paraId="74C68DD6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Sig.</w:t>
            </w:r>
          </w:p>
        </w:tc>
        <w:tc>
          <w:tcPr>
            <w:tcW w:w="1276" w:type="dxa"/>
          </w:tcPr>
          <w:p w14:paraId="003C3B4A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95% CI</w:t>
            </w:r>
          </w:p>
        </w:tc>
        <w:tc>
          <w:tcPr>
            <w:tcW w:w="721" w:type="dxa"/>
          </w:tcPr>
          <w:p w14:paraId="21BB32C4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OR</w:t>
            </w:r>
          </w:p>
        </w:tc>
        <w:tc>
          <w:tcPr>
            <w:tcW w:w="642" w:type="dxa"/>
          </w:tcPr>
          <w:p w14:paraId="25975B7A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Sig.</w:t>
            </w:r>
          </w:p>
        </w:tc>
        <w:tc>
          <w:tcPr>
            <w:tcW w:w="1452" w:type="dxa"/>
          </w:tcPr>
          <w:p w14:paraId="3A9D2A1E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95% CI</w:t>
            </w:r>
          </w:p>
        </w:tc>
      </w:tr>
      <w:tr w:rsidR="00B96C61" w:rsidRPr="008F129F" w14:paraId="13DD9903" w14:textId="77777777" w:rsidTr="0061025B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5478957" w14:textId="77777777" w:rsidR="00B96C61" w:rsidRPr="00AD586F" w:rsidRDefault="00B96C61" w:rsidP="0061025B">
            <w:pPr>
              <w:pStyle w:val="AbstractNormal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Unadjusted association </w:t>
            </w:r>
          </w:p>
        </w:tc>
        <w:tc>
          <w:tcPr>
            <w:tcW w:w="709" w:type="dxa"/>
          </w:tcPr>
          <w:p w14:paraId="046CC658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1.12</w:t>
            </w:r>
          </w:p>
        </w:tc>
        <w:tc>
          <w:tcPr>
            <w:tcW w:w="567" w:type="dxa"/>
          </w:tcPr>
          <w:p w14:paraId="5C01DB7C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4E02C1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/>
                <w:sz w:val="20"/>
                <w:szCs w:val="20"/>
              </w:rPr>
              <w:t>91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, 1.</w:t>
            </w:r>
            <w:r>
              <w:rPr>
                <w:rFonts w:ascii="Times New Roman" w:hAnsi="Times New Roman"/>
                <w:sz w:val="20"/>
                <w:szCs w:val="20"/>
              </w:rPr>
              <w:t>38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21" w:type="dxa"/>
          </w:tcPr>
          <w:p w14:paraId="21CC96BC" w14:textId="77777777" w:rsidR="00B96C61" w:rsidRPr="00335908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5908">
              <w:rPr>
                <w:rFonts w:ascii="Times New Roman" w:hAnsi="Times New Roman"/>
                <w:b/>
                <w:bCs/>
                <w:sz w:val="20"/>
                <w:szCs w:val="20"/>
              </w:rPr>
              <w:t>1.31</w:t>
            </w:r>
          </w:p>
        </w:tc>
        <w:tc>
          <w:tcPr>
            <w:tcW w:w="642" w:type="dxa"/>
          </w:tcPr>
          <w:p w14:paraId="40BF5DFF" w14:textId="77777777" w:rsidR="00B96C61" w:rsidRPr="008F129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129F">
              <w:rPr>
                <w:rFonts w:ascii="Times New Roman" w:hAnsi="Times New Roman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452" w:type="dxa"/>
          </w:tcPr>
          <w:p w14:paraId="0885E638" w14:textId="77777777" w:rsidR="00B96C61" w:rsidRPr="008F129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129F">
              <w:rPr>
                <w:rFonts w:ascii="Times New Roman" w:hAnsi="Times New Roman"/>
                <w:b/>
                <w:bCs/>
                <w:sz w:val="20"/>
                <w:szCs w:val="20"/>
              </w:rPr>
              <w:t>(1.10, 1.56)</w:t>
            </w:r>
          </w:p>
        </w:tc>
      </w:tr>
      <w:tr w:rsidR="00B96C61" w:rsidRPr="00AD586F" w14:paraId="2C94281C" w14:textId="77777777" w:rsidTr="00610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743B114" w14:textId="77777777" w:rsidR="00B96C61" w:rsidRPr="00AD586F" w:rsidRDefault="00B96C61" w:rsidP="0061025B">
            <w:pPr>
              <w:pStyle w:val="AbstractNormal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(+) Parental controls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09" w:type="dxa"/>
          </w:tcPr>
          <w:p w14:paraId="3AED0D74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</w:tcPr>
          <w:p w14:paraId="3329F608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D0510B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/>
                <w:sz w:val="20"/>
                <w:szCs w:val="20"/>
              </w:rPr>
              <w:t>81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, 1.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21" w:type="dxa"/>
          </w:tcPr>
          <w:p w14:paraId="31C1FF6B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1.17</w:t>
            </w:r>
          </w:p>
        </w:tc>
        <w:tc>
          <w:tcPr>
            <w:tcW w:w="642" w:type="dxa"/>
          </w:tcPr>
          <w:p w14:paraId="7A707F6A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14:paraId="48D4F3A7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/>
                <w:sz w:val="20"/>
                <w:szCs w:val="20"/>
              </w:rPr>
              <w:t>98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, 1.</w:t>
            </w: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96C61" w:rsidRPr="00AD586F" w14:paraId="35A67B91" w14:textId="77777777" w:rsidTr="0061025B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AD376DD" w14:textId="77777777" w:rsidR="00B96C61" w:rsidRPr="00AD586F" w:rsidRDefault="00B96C61" w:rsidP="0061025B">
            <w:pPr>
              <w:pStyle w:val="AbstractNormal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(+) Child controls age 10 – excluding child BMI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2D83DB12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0.95</w:t>
            </w:r>
          </w:p>
        </w:tc>
        <w:tc>
          <w:tcPr>
            <w:tcW w:w="567" w:type="dxa"/>
          </w:tcPr>
          <w:p w14:paraId="367812C3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7498C9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/>
                <w:sz w:val="20"/>
                <w:szCs w:val="20"/>
              </w:rPr>
              <w:t>76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, 1.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21" w:type="dxa"/>
          </w:tcPr>
          <w:p w14:paraId="0F16179C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42" w:type="dxa"/>
          </w:tcPr>
          <w:p w14:paraId="5D94852D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5C5F075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0.92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, 1.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</w:tr>
      <w:tr w:rsidR="00B96C61" w:rsidRPr="00AD586F" w14:paraId="518E2B3A" w14:textId="77777777" w:rsidTr="00610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EDF32F4" w14:textId="77777777" w:rsidR="00B96C61" w:rsidRPr="00AD586F" w:rsidRDefault="00B96C61" w:rsidP="0061025B">
            <w:pPr>
              <w:pStyle w:val="AbstractNormal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(+) Child controls age 16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9" w:type="dxa"/>
          </w:tcPr>
          <w:p w14:paraId="63B2AD34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0.96</w:t>
            </w:r>
          </w:p>
        </w:tc>
        <w:tc>
          <w:tcPr>
            <w:tcW w:w="567" w:type="dxa"/>
          </w:tcPr>
          <w:p w14:paraId="58AB99AD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33705E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/>
                <w:sz w:val="20"/>
                <w:szCs w:val="20"/>
              </w:rPr>
              <w:t>77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, 1.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21" w:type="dxa"/>
          </w:tcPr>
          <w:p w14:paraId="326A9CEB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1.11</w:t>
            </w:r>
          </w:p>
        </w:tc>
        <w:tc>
          <w:tcPr>
            <w:tcW w:w="642" w:type="dxa"/>
          </w:tcPr>
          <w:p w14:paraId="3F12A3E2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14:paraId="4925FE00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/>
                <w:sz w:val="20"/>
                <w:szCs w:val="20"/>
              </w:rPr>
              <w:t>93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, 1.</w:t>
            </w: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96C61" w:rsidRPr="00AD586F" w14:paraId="353483C8" w14:textId="77777777" w:rsidTr="0061025B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61D391E" w14:textId="77777777" w:rsidR="00B96C61" w:rsidRPr="00AD586F" w:rsidRDefault="00B96C61" w:rsidP="0061025B">
            <w:pPr>
              <w:pStyle w:val="AbstractNormal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(+) Adult controls age 42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09" w:type="dxa"/>
          </w:tcPr>
          <w:p w14:paraId="3A252710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0.98</w:t>
            </w:r>
          </w:p>
        </w:tc>
        <w:tc>
          <w:tcPr>
            <w:tcW w:w="567" w:type="dxa"/>
          </w:tcPr>
          <w:p w14:paraId="3E58719F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0BAE50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/>
                <w:sz w:val="20"/>
                <w:szCs w:val="20"/>
              </w:rPr>
              <w:t>78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, 1.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21" w:type="dxa"/>
          </w:tcPr>
          <w:p w14:paraId="752B0CD3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1.03</w:t>
            </w:r>
          </w:p>
        </w:tc>
        <w:tc>
          <w:tcPr>
            <w:tcW w:w="642" w:type="dxa"/>
          </w:tcPr>
          <w:p w14:paraId="0F97EBB9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14:paraId="523ACF6E" w14:textId="77777777" w:rsidR="00B96C61" w:rsidRPr="00AD586F" w:rsidRDefault="00B96C61" w:rsidP="0061025B">
            <w:pPr>
              <w:pStyle w:val="AbstractNormal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586F">
              <w:rPr>
                <w:rFonts w:ascii="Times New Roman" w:hAnsi="Times New Roman"/>
                <w:sz w:val="20"/>
                <w:szCs w:val="20"/>
              </w:rPr>
              <w:t>(0.8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, 1.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AD586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3AB05ACF" w14:textId="77777777" w:rsidR="00B96C61" w:rsidRDefault="00B96C61" w:rsidP="00B96C61">
      <w:pPr>
        <w:jc w:val="both"/>
        <w:rPr>
          <w:b/>
          <w:bCs/>
        </w:rPr>
      </w:pPr>
    </w:p>
    <w:p w14:paraId="1A989829" w14:textId="77777777" w:rsidR="00B96C61" w:rsidRPr="00274227" w:rsidRDefault="00B96C61" w:rsidP="00B96C61">
      <w:pPr>
        <w:jc w:val="both"/>
        <w:rPr>
          <w:b/>
          <w:bCs/>
        </w:rPr>
      </w:pPr>
      <w:r>
        <w:rPr>
          <w:b/>
          <w:bCs/>
        </w:rPr>
        <w:t>Supplementary materials</w:t>
      </w:r>
      <w:r w:rsidRPr="00274227">
        <w:rPr>
          <w:b/>
          <w:bCs/>
        </w:rPr>
        <w:t xml:space="preserve"> </w:t>
      </w:r>
      <w:r>
        <w:rPr>
          <w:b/>
          <w:bCs/>
        </w:rPr>
        <w:t>3</w:t>
      </w:r>
      <w:r w:rsidRPr="00274227">
        <w:rPr>
          <w:b/>
          <w:bCs/>
        </w:rPr>
        <w:t>. Odds ratios of obesity according to whether or not the cohort member had experienced multi-partner fertility and excluding child</w:t>
      </w:r>
      <w:r>
        <w:rPr>
          <w:b/>
          <w:bCs/>
        </w:rPr>
        <w:t>hood</w:t>
      </w:r>
      <w:r w:rsidRPr="00274227">
        <w:rPr>
          <w:b/>
          <w:bCs/>
        </w:rPr>
        <w:t xml:space="preserve"> BMI. Baseline outcome: no multi-partner fertility. </w:t>
      </w:r>
    </w:p>
    <w:p w14:paraId="6B121204" w14:textId="77777777" w:rsidR="00B96C61" w:rsidRDefault="00B96C61" w:rsidP="00B96C61">
      <w:pPr>
        <w:spacing w:line="360" w:lineRule="auto"/>
        <w:jc w:val="right"/>
        <w:rPr>
          <w:i/>
          <w:iCs/>
          <w:color w:val="000000"/>
          <w:sz w:val="20"/>
          <w:szCs w:val="20"/>
        </w:rPr>
      </w:pPr>
    </w:p>
    <w:p w14:paraId="2F4A1B57" w14:textId="77777777" w:rsidR="00B96C61" w:rsidRPr="00950689" w:rsidRDefault="00B96C61" w:rsidP="00B96C61">
      <w:pPr>
        <w:spacing w:line="360" w:lineRule="auto"/>
        <w:jc w:val="right"/>
        <w:rPr>
          <w:i/>
          <w:iCs/>
          <w:color w:val="000000" w:themeColor="text1"/>
          <w:sz w:val="20"/>
          <w:szCs w:val="20"/>
        </w:rPr>
      </w:pPr>
      <w:r w:rsidRPr="00235F8B">
        <w:rPr>
          <w:i/>
          <w:iCs/>
          <w:color w:val="000000"/>
          <w:sz w:val="20"/>
          <w:szCs w:val="20"/>
        </w:rPr>
        <w:t>*</w:t>
      </w:r>
      <w:r>
        <w:rPr>
          <w:i/>
          <w:iCs/>
          <w:color w:val="000000"/>
          <w:sz w:val="20"/>
          <w:szCs w:val="20"/>
        </w:rPr>
        <w:t xml:space="preserve"> </w:t>
      </w:r>
      <w:r w:rsidRPr="00235F8B">
        <w:rPr>
          <w:i/>
          <w:iCs/>
          <w:color w:val="000000"/>
          <w:sz w:val="20"/>
          <w:szCs w:val="20"/>
        </w:rPr>
        <w:t>P</w:t>
      </w:r>
      <w:r>
        <w:rPr>
          <w:i/>
          <w:iCs/>
          <w:color w:val="000000"/>
          <w:sz w:val="20"/>
          <w:szCs w:val="20"/>
        </w:rPr>
        <w:t xml:space="preserve"> </w:t>
      </w:r>
      <w:r w:rsidRPr="00235F8B">
        <w:rPr>
          <w:i/>
          <w:iCs/>
          <w:color w:val="000000"/>
          <w:sz w:val="20"/>
          <w:szCs w:val="20"/>
        </w:rPr>
        <w:t>≤</w:t>
      </w:r>
      <w:r>
        <w:rPr>
          <w:i/>
          <w:iCs/>
          <w:color w:val="000000"/>
          <w:sz w:val="20"/>
          <w:szCs w:val="20"/>
        </w:rPr>
        <w:t xml:space="preserve"> </w:t>
      </w:r>
      <w:r w:rsidRPr="00235F8B">
        <w:rPr>
          <w:i/>
          <w:iCs/>
          <w:color w:val="000000"/>
          <w:sz w:val="20"/>
          <w:szCs w:val="20"/>
        </w:rPr>
        <w:t>0.05,</w:t>
      </w:r>
      <w:r>
        <w:rPr>
          <w:i/>
          <w:iCs/>
          <w:color w:val="000000"/>
          <w:sz w:val="20"/>
          <w:szCs w:val="20"/>
        </w:rPr>
        <w:t xml:space="preserve"> </w:t>
      </w:r>
      <w:r w:rsidRPr="00235F8B">
        <w:rPr>
          <w:i/>
          <w:iCs/>
          <w:color w:val="000000"/>
          <w:sz w:val="20"/>
          <w:szCs w:val="20"/>
        </w:rPr>
        <w:t>**</w:t>
      </w:r>
      <w:r>
        <w:rPr>
          <w:i/>
          <w:iCs/>
          <w:color w:val="000000"/>
          <w:sz w:val="20"/>
          <w:szCs w:val="20"/>
        </w:rPr>
        <w:t xml:space="preserve"> </w:t>
      </w:r>
      <w:r w:rsidRPr="00235F8B">
        <w:rPr>
          <w:i/>
          <w:iCs/>
          <w:color w:val="000000"/>
          <w:sz w:val="20"/>
          <w:szCs w:val="20"/>
        </w:rPr>
        <w:t>P</w:t>
      </w:r>
      <w:r>
        <w:rPr>
          <w:i/>
          <w:iCs/>
          <w:color w:val="000000"/>
          <w:sz w:val="20"/>
          <w:szCs w:val="20"/>
        </w:rPr>
        <w:t xml:space="preserve"> </w:t>
      </w:r>
      <w:r w:rsidRPr="00235F8B">
        <w:rPr>
          <w:i/>
          <w:iCs/>
          <w:color w:val="000000"/>
          <w:sz w:val="20"/>
          <w:szCs w:val="20"/>
        </w:rPr>
        <w:t>≤</w:t>
      </w:r>
      <w:r>
        <w:rPr>
          <w:i/>
          <w:iCs/>
          <w:color w:val="000000"/>
          <w:sz w:val="20"/>
          <w:szCs w:val="20"/>
        </w:rPr>
        <w:t xml:space="preserve"> </w:t>
      </w:r>
      <w:r w:rsidRPr="00235F8B">
        <w:rPr>
          <w:i/>
          <w:iCs/>
          <w:color w:val="000000"/>
          <w:sz w:val="20"/>
          <w:szCs w:val="20"/>
        </w:rPr>
        <w:t>0.01,</w:t>
      </w:r>
      <w:r>
        <w:rPr>
          <w:i/>
          <w:iCs/>
          <w:color w:val="000000"/>
          <w:sz w:val="20"/>
          <w:szCs w:val="20"/>
        </w:rPr>
        <w:t xml:space="preserve"> </w:t>
      </w:r>
      <w:r w:rsidRPr="00235F8B">
        <w:rPr>
          <w:i/>
          <w:iCs/>
          <w:color w:val="000000"/>
          <w:sz w:val="20"/>
          <w:szCs w:val="20"/>
        </w:rPr>
        <w:t>***</w:t>
      </w:r>
      <w:r>
        <w:rPr>
          <w:i/>
          <w:iCs/>
          <w:color w:val="000000"/>
          <w:sz w:val="20"/>
          <w:szCs w:val="20"/>
        </w:rPr>
        <w:t xml:space="preserve"> </w:t>
      </w:r>
      <w:r w:rsidRPr="00235F8B">
        <w:rPr>
          <w:i/>
          <w:iCs/>
          <w:color w:val="000000"/>
          <w:sz w:val="20"/>
          <w:szCs w:val="20"/>
        </w:rPr>
        <w:t>P</w:t>
      </w:r>
      <w:r>
        <w:rPr>
          <w:i/>
          <w:iCs/>
          <w:color w:val="000000"/>
          <w:sz w:val="20"/>
          <w:szCs w:val="20"/>
        </w:rPr>
        <w:t xml:space="preserve"> </w:t>
      </w:r>
      <w:r w:rsidRPr="00235F8B">
        <w:rPr>
          <w:i/>
          <w:iCs/>
          <w:color w:val="000000"/>
          <w:sz w:val="20"/>
          <w:szCs w:val="20"/>
        </w:rPr>
        <w:t>≤</w:t>
      </w:r>
      <w:r>
        <w:rPr>
          <w:i/>
          <w:iCs/>
          <w:color w:val="000000"/>
          <w:sz w:val="20"/>
          <w:szCs w:val="20"/>
        </w:rPr>
        <w:t xml:space="preserve"> </w:t>
      </w:r>
      <w:r w:rsidRPr="00235F8B">
        <w:rPr>
          <w:i/>
          <w:iCs/>
          <w:color w:val="000000"/>
          <w:sz w:val="20"/>
          <w:szCs w:val="20"/>
        </w:rPr>
        <w:t>0.001</w:t>
      </w:r>
    </w:p>
    <w:p w14:paraId="4907A40F" w14:textId="77777777" w:rsidR="00B96C61" w:rsidRPr="004A16FB" w:rsidRDefault="00B96C61" w:rsidP="00B96C61">
      <w:pPr>
        <w:rPr>
          <w:i/>
          <w:iCs/>
          <w:sz w:val="18"/>
          <w:szCs w:val="18"/>
        </w:rPr>
      </w:pPr>
      <w:r w:rsidRPr="003E399C">
        <w:rPr>
          <w:i/>
          <w:iCs/>
          <w:sz w:val="18"/>
          <w:szCs w:val="18"/>
          <w:vertAlign w:val="superscript"/>
        </w:rPr>
        <w:t>1</w:t>
      </w:r>
      <w:r w:rsidRPr="003E399C">
        <w:rPr>
          <w:i/>
          <w:iCs/>
          <w:sz w:val="18"/>
          <w:szCs w:val="18"/>
        </w:rPr>
        <w:t xml:space="preserve">Parental education, parental social class, maternal age, maternal smoking; </w:t>
      </w:r>
      <w:r w:rsidRPr="003E399C">
        <w:rPr>
          <w:i/>
          <w:iCs/>
          <w:sz w:val="18"/>
          <w:szCs w:val="18"/>
          <w:vertAlign w:val="superscript"/>
        </w:rPr>
        <w:t>2</w:t>
      </w:r>
      <w:r>
        <w:rPr>
          <w:i/>
          <w:iCs/>
          <w:sz w:val="18"/>
          <w:szCs w:val="18"/>
        </w:rPr>
        <w:t>c</w:t>
      </w:r>
      <w:r w:rsidRPr="003E399C">
        <w:rPr>
          <w:i/>
          <w:iCs/>
          <w:sz w:val="18"/>
          <w:szCs w:val="18"/>
        </w:rPr>
        <w:t xml:space="preserve">hild </w:t>
      </w:r>
      <w:r>
        <w:rPr>
          <w:i/>
          <w:iCs/>
          <w:sz w:val="18"/>
          <w:szCs w:val="18"/>
        </w:rPr>
        <w:t>cognitive ability</w:t>
      </w:r>
      <w:r w:rsidRPr="003E399C">
        <w:rPr>
          <w:i/>
          <w:iCs/>
          <w:sz w:val="18"/>
          <w:szCs w:val="18"/>
        </w:rPr>
        <w:t xml:space="preserve">, illness or disability, overcrowding, benefits; </w:t>
      </w:r>
      <w:r w:rsidRPr="003E399C">
        <w:rPr>
          <w:i/>
          <w:iCs/>
          <w:sz w:val="18"/>
          <w:szCs w:val="18"/>
          <w:vertAlign w:val="superscript"/>
        </w:rPr>
        <w:t>3</w:t>
      </w:r>
      <w:r>
        <w:rPr>
          <w:i/>
          <w:iCs/>
          <w:sz w:val="18"/>
          <w:szCs w:val="18"/>
        </w:rPr>
        <w:t>s</w:t>
      </w:r>
      <w:r w:rsidRPr="003E399C">
        <w:rPr>
          <w:i/>
          <w:iCs/>
          <w:sz w:val="18"/>
          <w:szCs w:val="18"/>
        </w:rPr>
        <w:t xml:space="preserve">elf-esteem, locus of control, malaise, Rutter behaviour, parental separation, smoking status; </w:t>
      </w:r>
      <w:r w:rsidRPr="003E399C">
        <w:rPr>
          <w:i/>
          <w:iCs/>
          <w:sz w:val="18"/>
          <w:szCs w:val="18"/>
          <w:vertAlign w:val="superscript"/>
        </w:rPr>
        <w:t>4</w:t>
      </w:r>
      <w:r w:rsidRPr="003E399C">
        <w:rPr>
          <w:i/>
          <w:iCs/>
          <w:sz w:val="18"/>
          <w:szCs w:val="18"/>
        </w:rPr>
        <w:t xml:space="preserve">age at first birth, education, smoking, AUDIT, housing tenure, malaise. </w:t>
      </w:r>
    </w:p>
    <w:p w14:paraId="3240953F" w14:textId="77777777" w:rsidR="00B96C61" w:rsidRDefault="00B96C61"/>
    <w:sectPr w:rsidR="00B96C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61"/>
    <w:rsid w:val="0057264B"/>
    <w:rsid w:val="00B96C61"/>
    <w:rsid w:val="00D0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B732A"/>
  <w15:chartTrackingRefBased/>
  <w15:docId w15:val="{CA3502E6-39CA-4732-A246-47A97D47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Normal">
    <w:name w:val="Abstract Normal"/>
    <w:basedOn w:val="Normal"/>
    <w:qFormat/>
    <w:rsid w:val="00B96C61"/>
    <w:pPr>
      <w:spacing w:line="480" w:lineRule="auto"/>
    </w:pPr>
    <w:rPr>
      <w:rFonts w:ascii="Calibri" w:hAnsi="Calibri"/>
      <w:sz w:val="22"/>
      <w:szCs w:val="22"/>
      <w:lang w:eastAsia="zh-CN"/>
    </w:rPr>
  </w:style>
  <w:style w:type="table" w:styleId="PlainTable2">
    <w:name w:val="Plain Table 2"/>
    <w:basedOn w:val="TableNormal"/>
    <w:uiPriority w:val="42"/>
    <w:rsid w:val="00B96C61"/>
    <w:pPr>
      <w:spacing w:before="200" w:after="0" w:line="240" w:lineRule="auto"/>
    </w:pPr>
    <w:rPr>
      <w:rFonts w:ascii="Calibri" w:eastAsia="Times New Roman" w:hAnsi="Calibri" w:cs="Times New Roman"/>
      <w:lang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 Stannard</dc:creator>
  <cp:keywords/>
  <dc:description/>
  <cp:lastModifiedBy>Seb Stannard</cp:lastModifiedBy>
  <cp:revision>2</cp:revision>
  <dcterms:created xsi:type="dcterms:W3CDTF">2022-10-25T13:30:00Z</dcterms:created>
  <dcterms:modified xsi:type="dcterms:W3CDTF">2022-10-25T13:30:00Z</dcterms:modified>
</cp:coreProperties>
</file>