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FC85" w14:textId="762B314E" w:rsidR="00127C3A" w:rsidRPr="00E74264" w:rsidRDefault="00CB19F3" w:rsidP="00DC4CC5">
      <w:pPr>
        <w:spacing w:after="0" w:line="240" w:lineRule="auto"/>
        <w:rPr>
          <w:rFonts w:cstheme="minorHAnsi"/>
          <w:b/>
          <w:bCs/>
        </w:rPr>
      </w:pPr>
      <w:bookmarkStart w:id="0" w:name="_Hlk124155002"/>
      <w:bookmarkStart w:id="1" w:name="_Hlk124844688"/>
      <w:r w:rsidRPr="00E74264">
        <w:rPr>
          <w:rFonts w:cstheme="minorHAnsi"/>
          <w:b/>
          <w:bCs/>
        </w:rPr>
        <w:t>Figuring the migrant</w:t>
      </w:r>
      <w:r w:rsidR="00795266" w:rsidRPr="00E74264">
        <w:rPr>
          <w:rFonts w:cstheme="minorHAnsi"/>
          <w:b/>
          <w:bCs/>
        </w:rPr>
        <w:t xml:space="preserve"> refugee in</w:t>
      </w:r>
      <w:r w:rsidR="007444F3">
        <w:rPr>
          <w:rFonts w:cstheme="minorHAnsi"/>
          <w:b/>
          <w:bCs/>
        </w:rPr>
        <w:t xml:space="preserve"> the wake of the Nationality and Borders Act 2022</w:t>
      </w:r>
      <w:r w:rsidRPr="00E74264">
        <w:rPr>
          <w:rFonts w:cstheme="minorHAnsi"/>
          <w:b/>
          <w:bCs/>
        </w:rPr>
        <w:t xml:space="preserve">: </w:t>
      </w:r>
      <w:r w:rsidR="002102F8">
        <w:rPr>
          <w:rFonts w:cstheme="minorHAnsi"/>
          <w:b/>
          <w:bCs/>
        </w:rPr>
        <w:t>a kind of ghost story?</w:t>
      </w:r>
    </w:p>
    <w:bookmarkEnd w:id="0"/>
    <w:p w14:paraId="65B4F848" w14:textId="401609E9" w:rsidR="00DC4CC5" w:rsidRDefault="00DC4CC5" w:rsidP="00DC4CC5">
      <w:pPr>
        <w:spacing w:after="0" w:line="240" w:lineRule="auto"/>
        <w:rPr>
          <w:rFonts w:cstheme="minorHAnsi"/>
        </w:rPr>
      </w:pPr>
    </w:p>
    <w:p w14:paraId="437595F4" w14:textId="77777777" w:rsidR="008F3B51" w:rsidRPr="00BF44B1" w:rsidRDefault="008F3B51" w:rsidP="008F3B51">
      <w:pPr>
        <w:spacing w:after="0" w:line="240" w:lineRule="auto"/>
        <w:rPr>
          <w:rFonts w:cstheme="minorHAnsi"/>
        </w:rPr>
      </w:pPr>
      <w:bookmarkStart w:id="2" w:name="_Hlk124845802"/>
      <w:r w:rsidRPr="00D33772">
        <w:rPr>
          <w:rFonts w:cstheme="minorHAnsi"/>
          <w:i/>
          <w:iCs/>
        </w:rPr>
        <w:t xml:space="preserve">What literary conventions best help us understand the migrant refugee’s claim for protection, and the terms on which law claims to offer it? One contender to have attracted attention recently is ‘bildungsroman’ (‘formation novel’): the genre of fiction concerned with a marginalized individual’s </w:t>
      </w:r>
      <w:r>
        <w:rPr>
          <w:rFonts w:cstheme="minorHAnsi"/>
          <w:i/>
          <w:iCs/>
        </w:rPr>
        <w:t xml:space="preserve">testing </w:t>
      </w:r>
      <w:r w:rsidRPr="00D33772">
        <w:rPr>
          <w:rFonts w:cstheme="minorHAnsi"/>
          <w:i/>
          <w:iCs/>
        </w:rPr>
        <w:t>personal journey towards maturity, self-reali</w:t>
      </w:r>
      <w:r>
        <w:rPr>
          <w:rFonts w:cstheme="minorHAnsi"/>
          <w:i/>
          <w:iCs/>
        </w:rPr>
        <w:t>z</w:t>
      </w:r>
      <w:r w:rsidRPr="00D33772">
        <w:rPr>
          <w:rFonts w:cstheme="minorHAnsi"/>
          <w:i/>
          <w:iCs/>
        </w:rPr>
        <w:t xml:space="preserve">ation, and acceptance within a nation state. </w:t>
      </w:r>
      <w:r w:rsidRPr="00EE4C98">
        <w:rPr>
          <w:rFonts w:cstheme="minorHAnsi"/>
          <w:i/>
          <w:iCs/>
        </w:rPr>
        <w:t xml:space="preserve">However, </w:t>
      </w:r>
      <w:r>
        <w:rPr>
          <w:rFonts w:cstheme="minorHAnsi"/>
          <w:i/>
          <w:iCs/>
        </w:rPr>
        <w:t>in light of UK legislation passed in 2022 apparently aimed at ensuring</w:t>
      </w:r>
      <w:r w:rsidRPr="00EE4C98">
        <w:rPr>
          <w:rFonts w:cstheme="minorHAnsi"/>
          <w:i/>
          <w:iCs/>
        </w:rPr>
        <w:t xml:space="preserve"> that migrant refugees who arrive illegally should not have </w:t>
      </w:r>
      <w:r>
        <w:rPr>
          <w:rFonts w:cstheme="minorHAnsi"/>
          <w:i/>
          <w:iCs/>
        </w:rPr>
        <w:t xml:space="preserve">any </w:t>
      </w:r>
      <w:r w:rsidRPr="00EE4C98">
        <w:rPr>
          <w:rFonts w:cstheme="minorHAnsi"/>
          <w:i/>
          <w:iCs/>
        </w:rPr>
        <w:t xml:space="preserve">cause to hope for </w:t>
      </w:r>
      <w:r>
        <w:rPr>
          <w:rFonts w:cstheme="minorHAnsi"/>
          <w:i/>
          <w:iCs/>
        </w:rPr>
        <w:t xml:space="preserve">such </w:t>
      </w:r>
      <w:r w:rsidRPr="00EE4C98">
        <w:rPr>
          <w:rFonts w:cstheme="minorHAnsi"/>
          <w:i/>
          <w:iCs/>
        </w:rPr>
        <w:t>acceptance</w:t>
      </w:r>
      <w:r>
        <w:rPr>
          <w:rFonts w:cstheme="minorHAnsi"/>
          <w:i/>
          <w:iCs/>
        </w:rPr>
        <w:t>,</w:t>
      </w:r>
      <w:r w:rsidRPr="00EE4C98">
        <w:rPr>
          <w:rFonts w:cstheme="minorHAnsi"/>
          <w:i/>
          <w:iCs/>
        </w:rPr>
        <w:t xml:space="preserve"> </w:t>
      </w:r>
      <w:r>
        <w:rPr>
          <w:rFonts w:cstheme="minorHAnsi"/>
          <w:i/>
          <w:iCs/>
        </w:rPr>
        <w:t>t</w:t>
      </w:r>
      <w:r w:rsidRPr="00EE4C98">
        <w:rPr>
          <w:rFonts w:cstheme="minorHAnsi"/>
          <w:i/>
          <w:iCs/>
        </w:rPr>
        <w:t>his paper proposes</w:t>
      </w:r>
      <w:r>
        <w:rPr>
          <w:rFonts w:cstheme="minorHAnsi"/>
          <w:i/>
          <w:iCs/>
        </w:rPr>
        <w:t xml:space="preserve"> </w:t>
      </w:r>
      <w:r w:rsidRPr="00EE4C98">
        <w:rPr>
          <w:rFonts w:cstheme="minorHAnsi"/>
          <w:i/>
          <w:iCs/>
        </w:rPr>
        <w:t xml:space="preserve">that we look instead to </w:t>
      </w:r>
      <w:r>
        <w:rPr>
          <w:rFonts w:cstheme="minorHAnsi"/>
          <w:i/>
          <w:iCs/>
        </w:rPr>
        <w:t xml:space="preserve">conventions associated with </w:t>
      </w:r>
      <w:r w:rsidRPr="00EE4C98">
        <w:rPr>
          <w:rFonts w:cstheme="minorHAnsi"/>
          <w:i/>
          <w:iCs/>
        </w:rPr>
        <w:t>the ghost story</w:t>
      </w:r>
      <w:r>
        <w:rPr>
          <w:rFonts w:cstheme="minorHAnsi"/>
          <w:i/>
          <w:iCs/>
        </w:rPr>
        <w:t xml:space="preserve">. The article focuses its attention on the figure of the ghost as issuer of an </w:t>
      </w:r>
      <w:r w:rsidRPr="00EE4C98">
        <w:rPr>
          <w:rFonts w:cstheme="minorHAnsi"/>
          <w:i/>
          <w:iCs/>
        </w:rPr>
        <w:t xml:space="preserve">unsettling reminder </w:t>
      </w:r>
      <w:r>
        <w:rPr>
          <w:rFonts w:cstheme="minorHAnsi"/>
          <w:i/>
          <w:iCs/>
        </w:rPr>
        <w:t>of</w:t>
      </w:r>
      <w:r w:rsidRPr="00EE4C98">
        <w:rPr>
          <w:rFonts w:cstheme="minorHAnsi"/>
          <w:i/>
          <w:iCs/>
        </w:rPr>
        <w:t xml:space="preserve"> </w:t>
      </w:r>
      <w:r>
        <w:rPr>
          <w:rFonts w:cstheme="minorHAnsi"/>
          <w:i/>
          <w:iCs/>
        </w:rPr>
        <w:t xml:space="preserve">unremedied </w:t>
      </w:r>
      <w:r w:rsidRPr="00EE4C98">
        <w:rPr>
          <w:rFonts w:cstheme="minorHAnsi"/>
          <w:i/>
          <w:iCs/>
        </w:rPr>
        <w:t>injustice</w:t>
      </w:r>
      <w:r>
        <w:rPr>
          <w:rFonts w:cstheme="minorHAnsi"/>
          <w:i/>
          <w:iCs/>
        </w:rPr>
        <w:t xml:space="preserve"> and moral duty: of a </w:t>
      </w:r>
      <w:r w:rsidRPr="00EE4C98">
        <w:rPr>
          <w:rFonts w:cstheme="minorHAnsi"/>
          <w:i/>
          <w:iCs/>
        </w:rPr>
        <w:t>call to action</w:t>
      </w:r>
      <w:r>
        <w:rPr>
          <w:rFonts w:cstheme="minorHAnsi"/>
          <w:i/>
          <w:iCs/>
        </w:rPr>
        <w:t xml:space="preserve"> that</w:t>
      </w:r>
      <w:r w:rsidRPr="00EE4C98">
        <w:rPr>
          <w:rFonts w:cstheme="minorHAnsi"/>
          <w:i/>
          <w:iCs/>
        </w:rPr>
        <w:t xml:space="preserve"> also inspires dread and consequent efforts to make it disappear and retreat to where it came from. Th</w:t>
      </w:r>
      <w:r>
        <w:rPr>
          <w:rFonts w:cstheme="minorHAnsi"/>
          <w:i/>
          <w:iCs/>
        </w:rPr>
        <w:t>ese</w:t>
      </w:r>
      <w:r w:rsidRPr="00EE4C98">
        <w:rPr>
          <w:rFonts w:cstheme="minorHAnsi"/>
          <w:i/>
          <w:iCs/>
        </w:rPr>
        <w:t xml:space="preserve"> qualities </w:t>
      </w:r>
      <w:r>
        <w:rPr>
          <w:rFonts w:cstheme="minorHAnsi"/>
          <w:i/>
          <w:iCs/>
        </w:rPr>
        <w:t xml:space="preserve">are here considered </w:t>
      </w:r>
      <w:r w:rsidRPr="00EE4C98">
        <w:rPr>
          <w:rFonts w:cstheme="minorHAnsi"/>
          <w:i/>
          <w:iCs/>
        </w:rPr>
        <w:t xml:space="preserve">as </w:t>
      </w:r>
      <w:r>
        <w:rPr>
          <w:rFonts w:cstheme="minorHAnsi"/>
          <w:i/>
          <w:iCs/>
        </w:rPr>
        <w:t xml:space="preserve">a </w:t>
      </w:r>
      <w:r w:rsidRPr="00EE4C98">
        <w:rPr>
          <w:rFonts w:cstheme="minorHAnsi"/>
          <w:i/>
          <w:iCs/>
        </w:rPr>
        <w:t xml:space="preserve">basis for understanding the </w:t>
      </w:r>
      <w:r>
        <w:rPr>
          <w:rFonts w:cstheme="minorHAnsi"/>
          <w:i/>
          <w:iCs/>
        </w:rPr>
        <w:t xml:space="preserve">figure of the </w:t>
      </w:r>
      <w:r w:rsidRPr="00EE4C98">
        <w:rPr>
          <w:rFonts w:cstheme="minorHAnsi"/>
          <w:i/>
          <w:iCs/>
        </w:rPr>
        <w:t xml:space="preserve">migrant refugee </w:t>
      </w:r>
      <w:r>
        <w:rPr>
          <w:rFonts w:cstheme="minorHAnsi"/>
          <w:i/>
          <w:iCs/>
        </w:rPr>
        <w:t>in law and in artistic depictions, including public performance (</w:t>
      </w:r>
      <w:r>
        <w:rPr>
          <w:rFonts w:cstheme="minorHAnsi"/>
        </w:rPr>
        <w:t>“</w:t>
      </w:r>
      <w:r w:rsidRPr="00D3300A">
        <w:rPr>
          <w:rFonts w:cstheme="minorHAnsi"/>
        </w:rPr>
        <w:t>The Walk</w:t>
      </w:r>
      <w:r>
        <w:rPr>
          <w:rFonts w:cstheme="minorHAnsi"/>
        </w:rPr>
        <w:t>,”</w:t>
      </w:r>
      <w:r w:rsidRPr="00B22181">
        <w:rPr>
          <w:rFonts w:cstheme="minorHAnsi"/>
        </w:rPr>
        <w:t xml:space="preserve"> 2021-22</w:t>
      </w:r>
      <w:r>
        <w:rPr>
          <w:rFonts w:cstheme="minorHAnsi"/>
          <w:i/>
          <w:iCs/>
        </w:rPr>
        <w:t>), photojournalism (</w:t>
      </w:r>
      <w:r w:rsidRPr="00B22181">
        <w:rPr>
          <w:rFonts w:cstheme="minorHAnsi"/>
        </w:rPr>
        <w:t>“</w:t>
      </w:r>
      <w:r w:rsidRPr="00136F06">
        <w:t>Risking the Channel ‘death route’ to Britain – a photo essay</w:t>
      </w:r>
      <w:r>
        <w:t>,” 2020</w:t>
      </w:r>
      <w:r>
        <w:rPr>
          <w:i/>
          <w:iCs/>
        </w:rPr>
        <w:t>)</w:t>
      </w:r>
      <w:r>
        <w:rPr>
          <w:rFonts w:cstheme="minorHAnsi"/>
          <w:i/>
          <w:iCs/>
        </w:rPr>
        <w:t xml:space="preserve"> and visual art (</w:t>
      </w:r>
      <w:r>
        <w:rPr>
          <w:rFonts w:cstheme="minorHAnsi"/>
        </w:rPr>
        <w:t>“Dzhangal,”</w:t>
      </w:r>
      <w:r w:rsidRPr="00B22181">
        <w:rPr>
          <w:rFonts w:cstheme="minorHAnsi"/>
        </w:rPr>
        <w:t xml:space="preserve"> 2016-17</w:t>
      </w:r>
      <w:r>
        <w:rPr>
          <w:rFonts w:cstheme="minorHAnsi"/>
          <w:i/>
          <w:iCs/>
        </w:rPr>
        <w:t>)</w:t>
      </w:r>
      <w:r w:rsidRPr="00EE4C98">
        <w:rPr>
          <w:rFonts w:cstheme="minorHAnsi"/>
          <w:i/>
          <w:iCs/>
        </w:rPr>
        <w:t>.</w:t>
      </w:r>
    </w:p>
    <w:bookmarkEnd w:id="2"/>
    <w:p w14:paraId="63FF20DB" w14:textId="77777777" w:rsidR="00EE4C98" w:rsidRPr="00E74264" w:rsidRDefault="00EE4C98" w:rsidP="00EE4C98">
      <w:pPr>
        <w:spacing w:after="0" w:line="240" w:lineRule="auto"/>
        <w:rPr>
          <w:rFonts w:cstheme="minorHAnsi"/>
        </w:rPr>
      </w:pPr>
    </w:p>
    <w:bookmarkEnd w:id="1"/>
    <w:p w14:paraId="7CFC9030" w14:textId="252D27A3" w:rsidR="00450FF9" w:rsidRPr="00E74264" w:rsidRDefault="00AB15C5" w:rsidP="00DC4CC5">
      <w:pPr>
        <w:spacing w:after="0" w:line="240" w:lineRule="auto"/>
        <w:rPr>
          <w:rFonts w:cstheme="minorHAnsi"/>
        </w:rPr>
      </w:pPr>
      <w:r>
        <w:rPr>
          <w:rFonts w:cstheme="minorHAnsi"/>
        </w:rPr>
        <w:t xml:space="preserve">If </w:t>
      </w:r>
      <w:r w:rsidR="00733F36">
        <w:rPr>
          <w:rFonts w:cstheme="minorHAnsi"/>
        </w:rPr>
        <w:t xml:space="preserve">refugee </w:t>
      </w:r>
      <w:r>
        <w:rPr>
          <w:rFonts w:cstheme="minorHAnsi"/>
        </w:rPr>
        <w:t>migra</w:t>
      </w:r>
      <w:r w:rsidR="00733F36">
        <w:rPr>
          <w:rFonts w:cstheme="minorHAnsi"/>
        </w:rPr>
        <w:t>tion and legal responses to it</w:t>
      </w:r>
      <w:r>
        <w:rPr>
          <w:rFonts w:cstheme="minorHAnsi"/>
        </w:rPr>
        <w:t xml:space="preserve"> </w:t>
      </w:r>
      <w:r w:rsidR="00733F36">
        <w:rPr>
          <w:rFonts w:cstheme="minorHAnsi"/>
        </w:rPr>
        <w:t xml:space="preserve">constitutes a story, then </w:t>
      </w:r>
      <w:r>
        <w:rPr>
          <w:rFonts w:cstheme="minorHAnsi"/>
        </w:rPr>
        <w:t xml:space="preserve">what kind of story is this? To put </w:t>
      </w:r>
      <w:r w:rsidR="000D5439">
        <w:rPr>
          <w:rFonts w:cstheme="minorHAnsi"/>
        </w:rPr>
        <w:t>it</w:t>
      </w:r>
      <w:r>
        <w:rPr>
          <w:rFonts w:cstheme="minorHAnsi"/>
        </w:rPr>
        <w:t xml:space="preserve"> another way</w:t>
      </w:r>
      <w:r w:rsidR="005A5937">
        <w:rPr>
          <w:rFonts w:cstheme="minorHAnsi"/>
        </w:rPr>
        <w:t>,</w:t>
      </w:r>
      <w:r>
        <w:rPr>
          <w:rFonts w:cstheme="minorHAnsi"/>
        </w:rPr>
        <w:t xml:space="preserve"> w</w:t>
      </w:r>
      <w:r w:rsidR="00A7074B">
        <w:rPr>
          <w:rFonts w:cstheme="minorHAnsi"/>
        </w:rPr>
        <w:t xml:space="preserve">hat </w:t>
      </w:r>
      <w:r w:rsidR="005A5937">
        <w:rPr>
          <w:rFonts w:cstheme="minorHAnsi"/>
        </w:rPr>
        <w:t>literary</w:t>
      </w:r>
      <w:r w:rsidR="00121110">
        <w:rPr>
          <w:rFonts w:cstheme="minorHAnsi"/>
        </w:rPr>
        <w:t xml:space="preserve"> conventions </w:t>
      </w:r>
      <w:r w:rsidR="002C50C2">
        <w:rPr>
          <w:rFonts w:cstheme="minorHAnsi"/>
        </w:rPr>
        <w:t xml:space="preserve">best </w:t>
      </w:r>
      <w:r w:rsidR="00A7074B">
        <w:rPr>
          <w:rFonts w:cstheme="minorHAnsi"/>
        </w:rPr>
        <w:t xml:space="preserve">help us </w:t>
      </w:r>
      <w:r w:rsidR="002C50C2">
        <w:rPr>
          <w:rFonts w:cstheme="minorHAnsi"/>
        </w:rPr>
        <w:t xml:space="preserve">understand </w:t>
      </w:r>
      <w:r>
        <w:rPr>
          <w:rFonts w:cstheme="minorHAnsi"/>
        </w:rPr>
        <w:t>the migrant refugee’s claim for protection</w:t>
      </w:r>
      <w:r w:rsidR="00121110">
        <w:rPr>
          <w:rFonts w:cstheme="minorHAnsi"/>
        </w:rPr>
        <w:t>,</w:t>
      </w:r>
      <w:r>
        <w:rPr>
          <w:rFonts w:cstheme="minorHAnsi"/>
        </w:rPr>
        <w:t xml:space="preserve"> and the terms on which law claims to offer it? </w:t>
      </w:r>
      <w:r w:rsidR="00B60A34">
        <w:rPr>
          <w:rFonts w:cstheme="minorHAnsi"/>
        </w:rPr>
        <w:t xml:space="preserve">One contender </w:t>
      </w:r>
      <w:r w:rsidR="0033610F">
        <w:rPr>
          <w:rFonts w:cstheme="minorHAnsi"/>
        </w:rPr>
        <w:t xml:space="preserve">to have attracted attention recently </w:t>
      </w:r>
      <w:r w:rsidR="00B60A34">
        <w:rPr>
          <w:rFonts w:cstheme="minorHAnsi"/>
        </w:rPr>
        <w:t>is</w:t>
      </w:r>
      <w:r w:rsidR="00A7074B">
        <w:rPr>
          <w:rFonts w:cstheme="minorHAnsi"/>
        </w:rPr>
        <w:t xml:space="preserve"> </w:t>
      </w:r>
      <w:r>
        <w:rPr>
          <w:rFonts w:cstheme="minorHAnsi"/>
          <w:i/>
          <w:iCs/>
        </w:rPr>
        <w:t>‘</w:t>
      </w:r>
      <w:r w:rsidR="000D5439">
        <w:rPr>
          <w:rFonts w:cstheme="minorHAnsi"/>
          <w:i/>
          <w:iCs/>
        </w:rPr>
        <w:t>b</w:t>
      </w:r>
      <w:r w:rsidR="0031616F">
        <w:rPr>
          <w:rFonts w:cstheme="minorHAnsi"/>
          <w:i/>
          <w:iCs/>
        </w:rPr>
        <w:t>ildungsroman</w:t>
      </w:r>
      <w:r>
        <w:rPr>
          <w:rFonts w:cstheme="minorHAnsi"/>
        </w:rPr>
        <w:t>’</w:t>
      </w:r>
      <w:r w:rsidR="00A7074B">
        <w:rPr>
          <w:rFonts w:cstheme="minorHAnsi"/>
        </w:rPr>
        <w:t xml:space="preserve"> (‘formation novel’)</w:t>
      </w:r>
      <w:r w:rsidR="002B7549">
        <w:rPr>
          <w:rFonts w:cstheme="minorHAnsi"/>
        </w:rPr>
        <w:t>:</w:t>
      </w:r>
      <w:r>
        <w:rPr>
          <w:rFonts w:cstheme="minorHAnsi"/>
        </w:rPr>
        <w:t xml:space="preserve"> the</w:t>
      </w:r>
      <w:r w:rsidR="00094BF2">
        <w:rPr>
          <w:rFonts w:cstheme="minorHAnsi"/>
        </w:rPr>
        <w:t xml:space="preserve"> genre of fiction </w:t>
      </w:r>
      <w:r w:rsidR="0031616F">
        <w:rPr>
          <w:rFonts w:cstheme="minorHAnsi"/>
        </w:rPr>
        <w:t>concern</w:t>
      </w:r>
      <w:r w:rsidR="00094BF2">
        <w:rPr>
          <w:rFonts w:cstheme="minorHAnsi"/>
        </w:rPr>
        <w:t>ed</w:t>
      </w:r>
      <w:r w:rsidR="0031616F">
        <w:rPr>
          <w:rFonts w:cstheme="minorHAnsi"/>
        </w:rPr>
        <w:t xml:space="preserve"> </w:t>
      </w:r>
      <w:r w:rsidR="00094BF2">
        <w:rPr>
          <w:rFonts w:cstheme="minorHAnsi"/>
        </w:rPr>
        <w:t xml:space="preserve">with </w:t>
      </w:r>
      <w:r w:rsidR="00D426FE">
        <w:rPr>
          <w:rFonts w:cstheme="minorHAnsi"/>
        </w:rPr>
        <w:t xml:space="preserve">a marginalized </w:t>
      </w:r>
      <w:r w:rsidR="002B7549">
        <w:rPr>
          <w:rFonts w:cstheme="minorHAnsi"/>
        </w:rPr>
        <w:t>individual’s</w:t>
      </w:r>
      <w:r w:rsidR="0031616F">
        <w:rPr>
          <w:rFonts w:cstheme="minorHAnsi"/>
        </w:rPr>
        <w:t xml:space="preserve"> </w:t>
      </w:r>
      <w:r w:rsidR="00C1100C">
        <w:rPr>
          <w:rFonts w:cstheme="minorHAnsi"/>
        </w:rPr>
        <w:t>personal</w:t>
      </w:r>
      <w:r w:rsidR="008909B8">
        <w:rPr>
          <w:rFonts w:cstheme="minorHAnsi"/>
        </w:rPr>
        <w:t xml:space="preserve"> </w:t>
      </w:r>
      <w:r w:rsidR="00D426FE">
        <w:rPr>
          <w:rFonts w:cstheme="minorHAnsi"/>
        </w:rPr>
        <w:t xml:space="preserve">journey </w:t>
      </w:r>
      <w:r w:rsidR="00A11CD9">
        <w:rPr>
          <w:rFonts w:cstheme="minorHAnsi"/>
        </w:rPr>
        <w:t xml:space="preserve">towards </w:t>
      </w:r>
      <w:r w:rsidR="00C1100C">
        <w:rPr>
          <w:rFonts w:cstheme="minorHAnsi"/>
        </w:rPr>
        <w:t xml:space="preserve">maturity, </w:t>
      </w:r>
      <w:r w:rsidR="00A11CD9">
        <w:rPr>
          <w:rFonts w:cstheme="minorHAnsi"/>
        </w:rPr>
        <w:t>self-</w:t>
      </w:r>
      <w:r w:rsidR="002B7549">
        <w:rPr>
          <w:rFonts w:cstheme="minorHAnsi"/>
        </w:rPr>
        <w:t>realisation</w:t>
      </w:r>
      <w:r w:rsidR="00D426FE">
        <w:rPr>
          <w:rFonts w:cstheme="minorHAnsi"/>
        </w:rPr>
        <w:t xml:space="preserve"> and acceptance within a nation state</w:t>
      </w:r>
      <w:r w:rsidR="00094BF2">
        <w:rPr>
          <w:rFonts w:cstheme="minorHAnsi"/>
        </w:rPr>
        <w:t>.</w:t>
      </w:r>
      <w:r w:rsidR="00450FF9">
        <w:rPr>
          <w:rStyle w:val="EndnoteReference"/>
          <w:rFonts w:cstheme="minorHAnsi"/>
        </w:rPr>
        <w:endnoteReference w:id="1"/>
      </w:r>
      <w:r w:rsidR="00450FF9">
        <w:rPr>
          <w:rFonts w:cstheme="minorHAnsi"/>
        </w:rPr>
        <w:t xml:space="preserve"> Before civil wars in Syria, South Sudan, Yemen and Libya in the 2010s pushed the migratory flows of refugees to the top of the </w:t>
      </w:r>
      <w:r w:rsidR="003107D8">
        <w:rPr>
          <w:rFonts w:cstheme="minorHAnsi"/>
        </w:rPr>
        <w:t xml:space="preserve">political </w:t>
      </w:r>
      <w:r w:rsidR="00450FF9">
        <w:rPr>
          <w:rFonts w:cstheme="minorHAnsi"/>
        </w:rPr>
        <w:t xml:space="preserve">agenda in European countries, </w:t>
      </w:r>
      <w:r w:rsidR="00450FF9">
        <w:rPr>
          <w:rFonts w:cstheme="minorHAnsi"/>
          <w:i/>
          <w:iCs/>
        </w:rPr>
        <w:t>bildungsroman</w:t>
      </w:r>
      <w:r w:rsidR="00450FF9">
        <w:rPr>
          <w:rFonts w:cstheme="minorHAnsi"/>
        </w:rPr>
        <w:t xml:space="preserve"> had been credited as</w:t>
      </w:r>
      <w:r w:rsidR="00450FF9" w:rsidRPr="00E74264">
        <w:rPr>
          <w:rFonts w:cstheme="minorHAnsi"/>
        </w:rPr>
        <w:t xml:space="preserve"> key </w:t>
      </w:r>
      <w:r w:rsidR="00450FF9">
        <w:rPr>
          <w:rFonts w:cstheme="minorHAnsi"/>
        </w:rPr>
        <w:t>to</w:t>
      </w:r>
      <w:r w:rsidR="00450FF9" w:rsidRPr="00E74264">
        <w:rPr>
          <w:rFonts w:cstheme="minorHAnsi"/>
        </w:rPr>
        <w:t xml:space="preserve"> figuring the </w:t>
      </w:r>
      <w:r w:rsidR="00450FF9">
        <w:rPr>
          <w:rFonts w:cstheme="minorHAnsi"/>
        </w:rPr>
        <w:t xml:space="preserve">modern </w:t>
      </w:r>
      <w:r w:rsidR="00450FF9" w:rsidRPr="00E74264">
        <w:rPr>
          <w:rFonts w:cstheme="minorHAnsi"/>
        </w:rPr>
        <w:t>legal subject</w:t>
      </w:r>
      <w:r w:rsidR="00450FF9">
        <w:rPr>
          <w:rFonts w:cstheme="minorHAnsi"/>
        </w:rPr>
        <w:t xml:space="preserve"> in the era of human rights</w:t>
      </w:r>
      <w:r w:rsidR="005A5937">
        <w:rPr>
          <w:rFonts w:cstheme="minorHAnsi"/>
        </w:rPr>
        <w:t>. Joseph R. Slaughter had observed that</w:t>
      </w:r>
      <w:r w:rsidR="00450FF9">
        <w:rPr>
          <w:rFonts w:cstheme="minorHAnsi"/>
        </w:rPr>
        <w:t xml:space="preserve"> legal and literary forms</w:t>
      </w:r>
      <w:r w:rsidR="00450FF9" w:rsidRPr="00E74264">
        <w:rPr>
          <w:rFonts w:cstheme="minorHAnsi"/>
        </w:rPr>
        <w:t xml:space="preserve"> </w:t>
      </w:r>
      <w:r w:rsidR="005A5937">
        <w:rPr>
          <w:rFonts w:cstheme="minorHAnsi"/>
        </w:rPr>
        <w:t xml:space="preserve">demonstrably </w:t>
      </w:r>
      <w:r w:rsidR="00450FF9">
        <w:rPr>
          <w:rFonts w:cstheme="minorHAnsi"/>
        </w:rPr>
        <w:t>work together</w:t>
      </w:r>
      <w:r w:rsidR="00450FF9" w:rsidRPr="00E74264">
        <w:rPr>
          <w:rFonts w:cstheme="minorHAnsi"/>
        </w:rPr>
        <w:t xml:space="preserve"> as </w:t>
      </w:r>
      <w:r w:rsidR="00BC69FC">
        <w:rPr>
          <w:rFonts w:cstheme="minorHAnsi"/>
        </w:rPr>
        <w:t>“</w:t>
      </w:r>
      <w:r w:rsidR="00450FF9" w:rsidRPr="00E74264">
        <w:rPr>
          <w:rFonts w:cstheme="minorHAnsi"/>
        </w:rPr>
        <w:t>mutually enabling fictions</w:t>
      </w:r>
      <w:r w:rsidR="00BC69FC">
        <w:rPr>
          <w:rFonts w:cstheme="minorHAnsi"/>
        </w:rPr>
        <w:t>”</w:t>
      </w:r>
      <w:r w:rsidR="00450FF9">
        <w:rPr>
          <w:rFonts w:cstheme="minorHAnsi"/>
        </w:rPr>
        <w:t xml:space="preserve"> </w:t>
      </w:r>
      <w:r w:rsidR="005A5937">
        <w:rPr>
          <w:rFonts w:cstheme="minorHAnsi"/>
        </w:rPr>
        <w:t xml:space="preserve">in </w:t>
      </w:r>
      <w:r w:rsidR="00450FF9" w:rsidRPr="00E74264">
        <w:rPr>
          <w:rFonts w:cstheme="minorHAnsi"/>
        </w:rPr>
        <w:t>fashion</w:t>
      </w:r>
      <w:r w:rsidR="005A5937">
        <w:rPr>
          <w:rFonts w:cstheme="minorHAnsi"/>
        </w:rPr>
        <w:t>ing</w:t>
      </w:r>
      <w:r w:rsidR="00450FF9" w:rsidRPr="00E74264">
        <w:rPr>
          <w:rFonts w:cstheme="minorHAnsi"/>
        </w:rPr>
        <w:t xml:space="preserve"> the </w:t>
      </w:r>
      <w:r w:rsidR="00BC69FC">
        <w:rPr>
          <w:rFonts w:cstheme="minorHAnsi"/>
        </w:rPr>
        <w:t>“</w:t>
      </w:r>
      <w:r w:rsidR="00450FF9" w:rsidRPr="00E74264">
        <w:rPr>
          <w:rFonts w:cstheme="minorHAnsi"/>
        </w:rPr>
        <w:t>person</w:t>
      </w:r>
      <w:r w:rsidR="00BC69FC">
        <w:rPr>
          <w:rFonts w:cstheme="minorHAnsi"/>
        </w:rPr>
        <w:t>”</w:t>
      </w:r>
      <w:r w:rsidR="00450FF9" w:rsidRPr="00E74264">
        <w:rPr>
          <w:rFonts w:cstheme="minorHAnsi"/>
        </w:rPr>
        <w:t xml:space="preserve"> as bearer of inherent</w:t>
      </w:r>
      <w:r w:rsidR="00450FF9">
        <w:rPr>
          <w:rFonts w:cstheme="minorHAnsi"/>
        </w:rPr>
        <w:t xml:space="preserve"> value and </w:t>
      </w:r>
      <w:r w:rsidR="00450FF9" w:rsidRPr="00E74264">
        <w:rPr>
          <w:rFonts w:cstheme="minorHAnsi"/>
        </w:rPr>
        <w:t>dignity</w:t>
      </w:r>
      <w:r w:rsidR="00450FF9">
        <w:rPr>
          <w:rFonts w:cstheme="minorHAnsi"/>
        </w:rPr>
        <w:t>.</w:t>
      </w:r>
      <w:r w:rsidR="00450FF9" w:rsidRPr="00E74264">
        <w:rPr>
          <w:rStyle w:val="EndnoteReference"/>
          <w:rFonts w:cstheme="minorHAnsi"/>
        </w:rPr>
        <w:endnoteReference w:id="2"/>
      </w:r>
      <w:r w:rsidR="00450FF9" w:rsidRPr="00E74264">
        <w:rPr>
          <w:rFonts w:cstheme="minorHAnsi"/>
        </w:rPr>
        <w:t xml:space="preserve"> </w:t>
      </w:r>
      <w:r w:rsidR="00450FF9">
        <w:rPr>
          <w:rFonts w:cstheme="minorHAnsi"/>
        </w:rPr>
        <w:t xml:space="preserve">The last decade has seen a number of literary and artistic </w:t>
      </w:r>
      <w:r w:rsidR="002F3EB3">
        <w:rPr>
          <w:rFonts w:cstheme="minorHAnsi"/>
        </w:rPr>
        <w:t>works</w:t>
      </w:r>
      <w:r w:rsidR="00450FF9">
        <w:rPr>
          <w:rFonts w:cstheme="minorHAnsi"/>
        </w:rPr>
        <w:t xml:space="preserve"> </w:t>
      </w:r>
      <w:r w:rsidR="002F3EB3">
        <w:rPr>
          <w:rFonts w:cstheme="minorHAnsi"/>
        </w:rPr>
        <w:t>broadly invested in this idea</w:t>
      </w:r>
      <w:r w:rsidR="00450FF9">
        <w:rPr>
          <w:rFonts w:cstheme="minorHAnsi"/>
        </w:rPr>
        <w:t xml:space="preserve">, </w:t>
      </w:r>
      <w:r w:rsidR="002F3EB3">
        <w:rPr>
          <w:rFonts w:cstheme="minorHAnsi"/>
        </w:rPr>
        <w:t xml:space="preserve">depicting </w:t>
      </w:r>
      <w:r w:rsidR="00450FF9">
        <w:rPr>
          <w:rFonts w:cstheme="minorHAnsi"/>
        </w:rPr>
        <w:t>character</w:t>
      </w:r>
      <w:r w:rsidR="002F3EB3">
        <w:rPr>
          <w:rFonts w:cstheme="minorHAnsi"/>
        </w:rPr>
        <w:t>s</w:t>
      </w:r>
      <w:r w:rsidR="00450FF9">
        <w:rPr>
          <w:rFonts w:cstheme="minorHAnsi"/>
        </w:rPr>
        <w:t xml:space="preserve"> formed by </w:t>
      </w:r>
      <w:r w:rsidR="002F3EB3">
        <w:rPr>
          <w:rFonts w:cstheme="minorHAnsi"/>
        </w:rPr>
        <w:t xml:space="preserve">an experience of displacement and </w:t>
      </w:r>
      <w:r w:rsidR="00450FF9">
        <w:rPr>
          <w:rFonts w:cstheme="minorHAnsi"/>
        </w:rPr>
        <w:t xml:space="preserve">a </w:t>
      </w:r>
      <w:r w:rsidR="00450FF9" w:rsidRPr="00C42264">
        <w:rPr>
          <w:rFonts w:cstheme="minorHAnsi"/>
        </w:rPr>
        <w:t>journey</w:t>
      </w:r>
      <w:r w:rsidR="00450FF9">
        <w:rPr>
          <w:rFonts w:cstheme="minorHAnsi"/>
        </w:rPr>
        <w:t xml:space="preserve"> </w:t>
      </w:r>
      <w:r w:rsidR="002F3EB3">
        <w:rPr>
          <w:rFonts w:cstheme="minorHAnsi"/>
        </w:rPr>
        <w:t xml:space="preserve">in search of acceptance that is </w:t>
      </w:r>
      <w:r w:rsidR="00450FF9">
        <w:rPr>
          <w:rFonts w:cstheme="minorHAnsi"/>
        </w:rPr>
        <w:t xml:space="preserve">not only metaphorical but literal as well. Normative expectations of the narrator-protagonist of </w:t>
      </w:r>
      <w:r w:rsidR="00450FF9">
        <w:rPr>
          <w:rFonts w:cstheme="minorHAnsi"/>
          <w:i/>
          <w:iCs/>
        </w:rPr>
        <w:t xml:space="preserve">bildungsroman </w:t>
      </w:r>
      <w:r w:rsidR="00450FF9">
        <w:rPr>
          <w:rFonts w:cstheme="minorHAnsi"/>
        </w:rPr>
        <w:t>– to demonstrate integrity, responsibility, and plausibility – can be found reproduced in these depictions, and (more controversially perhaps) instrumentalised in nation states as a basis for setting a legal benchmark for asylum claims.</w:t>
      </w:r>
      <w:r w:rsidR="00450FF9">
        <w:rPr>
          <w:rStyle w:val="EndnoteReference"/>
          <w:rFonts w:cstheme="minorHAnsi"/>
        </w:rPr>
        <w:endnoteReference w:id="3"/>
      </w:r>
    </w:p>
    <w:p w14:paraId="734076FF" w14:textId="5F84ED7D" w:rsidR="00450FF9" w:rsidRDefault="00450FF9" w:rsidP="004A346A">
      <w:pPr>
        <w:spacing w:after="0" w:line="240" w:lineRule="auto"/>
        <w:ind w:firstLine="720"/>
        <w:rPr>
          <w:rFonts w:cstheme="minorHAnsi"/>
        </w:rPr>
      </w:pPr>
      <w:r>
        <w:rPr>
          <w:rFonts w:cstheme="minorHAnsi"/>
          <w:i/>
          <w:iCs/>
        </w:rPr>
        <w:t>Bildungsroman</w:t>
      </w:r>
      <w:r>
        <w:rPr>
          <w:rFonts w:cstheme="minorHAnsi"/>
        </w:rPr>
        <w:t xml:space="preserve">’s </w:t>
      </w:r>
      <w:r w:rsidR="002F3EB3">
        <w:rPr>
          <w:rFonts w:cstheme="minorHAnsi"/>
        </w:rPr>
        <w:t>focus on the individual’s story</w:t>
      </w:r>
      <w:r>
        <w:rPr>
          <w:rFonts w:cstheme="minorHAnsi"/>
        </w:rPr>
        <w:t xml:space="preserve"> </w:t>
      </w:r>
      <w:r w:rsidR="002F3EB3">
        <w:rPr>
          <w:rFonts w:cstheme="minorHAnsi"/>
        </w:rPr>
        <w:t xml:space="preserve">thus </w:t>
      </w:r>
      <w:r>
        <w:rPr>
          <w:rFonts w:cstheme="minorHAnsi"/>
        </w:rPr>
        <w:t>allow</w:t>
      </w:r>
      <w:r w:rsidR="002F3EB3">
        <w:rPr>
          <w:rFonts w:cstheme="minorHAnsi"/>
        </w:rPr>
        <w:t>s</w:t>
      </w:r>
      <w:r>
        <w:rPr>
          <w:rFonts w:cstheme="minorHAnsi"/>
        </w:rPr>
        <w:t xml:space="preserve"> it to be presented as an appealing intellectual advance on metaphors of environmental and other threats (overwhelming tides, invasions, hordes) typically associated with ‘border control’ discourse, while retaining a basis on which to continue to distinguish meritorious asylum claims.</w:t>
      </w:r>
      <w:r w:rsidRPr="00E74264">
        <w:rPr>
          <w:rFonts w:cstheme="minorHAnsi"/>
        </w:rPr>
        <w:t xml:space="preserve"> However, recent policy developments in the UK in this context </w:t>
      </w:r>
      <w:r>
        <w:rPr>
          <w:rFonts w:cstheme="minorHAnsi"/>
        </w:rPr>
        <w:t xml:space="preserve">– chiefly </w:t>
      </w:r>
      <w:r w:rsidRPr="00E74264">
        <w:rPr>
          <w:rFonts w:cstheme="minorHAnsi"/>
        </w:rPr>
        <w:t>the Nationality and Borders Act 2022</w:t>
      </w:r>
      <w:r>
        <w:rPr>
          <w:rFonts w:cstheme="minorHAnsi"/>
        </w:rPr>
        <w:t xml:space="preserve"> (</w:t>
      </w:r>
      <w:r w:rsidRPr="00E74264">
        <w:rPr>
          <w:rFonts w:cstheme="minorHAnsi"/>
        </w:rPr>
        <w:t>hereafter NABA</w:t>
      </w:r>
      <w:r>
        <w:rPr>
          <w:rFonts w:cstheme="minorHAnsi"/>
        </w:rPr>
        <w:t>) and ministerial policy announcements following its enactment – have undermined this appeal by seeming to be aimed at rendering the</w:t>
      </w:r>
      <w:r w:rsidRPr="00E74264">
        <w:rPr>
          <w:rFonts w:cstheme="minorHAnsi"/>
        </w:rPr>
        <w:t xml:space="preserve"> </w:t>
      </w:r>
      <w:r>
        <w:rPr>
          <w:rFonts w:cstheme="minorHAnsi"/>
        </w:rPr>
        <w:t>demarginalization</w:t>
      </w:r>
      <w:r w:rsidR="002F3EB3">
        <w:rPr>
          <w:rFonts w:cstheme="minorHAnsi"/>
        </w:rPr>
        <w:t>, acceptance</w:t>
      </w:r>
      <w:r w:rsidRPr="00E74264">
        <w:rPr>
          <w:rFonts w:cstheme="minorHAnsi"/>
        </w:rPr>
        <w:t xml:space="preserve"> </w:t>
      </w:r>
      <w:r>
        <w:rPr>
          <w:rFonts w:cstheme="minorHAnsi"/>
        </w:rPr>
        <w:t xml:space="preserve">and </w:t>
      </w:r>
      <w:r w:rsidRPr="00E74264">
        <w:rPr>
          <w:rFonts w:cstheme="minorHAnsi"/>
        </w:rPr>
        <w:t>incorporation of displaced people</w:t>
      </w:r>
      <w:r>
        <w:rPr>
          <w:rFonts w:cstheme="minorHAnsi"/>
        </w:rPr>
        <w:t xml:space="preserve"> in the UK a very rare exception</w:t>
      </w:r>
      <w:r w:rsidRPr="00E74264">
        <w:rPr>
          <w:rFonts w:cstheme="minorHAnsi"/>
        </w:rPr>
        <w:t>.</w:t>
      </w:r>
      <w:r>
        <w:rPr>
          <w:rFonts w:cstheme="minorHAnsi"/>
        </w:rPr>
        <w:t xml:space="preserve"> According to ministerial commentary both during its passage in parliament and subsequently, migrants who reach the UK on their own steam via irregular routes and who arrive illegally in </w:t>
      </w:r>
      <w:r w:rsidR="00C42264">
        <w:rPr>
          <w:rFonts w:cstheme="minorHAnsi"/>
        </w:rPr>
        <w:t>small</w:t>
      </w:r>
      <w:r>
        <w:rPr>
          <w:rFonts w:cstheme="minorHAnsi"/>
        </w:rPr>
        <w:t xml:space="preserve"> boats should not in future have any cause to hope for incorporation in the sense celebrated in </w:t>
      </w:r>
      <w:r>
        <w:rPr>
          <w:rFonts w:cstheme="minorHAnsi"/>
          <w:i/>
          <w:iCs/>
        </w:rPr>
        <w:t>bildungsroman</w:t>
      </w:r>
      <w:r>
        <w:rPr>
          <w:rFonts w:cstheme="minorHAnsi"/>
        </w:rPr>
        <w:t>, but instead should be stopped in their tracks: detained, removed, and returned</w:t>
      </w:r>
      <w:r w:rsidRPr="00E74264">
        <w:rPr>
          <w:rFonts w:cstheme="minorHAnsi"/>
        </w:rPr>
        <w:t xml:space="preserve">. </w:t>
      </w:r>
      <w:r>
        <w:rPr>
          <w:rFonts w:cstheme="minorHAnsi"/>
        </w:rPr>
        <w:t xml:space="preserve">These policy developments are significant enough to force </w:t>
      </w:r>
      <w:r>
        <w:rPr>
          <w:rFonts w:cstheme="minorHAnsi"/>
        </w:rPr>
        <w:lastRenderedPageBreak/>
        <w:t>us to look to different literary forms and conventions that might help us to revise and adapt our understanding the figure the migrant refugee and her story</w:t>
      </w:r>
      <w:r w:rsidRPr="00E74264">
        <w:rPr>
          <w:rFonts w:cstheme="minorHAnsi"/>
        </w:rPr>
        <w:t>.</w:t>
      </w:r>
    </w:p>
    <w:p w14:paraId="1E6111F5" w14:textId="2EAF8552" w:rsidR="00450FF9" w:rsidRDefault="00450FF9" w:rsidP="00473F9B">
      <w:pPr>
        <w:spacing w:after="0" w:line="240" w:lineRule="auto"/>
        <w:ind w:firstLine="720"/>
        <w:rPr>
          <w:rFonts w:cstheme="minorHAnsi"/>
        </w:rPr>
      </w:pPr>
      <w:r>
        <w:rPr>
          <w:rFonts w:cstheme="minorHAnsi"/>
        </w:rPr>
        <w:t xml:space="preserve">In seeking such an alternative, this article examines three recent visual depictions of the migrant refugee, all of which importantly illustrate how different literary conventions are key to this topic. Of primary interest here is </w:t>
      </w:r>
      <w:r w:rsidRPr="00E74264">
        <w:rPr>
          <w:rFonts w:cstheme="minorHAnsi"/>
        </w:rPr>
        <w:t xml:space="preserve">the </w:t>
      </w:r>
      <w:r>
        <w:rPr>
          <w:rFonts w:cstheme="minorHAnsi"/>
        </w:rPr>
        <w:t xml:space="preserve">giant </w:t>
      </w:r>
      <w:r w:rsidRPr="00E74264">
        <w:rPr>
          <w:rFonts w:cstheme="minorHAnsi"/>
        </w:rPr>
        <w:t>puppet ‘Little Amal’</w:t>
      </w:r>
      <w:r>
        <w:rPr>
          <w:rFonts w:cstheme="minorHAnsi"/>
        </w:rPr>
        <w:t xml:space="preserve"> – centrepiece of the performance </w:t>
      </w:r>
      <w:r w:rsidRPr="00E74264">
        <w:rPr>
          <w:rFonts w:cstheme="minorHAnsi"/>
        </w:rPr>
        <w:t xml:space="preserve">project </w:t>
      </w:r>
      <w:r w:rsidRPr="00E74264">
        <w:rPr>
          <w:rFonts w:cstheme="minorHAnsi"/>
          <w:i/>
          <w:iCs/>
        </w:rPr>
        <w:t>The Walk</w:t>
      </w:r>
      <w:r w:rsidRPr="00E74264">
        <w:rPr>
          <w:rFonts w:cstheme="minorHAnsi"/>
        </w:rPr>
        <w:t xml:space="preserve"> </w:t>
      </w:r>
      <w:r>
        <w:rPr>
          <w:rFonts w:cstheme="minorHAnsi"/>
        </w:rPr>
        <w:t>(</w:t>
      </w:r>
      <w:r w:rsidRPr="00E74264">
        <w:rPr>
          <w:rFonts w:cstheme="minorHAnsi"/>
        </w:rPr>
        <w:t>2021-22)</w:t>
      </w:r>
      <w:r>
        <w:rPr>
          <w:rStyle w:val="EndnoteReference"/>
          <w:rFonts w:cstheme="minorHAnsi"/>
        </w:rPr>
        <w:endnoteReference w:id="4"/>
      </w:r>
      <w:r w:rsidRPr="00E74264">
        <w:rPr>
          <w:rFonts w:cstheme="minorHAnsi"/>
        </w:rPr>
        <w:t>,</w:t>
      </w:r>
      <w:r>
        <w:rPr>
          <w:rFonts w:cstheme="minorHAnsi"/>
        </w:rPr>
        <w:t xml:space="preserve"> and we read this alongside two slightly older displays: </w:t>
      </w:r>
      <w:r w:rsidRPr="00E74264">
        <w:rPr>
          <w:rFonts w:cstheme="minorHAnsi"/>
        </w:rPr>
        <w:t>Sam</w:t>
      </w:r>
      <w:r>
        <w:rPr>
          <w:rFonts w:cstheme="minorHAnsi"/>
        </w:rPr>
        <w:t>ar</w:t>
      </w:r>
      <w:r w:rsidRPr="00E74264">
        <w:rPr>
          <w:rFonts w:cstheme="minorHAnsi"/>
        </w:rPr>
        <w:t xml:space="preserve"> Al-Doumy’s photographs of migrants </w:t>
      </w:r>
      <w:r w:rsidR="00B22181">
        <w:rPr>
          <w:rFonts w:cstheme="minorHAnsi"/>
        </w:rPr>
        <w:t>for</w:t>
      </w:r>
      <w:r w:rsidRPr="00E74264">
        <w:rPr>
          <w:rFonts w:cstheme="minorHAnsi"/>
        </w:rPr>
        <w:t xml:space="preserve"> the </w:t>
      </w:r>
      <w:r w:rsidR="00B22181">
        <w:rPr>
          <w:rFonts w:cstheme="minorHAnsi"/>
        </w:rPr>
        <w:t>article</w:t>
      </w:r>
      <w:r w:rsidRPr="00E74264">
        <w:rPr>
          <w:rFonts w:cstheme="minorHAnsi"/>
        </w:rPr>
        <w:t xml:space="preserve"> </w:t>
      </w:r>
      <w:r w:rsidR="00B22181">
        <w:rPr>
          <w:rFonts w:cstheme="minorHAnsi"/>
        </w:rPr>
        <w:t>“</w:t>
      </w:r>
      <w:r w:rsidR="00B22181" w:rsidRPr="00B22181">
        <w:t>Risking the Channel ‘death route’ to Britain – a photo essay</w:t>
      </w:r>
      <w:r w:rsidR="00B22181">
        <w:rPr>
          <w:rFonts w:cstheme="minorHAnsi"/>
        </w:rPr>
        <w:t xml:space="preserve">” </w:t>
      </w:r>
      <w:r>
        <w:rPr>
          <w:rFonts w:cstheme="minorHAnsi"/>
        </w:rPr>
        <w:t>(</w:t>
      </w:r>
      <w:r w:rsidRPr="00E74264">
        <w:rPr>
          <w:rFonts w:cstheme="minorHAnsi"/>
        </w:rPr>
        <w:t>20</w:t>
      </w:r>
      <w:r w:rsidR="00B22181">
        <w:rPr>
          <w:rFonts w:cstheme="minorHAnsi"/>
        </w:rPr>
        <w:t>20</w:t>
      </w:r>
      <w:r w:rsidRPr="00E74264">
        <w:rPr>
          <w:rFonts w:cstheme="minorHAnsi"/>
        </w:rPr>
        <w:t>)</w:t>
      </w:r>
      <w:r>
        <w:rPr>
          <w:rStyle w:val="EndnoteReference"/>
          <w:rFonts w:cstheme="minorHAnsi"/>
        </w:rPr>
        <w:endnoteReference w:id="5"/>
      </w:r>
      <w:r>
        <w:rPr>
          <w:rFonts w:cstheme="minorHAnsi"/>
        </w:rPr>
        <w:t>,</w:t>
      </w:r>
      <w:r w:rsidRPr="00E74264">
        <w:rPr>
          <w:rFonts w:cstheme="minorHAnsi"/>
        </w:rPr>
        <w:t xml:space="preserve"> and </w:t>
      </w:r>
      <w:r>
        <w:rPr>
          <w:rFonts w:cstheme="minorHAnsi"/>
        </w:rPr>
        <w:t>Gideon</w:t>
      </w:r>
      <w:r w:rsidRPr="00E74264">
        <w:rPr>
          <w:rFonts w:cstheme="minorHAnsi"/>
        </w:rPr>
        <w:t xml:space="preserve"> Mendel’s still-life photographic collection on the dismantled Calais migrant camp </w:t>
      </w:r>
      <w:r>
        <w:rPr>
          <w:rFonts w:cstheme="minorHAnsi"/>
        </w:rPr>
        <w:t xml:space="preserve">- </w:t>
      </w:r>
      <w:r w:rsidRPr="00E74264">
        <w:rPr>
          <w:rFonts w:cstheme="minorHAnsi"/>
          <w:i/>
          <w:iCs/>
        </w:rPr>
        <w:t>Dzhangal</w:t>
      </w:r>
      <w:r w:rsidRPr="00E74264">
        <w:rPr>
          <w:rFonts w:cstheme="minorHAnsi"/>
        </w:rPr>
        <w:t xml:space="preserve"> </w:t>
      </w:r>
      <w:r>
        <w:rPr>
          <w:rFonts w:cstheme="minorHAnsi"/>
        </w:rPr>
        <w:t>(</w:t>
      </w:r>
      <w:r w:rsidRPr="00E74264">
        <w:rPr>
          <w:rFonts w:cstheme="minorHAnsi"/>
        </w:rPr>
        <w:t>201</w:t>
      </w:r>
      <w:r>
        <w:rPr>
          <w:rFonts w:cstheme="minorHAnsi"/>
        </w:rPr>
        <w:t>6-17</w:t>
      </w:r>
      <w:r w:rsidRPr="00E74264">
        <w:rPr>
          <w:rFonts w:cstheme="minorHAnsi"/>
        </w:rPr>
        <w:t>)</w:t>
      </w:r>
      <w:r>
        <w:rPr>
          <w:rStyle w:val="EndnoteReference"/>
          <w:rFonts w:cstheme="minorHAnsi"/>
        </w:rPr>
        <w:endnoteReference w:id="6"/>
      </w:r>
      <w:r>
        <w:rPr>
          <w:rFonts w:cstheme="minorHAnsi"/>
        </w:rPr>
        <w:t>. As we shall see in the first half of the article, these three different works are ambivalent about the figure of the migrant refugee in different ways, and prima face might be read as affirming existing traditional figurations. First, Al-Doumy’s</w:t>
      </w:r>
      <w:r w:rsidR="00B22181">
        <w:rPr>
          <w:rFonts w:cstheme="minorHAnsi"/>
        </w:rPr>
        <w:t xml:space="preserve"> images for</w:t>
      </w:r>
      <w:r>
        <w:rPr>
          <w:rFonts w:cstheme="minorHAnsi"/>
        </w:rPr>
        <w:t xml:space="preserve"> </w:t>
      </w:r>
      <w:r w:rsidR="00B22181">
        <w:rPr>
          <w:rFonts w:cstheme="minorHAnsi"/>
        </w:rPr>
        <w:t>“</w:t>
      </w:r>
      <w:r w:rsidRPr="00B22181">
        <w:rPr>
          <w:rFonts w:cstheme="minorHAnsi"/>
        </w:rPr>
        <w:t>Risking the Channel</w:t>
      </w:r>
      <w:r w:rsidR="00B22181" w:rsidRPr="00B22181">
        <w:rPr>
          <w:rFonts w:cstheme="minorHAnsi"/>
        </w:rPr>
        <w:t xml:space="preserve"> ‘death route’”</w:t>
      </w:r>
      <w:r>
        <w:rPr>
          <w:rFonts w:cstheme="minorHAnsi"/>
        </w:rPr>
        <w:t xml:space="preserve"> may be read as part of a tradition of figuring the migrant through environmental and natural dangers: a metaphorical register that can tend to deny or play down refugees’ individuality, identity and agency. Second, </w:t>
      </w:r>
      <w:r>
        <w:rPr>
          <w:rFonts w:cstheme="minorHAnsi"/>
          <w:i/>
          <w:iCs/>
        </w:rPr>
        <w:t>The Walk</w:t>
      </w:r>
      <w:r>
        <w:rPr>
          <w:rFonts w:cstheme="minorHAnsi"/>
        </w:rPr>
        <w:t xml:space="preserve"> and </w:t>
      </w:r>
      <w:r w:rsidRPr="00E74264">
        <w:rPr>
          <w:rFonts w:cstheme="minorHAnsi"/>
          <w:i/>
          <w:iCs/>
        </w:rPr>
        <w:t>Dzhangal</w:t>
      </w:r>
      <w:r>
        <w:rPr>
          <w:rFonts w:cstheme="minorHAnsi"/>
        </w:rPr>
        <w:t xml:space="preserve"> seem, again prima facie, to represent the revival and animation of the migrant refugee as the agent and master of a demarginalizing journey that ends in successful incorporation into host society. </w:t>
      </w:r>
    </w:p>
    <w:p w14:paraId="0AECE97A" w14:textId="03A3AD4F" w:rsidR="00450FF9" w:rsidRDefault="00450FF9" w:rsidP="00DC4CC5">
      <w:pPr>
        <w:spacing w:after="0" w:line="240" w:lineRule="auto"/>
        <w:ind w:firstLine="720"/>
        <w:rPr>
          <w:rFonts w:cstheme="minorHAnsi"/>
        </w:rPr>
      </w:pPr>
      <w:r>
        <w:rPr>
          <w:rFonts w:cstheme="minorHAnsi"/>
        </w:rPr>
        <w:t xml:space="preserve">However, in light of NABA, these characterisations of the migrant refugee are unsatisfying: if the well-worn metaphors of natural and unnatural </w:t>
      </w:r>
      <w:r w:rsidR="00C42264">
        <w:rPr>
          <w:rFonts w:cstheme="minorHAnsi"/>
        </w:rPr>
        <w:t>threats</w:t>
      </w:r>
      <w:r>
        <w:rPr>
          <w:rFonts w:cstheme="minorHAnsi"/>
        </w:rPr>
        <w:t xml:space="preserve"> are unduly agency-denying and demonizing, then </w:t>
      </w:r>
      <w:r>
        <w:rPr>
          <w:rFonts w:cstheme="minorHAnsi"/>
          <w:i/>
          <w:iCs/>
        </w:rPr>
        <w:t>bildungsroman</w:t>
      </w:r>
      <w:r>
        <w:rPr>
          <w:rFonts w:cstheme="minorHAnsi"/>
        </w:rPr>
        <w:t xml:space="preserve"> is conversely unduly optimistic. Th</w:t>
      </w:r>
      <w:r w:rsidR="00E7066B">
        <w:rPr>
          <w:rFonts w:cstheme="minorHAnsi"/>
        </w:rPr>
        <w:t>is</w:t>
      </w:r>
      <w:r>
        <w:rPr>
          <w:rFonts w:cstheme="minorHAnsi"/>
        </w:rPr>
        <w:t xml:space="preserve"> article proposes that a more productive approach could be to look instead to literary conventions associated with the figure of the </w:t>
      </w:r>
      <w:r w:rsidRPr="00C3224A">
        <w:rPr>
          <w:rFonts w:cstheme="minorHAnsi"/>
          <w:i/>
          <w:iCs/>
        </w:rPr>
        <w:t>ghost</w:t>
      </w:r>
      <w:r>
        <w:rPr>
          <w:rFonts w:cstheme="minorHAnsi"/>
        </w:rPr>
        <w:t xml:space="preserve">, and to consider </w:t>
      </w:r>
      <w:r w:rsidRPr="00D623C8">
        <w:rPr>
          <w:rFonts w:cstheme="minorHAnsi"/>
        </w:rPr>
        <w:t xml:space="preserve">discourse about migrant refugees as </w:t>
      </w:r>
      <w:r>
        <w:rPr>
          <w:rFonts w:cstheme="minorHAnsi"/>
        </w:rPr>
        <w:t xml:space="preserve">one </w:t>
      </w:r>
      <w:r w:rsidRPr="00D623C8">
        <w:rPr>
          <w:rFonts w:cstheme="minorHAnsi"/>
        </w:rPr>
        <w:t>governed by the conventions of the ghost story</w:t>
      </w:r>
      <w:r>
        <w:rPr>
          <w:rFonts w:cstheme="minorHAnsi"/>
        </w:rPr>
        <w:t>.</w:t>
      </w:r>
      <w:r w:rsidR="004D5CF9">
        <w:rPr>
          <w:rFonts w:cstheme="minorHAnsi"/>
        </w:rPr>
        <w:t xml:space="preserve"> Our interest in </w:t>
      </w:r>
      <w:bookmarkStart w:id="4" w:name="_Hlk124154622"/>
      <w:r w:rsidR="004D5CF9">
        <w:rPr>
          <w:rFonts w:cstheme="minorHAnsi"/>
        </w:rPr>
        <w:t>the</w:t>
      </w:r>
      <w:r>
        <w:rPr>
          <w:rFonts w:cstheme="minorHAnsi"/>
        </w:rPr>
        <w:t xml:space="preserve"> ghost</w:t>
      </w:r>
      <w:r w:rsidR="004D5CF9">
        <w:rPr>
          <w:rFonts w:cstheme="minorHAnsi"/>
        </w:rPr>
        <w:t xml:space="preserve"> for present purposes does not lie in notions of spectral insubstantiality however, but in the</w:t>
      </w:r>
      <w:r>
        <w:rPr>
          <w:rFonts w:cstheme="minorHAnsi"/>
        </w:rPr>
        <w:t xml:space="preserve"> </w:t>
      </w:r>
      <w:r w:rsidR="004D5CF9">
        <w:rPr>
          <w:rFonts w:cstheme="minorHAnsi"/>
        </w:rPr>
        <w:t>ghost as</w:t>
      </w:r>
      <w:r>
        <w:rPr>
          <w:rFonts w:cstheme="minorHAnsi"/>
        </w:rPr>
        <w:t xml:space="preserve"> issue</w:t>
      </w:r>
      <w:r w:rsidR="004D5CF9">
        <w:rPr>
          <w:rFonts w:cstheme="minorHAnsi"/>
        </w:rPr>
        <w:t>r of</w:t>
      </w:r>
      <w:r>
        <w:rPr>
          <w:rFonts w:cstheme="minorHAnsi"/>
        </w:rPr>
        <w:t xml:space="preserve"> </w:t>
      </w:r>
      <w:r w:rsidR="004D5CF9">
        <w:rPr>
          <w:rFonts w:cstheme="minorHAnsi"/>
        </w:rPr>
        <w:t xml:space="preserve">an </w:t>
      </w:r>
      <w:r>
        <w:rPr>
          <w:rFonts w:cstheme="minorHAnsi"/>
        </w:rPr>
        <w:t>unsettling</w:t>
      </w:r>
      <w:r w:rsidRPr="00E74264">
        <w:rPr>
          <w:rFonts w:cstheme="minorHAnsi"/>
        </w:rPr>
        <w:t xml:space="preserve"> reminder about </w:t>
      </w:r>
      <w:r w:rsidR="004D5CF9">
        <w:rPr>
          <w:rFonts w:cstheme="minorHAnsi"/>
        </w:rPr>
        <w:t>ongoing i</w:t>
      </w:r>
      <w:r>
        <w:rPr>
          <w:rFonts w:cstheme="minorHAnsi"/>
        </w:rPr>
        <w:t>njustice</w:t>
      </w:r>
      <w:r w:rsidR="004D5CF9">
        <w:rPr>
          <w:rFonts w:cstheme="minorHAnsi"/>
        </w:rPr>
        <w:t>,</w:t>
      </w:r>
      <w:r>
        <w:rPr>
          <w:rFonts w:cstheme="minorHAnsi"/>
        </w:rPr>
        <w:t xml:space="preserve"> unhappiness, </w:t>
      </w:r>
      <w:r w:rsidR="004D5CF9">
        <w:rPr>
          <w:rFonts w:cstheme="minorHAnsi"/>
        </w:rPr>
        <w:t>and moral</w:t>
      </w:r>
      <w:r w:rsidRPr="00E74264">
        <w:rPr>
          <w:rFonts w:cstheme="minorHAnsi"/>
        </w:rPr>
        <w:t xml:space="preserve"> </w:t>
      </w:r>
      <w:r w:rsidR="004D5CF9">
        <w:rPr>
          <w:rFonts w:cstheme="minorHAnsi"/>
        </w:rPr>
        <w:t>obligation. The ghost</w:t>
      </w:r>
      <w:r>
        <w:rPr>
          <w:rFonts w:cstheme="minorHAnsi"/>
        </w:rPr>
        <w:t xml:space="preserve"> </w:t>
      </w:r>
      <w:r w:rsidR="004D5CF9">
        <w:rPr>
          <w:rFonts w:cstheme="minorHAnsi"/>
        </w:rPr>
        <w:t xml:space="preserve">invoked here is the figure who </w:t>
      </w:r>
      <w:r>
        <w:rPr>
          <w:rFonts w:cstheme="minorHAnsi"/>
        </w:rPr>
        <w:t>call</w:t>
      </w:r>
      <w:r w:rsidR="004D5CF9">
        <w:rPr>
          <w:rFonts w:cstheme="minorHAnsi"/>
        </w:rPr>
        <w:t>s</w:t>
      </w:r>
      <w:r>
        <w:rPr>
          <w:rFonts w:cstheme="minorHAnsi"/>
        </w:rPr>
        <w:t xml:space="preserve"> </w:t>
      </w:r>
      <w:r w:rsidR="004D5CF9">
        <w:rPr>
          <w:rFonts w:cstheme="minorHAnsi"/>
        </w:rPr>
        <w:t>those to whom it appears</w:t>
      </w:r>
      <w:r>
        <w:rPr>
          <w:rFonts w:cstheme="minorHAnsi"/>
        </w:rPr>
        <w:t xml:space="preserve"> </w:t>
      </w:r>
      <w:r w:rsidR="004D5CF9">
        <w:rPr>
          <w:rFonts w:cstheme="minorHAnsi"/>
        </w:rPr>
        <w:t xml:space="preserve">to </w:t>
      </w:r>
      <w:r>
        <w:rPr>
          <w:rFonts w:cstheme="minorHAnsi"/>
        </w:rPr>
        <w:t>action</w:t>
      </w:r>
      <w:r w:rsidR="004D5CF9">
        <w:rPr>
          <w:rFonts w:cstheme="minorHAnsi"/>
        </w:rPr>
        <w:t>,</w:t>
      </w:r>
      <w:r>
        <w:rPr>
          <w:rFonts w:cstheme="minorHAnsi"/>
        </w:rPr>
        <w:t xml:space="preserve"> but </w:t>
      </w:r>
      <w:r w:rsidR="004D5CF9">
        <w:rPr>
          <w:rFonts w:cstheme="minorHAnsi"/>
        </w:rPr>
        <w:t xml:space="preserve">who </w:t>
      </w:r>
      <w:r>
        <w:rPr>
          <w:rFonts w:cstheme="minorHAnsi"/>
        </w:rPr>
        <w:t>also inspires dread and consequent efforts to make it disappear and to retreat to where it came from.</w:t>
      </w:r>
      <w:bookmarkEnd w:id="4"/>
      <w:r>
        <w:rPr>
          <w:rFonts w:cstheme="minorHAnsi"/>
        </w:rPr>
        <w:t xml:space="preserve"> Without returning to previous theoretical debates</w:t>
      </w:r>
      <w:r w:rsidR="00136F06">
        <w:rPr>
          <w:rFonts w:cstheme="minorHAnsi"/>
        </w:rPr>
        <w:t xml:space="preserve"> ably and amply discussed elsewhere</w:t>
      </w:r>
      <w:r w:rsidR="004D5CF9">
        <w:rPr>
          <w:rFonts w:cstheme="minorHAnsi"/>
        </w:rPr>
        <w:t xml:space="preserve"> therefore</w:t>
      </w:r>
      <w:r>
        <w:rPr>
          <w:rFonts w:cstheme="minorHAnsi"/>
        </w:rPr>
        <w:t>,</w:t>
      </w:r>
      <w:r>
        <w:rPr>
          <w:rStyle w:val="EndnoteReference"/>
          <w:rFonts w:cstheme="minorHAnsi"/>
        </w:rPr>
        <w:endnoteReference w:id="7"/>
      </w:r>
      <w:r>
        <w:rPr>
          <w:rFonts w:cstheme="minorHAnsi"/>
        </w:rPr>
        <w:t xml:space="preserve"> the article considers the consequences and possibilities associated with framing the issue thus as a species </w:t>
      </w:r>
      <w:r w:rsidR="00BC69FC">
        <w:rPr>
          <w:rFonts w:cstheme="minorHAnsi"/>
        </w:rPr>
        <w:t xml:space="preserve">of </w:t>
      </w:r>
      <w:r>
        <w:rPr>
          <w:rFonts w:cstheme="minorHAnsi"/>
        </w:rPr>
        <w:t xml:space="preserve">ghost story: calling attention to NABA’s attempts to prevent </w:t>
      </w:r>
      <w:r w:rsidR="004D5CF9">
        <w:rPr>
          <w:rFonts w:cstheme="minorHAnsi"/>
        </w:rPr>
        <w:t xml:space="preserve">the </w:t>
      </w:r>
      <w:r>
        <w:rPr>
          <w:rFonts w:cstheme="minorHAnsi"/>
        </w:rPr>
        <w:t xml:space="preserve">appearance of the migrant refugee on the English shore, and </w:t>
      </w:r>
      <w:r w:rsidR="004D5CF9">
        <w:rPr>
          <w:rFonts w:cstheme="minorHAnsi"/>
        </w:rPr>
        <w:t xml:space="preserve">to </w:t>
      </w:r>
      <w:r>
        <w:rPr>
          <w:rFonts w:cstheme="minorHAnsi"/>
        </w:rPr>
        <w:t>the experience of trauma that NABA implicitly obscures.</w:t>
      </w:r>
    </w:p>
    <w:p w14:paraId="727F7524" w14:textId="04FB82AB" w:rsidR="00450FF9" w:rsidRDefault="00450FF9" w:rsidP="00DC4CC5">
      <w:pPr>
        <w:spacing w:after="0" w:line="240" w:lineRule="auto"/>
        <w:ind w:firstLine="720"/>
        <w:rPr>
          <w:rFonts w:cstheme="minorHAnsi"/>
        </w:rPr>
      </w:pPr>
      <w:r>
        <w:rPr>
          <w:rFonts w:cstheme="minorHAnsi"/>
        </w:rPr>
        <w:t>Having outlined the themes and concerns of t</w:t>
      </w:r>
      <w:r w:rsidRPr="00E74264">
        <w:rPr>
          <w:rFonts w:cstheme="minorHAnsi"/>
        </w:rPr>
        <w:t>h</w:t>
      </w:r>
      <w:r>
        <w:rPr>
          <w:rFonts w:cstheme="minorHAnsi"/>
        </w:rPr>
        <w:t>is</w:t>
      </w:r>
      <w:r w:rsidRPr="00E74264">
        <w:rPr>
          <w:rFonts w:cstheme="minorHAnsi"/>
        </w:rPr>
        <w:t xml:space="preserve"> article</w:t>
      </w:r>
      <w:r>
        <w:rPr>
          <w:rFonts w:cstheme="minorHAnsi"/>
        </w:rPr>
        <w:t>, let us briefly introduce the four sections of the discussion that</w:t>
      </w:r>
      <w:r w:rsidRPr="00E74264">
        <w:rPr>
          <w:rFonts w:cstheme="minorHAnsi"/>
        </w:rPr>
        <w:t xml:space="preserve"> follows</w:t>
      </w:r>
      <w:r>
        <w:rPr>
          <w:rFonts w:cstheme="minorHAnsi"/>
        </w:rPr>
        <w:t>.</w:t>
      </w:r>
      <w:r w:rsidRPr="00E74264">
        <w:rPr>
          <w:rFonts w:cstheme="minorHAnsi"/>
        </w:rPr>
        <w:t xml:space="preserve"> </w:t>
      </w:r>
      <w:r>
        <w:rPr>
          <w:rFonts w:cstheme="minorHAnsi"/>
        </w:rPr>
        <w:t>S</w:t>
      </w:r>
      <w:r w:rsidRPr="00E74264">
        <w:rPr>
          <w:rFonts w:cstheme="minorHAnsi"/>
        </w:rPr>
        <w:t xml:space="preserve">ection 1 </w:t>
      </w:r>
      <w:r>
        <w:rPr>
          <w:rFonts w:cstheme="minorHAnsi"/>
        </w:rPr>
        <w:t xml:space="preserve">reviews examples of the traditional characterisation of </w:t>
      </w:r>
      <w:r w:rsidRPr="00E74264">
        <w:rPr>
          <w:rFonts w:cstheme="minorHAnsi"/>
        </w:rPr>
        <w:t xml:space="preserve">the migrant refugee </w:t>
      </w:r>
      <w:r>
        <w:rPr>
          <w:rFonts w:cstheme="minorHAnsi"/>
        </w:rPr>
        <w:t>as an environmental or otherwise non-human threat: a metaphorical register prone to downplay the migrant refugee’s agency and other individual qualities</w:t>
      </w:r>
      <w:r w:rsidRPr="00E74264">
        <w:rPr>
          <w:rFonts w:cstheme="minorHAnsi"/>
        </w:rPr>
        <w:t xml:space="preserve">. Section 2 </w:t>
      </w:r>
      <w:r>
        <w:rPr>
          <w:rFonts w:cstheme="minorHAnsi"/>
        </w:rPr>
        <w:t>describes how, by contrast,</w:t>
      </w:r>
      <w:r w:rsidRPr="00E74264">
        <w:rPr>
          <w:rFonts w:cstheme="minorHAnsi"/>
        </w:rPr>
        <w:t xml:space="preserve"> </w:t>
      </w:r>
      <w:r>
        <w:rPr>
          <w:rFonts w:cstheme="minorHAnsi"/>
        </w:rPr>
        <w:t>t</w:t>
      </w:r>
      <w:r w:rsidRPr="00E74264">
        <w:rPr>
          <w:rFonts w:cstheme="minorHAnsi"/>
        </w:rPr>
        <w:t>he</w:t>
      </w:r>
      <w:r>
        <w:rPr>
          <w:rFonts w:cstheme="minorHAnsi"/>
        </w:rPr>
        <w:t xml:space="preserve"> conventions of</w:t>
      </w:r>
      <w:r w:rsidRPr="00E74264">
        <w:rPr>
          <w:rFonts w:cstheme="minorHAnsi"/>
        </w:rPr>
        <w:t xml:space="preserve"> </w:t>
      </w:r>
      <w:r w:rsidRPr="00E74264">
        <w:rPr>
          <w:rFonts w:cstheme="minorHAnsi"/>
          <w:i/>
          <w:iCs/>
        </w:rPr>
        <w:t>bildungsroman</w:t>
      </w:r>
      <w:r w:rsidRPr="00E74264">
        <w:rPr>
          <w:rFonts w:cstheme="minorHAnsi"/>
        </w:rPr>
        <w:t xml:space="preserve"> </w:t>
      </w:r>
      <w:r>
        <w:rPr>
          <w:rFonts w:cstheme="minorHAnsi"/>
        </w:rPr>
        <w:t>have come to play a significant role in creative artistic responses to the issue that seek to ‘rehumanize’ the refugee subject.</w:t>
      </w:r>
      <w:r w:rsidRPr="00E74264">
        <w:rPr>
          <w:rFonts w:cstheme="minorHAnsi"/>
        </w:rPr>
        <w:t xml:space="preserve"> Section 3 </w:t>
      </w:r>
      <w:r>
        <w:rPr>
          <w:rFonts w:cstheme="minorHAnsi"/>
        </w:rPr>
        <w:t>introduces</w:t>
      </w:r>
      <w:r w:rsidRPr="00E74264">
        <w:rPr>
          <w:rFonts w:cstheme="minorHAnsi"/>
        </w:rPr>
        <w:t xml:space="preserve"> the </w:t>
      </w:r>
      <w:r>
        <w:rPr>
          <w:rFonts w:cstheme="minorHAnsi"/>
        </w:rPr>
        <w:t xml:space="preserve">relevant developments in </w:t>
      </w:r>
      <w:r w:rsidRPr="00E74264">
        <w:rPr>
          <w:rFonts w:cstheme="minorHAnsi"/>
        </w:rPr>
        <w:t>UK law and policy</w:t>
      </w:r>
      <w:r>
        <w:rPr>
          <w:rFonts w:cstheme="minorHAnsi"/>
        </w:rPr>
        <w:t xml:space="preserve"> that (as this article argues) undermine that significance, and that now prompts a rethink of the relation of law to literary genre</w:t>
      </w:r>
      <w:r w:rsidRPr="00E74264">
        <w:rPr>
          <w:rFonts w:cstheme="minorHAnsi"/>
        </w:rPr>
        <w:t xml:space="preserve">. Section 4 </w:t>
      </w:r>
      <w:r>
        <w:rPr>
          <w:rFonts w:cstheme="minorHAnsi"/>
        </w:rPr>
        <w:t>follows through on this,</w:t>
      </w:r>
      <w:r w:rsidRPr="00E74264">
        <w:rPr>
          <w:rFonts w:cstheme="minorHAnsi"/>
        </w:rPr>
        <w:t xml:space="preserve"> </w:t>
      </w:r>
      <w:r>
        <w:rPr>
          <w:rFonts w:cstheme="minorHAnsi"/>
        </w:rPr>
        <w:t>arguing</w:t>
      </w:r>
      <w:r w:rsidRPr="00E74264">
        <w:rPr>
          <w:rFonts w:cstheme="minorHAnsi"/>
        </w:rPr>
        <w:t xml:space="preserve"> </w:t>
      </w:r>
      <w:r>
        <w:rPr>
          <w:rFonts w:cstheme="minorHAnsi"/>
        </w:rPr>
        <w:t xml:space="preserve">that </w:t>
      </w:r>
      <w:r w:rsidRPr="00E74264">
        <w:rPr>
          <w:rFonts w:cstheme="minorHAnsi"/>
        </w:rPr>
        <w:t>the figure of the conscience-pricking</w:t>
      </w:r>
      <w:r>
        <w:rPr>
          <w:rFonts w:cstheme="minorHAnsi"/>
        </w:rPr>
        <w:t>, disjointing ghost</w:t>
      </w:r>
      <w:r w:rsidRPr="00E74264">
        <w:rPr>
          <w:rFonts w:cstheme="minorHAnsi"/>
        </w:rPr>
        <w:t xml:space="preserve"> might </w:t>
      </w:r>
      <w:r>
        <w:rPr>
          <w:rFonts w:cstheme="minorHAnsi"/>
        </w:rPr>
        <w:t xml:space="preserve">better </w:t>
      </w:r>
      <w:r w:rsidR="00E7066B">
        <w:rPr>
          <w:rFonts w:cstheme="minorHAnsi"/>
        </w:rPr>
        <w:t>illuminate our topic</w:t>
      </w:r>
      <w:r w:rsidRPr="00E74264">
        <w:rPr>
          <w:rFonts w:cstheme="minorHAnsi"/>
        </w:rPr>
        <w:t>.</w:t>
      </w:r>
      <w:r>
        <w:rPr>
          <w:rFonts w:cstheme="minorHAnsi"/>
        </w:rPr>
        <w:t xml:space="preserve"> This final section therefore presents a re-reading of the three visual arts representations of migrant refugees mentioned above and offers some historical context for this reading by reconsidering</w:t>
      </w:r>
      <w:r w:rsidR="00E7066B">
        <w:rPr>
          <w:rFonts w:cstheme="minorHAnsi"/>
        </w:rPr>
        <w:t xml:space="preserve"> briefly two </w:t>
      </w:r>
      <w:r>
        <w:rPr>
          <w:rFonts w:cstheme="minorHAnsi"/>
        </w:rPr>
        <w:t xml:space="preserve">classic Twentieth Century fictions as ghost stories, namely George Orwell’s 1949 novel </w:t>
      </w:r>
      <w:r>
        <w:rPr>
          <w:rFonts w:cstheme="minorHAnsi"/>
          <w:i/>
          <w:iCs/>
        </w:rPr>
        <w:t>Nineteen Eighty-Four</w:t>
      </w:r>
      <w:r>
        <w:rPr>
          <w:rStyle w:val="EndnoteReference"/>
          <w:rFonts w:cstheme="minorHAnsi"/>
          <w:i/>
          <w:iCs/>
        </w:rPr>
        <w:endnoteReference w:id="8"/>
      </w:r>
      <w:r>
        <w:rPr>
          <w:rFonts w:cstheme="minorHAnsi"/>
        </w:rPr>
        <w:t xml:space="preserve"> and Gassan Kanafani’s 19</w:t>
      </w:r>
      <w:r>
        <w:t>6</w:t>
      </w:r>
      <w:r>
        <w:rPr>
          <w:rFonts w:cstheme="minorHAnsi"/>
        </w:rPr>
        <w:t xml:space="preserve">2 novella, </w:t>
      </w:r>
      <w:r>
        <w:rPr>
          <w:rFonts w:cstheme="minorHAnsi"/>
          <w:i/>
          <w:iCs/>
        </w:rPr>
        <w:t>Men in the Sun</w:t>
      </w:r>
      <w:r>
        <w:rPr>
          <w:rStyle w:val="EndnoteReference"/>
          <w:rFonts w:cstheme="minorHAnsi"/>
          <w:i/>
          <w:iCs/>
        </w:rPr>
        <w:endnoteReference w:id="9"/>
      </w:r>
      <w:r>
        <w:rPr>
          <w:rFonts w:cstheme="minorHAnsi"/>
        </w:rPr>
        <w:t xml:space="preserve">.  </w:t>
      </w:r>
    </w:p>
    <w:p w14:paraId="69F9E0BC" w14:textId="34D879EA" w:rsidR="00450FF9" w:rsidRPr="00E74264" w:rsidRDefault="00450FF9" w:rsidP="00DC4CC5">
      <w:pPr>
        <w:spacing w:after="0" w:line="240" w:lineRule="auto"/>
        <w:ind w:firstLine="720"/>
        <w:rPr>
          <w:rFonts w:cstheme="minorHAnsi"/>
        </w:rPr>
      </w:pPr>
      <w:r>
        <w:rPr>
          <w:rFonts w:cstheme="minorHAnsi"/>
        </w:rPr>
        <w:t xml:space="preserve">As a final </w:t>
      </w:r>
      <w:r w:rsidR="0057275B">
        <w:rPr>
          <w:rFonts w:cstheme="minorHAnsi"/>
        </w:rPr>
        <w:t xml:space="preserve">introductory </w:t>
      </w:r>
      <w:r>
        <w:rPr>
          <w:rFonts w:cstheme="minorHAnsi"/>
        </w:rPr>
        <w:t>note, we acknowledge that the</w:t>
      </w:r>
      <w:r w:rsidR="0057275B">
        <w:rPr>
          <w:rFonts w:cstheme="minorHAnsi"/>
        </w:rPr>
        <w:t xml:space="preserve"> continually unfolding and evolving </w:t>
      </w:r>
      <w:r>
        <w:rPr>
          <w:rFonts w:cstheme="minorHAnsi"/>
        </w:rPr>
        <w:t>development</w:t>
      </w:r>
      <w:r w:rsidR="0057275B">
        <w:rPr>
          <w:rFonts w:cstheme="minorHAnsi"/>
        </w:rPr>
        <w:t>s</w:t>
      </w:r>
      <w:r>
        <w:rPr>
          <w:rFonts w:cstheme="minorHAnsi"/>
        </w:rPr>
        <w:t xml:space="preserve"> </w:t>
      </w:r>
      <w:r w:rsidR="0057275B">
        <w:rPr>
          <w:rFonts w:cstheme="minorHAnsi"/>
        </w:rPr>
        <w:t>in</w:t>
      </w:r>
      <w:r>
        <w:rPr>
          <w:rFonts w:cstheme="minorHAnsi"/>
        </w:rPr>
        <w:t xml:space="preserve"> </w:t>
      </w:r>
      <w:r w:rsidR="0057275B">
        <w:rPr>
          <w:rFonts w:cstheme="minorHAnsi"/>
        </w:rPr>
        <w:t xml:space="preserve">border and </w:t>
      </w:r>
      <w:r>
        <w:rPr>
          <w:rFonts w:cstheme="minorHAnsi"/>
        </w:rPr>
        <w:t>asylum policy</w:t>
      </w:r>
      <w:r w:rsidR="0057275B">
        <w:rPr>
          <w:rFonts w:cstheme="minorHAnsi"/>
        </w:rPr>
        <w:t xml:space="preserve"> –</w:t>
      </w:r>
      <w:r>
        <w:rPr>
          <w:rFonts w:cstheme="minorHAnsi"/>
        </w:rPr>
        <w:t xml:space="preserve"> </w:t>
      </w:r>
      <w:r w:rsidR="00E7066B">
        <w:rPr>
          <w:rFonts w:cstheme="minorHAnsi"/>
        </w:rPr>
        <w:t xml:space="preserve">including </w:t>
      </w:r>
      <w:r>
        <w:rPr>
          <w:rFonts w:cstheme="minorHAnsi"/>
        </w:rPr>
        <w:t xml:space="preserve">the day-to-day reception and treatment of migrants and </w:t>
      </w:r>
      <w:r w:rsidR="00D338EF">
        <w:rPr>
          <w:rFonts w:cstheme="minorHAnsi"/>
        </w:rPr>
        <w:t xml:space="preserve">the progress of legal challenges to the </w:t>
      </w:r>
      <w:r w:rsidR="0057275B">
        <w:rPr>
          <w:rFonts w:cstheme="minorHAnsi"/>
        </w:rPr>
        <w:t xml:space="preserve">NABA </w:t>
      </w:r>
      <w:r w:rsidR="00D338EF">
        <w:rPr>
          <w:rFonts w:cstheme="minorHAnsi"/>
        </w:rPr>
        <w:t>legislation in the courts</w:t>
      </w:r>
      <w:r w:rsidR="0057275B">
        <w:rPr>
          <w:rFonts w:cstheme="minorHAnsi"/>
        </w:rPr>
        <w:t xml:space="preserve"> – </w:t>
      </w:r>
      <w:r w:rsidR="00D338EF">
        <w:rPr>
          <w:rFonts w:cstheme="minorHAnsi"/>
        </w:rPr>
        <w:t xml:space="preserve">are </w:t>
      </w:r>
      <w:r>
        <w:rPr>
          <w:rFonts w:cstheme="minorHAnsi"/>
        </w:rPr>
        <w:t>matter</w:t>
      </w:r>
      <w:r w:rsidR="00D338EF">
        <w:rPr>
          <w:rFonts w:cstheme="minorHAnsi"/>
        </w:rPr>
        <w:t>s</w:t>
      </w:r>
      <w:r w:rsidR="0057275B">
        <w:rPr>
          <w:rFonts w:cstheme="minorHAnsi"/>
        </w:rPr>
        <w:t xml:space="preserve"> mostly </w:t>
      </w:r>
      <w:r>
        <w:rPr>
          <w:rFonts w:cstheme="minorHAnsi"/>
        </w:rPr>
        <w:t>beyond our present scope</w:t>
      </w:r>
      <w:r w:rsidR="0057275B">
        <w:rPr>
          <w:rFonts w:cstheme="minorHAnsi"/>
        </w:rPr>
        <w:t xml:space="preserve">. Although the most recent indications of policy direction and practice are noted where relevant for present purposes, the discussion here </w:t>
      </w:r>
      <w:r>
        <w:rPr>
          <w:rFonts w:cstheme="minorHAnsi"/>
        </w:rPr>
        <w:t>focus</w:t>
      </w:r>
      <w:r w:rsidR="0057275B">
        <w:rPr>
          <w:rFonts w:cstheme="minorHAnsi"/>
        </w:rPr>
        <w:t>es</w:t>
      </w:r>
      <w:r>
        <w:rPr>
          <w:rFonts w:cstheme="minorHAnsi"/>
        </w:rPr>
        <w:t xml:space="preserve"> attention on the </w:t>
      </w:r>
      <w:r w:rsidR="0057275B">
        <w:rPr>
          <w:rFonts w:cstheme="minorHAnsi"/>
        </w:rPr>
        <w:t>themes, t</w:t>
      </w:r>
      <w:r>
        <w:rPr>
          <w:rFonts w:cstheme="minorHAnsi"/>
        </w:rPr>
        <w:t>ext</w:t>
      </w:r>
      <w:r w:rsidR="0057275B">
        <w:rPr>
          <w:rFonts w:cstheme="minorHAnsi"/>
        </w:rPr>
        <w:t>s and argument</w:t>
      </w:r>
      <w:r>
        <w:rPr>
          <w:rFonts w:cstheme="minorHAnsi"/>
        </w:rPr>
        <w:t xml:space="preserve"> </w:t>
      </w:r>
      <w:r w:rsidR="0057275B">
        <w:rPr>
          <w:rFonts w:cstheme="minorHAnsi"/>
        </w:rPr>
        <w:t>as described above</w:t>
      </w:r>
      <w:r>
        <w:rPr>
          <w:rFonts w:cstheme="minorHAnsi"/>
        </w:rPr>
        <w:t xml:space="preserve">. </w:t>
      </w:r>
    </w:p>
    <w:p w14:paraId="11D1B84B" w14:textId="77777777" w:rsidR="00450FF9" w:rsidRPr="00E74264" w:rsidRDefault="00450FF9" w:rsidP="00DC4CC5">
      <w:pPr>
        <w:spacing w:after="0" w:line="240" w:lineRule="auto"/>
        <w:rPr>
          <w:rFonts w:cstheme="minorHAnsi"/>
        </w:rPr>
      </w:pPr>
    </w:p>
    <w:p w14:paraId="5128C82D" w14:textId="5541E760" w:rsidR="00450FF9" w:rsidRPr="00E74264" w:rsidRDefault="00450FF9" w:rsidP="00DC4CC5">
      <w:pPr>
        <w:spacing w:after="0" w:line="240" w:lineRule="auto"/>
        <w:rPr>
          <w:rFonts w:cstheme="minorHAnsi"/>
          <w:b/>
          <w:bCs/>
        </w:rPr>
      </w:pPr>
      <w:r w:rsidRPr="00E74264">
        <w:rPr>
          <w:rFonts w:cstheme="minorHAnsi"/>
          <w:b/>
          <w:bCs/>
        </w:rPr>
        <w:lastRenderedPageBreak/>
        <w:t xml:space="preserve">1. Figuring the </w:t>
      </w:r>
      <w:r>
        <w:rPr>
          <w:rFonts w:cstheme="minorHAnsi"/>
          <w:b/>
          <w:bCs/>
        </w:rPr>
        <w:t xml:space="preserve">migrant </w:t>
      </w:r>
      <w:r w:rsidRPr="00E74264">
        <w:rPr>
          <w:rFonts w:cstheme="minorHAnsi"/>
          <w:b/>
          <w:bCs/>
        </w:rPr>
        <w:t>refugee through</w:t>
      </w:r>
      <w:r>
        <w:rPr>
          <w:rFonts w:cstheme="minorHAnsi"/>
          <w:b/>
          <w:bCs/>
        </w:rPr>
        <w:t xml:space="preserve"> agency-denying </w:t>
      </w:r>
      <w:r w:rsidRPr="00E74264">
        <w:rPr>
          <w:rFonts w:cstheme="minorHAnsi"/>
          <w:b/>
          <w:bCs/>
        </w:rPr>
        <w:t>metaphor</w:t>
      </w:r>
      <w:r>
        <w:rPr>
          <w:rFonts w:cstheme="minorHAnsi"/>
          <w:b/>
          <w:bCs/>
        </w:rPr>
        <w:t>s</w:t>
      </w:r>
      <w:r w:rsidRPr="00E74264">
        <w:rPr>
          <w:rFonts w:cstheme="minorHAnsi"/>
          <w:b/>
          <w:bCs/>
        </w:rPr>
        <w:t>: a troubled history</w:t>
      </w:r>
    </w:p>
    <w:p w14:paraId="73C81E94" w14:textId="77777777" w:rsidR="00450FF9" w:rsidRPr="00E74264" w:rsidRDefault="00450FF9" w:rsidP="00DC4CC5">
      <w:pPr>
        <w:spacing w:after="0" w:line="240" w:lineRule="auto"/>
        <w:rPr>
          <w:rFonts w:cstheme="minorHAnsi"/>
        </w:rPr>
      </w:pPr>
    </w:p>
    <w:p w14:paraId="4FFBD3AA" w14:textId="35FBF850" w:rsidR="00450FF9" w:rsidRPr="00E74264" w:rsidRDefault="00450FF9" w:rsidP="00C37A13">
      <w:pPr>
        <w:spacing w:after="0" w:line="240" w:lineRule="auto"/>
        <w:rPr>
          <w:rFonts w:cstheme="minorHAnsi"/>
        </w:rPr>
      </w:pPr>
      <w:r>
        <w:rPr>
          <w:rFonts w:cstheme="minorHAnsi"/>
        </w:rPr>
        <w:t>M</w:t>
      </w:r>
      <w:r w:rsidRPr="00E74264">
        <w:rPr>
          <w:rFonts w:cstheme="minorHAnsi"/>
        </w:rPr>
        <w:t xml:space="preserve">etaphors most </w:t>
      </w:r>
      <w:r>
        <w:rPr>
          <w:rFonts w:cstheme="minorHAnsi"/>
        </w:rPr>
        <w:t>familiarly</w:t>
      </w:r>
      <w:r w:rsidRPr="00E74264">
        <w:rPr>
          <w:rFonts w:cstheme="minorHAnsi"/>
        </w:rPr>
        <w:t xml:space="preserve"> used for figur</w:t>
      </w:r>
      <w:r>
        <w:rPr>
          <w:rFonts w:cstheme="minorHAnsi"/>
        </w:rPr>
        <w:t>ing</w:t>
      </w:r>
      <w:r w:rsidRPr="00E74264">
        <w:rPr>
          <w:rFonts w:cstheme="minorHAnsi"/>
        </w:rPr>
        <w:t xml:space="preserve"> the </w:t>
      </w:r>
      <w:r>
        <w:rPr>
          <w:rFonts w:cstheme="minorHAnsi"/>
        </w:rPr>
        <w:t xml:space="preserve">migrant </w:t>
      </w:r>
      <w:r w:rsidRPr="00E74264">
        <w:rPr>
          <w:rFonts w:cstheme="minorHAnsi"/>
        </w:rPr>
        <w:t>refugee as an issue for potential host states tend to be agency-denying</w:t>
      </w:r>
      <w:r>
        <w:rPr>
          <w:rFonts w:cstheme="minorHAnsi"/>
        </w:rPr>
        <w:t>, and arguably dehumanizing, involving</w:t>
      </w:r>
      <w:r w:rsidRPr="00E74264">
        <w:rPr>
          <w:rFonts w:cstheme="minorHAnsi"/>
        </w:rPr>
        <w:t xml:space="preserve"> natural phenomena such as bodies of water </w:t>
      </w:r>
      <w:r>
        <w:rPr>
          <w:rFonts w:cstheme="minorHAnsi"/>
        </w:rPr>
        <w:t xml:space="preserve">(rivers, waves, swamps, tides) </w:t>
      </w:r>
      <w:r w:rsidRPr="00E74264">
        <w:rPr>
          <w:rFonts w:cstheme="minorHAnsi"/>
        </w:rPr>
        <w:t xml:space="preserve">or </w:t>
      </w:r>
      <w:r>
        <w:rPr>
          <w:rFonts w:cstheme="minorHAnsi"/>
        </w:rPr>
        <w:t>similar</w:t>
      </w:r>
      <w:r w:rsidRPr="00E74264">
        <w:rPr>
          <w:rFonts w:cstheme="minorHAnsi"/>
        </w:rPr>
        <w:t xml:space="preserve"> </w:t>
      </w:r>
      <w:r>
        <w:rPr>
          <w:rFonts w:cstheme="minorHAnsi"/>
        </w:rPr>
        <w:t xml:space="preserve">environmental </w:t>
      </w:r>
      <w:r w:rsidRPr="00E74264">
        <w:rPr>
          <w:rFonts w:cstheme="minorHAnsi"/>
        </w:rPr>
        <w:t>entit</w:t>
      </w:r>
      <w:r>
        <w:rPr>
          <w:rFonts w:cstheme="minorHAnsi"/>
        </w:rPr>
        <w:t>ies</w:t>
      </w:r>
      <w:r w:rsidRPr="00E74264">
        <w:rPr>
          <w:rFonts w:cstheme="minorHAnsi"/>
        </w:rPr>
        <w:t xml:space="preserve"> </w:t>
      </w:r>
      <w:r>
        <w:rPr>
          <w:rFonts w:cstheme="minorHAnsi"/>
        </w:rPr>
        <w:t>with a</w:t>
      </w:r>
      <w:r w:rsidRPr="00E74264">
        <w:rPr>
          <w:rFonts w:cstheme="minorHAnsi"/>
        </w:rPr>
        <w:t xml:space="preserve"> potential to </w:t>
      </w:r>
      <w:r>
        <w:rPr>
          <w:rFonts w:cstheme="minorHAnsi"/>
        </w:rPr>
        <w:t>move, and to swell to an</w:t>
      </w:r>
      <w:r w:rsidRPr="00E74264">
        <w:rPr>
          <w:rFonts w:cstheme="minorHAnsi"/>
        </w:rPr>
        <w:t xml:space="preserve"> overwhelming and unmanageable</w:t>
      </w:r>
      <w:r>
        <w:rPr>
          <w:rFonts w:cstheme="minorHAnsi"/>
        </w:rPr>
        <w:t xml:space="preserve"> size and impact</w:t>
      </w:r>
      <w:r w:rsidRPr="00E74264">
        <w:rPr>
          <w:rFonts w:cstheme="minorHAnsi"/>
        </w:rPr>
        <w:t>.</w:t>
      </w:r>
      <w:r w:rsidRPr="00E74264">
        <w:rPr>
          <w:rStyle w:val="EndnoteReference"/>
          <w:rFonts w:cstheme="minorHAnsi"/>
        </w:rPr>
        <w:endnoteReference w:id="10"/>
      </w:r>
      <w:r>
        <w:rPr>
          <w:rFonts w:cstheme="minorHAnsi"/>
        </w:rPr>
        <w:t xml:space="preserve"> This worry about being overwhelmed makes the treatment and framing of migrant refugees in legal policy a prime example of the “</w:t>
      </w:r>
      <w:r w:rsidRPr="00E74264">
        <w:rPr>
          <w:rFonts w:cstheme="minorHAnsi"/>
        </w:rPr>
        <w:t>human need for separation, enclosure, and boundary setting</w:t>
      </w:r>
      <w:r>
        <w:rPr>
          <w:rFonts w:cstheme="minorHAnsi"/>
        </w:rPr>
        <w:t xml:space="preserve"> [and]</w:t>
      </w:r>
      <w:r w:rsidRPr="00E74264">
        <w:rPr>
          <w:rFonts w:cstheme="minorHAnsi"/>
        </w:rPr>
        <w:t xml:space="preserve"> the necessity of constructing a difference between self and environment</w:t>
      </w:r>
      <w:r>
        <w:rPr>
          <w:rFonts w:cstheme="minorHAnsi"/>
        </w:rPr>
        <w:t>”</w:t>
      </w:r>
      <w:r w:rsidRPr="00E74264">
        <w:rPr>
          <w:rFonts w:cstheme="minorHAnsi"/>
        </w:rPr>
        <w:t>.</w:t>
      </w:r>
      <w:r w:rsidRPr="00E74264">
        <w:rPr>
          <w:rStyle w:val="EndnoteReference"/>
          <w:rFonts w:cstheme="minorHAnsi"/>
        </w:rPr>
        <w:endnoteReference w:id="11"/>
      </w:r>
      <w:r w:rsidRPr="00E74264">
        <w:rPr>
          <w:rFonts w:cstheme="minorHAnsi"/>
        </w:rPr>
        <w:t xml:space="preserve"> Analyzing media representations in the context of Kurdish migration in central Europe, El Refaie proposes that ‘the fact that the refugees actually came across the sea seems to have created a particularly strong sense of a “natural” thematic link between the people and water.’ She provides one particularly telling example in which refugee-as-water metaphor is further pronounced by referring to the border as a surface for keeping out water: </w:t>
      </w:r>
    </w:p>
    <w:p w14:paraId="0AF408E9" w14:textId="77777777" w:rsidR="00450FF9" w:rsidRPr="00E74264" w:rsidRDefault="00450FF9" w:rsidP="00DC4CC5">
      <w:pPr>
        <w:spacing w:after="0" w:line="240" w:lineRule="auto"/>
        <w:ind w:left="720"/>
        <w:rPr>
          <w:rFonts w:cstheme="minorHAnsi"/>
        </w:rPr>
      </w:pPr>
    </w:p>
    <w:p w14:paraId="4F06988D" w14:textId="0D3BD17E" w:rsidR="00450FF9" w:rsidRPr="00E74264" w:rsidRDefault="00450FF9" w:rsidP="00DC4CC5">
      <w:pPr>
        <w:spacing w:after="0" w:line="240" w:lineRule="auto"/>
        <w:ind w:left="720"/>
        <w:rPr>
          <w:rFonts w:cstheme="minorHAnsi"/>
        </w:rPr>
      </w:pPr>
      <w:r w:rsidRPr="00E74264">
        <w:rPr>
          <w:rFonts w:cstheme="minorHAnsi"/>
        </w:rPr>
        <w:t>On rusty ships, Kurds land in Southern Italy and try to fight their way through into Central Europe. Albanians seep into Greece. Rumanians tried first to get into Austria and Germany via Hungary. Now that our Eastern border is more or less watertight, they make a detour via Italy. These tides of economic refugees [. . .] are endangering the security of the EU.] (NKZ 4.1.1998: 3) [</w:t>
      </w:r>
      <w:r w:rsidRPr="00E74264">
        <w:rPr>
          <w:rFonts w:cstheme="minorHAnsi"/>
          <w:i/>
          <w:iCs/>
        </w:rPr>
        <w:t>Neue Kronen Zeitung</w:t>
      </w:r>
      <w:r w:rsidRPr="00E74264">
        <w:rPr>
          <w:rFonts w:cstheme="minorHAnsi"/>
        </w:rPr>
        <w:t>]</w:t>
      </w:r>
      <w:r w:rsidRPr="00E74264">
        <w:rPr>
          <w:rStyle w:val="EndnoteReference"/>
          <w:rFonts w:cstheme="minorHAnsi"/>
        </w:rPr>
        <w:endnoteReference w:id="12"/>
      </w:r>
    </w:p>
    <w:p w14:paraId="4B17451E" w14:textId="77777777" w:rsidR="00450FF9" w:rsidRPr="00E74264" w:rsidRDefault="00450FF9" w:rsidP="00DC4CC5">
      <w:pPr>
        <w:spacing w:after="0" w:line="240" w:lineRule="auto"/>
        <w:ind w:left="720"/>
        <w:rPr>
          <w:rFonts w:cstheme="minorHAnsi"/>
        </w:rPr>
      </w:pPr>
    </w:p>
    <w:p w14:paraId="56C37F51" w14:textId="72B4EB74" w:rsidR="00450FF9" w:rsidRPr="00E74264" w:rsidRDefault="00450FF9" w:rsidP="00DC4CC5">
      <w:pPr>
        <w:spacing w:after="0" w:line="240" w:lineRule="auto"/>
        <w:ind w:firstLine="720"/>
        <w:rPr>
          <w:rFonts w:cstheme="minorHAnsi"/>
        </w:rPr>
      </w:pPr>
      <w:r w:rsidRPr="00E74264">
        <w:rPr>
          <w:rFonts w:cstheme="minorHAnsi"/>
        </w:rPr>
        <w:t xml:space="preserve">The affective impact of </w:t>
      </w:r>
      <w:r>
        <w:rPr>
          <w:rFonts w:cstheme="minorHAnsi"/>
        </w:rPr>
        <w:t>water</w:t>
      </w:r>
      <w:r w:rsidRPr="00E74264">
        <w:rPr>
          <w:rFonts w:cstheme="minorHAnsi"/>
        </w:rPr>
        <w:t xml:space="preserve"> metaphors is depersonalizing and distancing, since the frame of reference for the migrants themselves is one that mutes individual or distinctly </w:t>
      </w:r>
      <w:r w:rsidRPr="00E74264">
        <w:rPr>
          <w:rFonts w:cstheme="minorHAnsi"/>
          <w:i/>
          <w:iCs/>
        </w:rPr>
        <w:t xml:space="preserve">human </w:t>
      </w:r>
      <w:r w:rsidRPr="00E74264">
        <w:rPr>
          <w:rFonts w:cstheme="minorHAnsi"/>
        </w:rPr>
        <w:t>characteristics in favour of general ones, typically replacing these with characteristics of generalised environmental threats.</w:t>
      </w:r>
      <w:r w:rsidRPr="00E74264">
        <w:rPr>
          <w:rStyle w:val="EndnoteReference"/>
          <w:rFonts w:cstheme="minorHAnsi"/>
        </w:rPr>
        <w:endnoteReference w:id="13"/>
      </w:r>
      <w:r w:rsidRPr="00E74264">
        <w:rPr>
          <w:rFonts w:cstheme="minorHAnsi"/>
        </w:rPr>
        <w:t xml:space="preserve"> Migrants </w:t>
      </w:r>
      <w:r>
        <w:rPr>
          <w:rFonts w:cstheme="minorHAnsi"/>
        </w:rPr>
        <w:t xml:space="preserve">so </w:t>
      </w:r>
      <w:r w:rsidRPr="00E74264">
        <w:rPr>
          <w:rFonts w:cstheme="minorHAnsi"/>
        </w:rPr>
        <w:t xml:space="preserve">positioned </w:t>
      </w:r>
      <w:r>
        <w:rPr>
          <w:rFonts w:cstheme="minorHAnsi"/>
        </w:rPr>
        <w:t xml:space="preserve">are often seen as a source of worries about </w:t>
      </w:r>
      <w:r w:rsidRPr="00A4672F">
        <w:t>unwelcome social change,</w:t>
      </w:r>
      <w:r>
        <w:rPr>
          <w:rStyle w:val="EndnoteReference"/>
        </w:rPr>
        <w:endnoteReference w:id="14"/>
      </w:r>
      <w:r w:rsidRPr="00A4672F">
        <w:t xml:space="preserve"> </w:t>
      </w:r>
      <w:r>
        <w:t>of</w:t>
      </w:r>
      <w:r w:rsidRPr="00A4672F">
        <w:t xml:space="preserve"> native populations being ‘washed away’,</w:t>
      </w:r>
      <w:r>
        <w:rPr>
          <w:rStyle w:val="EndnoteReference"/>
        </w:rPr>
        <w:endnoteReference w:id="15"/>
      </w:r>
      <w:r w:rsidRPr="00A4672F">
        <w:t xml:space="preserve"> or a vaguer sense of fear of crowding</w:t>
      </w:r>
      <w:r>
        <w:t>.</w:t>
      </w:r>
      <w:r w:rsidRPr="00E74264">
        <w:rPr>
          <w:rStyle w:val="EndnoteReference"/>
          <w:rFonts w:cstheme="minorHAnsi"/>
        </w:rPr>
        <w:endnoteReference w:id="16"/>
      </w:r>
    </w:p>
    <w:p w14:paraId="05853BCA" w14:textId="5FF680CE" w:rsidR="00450FF9" w:rsidRPr="00E74264" w:rsidRDefault="00450FF9" w:rsidP="00F77192">
      <w:pPr>
        <w:spacing w:after="0" w:line="240" w:lineRule="auto"/>
        <w:ind w:firstLine="720"/>
        <w:rPr>
          <w:rFonts w:cstheme="minorHAnsi"/>
        </w:rPr>
      </w:pPr>
      <w:r w:rsidRPr="00E74264">
        <w:rPr>
          <w:rFonts w:cstheme="minorHAnsi"/>
        </w:rPr>
        <w:t>The use of metaphors that emphasise the mutability of individual human characteristics and an association instead with mute, agency-less natural phenomena and natural landscapes is also a feature of a certain strain of refugee art</w:t>
      </w:r>
      <w:r>
        <w:rPr>
          <w:rFonts w:cstheme="minorHAnsi"/>
        </w:rPr>
        <w:t xml:space="preserve"> and art criticism</w:t>
      </w:r>
      <w:r w:rsidRPr="00E74264">
        <w:rPr>
          <w:rFonts w:cstheme="minorHAnsi"/>
        </w:rPr>
        <w:t xml:space="preserve">. For example, the </w:t>
      </w:r>
      <w:r w:rsidRPr="00E74264">
        <w:rPr>
          <w:rFonts w:cstheme="minorHAnsi"/>
          <w:i/>
          <w:iCs/>
        </w:rPr>
        <w:t xml:space="preserve">Guardian </w:t>
      </w:r>
      <w:r w:rsidRPr="00E74264">
        <w:rPr>
          <w:rFonts w:cstheme="minorHAnsi"/>
        </w:rPr>
        <w:t xml:space="preserve">article </w:t>
      </w:r>
      <w:r w:rsidR="00B22181">
        <w:rPr>
          <w:rFonts w:cstheme="minorHAnsi"/>
        </w:rPr>
        <w:t>“</w:t>
      </w:r>
      <w:r w:rsidRPr="00B22181">
        <w:rPr>
          <w:rFonts w:cstheme="minorHAnsi"/>
        </w:rPr>
        <w:t>Risking the Channel ‘death route’ to Britain – a photo essay</w:t>
      </w:r>
      <w:r w:rsidR="00B22181">
        <w:rPr>
          <w:rFonts w:cstheme="minorHAnsi"/>
        </w:rPr>
        <w:t>”</w:t>
      </w:r>
      <w:r w:rsidRPr="00B22181">
        <w:rPr>
          <w:rFonts w:cstheme="minorHAnsi"/>
        </w:rPr>
        <w:t xml:space="preserve"> </w:t>
      </w:r>
      <w:r w:rsidR="00B22181">
        <w:rPr>
          <w:rFonts w:cstheme="minorHAnsi"/>
        </w:rPr>
        <w:t>(</w:t>
      </w:r>
      <w:r w:rsidRPr="00B22181">
        <w:rPr>
          <w:rFonts w:cstheme="minorHAnsi"/>
        </w:rPr>
        <w:t>2020</w:t>
      </w:r>
      <w:r w:rsidR="00B22181">
        <w:rPr>
          <w:rFonts w:cstheme="minorHAnsi"/>
        </w:rPr>
        <w:t>)</w:t>
      </w:r>
      <w:r w:rsidRPr="00E74264">
        <w:rPr>
          <w:rFonts w:cstheme="minorHAnsi"/>
        </w:rPr>
        <w:t>, featuring the photography of Samar Al-Doumy, begins by displaying two images depicting the experience of irregular sea migration, the contemplation of which is to be confronted with vast and awesome seascapes within which faraway bodies are virtually swallowed up.</w:t>
      </w:r>
      <w:r w:rsidRPr="00E74264">
        <w:rPr>
          <w:rStyle w:val="EndnoteReference"/>
          <w:rFonts w:cstheme="minorHAnsi"/>
        </w:rPr>
        <w:endnoteReference w:id="17"/>
      </w:r>
      <w:r w:rsidRPr="00E74264">
        <w:rPr>
          <w:rFonts w:cstheme="minorHAnsi"/>
        </w:rPr>
        <w:t xml:space="preserve"> In the first of the images, titled with conspicuous understatement </w:t>
      </w:r>
      <w:r w:rsidRPr="00E74264">
        <w:rPr>
          <w:rFonts w:cstheme="minorHAnsi"/>
          <w:i/>
          <w:iCs/>
        </w:rPr>
        <w:t>Migrants on board a boat in the English Channe</w:t>
      </w:r>
      <w:r w:rsidR="00B22181">
        <w:rPr>
          <w:rFonts w:cstheme="minorHAnsi"/>
          <w:i/>
          <w:iCs/>
        </w:rPr>
        <w:t>l</w:t>
      </w:r>
      <w:r w:rsidRPr="00E74264">
        <w:rPr>
          <w:rFonts w:cstheme="minorHAnsi"/>
        </w:rPr>
        <w:t xml:space="preserve">, six men in thin jackets and hoodies can be seen standing on a craft which is itself invisible but for a tiny glimpse of outboard motor at the back. </w:t>
      </w:r>
      <w:r>
        <w:rPr>
          <w:rFonts w:cstheme="minorHAnsi"/>
        </w:rPr>
        <w:t>T</w:t>
      </w:r>
      <w:r w:rsidRPr="00E74264">
        <w:rPr>
          <w:rFonts w:cstheme="minorHAnsi"/>
        </w:rPr>
        <w:t xml:space="preserve">he men’s bodies and the boat itself are </w:t>
      </w:r>
      <w:r>
        <w:rPr>
          <w:rFonts w:cstheme="minorHAnsi"/>
        </w:rPr>
        <w:t xml:space="preserve">partly </w:t>
      </w:r>
      <w:r w:rsidRPr="00E74264">
        <w:rPr>
          <w:rFonts w:cstheme="minorHAnsi"/>
        </w:rPr>
        <w:t xml:space="preserve">concealed by an ominously large wave looming in-front of it. Behind the wave we see the migrants only from their elbows up, faces turned to the front. </w:t>
      </w:r>
      <w:r>
        <w:rPr>
          <w:rFonts w:cstheme="minorHAnsi"/>
        </w:rPr>
        <w:t xml:space="preserve">Their </w:t>
      </w:r>
      <w:r w:rsidRPr="00E74264">
        <w:rPr>
          <w:rFonts w:cstheme="minorHAnsi"/>
        </w:rPr>
        <w:t xml:space="preserve">faces are visible but magnifying them to scrutinize their features reveals no discernible expression, only a resigned passivity that reflect the blank indifference of the sea itself. The composition emphasises not merely the migrants’ vulnerability to the elements, but their inseparability from those elements and the wide grey sea all around, behind and in-front of them. </w:t>
      </w:r>
    </w:p>
    <w:p w14:paraId="635370FF" w14:textId="3F4FA782" w:rsidR="00450FF9" w:rsidRPr="00E74264" w:rsidRDefault="00450FF9" w:rsidP="00592D54">
      <w:pPr>
        <w:spacing w:after="0" w:line="240" w:lineRule="auto"/>
        <w:ind w:firstLine="720"/>
        <w:rPr>
          <w:rFonts w:cstheme="minorHAnsi"/>
        </w:rPr>
      </w:pPr>
      <w:r>
        <w:rPr>
          <w:rFonts w:cstheme="minorHAnsi"/>
        </w:rPr>
        <w:t>T</w:t>
      </w:r>
      <w:r w:rsidRPr="00E74264">
        <w:rPr>
          <w:rFonts w:cstheme="minorHAnsi"/>
        </w:rPr>
        <w:t>he second image of the same collection</w:t>
      </w:r>
      <w:r>
        <w:rPr>
          <w:rFonts w:cstheme="minorHAnsi"/>
        </w:rPr>
        <w:t xml:space="preserve"> carries a similar insinuation</w:t>
      </w:r>
      <w:r w:rsidRPr="00E74264">
        <w:rPr>
          <w:rFonts w:cstheme="minorHAnsi"/>
        </w:rPr>
        <w:t xml:space="preserve">: </w:t>
      </w:r>
      <w:r w:rsidRPr="00E74264">
        <w:rPr>
          <w:rFonts w:cstheme="minorHAnsi"/>
          <w:i/>
          <w:iCs/>
        </w:rPr>
        <w:t>Migrants prepare their own crossing on the beach of Gravelines as a ferry passes in the Channel</w:t>
      </w:r>
      <w:r w:rsidRPr="00E74264">
        <w:rPr>
          <w:rFonts w:cstheme="minorHAnsi"/>
        </w:rPr>
        <w:t>.</w:t>
      </w:r>
      <w:r>
        <w:rPr>
          <w:rStyle w:val="EndnoteReference"/>
          <w:rFonts w:cstheme="minorHAnsi"/>
        </w:rPr>
        <w:endnoteReference w:id="18"/>
      </w:r>
      <w:r w:rsidRPr="00E74264">
        <w:rPr>
          <w:rFonts w:cstheme="minorHAnsi"/>
        </w:rPr>
        <w:t xml:space="preserve"> Again, viewers who are unfamiliar with the particulars of migrant boats in the English Channel are struck by the fact that, unlike the towering and glittering ocean liner on the horizon, the boat itself is so low in the water and so dark that it seems barely to exist at all. The image conveys the impression that the several migrants who stand on it with no obvious means of support or safety rail (having carried their boat out to sea and are viewed from the shore about to depart) are actually standing on the water itself. The figures are tiny, distant and roughly human</w:t>
      </w:r>
      <w:r>
        <w:rPr>
          <w:rFonts w:cstheme="minorHAnsi"/>
        </w:rPr>
        <w:t xml:space="preserve"> in </w:t>
      </w:r>
      <w:r w:rsidRPr="00E74264">
        <w:rPr>
          <w:rFonts w:cstheme="minorHAnsi"/>
        </w:rPr>
        <w:t xml:space="preserve">shape but with no features at all – not unlike the ‘masses of tiny figures, passive objects at the mercy of the natural world’ that Manderson finds in </w:t>
      </w:r>
      <w:r w:rsidRPr="00E74264">
        <w:rPr>
          <w:rFonts w:cstheme="minorHAnsi"/>
        </w:rPr>
        <w:lastRenderedPageBreak/>
        <w:t xml:space="preserve">JMW Turner’s controversial </w:t>
      </w:r>
      <w:r>
        <w:rPr>
          <w:rFonts w:cstheme="minorHAnsi"/>
        </w:rPr>
        <w:t xml:space="preserve">1840 </w:t>
      </w:r>
      <w:r w:rsidRPr="00E74264">
        <w:rPr>
          <w:rFonts w:cstheme="minorHAnsi"/>
        </w:rPr>
        <w:t>painting of slaves being thrown into the sea from a ship.</w:t>
      </w:r>
      <w:r w:rsidRPr="00E74264">
        <w:rPr>
          <w:rStyle w:val="EndnoteReference"/>
          <w:rFonts w:cstheme="minorHAnsi"/>
        </w:rPr>
        <w:endnoteReference w:id="19"/>
      </w:r>
      <w:r w:rsidRPr="00E74264">
        <w:rPr>
          <w:rFonts w:cstheme="minorHAnsi"/>
        </w:rPr>
        <w:t xml:space="preserve"> Moreover, the migrants in both </w:t>
      </w:r>
      <w:r>
        <w:rPr>
          <w:rFonts w:cstheme="minorHAnsi"/>
        </w:rPr>
        <w:t>of Al-Doumy’s photographs</w:t>
      </w:r>
      <w:r w:rsidRPr="00E74264">
        <w:rPr>
          <w:rFonts w:cstheme="minorHAnsi"/>
        </w:rPr>
        <w:t xml:space="preserve"> are depicted already out to sea and </w:t>
      </w:r>
      <w:r w:rsidRPr="00E74264">
        <w:rPr>
          <w:rFonts w:cstheme="minorHAnsi"/>
          <w:i/>
          <w:iCs/>
        </w:rPr>
        <w:t>moving away from the viewer</w:t>
      </w:r>
      <w:r w:rsidRPr="00E74264">
        <w:rPr>
          <w:rFonts w:cstheme="minorHAnsi"/>
        </w:rPr>
        <w:t xml:space="preserve"> such that any opportunity for communication and connection appears to recede as we watch</w:t>
      </w:r>
      <w:r>
        <w:rPr>
          <w:rFonts w:cstheme="minorHAnsi"/>
        </w:rPr>
        <w:t xml:space="preserve">. If legal recognition of refugees depends on the possibility of hearing their testimony therefore, the </w:t>
      </w:r>
      <w:r w:rsidRPr="00E74264">
        <w:rPr>
          <w:rFonts w:cstheme="minorHAnsi"/>
        </w:rPr>
        <w:t>migrant</w:t>
      </w:r>
      <w:r>
        <w:rPr>
          <w:rFonts w:cstheme="minorHAnsi"/>
        </w:rPr>
        <w:t xml:space="preserve"> bodies</w:t>
      </w:r>
      <w:r w:rsidRPr="00E74264">
        <w:rPr>
          <w:rFonts w:cstheme="minorHAnsi"/>
        </w:rPr>
        <w:t xml:space="preserve"> </w:t>
      </w:r>
      <w:r>
        <w:rPr>
          <w:rFonts w:cstheme="minorHAnsi"/>
        </w:rPr>
        <w:t xml:space="preserve">seemingly </w:t>
      </w:r>
      <w:r w:rsidRPr="00E74264">
        <w:rPr>
          <w:rFonts w:cstheme="minorHAnsi"/>
        </w:rPr>
        <w:t>merging into the natural landscape</w:t>
      </w:r>
      <w:r>
        <w:rPr>
          <w:rFonts w:cstheme="minorHAnsi"/>
        </w:rPr>
        <w:t xml:space="preserve"> suggests they are (to borrow Itamar Mann’s expression) </w:t>
      </w:r>
      <w:r w:rsidR="00711063">
        <w:rPr>
          <w:rFonts w:cstheme="minorHAnsi"/>
        </w:rPr>
        <w:t>“</w:t>
      </w:r>
      <w:r w:rsidRPr="00E74264">
        <w:rPr>
          <w:rFonts w:cstheme="minorHAnsi"/>
        </w:rPr>
        <w:t>literally beyond the pale of law</w:t>
      </w:r>
      <w:r w:rsidR="00711063">
        <w:rPr>
          <w:rFonts w:cstheme="minorHAnsi"/>
        </w:rPr>
        <w:t>”</w:t>
      </w:r>
      <w:r w:rsidRPr="00E74264">
        <w:rPr>
          <w:rFonts w:cstheme="minorHAnsi"/>
        </w:rPr>
        <w:t>.</w:t>
      </w:r>
      <w:r w:rsidRPr="00E74264">
        <w:rPr>
          <w:rStyle w:val="EndnoteReference"/>
          <w:rFonts w:cstheme="minorHAnsi"/>
        </w:rPr>
        <w:endnoteReference w:id="20"/>
      </w:r>
    </w:p>
    <w:p w14:paraId="19D2F975" w14:textId="07F54A9D" w:rsidR="00450FF9" w:rsidRPr="00E74264" w:rsidRDefault="00450FF9" w:rsidP="00BC7B72">
      <w:pPr>
        <w:spacing w:after="0" w:line="240" w:lineRule="auto"/>
        <w:ind w:firstLine="720"/>
        <w:rPr>
          <w:rFonts w:cstheme="minorHAnsi"/>
        </w:rPr>
      </w:pPr>
      <w:r w:rsidRPr="00E74264">
        <w:rPr>
          <w:rFonts w:cstheme="minorHAnsi"/>
        </w:rPr>
        <w:t xml:space="preserve">To </w:t>
      </w:r>
      <w:r w:rsidRPr="00E74264">
        <w:rPr>
          <w:rFonts w:cstheme="minorHAnsi"/>
          <w:i/>
          <w:iCs/>
        </w:rPr>
        <w:t>natural</w:t>
      </w:r>
      <w:r w:rsidRPr="00E74264">
        <w:rPr>
          <w:rFonts w:cstheme="minorHAnsi"/>
        </w:rPr>
        <w:t xml:space="preserve"> environment and </w:t>
      </w:r>
      <w:r>
        <w:rPr>
          <w:rFonts w:cstheme="minorHAnsi"/>
        </w:rPr>
        <w:t>threat</w:t>
      </w:r>
      <w:r w:rsidRPr="00E74264">
        <w:rPr>
          <w:rFonts w:cstheme="minorHAnsi"/>
        </w:rPr>
        <w:t xml:space="preserve"> metaphors for refugees in the history of border control discourse, we can also add </w:t>
      </w:r>
      <w:r w:rsidRPr="00E74264">
        <w:rPr>
          <w:rFonts w:cstheme="minorHAnsi"/>
          <w:i/>
          <w:iCs/>
        </w:rPr>
        <w:t>unnatural</w:t>
      </w:r>
      <w:r w:rsidRPr="00E74264">
        <w:rPr>
          <w:rFonts w:cstheme="minorHAnsi"/>
        </w:rPr>
        <w:t xml:space="preserve"> </w:t>
      </w:r>
      <w:r>
        <w:rPr>
          <w:rFonts w:cstheme="minorHAnsi"/>
        </w:rPr>
        <w:t xml:space="preserve">or </w:t>
      </w:r>
      <w:r>
        <w:rPr>
          <w:rFonts w:cstheme="minorHAnsi"/>
          <w:i/>
          <w:iCs/>
        </w:rPr>
        <w:t>super</w:t>
      </w:r>
      <w:r>
        <w:rPr>
          <w:rFonts w:cstheme="minorHAnsi"/>
        </w:rPr>
        <w:t xml:space="preserve">natural </w:t>
      </w:r>
      <w:r w:rsidRPr="00E74264">
        <w:rPr>
          <w:rFonts w:cstheme="minorHAnsi"/>
        </w:rPr>
        <w:t>metaphors</w:t>
      </w:r>
      <w:r>
        <w:rPr>
          <w:rFonts w:cstheme="minorHAnsi"/>
        </w:rPr>
        <w:t>.</w:t>
      </w:r>
      <w:r w:rsidRPr="00E74264">
        <w:rPr>
          <w:rFonts w:cstheme="minorHAnsi"/>
        </w:rPr>
        <w:t xml:space="preserve"> </w:t>
      </w:r>
      <w:r>
        <w:rPr>
          <w:rFonts w:cstheme="minorHAnsi"/>
        </w:rPr>
        <w:t>F</w:t>
      </w:r>
      <w:r w:rsidRPr="00E74264">
        <w:rPr>
          <w:rFonts w:cstheme="minorHAnsi"/>
        </w:rPr>
        <w:t>or example</w:t>
      </w:r>
      <w:r>
        <w:rPr>
          <w:rFonts w:cstheme="minorHAnsi"/>
        </w:rPr>
        <w:t>,</w:t>
      </w:r>
      <w:r w:rsidRPr="00E74264">
        <w:rPr>
          <w:rFonts w:cstheme="minorHAnsi"/>
        </w:rPr>
        <w:t xml:space="preserve"> the gradual </w:t>
      </w:r>
      <w:r>
        <w:rPr>
          <w:rFonts w:cstheme="minorHAnsi"/>
        </w:rPr>
        <w:t xml:space="preserve">disappearance </w:t>
      </w:r>
      <w:r w:rsidRPr="00E74264">
        <w:rPr>
          <w:rFonts w:cstheme="minorHAnsi"/>
        </w:rPr>
        <w:t xml:space="preserve">of the migrant figures </w:t>
      </w:r>
      <w:r>
        <w:rPr>
          <w:rFonts w:cstheme="minorHAnsi"/>
        </w:rPr>
        <w:t>and their apparent absorption by</w:t>
      </w:r>
      <w:r w:rsidRPr="00E74264">
        <w:rPr>
          <w:rFonts w:cstheme="minorHAnsi"/>
        </w:rPr>
        <w:t xml:space="preserve"> </w:t>
      </w:r>
      <w:r>
        <w:rPr>
          <w:rFonts w:cstheme="minorHAnsi"/>
        </w:rPr>
        <w:t xml:space="preserve">the </w:t>
      </w:r>
      <w:r w:rsidR="000B444F">
        <w:rPr>
          <w:rFonts w:cstheme="minorHAnsi"/>
        </w:rPr>
        <w:t>“</w:t>
      </w:r>
      <w:r w:rsidRPr="009A1387">
        <w:rPr>
          <w:rFonts w:cstheme="minorHAnsi"/>
        </w:rPr>
        <w:t>deathfulness of the open, deep, illimitable sea</w:t>
      </w:r>
      <w:r w:rsidR="000B444F">
        <w:rPr>
          <w:rFonts w:cstheme="minorHAnsi"/>
        </w:rPr>
        <w:t>”</w:t>
      </w:r>
      <w:r w:rsidRPr="009A1387">
        <w:rPr>
          <w:rFonts w:cstheme="minorHAnsi"/>
          <w:vertAlign w:val="superscript"/>
        </w:rPr>
        <w:endnoteReference w:id="21"/>
      </w:r>
      <w:r>
        <w:rPr>
          <w:rFonts w:cstheme="minorHAnsi"/>
        </w:rPr>
        <w:t xml:space="preserve"> </w:t>
      </w:r>
      <w:r w:rsidRPr="00E74264">
        <w:rPr>
          <w:rFonts w:cstheme="minorHAnsi"/>
        </w:rPr>
        <w:t xml:space="preserve">implied by the aesthetic of Al-Doumy’s photographs invoke </w:t>
      </w:r>
      <w:r>
        <w:rPr>
          <w:rFonts w:cstheme="minorHAnsi"/>
        </w:rPr>
        <w:t>a sense of the</w:t>
      </w:r>
      <w:r w:rsidRPr="00E74264">
        <w:rPr>
          <w:rFonts w:cstheme="minorHAnsi"/>
        </w:rPr>
        <w:t xml:space="preserve"> </w:t>
      </w:r>
      <w:r w:rsidRPr="00E74264">
        <w:rPr>
          <w:rFonts w:cstheme="minorHAnsi"/>
          <w:i/>
          <w:iCs/>
        </w:rPr>
        <w:t>spectral</w:t>
      </w:r>
      <w:r w:rsidRPr="00E74264">
        <w:rPr>
          <w:rFonts w:cstheme="minorHAnsi"/>
        </w:rPr>
        <w:t>. This has proved useful for s</w:t>
      </w:r>
      <w:r>
        <w:rPr>
          <w:rFonts w:cstheme="minorHAnsi"/>
        </w:rPr>
        <w:t>tudies of migrants as a marginalised community</w:t>
      </w:r>
      <w:r w:rsidRPr="00E74264">
        <w:rPr>
          <w:rFonts w:cstheme="minorHAnsi"/>
        </w:rPr>
        <w:t xml:space="preserve">, for instance </w:t>
      </w:r>
      <w:r>
        <w:rPr>
          <w:rFonts w:cstheme="minorHAnsi"/>
        </w:rPr>
        <w:t>by</w:t>
      </w:r>
      <w:r w:rsidRPr="00E74264">
        <w:rPr>
          <w:rFonts w:cstheme="minorHAnsi"/>
        </w:rPr>
        <w:t xml:space="preserve"> Esther Peeren who used it </w:t>
      </w:r>
      <w:r>
        <w:rPr>
          <w:rFonts w:cstheme="minorHAnsi"/>
        </w:rPr>
        <w:t>as an ethical device for</w:t>
      </w:r>
      <w:r w:rsidRPr="00E74264">
        <w:rPr>
          <w:rFonts w:cstheme="minorHAnsi"/>
        </w:rPr>
        <w:t xml:space="preserve"> draw</w:t>
      </w:r>
      <w:r>
        <w:rPr>
          <w:rFonts w:cstheme="minorHAnsi"/>
        </w:rPr>
        <w:t>ing</w:t>
      </w:r>
      <w:r w:rsidRPr="00E74264">
        <w:rPr>
          <w:rFonts w:cstheme="minorHAnsi"/>
        </w:rPr>
        <w:t xml:space="preserve"> attention to </w:t>
      </w:r>
      <w:r>
        <w:rPr>
          <w:rFonts w:cstheme="minorHAnsi"/>
        </w:rPr>
        <w:t xml:space="preserve">society’s </w:t>
      </w:r>
      <w:r w:rsidR="000B444F">
        <w:rPr>
          <w:rFonts w:cstheme="minorHAnsi"/>
        </w:rPr>
        <w:t>“</w:t>
      </w:r>
      <w:r>
        <w:rPr>
          <w:rFonts w:cstheme="minorHAnsi"/>
        </w:rPr>
        <w:t>living ghosts</w:t>
      </w:r>
      <w:r w:rsidR="000B444F">
        <w:rPr>
          <w:rFonts w:cstheme="minorHAnsi"/>
        </w:rPr>
        <w:t>”</w:t>
      </w:r>
      <w:r>
        <w:rPr>
          <w:rFonts w:cstheme="minorHAnsi"/>
        </w:rPr>
        <w:t xml:space="preserve">, effectively rendered invisible due to their being undocumented and routinely </w:t>
      </w:r>
      <w:r w:rsidR="000B444F">
        <w:rPr>
          <w:rFonts w:cstheme="minorHAnsi"/>
        </w:rPr>
        <w:t>“</w:t>
      </w:r>
      <w:r>
        <w:rPr>
          <w:rFonts w:cstheme="minorHAnsi"/>
        </w:rPr>
        <w:t>ignored and considered expendable</w:t>
      </w:r>
      <w:r w:rsidR="000B444F">
        <w:rPr>
          <w:rFonts w:cstheme="minorHAnsi"/>
        </w:rPr>
        <w:t>”</w:t>
      </w:r>
      <w:r w:rsidRPr="00E74264">
        <w:rPr>
          <w:rFonts w:cstheme="minorHAnsi"/>
        </w:rPr>
        <w:t>.</w:t>
      </w:r>
      <w:r w:rsidRPr="00E74264">
        <w:rPr>
          <w:rStyle w:val="EndnoteReference"/>
          <w:rFonts w:cstheme="minorHAnsi"/>
        </w:rPr>
        <w:endnoteReference w:id="22"/>
      </w:r>
      <w:r w:rsidRPr="00E74264">
        <w:rPr>
          <w:rFonts w:cstheme="minorHAnsi"/>
        </w:rPr>
        <w:t xml:space="preserve"> At the more extreme end of this figurative scale, </w:t>
      </w:r>
      <w:r>
        <w:rPr>
          <w:rFonts w:cstheme="minorHAnsi"/>
        </w:rPr>
        <w:t xml:space="preserve">the </w:t>
      </w:r>
      <w:r w:rsidRPr="00E74264">
        <w:rPr>
          <w:rFonts w:cstheme="minorHAnsi"/>
        </w:rPr>
        <w:t>zombie as a metaphor for refugees is a familiar trope, and one that is regularly reinforced when political leaders and policymakers resort to figures of speech that explicitly or implicitly construe refugee</w:t>
      </w:r>
      <w:r>
        <w:rPr>
          <w:rFonts w:cstheme="minorHAnsi"/>
        </w:rPr>
        <w:t>s</w:t>
      </w:r>
      <w:r w:rsidRPr="00E74264">
        <w:rPr>
          <w:rFonts w:cstheme="minorHAnsi"/>
        </w:rPr>
        <w:t xml:space="preserve"> as a </w:t>
      </w:r>
      <w:r>
        <w:rPr>
          <w:rFonts w:cstheme="minorHAnsi"/>
        </w:rPr>
        <w:t xml:space="preserve">threatening or overwhelming incoming </w:t>
      </w:r>
      <w:r w:rsidRPr="00E74264">
        <w:rPr>
          <w:rFonts w:cstheme="minorHAnsi"/>
        </w:rPr>
        <w:t>‘horde’</w:t>
      </w:r>
      <w:r>
        <w:rPr>
          <w:rFonts w:cstheme="minorHAnsi"/>
        </w:rPr>
        <w:t xml:space="preserve">, legitimizing </w:t>
      </w:r>
      <w:r w:rsidRPr="00E74264">
        <w:rPr>
          <w:rFonts w:cstheme="minorHAnsi"/>
        </w:rPr>
        <w:t xml:space="preserve">punitive </w:t>
      </w:r>
      <w:r>
        <w:rPr>
          <w:rFonts w:cstheme="minorHAnsi"/>
        </w:rPr>
        <w:t xml:space="preserve">policy </w:t>
      </w:r>
      <w:r w:rsidRPr="00E74264">
        <w:rPr>
          <w:rFonts w:cstheme="minorHAnsi"/>
        </w:rPr>
        <w:t xml:space="preserve">responses to </w:t>
      </w:r>
      <w:r>
        <w:rPr>
          <w:rFonts w:cstheme="minorHAnsi"/>
        </w:rPr>
        <w:t xml:space="preserve">their apparent </w:t>
      </w:r>
      <w:r w:rsidRPr="00E74264">
        <w:rPr>
          <w:rFonts w:cstheme="minorHAnsi"/>
        </w:rPr>
        <w:t>prepared</w:t>
      </w:r>
      <w:r>
        <w:rPr>
          <w:rFonts w:cstheme="minorHAnsi"/>
        </w:rPr>
        <w:t xml:space="preserve">ness and ability </w:t>
      </w:r>
      <w:r w:rsidRPr="00E74264">
        <w:rPr>
          <w:rFonts w:cstheme="minorHAnsi"/>
        </w:rPr>
        <w:t xml:space="preserve">to </w:t>
      </w:r>
      <w:r>
        <w:rPr>
          <w:rFonts w:cstheme="minorHAnsi"/>
        </w:rPr>
        <w:t>run mortal risks and suffer hardships that would be horrifying to anyone else</w:t>
      </w:r>
      <w:r w:rsidRPr="00E74264">
        <w:rPr>
          <w:rFonts w:cstheme="minorHAnsi"/>
        </w:rPr>
        <w:t>.</w:t>
      </w:r>
      <w:r>
        <w:rPr>
          <w:rStyle w:val="EndnoteReference"/>
          <w:rFonts w:cstheme="minorHAnsi"/>
        </w:rPr>
        <w:endnoteReference w:id="23"/>
      </w:r>
      <w:r>
        <w:rPr>
          <w:rFonts w:cstheme="minorHAnsi"/>
        </w:rPr>
        <w:t xml:space="preserve"> Like natural danger metaphors, t</w:t>
      </w:r>
      <w:r w:rsidRPr="00E74264">
        <w:rPr>
          <w:rFonts w:cstheme="minorHAnsi"/>
        </w:rPr>
        <w:t>he</w:t>
      </w:r>
      <w:r>
        <w:rPr>
          <w:rFonts w:cstheme="minorHAnsi"/>
        </w:rPr>
        <w:t xml:space="preserve"> lack of individuality, race or history in typical zombie genre fiction can implicitly translate to a characterisation of refugees as a mass of undifferentiated bodies that minimises the importance both of individual differences and the role of colonial exploitation and political and economic inequalities that mark migration flows.</w:t>
      </w:r>
      <w:r w:rsidRPr="00E74264">
        <w:rPr>
          <w:rStyle w:val="EndnoteReference"/>
          <w:rFonts w:cstheme="minorHAnsi"/>
        </w:rPr>
        <w:endnoteReference w:id="24"/>
      </w:r>
      <w:r w:rsidRPr="00E74264">
        <w:rPr>
          <w:rFonts w:cstheme="minorHAnsi"/>
        </w:rPr>
        <w:t xml:space="preserve"> </w:t>
      </w:r>
    </w:p>
    <w:p w14:paraId="24F82417" w14:textId="065409E2" w:rsidR="00450FF9" w:rsidRPr="00E74264" w:rsidRDefault="00450FF9" w:rsidP="00DC4CC5">
      <w:pPr>
        <w:spacing w:after="0" w:line="240" w:lineRule="auto"/>
        <w:ind w:firstLine="720"/>
        <w:rPr>
          <w:rFonts w:cstheme="minorHAnsi"/>
        </w:rPr>
      </w:pPr>
      <w:r>
        <w:rPr>
          <w:rFonts w:cstheme="minorHAnsi"/>
        </w:rPr>
        <w:t xml:space="preserve">Commentators have already explored the potential consequences of these sorts of frameworks. For example, Itamar Mann has argued that </w:t>
      </w:r>
      <w:r w:rsidRPr="00E74264">
        <w:rPr>
          <w:rFonts w:cstheme="minorHAnsi"/>
        </w:rPr>
        <w:t xml:space="preserve">policies </w:t>
      </w:r>
      <w:r>
        <w:rPr>
          <w:rFonts w:cstheme="minorHAnsi"/>
        </w:rPr>
        <w:t xml:space="preserve">designed </w:t>
      </w:r>
      <w:r w:rsidRPr="00E74264">
        <w:rPr>
          <w:rFonts w:cstheme="minorHAnsi"/>
        </w:rPr>
        <w:t xml:space="preserve">to deter or thwart </w:t>
      </w:r>
      <w:r>
        <w:rPr>
          <w:rFonts w:cstheme="minorHAnsi"/>
        </w:rPr>
        <w:t xml:space="preserve">irregular migration by </w:t>
      </w:r>
      <w:r w:rsidRPr="00E74264">
        <w:rPr>
          <w:rFonts w:cstheme="minorHAnsi"/>
        </w:rPr>
        <w:t>interceptions</w:t>
      </w:r>
      <w:r>
        <w:rPr>
          <w:rFonts w:cstheme="minorHAnsi"/>
        </w:rPr>
        <w:t xml:space="preserve"> </w:t>
      </w:r>
      <w:r w:rsidRPr="00E74264">
        <w:rPr>
          <w:rFonts w:cstheme="minorHAnsi"/>
        </w:rPr>
        <w:t xml:space="preserve">in international waters seem </w:t>
      </w:r>
      <w:r>
        <w:rPr>
          <w:rFonts w:cstheme="minorHAnsi"/>
        </w:rPr>
        <w:t>aimed a</w:t>
      </w:r>
      <w:r w:rsidRPr="00E74264">
        <w:rPr>
          <w:rFonts w:cstheme="minorHAnsi"/>
        </w:rPr>
        <w:t xml:space="preserve">t </w:t>
      </w:r>
      <w:r>
        <w:rPr>
          <w:rFonts w:cstheme="minorHAnsi"/>
        </w:rPr>
        <w:t>removing opportunities for a truly human encounter, such that</w:t>
      </w:r>
      <w:r w:rsidRPr="00E74264">
        <w:rPr>
          <w:rFonts w:cstheme="minorHAnsi"/>
        </w:rPr>
        <w:t xml:space="preserve"> </w:t>
      </w:r>
      <w:r w:rsidR="000B444F">
        <w:rPr>
          <w:rFonts w:cstheme="minorHAnsi"/>
        </w:rPr>
        <w:t>“</w:t>
      </w:r>
      <w:r w:rsidRPr="00E74264">
        <w:rPr>
          <w:rFonts w:cstheme="minorHAnsi"/>
        </w:rPr>
        <w:t>there is no place for a powerful party … and a disempowered party seeking protection to meet each other.</w:t>
      </w:r>
      <w:r w:rsidR="000B444F">
        <w:rPr>
          <w:rFonts w:cstheme="minorHAnsi"/>
        </w:rPr>
        <w:t>”</w:t>
      </w:r>
      <w:r w:rsidRPr="00E74264">
        <w:rPr>
          <w:rStyle w:val="EndnoteReference"/>
          <w:rFonts w:cstheme="minorHAnsi"/>
        </w:rPr>
        <w:endnoteReference w:id="25"/>
      </w:r>
      <w:r w:rsidRPr="00E74264">
        <w:rPr>
          <w:rFonts w:cstheme="minorHAnsi"/>
        </w:rPr>
        <w:t xml:space="preserve"> Th</w:t>
      </w:r>
      <w:r>
        <w:rPr>
          <w:rFonts w:cstheme="minorHAnsi"/>
        </w:rPr>
        <w:t>e</w:t>
      </w:r>
      <w:r w:rsidRPr="00E74264">
        <w:rPr>
          <w:rFonts w:cstheme="minorHAnsi"/>
        </w:rPr>
        <w:t xml:space="preserve"> literal and symbolic distancing and consequent prevention of dialogue between human persons is </w:t>
      </w:r>
      <w:r>
        <w:rPr>
          <w:rFonts w:cstheme="minorHAnsi"/>
        </w:rPr>
        <w:t xml:space="preserve">also </w:t>
      </w:r>
      <w:r w:rsidRPr="00E74264">
        <w:rPr>
          <w:rFonts w:cstheme="minorHAnsi"/>
        </w:rPr>
        <w:t xml:space="preserve">at the heart of Justine Poon’s analysis and critique of the legal category of </w:t>
      </w:r>
      <w:r w:rsidR="000B444F">
        <w:rPr>
          <w:rFonts w:cstheme="minorHAnsi"/>
        </w:rPr>
        <w:t>“</w:t>
      </w:r>
      <w:r w:rsidRPr="00E74264">
        <w:rPr>
          <w:rFonts w:cstheme="minorHAnsi"/>
        </w:rPr>
        <w:t>unauthorized maritime arrival</w:t>
      </w:r>
      <w:r w:rsidR="000B444F">
        <w:rPr>
          <w:rFonts w:cstheme="minorHAnsi"/>
        </w:rPr>
        <w:t>”</w:t>
      </w:r>
      <w:r w:rsidRPr="00E74264">
        <w:rPr>
          <w:rFonts w:cstheme="minorHAnsi"/>
        </w:rPr>
        <w:t xml:space="preserve"> in Australian law. Poon argues that as a metaphor, this legal term effects the ‘disappearance’ of the refugee as a person with a legal and moral claim, and the appearance in her place of a </w:t>
      </w:r>
      <w:r w:rsidRPr="00E74264">
        <w:rPr>
          <w:rFonts w:cstheme="minorHAnsi"/>
          <w:i/>
          <w:iCs/>
        </w:rPr>
        <w:t>mere object</w:t>
      </w:r>
      <w:r w:rsidRPr="00E74264">
        <w:rPr>
          <w:rFonts w:cstheme="minorHAnsi"/>
        </w:rPr>
        <w:t xml:space="preserve">: </w:t>
      </w:r>
    </w:p>
    <w:p w14:paraId="5E8D3BC7" w14:textId="77777777" w:rsidR="00450FF9" w:rsidRPr="00E74264" w:rsidRDefault="00450FF9" w:rsidP="00DC4CC5">
      <w:pPr>
        <w:spacing w:after="0" w:line="240" w:lineRule="auto"/>
        <w:ind w:firstLine="720"/>
        <w:rPr>
          <w:rFonts w:cstheme="minorHAnsi"/>
        </w:rPr>
      </w:pPr>
    </w:p>
    <w:p w14:paraId="6B3B2EB0" w14:textId="756B9A00" w:rsidR="00450FF9" w:rsidRPr="00E74264" w:rsidRDefault="00450FF9" w:rsidP="00DC4CC5">
      <w:pPr>
        <w:spacing w:after="0" w:line="240" w:lineRule="auto"/>
        <w:ind w:left="720"/>
        <w:rPr>
          <w:rFonts w:cstheme="minorHAnsi"/>
        </w:rPr>
      </w:pPr>
      <w:r w:rsidRPr="00E74264">
        <w:rPr>
          <w:rFonts w:cstheme="minorHAnsi"/>
        </w:rPr>
        <w:t>The legal subject that might be able to assert a claim under international law becomes an object whose only significance is its presence within the territory. It is the subject with political life that disappears and an object, a pure presence upon which the law acts, which emerges.</w:t>
      </w:r>
      <w:r w:rsidRPr="00E74264">
        <w:rPr>
          <w:rStyle w:val="EndnoteReference"/>
          <w:rFonts w:cstheme="minorHAnsi"/>
        </w:rPr>
        <w:endnoteReference w:id="26"/>
      </w:r>
    </w:p>
    <w:p w14:paraId="587AF745" w14:textId="77777777" w:rsidR="00450FF9" w:rsidRPr="00E74264" w:rsidRDefault="00450FF9" w:rsidP="00DC4CC5">
      <w:pPr>
        <w:autoSpaceDE w:val="0"/>
        <w:autoSpaceDN w:val="0"/>
        <w:adjustRightInd w:val="0"/>
        <w:spacing w:after="0" w:line="240" w:lineRule="auto"/>
        <w:rPr>
          <w:rFonts w:cstheme="minorHAnsi"/>
        </w:rPr>
      </w:pPr>
    </w:p>
    <w:p w14:paraId="2B106666" w14:textId="42B089C3" w:rsidR="00044E14" w:rsidRDefault="00044E14" w:rsidP="00DC4CC5">
      <w:pPr>
        <w:spacing w:after="0" w:line="240" w:lineRule="auto"/>
      </w:pPr>
      <w:r w:rsidRPr="00A4672F">
        <w:t>Corina Stan provides another example</w:t>
      </w:r>
      <w:r w:rsidR="00152F07">
        <w:t xml:space="preserve"> in </w:t>
      </w:r>
      <w:r w:rsidRPr="00A4672F">
        <w:t xml:space="preserve">the German legal label </w:t>
      </w:r>
      <w:r w:rsidR="00152F07">
        <w:rPr>
          <w:i/>
          <w:iCs/>
        </w:rPr>
        <w:t>f</w:t>
      </w:r>
      <w:r w:rsidRPr="00A4672F">
        <w:rPr>
          <w:i/>
          <w:iCs/>
        </w:rPr>
        <w:t>ictionsbescheinigung</w:t>
      </w:r>
      <w:r>
        <w:t>.</w:t>
      </w:r>
      <w:r>
        <w:rPr>
          <w:i/>
          <w:iCs/>
        </w:rPr>
        <w:t xml:space="preserve"> </w:t>
      </w:r>
      <w:r>
        <w:t>T</w:t>
      </w:r>
      <w:r w:rsidRPr="00A4672F">
        <w:t xml:space="preserve">ranslating literally as </w:t>
      </w:r>
      <w:r w:rsidR="00711063">
        <w:t>“</w:t>
      </w:r>
      <w:r w:rsidRPr="00A4672F">
        <w:t>fiction certificate</w:t>
      </w:r>
      <w:r w:rsidR="00711063">
        <w:t>”</w:t>
      </w:r>
      <w:r>
        <w:t>,</w:t>
      </w:r>
      <w:r w:rsidRPr="00A4672F">
        <w:t xml:space="preserve"> </w:t>
      </w:r>
      <w:r w:rsidR="00D338EF">
        <w:rPr>
          <w:i/>
          <w:iCs/>
        </w:rPr>
        <w:t>f</w:t>
      </w:r>
      <w:r w:rsidR="00D338EF" w:rsidRPr="00A4672F">
        <w:rPr>
          <w:i/>
          <w:iCs/>
        </w:rPr>
        <w:t>ictionsbescheinigung</w:t>
      </w:r>
      <w:r w:rsidRPr="00A4672F">
        <w:t xml:space="preserve"> designate</w:t>
      </w:r>
      <w:r w:rsidR="00D338EF">
        <w:t>s</w:t>
      </w:r>
      <w:r w:rsidRPr="00A4672F">
        <w:t xml:space="preserve"> </w:t>
      </w:r>
      <w:r w:rsidR="00D338EF">
        <w:t xml:space="preserve">a person </w:t>
      </w:r>
      <w:r w:rsidRPr="00A4672F">
        <w:t>as not yet having attained refugee status</w:t>
      </w:r>
      <w:r w:rsidR="00D338EF">
        <w:t>, and for Stan it</w:t>
      </w:r>
      <w:r w:rsidRPr="00A4672F">
        <w:t xml:space="preserve"> pejoratively </w:t>
      </w:r>
      <w:r w:rsidR="00152F07">
        <w:t>“</w:t>
      </w:r>
      <w:r w:rsidRPr="00A4672F">
        <w:t xml:space="preserve">stamps the existence of human persons by certifying them as </w:t>
      </w:r>
      <w:r w:rsidR="00152F07">
        <w:t>‘</w:t>
      </w:r>
      <w:r w:rsidRPr="00A4672F">
        <w:t>fiction</w:t>
      </w:r>
      <w:r w:rsidR="00152F07">
        <w:t>’</w:t>
      </w:r>
      <w:r w:rsidRPr="00A4672F">
        <w:t xml:space="preserve"> (with its connotations of pretence, of made-up stories)</w:t>
      </w:r>
      <w:r w:rsidR="00152F07">
        <w:t>”</w:t>
      </w:r>
      <w:r>
        <w:t>.</w:t>
      </w:r>
      <w:r w:rsidR="00D338EF">
        <w:rPr>
          <w:rStyle w:val="EndnoteReference"/>
        </w:rPr>
        <w:endnoteReference w:id="27"/>
      </w:r>
    </w:p>
    <w:p w14:paraId="6CE33E69" w14:textId="1BFF9545" w:rsidR="00450FF9" w:rsidRPr="00044E14" w:rsidRDefault="00450FF9" w:rsidP="00044E14">
      <w:pPr>
        <w:spacing w:after="0" w:line="240" w:lineRule="auto"/>
        <w:ind w:firstLine="709"/>
      </w:pPr>
      <w:r>
        <w:rPr>
          <w:rFonts w:cstheme="minorHAnsi"/>
        </w:rPr>
        <w:t xml:space="preserve">The primary concern shared by </w:t>
      </w:r>
      <w:r w:rsidR="00044E14">
        <w:rPr>
          <w:rFonts w:cstheme="minorHAnsi"/>
        </w:rPr>
        <w:t xml:space="preserve">these authors (Mann, Poon, Stan) </w:t>
      </w:r>
      <w:r>
        <w:rPr>
          <w:rFonts w:cstheme="minorHAnsi"/>
        </w:rPr>
        <w:t xml:space="preserve">is to </w:t>
      </w:r>
      <w:r w:rsidR="00044E14">
        <w:rPr>
          <w:rFonts w:cstheme="minorHAnsi"/>
        </w:rPr>
        <w:t xml:space="preserve">show how </w:t>
      </w:r>
      <w:r w:rsidR="00C261A4">
        <w:rPr>
          <w:rFonts w:cstheme="minorHAnsi"/>
        </w:rPr>
        <w:t xml:space="preserve">legal mechanisms </w:t>
      </w:r>
      <w:r w:rsidR="00044E14">
        <w:rPr>
          <w:rFonts w:cstheme="minorHAnsi"/>
        </w:rPr>
        <w:t xml:space="preserve">can be used symbolically </w:t>
      </w:r>
      <w:r w:rsidR="00D338EF">
        <w:rPr>
          <w:rFonts w:cstheme="minorHAnsi"/>
        </w:rPr>
        <w:t xml:space="preserve">to </w:t>
      </w:r>
      <w:r w:rsidR="00044E14">
        <w:rPr>
          <w:rFonts w:cstheme="minorHAnsi"/>
        </w:rPr>
        <w:t xml:space="preserve">degrade </w:t>
      </w:r>
      <w:r>
        <w:rPr>
          <w:rFonts w:cstheme="minorHAnsi"/>
        </w:rPr>
        <w:t>human beings</w:t>
      </w:r>
      <w:r w:rsidR="00044E14">
        <w:rPr>
          <w:rFonts w:cstheme="minorHAnsi"/>
        </w:rPr>
        <w:t xml:space="preserve"> in ways that may have practical consequences too</w:t>
      </w:r>
      <w:r>
        <w:rPr>
          <w:rFonts w:cstheme="minorHAnsi"/>
        </w:rPr>
        <w:t xml:space="preserve"> (</w:t>
      </w:r>
      <w:r w:rsidR="00152F07">
        <w:rPr>
          <w:rFonts w:cstheme="minorHAnsi"/>
        </w:rPr>
        <w:t>“</w:t>
      </w:r>
      <w:r>
        <w:rPr>
          <w:rFonts w:cstheme="minorHAnsi"/>
        </w:rPr>
        <w:t>all measures are permissible</w:t>
      </w:r>
      <w:r w:rsidR="00152F07">
        <w:rPr>
          <w:rFonts w:cstheme="minorHAnsi"/>
        </w:rPr>
        <w:t>”</w:t>
      </w:r>
      <w:r w:rsidR="00044E14" w:rsidRPr="00E74264">
        <w:rPr>
          <w:rStyle w:val="EndnoteReference"/>
          <w:rFonts w:cstheme="minorHAnsi"/>
        </w:rPr>
        <w:endnoteReference w:id="28"/>
      </w:r>
      <w:r>
        <w:rPr>
          <w:rFonts w:cstheme="minorHAnsi"/>
        </w:rPr>
        <w:t>)</w:t>
      </w:r>
      <w:r w:rsidR="00044E14">
        <w:rPr>
          <w:rFonts w:cstheme="minorHAnsi"/>
        </w:rPr>
        <w:t xml:space="preserve">. They tend to suggest that </w:t>
      </w:r>
      <w:r>
        <w:rPr>
          <w:rFonts w:cstheme="minorHAnsi"/>
        </w:rPr>
        <w:t xml:space="preserve">refugee migrants </w:t>
      </w:r>
      <w:r w:rsidR="00044E14">
        <w:rPr>
          <w:rFonts w:cstheme="minorHAnsi"/>
        </w:rPr>
        <w:t xml:space="preserve">may thus be lawfully reduced almost </w:t>
      </w:r>
      <w:r>
        <w:rPr>
          <w:rFonts w:cstheme="minorHAnsi"/>
        </w:rPr>
        <w:t xml:space="preserve">to </w:t>
      </w:r>
      <w:r w:rsidR="00044E14">
        <w:rPr>
          <w:rFonts w:cstheme="minorHAnsi"/>
        </w:rPr>
        <w:t xml:space="preserve">the status of </w:t>
      </w:r>
      <w:r>
        <w:rPr>
          <w:rFonts w:cstheme="minorHAnsi"/>
        </w:rPr>
        <w:t>mere things in the water</w:t>
      </w:r>
      <w:r w:rsidRPr="00E74264">
        <w:rPr>
          <w:rFonts w:cstheme="minorHAnsi"/>
        </w:rPr>
        <w:t xml:space="preserve"> </w:t>
      </w:r>
      <w:r w:rsidR="00044E14">
        <w:rPr>
          <w:rFonts w:cstheme="minorHAnsi"/>
        </w:rPr>
        <w:t xml:space="preserve">or on the shore </w:t>
      </w:r>
      <w:r>
        <w:rPr>
          <w:rFonts w:cstheme="minorHAnsi"/>
        </w:rPr>
        <w:t xml:space="preserve">that should not be there, and </w:t>
      </w:r>
      <w:r w:rsidR="00044E14">
        <w:rPr>
          <w:rFonts w:cstheme="minorHAnsi"/>
        </w:rPr>
        <w:t>their removal more a matter of efficiency than human rights</w:t>
      </w:r>
      <w:r>
        <w:rPr>
          <w:rFonts w:cstheme="minorHAnsi"/>
        </w:rPr>
        <w:t xml:space="preserve">. As we shall see in the following sections (and in section 4 in particular), the </w:t>
      </w:r>
      <w:r w:rsidR="00D338EF">
        <w:rPr>
          <w:rFonts w:cstheme="minorHAnsi"/>
        </w:rPr>
        <w:t xml:space="preserve">approach adopted by </w:t>
      </w:r>
      <w:r>
        <w:rPr>
          <w:rFonts w:cstheme="minorHAnsi"/>
        </w:rPr>
        <w:t xml:space="preserve">the UK </w:t>
      </w:r>
      <w:r w:rsidR="00D338EF">
        <w:rPr>
          <w:rFonts w:cstheme="minorHAnsi"/>
        </w:rPr>
        <w:t xml:space="preserve">in its </w:t>
      </w:r>
      <w:r>
        <w:rPr>
          <w:rFonts w:cstheme="minorHAnsi"/>
        </w:rPr>
        <w:t xml:space="preserve">NABA </w:t>
      </w:r>
      <w:r w:rsidR="00D338EF">
        <w:rPr>
          <w:rFonts w:cstheme="minorHAnsi"/>
        </w:rPr>
        <w:t>legislation passed in 2022 takes</w:t>
      </w:r>
      <w:r>
        <w:rPr>
          <w:rFonts w:cstheme="minorHAnsi"/>
        </w:rPr>
        <w:t xml:space="preserve"> my </w:t>
      </w:r>
      <w:r w:rsidR="00D338EF">
        <w:rPr>
          <w:rFonts w:cstheme="minorHAnsi"/>
        </w:rPr>
        <w:t xml:space="preserve">own </w:t>
      </w:r>
      <w:r>
        <w:rPr>
          <w:rFonts w:cstheme="minorHAnsi"/>
        </w:rPr>
        <w:t>approach</w:t>
      </w:r>
      <w:r w:rsidR="00D338EF">
        <w:rPr>
          <w:rFonts w:cstheme="minorHAnsi"/>
        </w:rPr>
        <w:t xml:space="preserve"> to</w:t>
      </w:r>
      <w:r>
        <w:rPr>
          <w:rFonts w:cstheme="minorHAnsi"/>
        </w:rPr>
        <w:t xml:space="preserve"> </w:t>
      </w:r>
      <w:r w:rsidR="00D338EF">
        <w:rPr>
          <w:rFonts w:cstheme="minorHAnsi"/>
        </w:rPr>
        <w:t xml:space="preserve">analysing the law in a </w:t>
      </w:r>
      <w:r>
        <w:rPr>
          <w:rFonts w:cstheme="minorHAnsi"/>
        </w:rPr>
        <w:t>different</w:t>
      </w:r>
      <w:r w:rsidR="00D338EF">
        <w:rPr>
          <w:rFonts w:cstheme="minorHAnsi"/>
        </w:rPr>
        <w:t xml:space="preserve"> direction</w:t>
      </w:r>
      <w:r>
        <w:rPr>
          <w:rFonts w:cstheme="minorHAnsi"/>
        </w:rPr>
        <w:t>, al</w:t>
      </w:r>
      <w:r w:rsidR="00D338EF">
        <w:rPr>
          <w:rFonts w:cstheme="minorHAnsi"/>
        </w:rPr>
        <w:t>beit</w:t>
      </w:r>
      <w:r>
        <w:rPr>
          <w:rFonts w:cstheme="minorHAnsi"/>
        </w:rPr>
        <w:t xml:space="preserve"> </w:t>
      </w:r>
      <w:r w:rsidR="00D338EF">
        <w:rPr>
          <w:rFonts w:cstheme="minorHAnsi"/>
        </w:rPr>
        <w:t xml:space="preserve">like Poon proceeding from </w:t>
      </w:r>
      <w:r>
        <w:rPr>
          <w:rFonts w:cstheme="minorHAnsi"/>
        </w:rPr>
        <w:t xml:space="preserve">the legal characterisation of the </w:t>
      </w:r>
      <w:r w:rsidRPr="00E74264">
        <w:rPr>
          <w:rFonts w:cstheme="minorHAnsi"/>
        </w:rPr>
        <w:t>problem</w:t>
      </w:r>
      <w:r>
        <w:rPr>
          <w:rFonts w:cstheme="minorHAnsi"/>
        </w:rPr>
        <w:t xml:space="preserve"> as </w:t>
      </w:r>
      <w:r w:rsidR="00BC69FC">
        <w:rPr>
          <w:rFonts w:cstheme="minorHAnsi"/>
        </w:rPr>
        <w:t xml:space="preserve">the </w:t>
      </w:r>
      <w:r w:rsidR="000B444F">
        <w:rPr>
          <w:rFonts w:cstheme="minorHAnsi"/>
        </w:rPr>
        <w:t>“</w:t>
      </w:r>
      <w:r w:rsidR="00BC69FC">
        <w:rPr>
          <w:rFonts w:cstheme="minorHAnsi"/>
          <w:i/>
          <w:iCs/>
        </w:rPr>
        <w:t>pure</w:t>
      </w:r>
      <w:r w:rsidRPr="007477FC">
        <w:rPr>
          <w:rFonts w:cstheme="minorHAnsi"/>
          <w:i/>
          <w:iCs/>
        </w:rPr>
        <w:t xml:space="preserve"> </w:t>
      </w:r>
      <w:r w:rsidRPr="00B257D1">
        <w:rPr>
          <w:rFonts w:cstheme="minorHAnsi"/>
          <w:i/>
          <w:iCs/>
        </w:rPr>
        <w:t>presence</w:t>
      </w:r>
      <w:r w:rsidR="000B444F">
        <w:rPr>
          <w:rFonts w:cstheme="minorHAnsi"/>
        </w:rPr>
        <w:t>”</w:t>
      </w:r>
      <w:r>
        <w:rPr>
          <w:rFonts w:cstheme="minorHAnsi"/>
        </w:rPr>
        <w:t xml:space="preserve"> of migrants where they should not be.</w:t>
      </w:r>
      <w:r w:rsidRPr="00E74264">
        <w:rPr>
          <w:rStyle w:val="EndnoteReference"/>
          <w:rFonts w:cstheme="minorHAnsi"/>
        </w:rPr>
        <w:endnoteReference w:id="29"/>
      </w:r>
      <w:r w:rsidRPr="00E74264">
        <w:rPr>
          <w:rFonts w:cstheme="minorHAnsi"/>
        </w:rPr>
        <w:t xml:space="preserve"> </w:t>
      </w:r>
    </w:p>
    <w:p w14:paraId="2DC88B93" w14:textId="77777777" w:rsidR="00450FF9" w:rsidRPr="00E74264" w:rsidRDefault="00450FF9" w:rsidP="00DC4CC5">
      <w:pPr>
        <w:spacing w:after="0" w:line="240" w:lineRule="auto"/>
        <w:ind w:firstLine="720"/>
        <w:rPr>
          <w:rFonts w:cstheme="minorHAnsi"/>
        </w:rPr>
      </w:pPr>
    </w:p>
    <w:p w14:paraId="10B13FA2" w14:textId="5E4862AA" w:rsidR="00450FF9" w:rsidRPr="005E263E" w:rsidRDefault="00450FF9" w:rsidP="00DC4CC5">
      <w:pPr>
        <w:spacing w:after="0" w:line="240" w:lineRule="auto"/>
        <w:rPr>
          <w:rFonts w:cstheme="minorHAnsi"/>
          <w:b/>
          <w:bCs/>
        </w:rPr>
      </w:pPr>
      <w:r w:rsidRPr="00E74264">
        <w:rPr>
          <w:rFonts w:cstheme="minorHAnsi"/>
          <w:b/>
          <w:bCs/>
        </w:rPr>
        <w:lastRenderedPageBreak/>
        <w:t xml:space="preserve">2. </w:t>
      </w:r>
      <w:r>
        <w:rPr>
          <w:rFonts w:cstheme="minorHAnsi"/>
          <w:b/>
          <w:bCs/>
        </w:rPr>
        <w:t xml:space="preserve">Visual art </w:t>
      </w:r>
      <w:r w:rsidRPr="00E74264">
        <w:rPr>
          <w:rFonts w:cstheme="minorHAnsi"/>
          <w:b/>
          <w:bCs/>
        </w:rPr>
        <w:t>and</w:t>
      </w:r>
      <w:r>
        <w:rPr>
          <w:rFonts w:cstheme="minorHAnsi"/>
          <w:b/>
          <w:bCs/>
        </w:rPr>
        <w:t xml:space="preserve"> the literary conventions of </w:t>
      </w:r>
      <w:r w:rsidRPr="00E74264">
        <w:rPr>
          <w:rFonts w:cstheme="minorHAnsi"/>
          <w:b/>
          <w:bCs/>
          <w:i/>
          <w:iCs/>
        </w:rPr>
        <w:t>Bildungsroman</w:t>
      </w:r>
      <w:r>
        <w:rPr>
          <w:rFonts w:cstheme="minorHAnsi"/>
          <w:b/>
          <w:bCs/>
        </w:rPr>
        <w:t>: Figuring character and responsibility in the migrant refugee’s story</w:t>
      </w:r>
    </w:p>
    <w:p w14:paraId="37AAC5BE" w14:textId="77777777" w:rsidR="00450FF9" w:rsidRPr="00E74264" w:rsidRDefault="00450FF9" w:rsidP="00DC4CC5">
      <w:pPr>
        <w:spacing w:after="0" w:line="240" w:lineRule="auto"/>
        <w:rPr>
          <w:rFonts w:cstheme="minorHAnsi"/>
        </w:rPr>
      </w:pPr>
    </w:p>
    <w:p w14:paraId="2D86F718" w14:textId="1F944EA1" w:rsidR="00450FF9" w:rsidRPr="00E74264" w:rsidRDefault="00450FF9" w:rsidP="00DC4CC5">
      <w:pPr>
        <w:spacing w:after="0" w:line="240" w:lineRule="auto"/>
        <w:rPr>
          <w:rFonts w:cstheme="minorHAnsi"/>
        </w:rPr>
      </w:pPr>
      <w:r w:rsidRPr="00E74264">
        <w:rPr>
          <w:rFonts w:cstheme="minorHAnsi"/>
        </w:rPr>
        <w:t xml:space="preserve">If the role of metaphor in the legal and cultural history of figuring the refugee </w:t>
      </w:r>
      <w:r w:rsidR="004857AC">
        <w:rPr>
          <w:rFonts w:cstheme="minorHAnsi"/>
        </w:rPr>
        <w:t xml:space="preserve">vis-à-vis the concern to protect and defend national borders </w:t>
      </w:r>
      <w:r w:rsidRPr="00E74264">
        <w:rPr>
          <w:rFonts w:cstheme="minorHAnsi"/>
        </w:rPr>
        <w:t xml:space="preserve">has tended towards </w:t>
      </w:r>
      <w:r>
        <w:rPr>
          <w:rFonts w:cstheme="minorHAnsi"/>
        </w:rPr>
        <w:t xml:space="preserve">dehumanizing </w:t>
      </w:r>
      <w:r w:rsidRPr="00E74264">
        <w:rPr>
          <w:rFonts w:cstheme="minorHAnsi"/>
        </w:rPr>
        <w:t xml:space="preserve">abstraction, </w:t>
      </w:r>
      <w:r w:rsidRPr="00E74264">
        <w:rPr>
          <w:rFonts w:cstheme="minorHAnsi"/>
          <w:i/>
          <w:iCs/>
        </w:rPr>
        <w:t xml:space="preserve">bildungsroman </w:t>
      </w:r>
      <w:r w:rsidRPr="00E74264">
        <w:rPr>
          <w:rFonts w:cstheme="minorHAnsi"/>
        </w:rPr>
        <w:t xml:space="preserve">fiction as </w:t>
      </w:r>
      <w:r>
        <w:rPr>
          <w:rFonts w:cstheme="minorHAnsi"/>
        </w:rPr>
        <w:t xml:space="preserve">an alternative model </w:t>
      </w:r>
      <w:r w:rsidRPr="00E74264">
        <w:rPr>
          <w:rFonts w:cstheme="minorHAnsi"/>
        </w:rPr>
        <w:t>for the refugee tale</w:t>
      </w:r>
      <w:r w:rsidR="004857AC">
        <w:rPr>
          <w:rFonts w:cstheme="minorHAnsi"/>
        </w:rPr>
        <w:t xml:space="preserve"> </w:t>
      </w:r>
      <w:r w:rsidRPr="00E74264">
        <w:rPr>
          <w:rFonts w:cstheme="minorHAnsi"/>
        </w:rPr>
        <w:t xml:space="preserve">helpfully complicates that picture. For Slaughter, the conventions of </w:t>
      </w:r>
      <w:r w:rsidRPr="00E74264">
        <w:rPr>
          <w:rFonts w:cstheme="minorHAnsi"/>
          <w:i/>
          <w:iCs/>
        </w:rPr>
        <w:t>bildungsroman</w:t>
      </w:r>
      <w:r w:rsidRPr="00E74264">
        <w:rPr>
          <w:rFonts w:cstheme="minorHAnsi"/>
        </w:rPr>
        <w:t xml:space="preserve"> are the </w:t>
      </w:r>
      <w:r>
        <w:rPr>
          <w:rFonts w:cstheme="minorHAnsi"/>
        </w:rPr>
        <w:t xml:space="preserve">imaginative </w:t>
      </w:r>
      <w:r w:rsidRPr="00E74264">
        <w:rPr>
          <w:rFonts w:cstheme="minorHAnsi"/>
        </w:rPr>
        <w:t>glue that holds together the cultural, moral and legal apparatus of international human rights</w:t>
      </w:r>
      <w:r>
        <w:rPr>
          <w:rFonts w:cstheme="minorHAnsi"/>
        </w:rPr>
        <w:t xml:space="preserve">, and that affirm the </w:t>
      </w:r>
      <w:r w:rsidRPr="00E74264">
        <w:rPr>
          <w:rFonts w:cstheme="minorHAnsi"/>
        </w:rPr>
        <w:t xml:space="preserve">idea that a person can claim legal protection </w:t>
      </w:r>
      <w:r w:rsidRPr="00E74264">
        <w:rPr>
          <w:rFonts w:cstheme="minorHAnsi"/>
          <w:i/>
          <w:iCs/>
        </w:rPr>
        <w:t>qua</w:t>
      </w:r>
      <w:r w:rsidRPr="00E74264">
        <w:rPr>
          <w:rFonts w:cstheme="minorHAnsi"/>
        </w:rPr>
        <w:t xml:space="preserve"> person</w:t>
      </w:r>
      <w:r>
        <w:rPr>
          <w:rFonts w:cstheme="minorHAnsi"/>
        </w:rPr>
        <w:t>-before-the-law</w:t>
      </w:r>
      <w:r w:rsidRPr="00E74264">
        <w:rPr>
          <w:rFonts w:cstheme="minorHAnsi"/>
        </w:rPr>
        <w:t>:</w:t>
      </w:r>
    </w:p>
    <w:p w14:paraId="5BC62AC7" w14:textId="77777777" w:rsidR="00450FF9" w:rsidRPr="00E74264" w:rsidRDefault="00450FF9" w:rsidP="00DC4CC5">
      <w:pPr>
        <w:spacing w:after="0" w:line="240" w:lineRule="auto"/>
        <w:ind w:left="720"/>
        <w:rPr>
          <w:rFonts w:cstheme="minorHAnsi"/>
        </w:rPr>
      </w:pPr>
    </w:p>
    <w:p w14:paraId="115DCF92" w14:textId="2D70CF1C" w:rsidR="00450FF9" w:rsidRPr="00E74264" w:rsidRDefault="00450FF9" w:rsidP="00DC4CC5">
      <w:pPr>
        <w:spacing w:after="0" w:line="240" w:lineRule="auto"/>
        <w:ind w:left="720"/>
        <w:rPr>
          <w:rFonts w:cstheme="minorHAnsi"/>
        </w:rPr>
      </w:pPr>
      <w:r w:rsidRPr="00E74264">
        <w:rPr>
          <w:rFonts w:cstheme="minorHAnsi"/>
        </w:rPr>
        <w:t xml:space="preserve">The </w:t>
      </w:r>
      <w:r w:rsidRPr="00E74264">
        <w:rPr>
          <w:rFonts w:cstheme="minorHAnsi"/>
          <w:i/>
          <w:iCs/>
        </w:rPr>
        <w:t>Bildungsroman</w:t>
      </w:r>
      <w:r w:rsidRPr="00E74264">
        <w:rPr>
          <w:rFonts w:cstheme="minorHAnsi"/>
        </w:rPr>
        <w:t xml:space="preserve"> has been doing some of the sociocultural work that human rights law cannot do for itself to extend its incorporative franchise and to make its tautologies compelling … As one of the primary carriers of human rights culture, the novel of demarginalization, more than any other genre, is said to perform what it thematizes, imagined to effect in the reader the modernizing process of personality development that it narrates for the protagonist.</w:t>
      </w:r>
      <w:r w:rsidRPr="00E74264">
        <w:rPr>
          <w:rStyle w:val="EndnoteReference"/>
          <w:rFonts w:cstheme="minorHAnsi"/>
        </w:rPr>
        <w:endnoteReference w:id="30"/>
      </w:r>
    </w:p>
    <w:p w14:paraId="7CC4CF84" w14:textId="77777777" w:rsidR="00450FF9" w:rsidRPr="00E74264" w:rsidRDefault="00450FF9" w:rsidP="00DC4CC5">
      <w:pPr>
        <w:spacing w:after="0" w:line="240" w:lineRule="auto"/>
        <w:rPr>
          <w:rFonts w:cstheme="minorHAnsi"/>
        </w:rPr>
      </w:pPr>
    </w:p>
    <w:p w14:paraId="07504E76" w14:textId="77777777" w:rsidR="00127DAC" w:rsidRDefault="00450FF9" w:rsidP="00DC4CC5">
      <w:pPr>
        <w:spacing w:after="0" w:line="240" w:lineRule="auto"/>
        <w:rPr>
          <w:rFonts w:cstheme="minorHAnsi"/>
        </w:rPr>
      </w:pPr>
      <w:r w:rsidRPr="00E74264">
        <w:rPr>
          <w:rFonts w:cstheme="minorHAnsi"/>
        </w:rPr>
        <w:t>We are used to thinking about the refugee story as straddl</w:t>
      </w:r>
      <w:r>
        <w:rPr>
          <w:rFonts w:cstheme="minorHAnsi"/>
        </w:rPr>
        <w:t>ing</w:t>
      </w:r>
      <w:r w:rsidRPr="00E74264">
        <w:rPr>
          <w:rFonts w:cstheme="minorHAnsi"/>
        </w:rPr>
        <w:t xml:space="preserve"> legal and non-l</w:t>
      </w:r>
      <w:r>
        <w:rPr>
          <w:rFonts w:cstheme="minorHAnsi"/>
        </w:rPr>
        <w:t>aw</w:t>
      </w:r>
      <w:r w:rsidRPr="00E74264">
        <w:rPr>
          <w:rFonts w:cstheme="minorHAnsi"/>
        </w:rPr>
        <w:t xml:space="preserve"> discourses. </w:t>
      </w:r>
      <w:r>
        <w:rPr>
          <w:rFonts w:cstheme="minorHAnsi"/>
        </w:rPr>
        <w:t>Whether</w:t>
      </w:r>
      <w:r w:rsidRPr="00E74264">
        <w:rPr>
          <w:rFonts w:cstheme="minorHAnsi"/>
        </w:rPr>
        <w:t xml:space="preserve"> in the form of memoir </w:t>
      </w:r>
      <w:r>
        <w:rPr>
          <w:rFonts w:cstheme="minorHAnsi"/>
        </w:rPr>
        <w:t>or</w:t>
      </w:r>
      <w:r w:rsidRPr="00E74264">
        <w:rPr>
          <w:rFonts w:cstheme="minorHAnsi"/>
        </w:rPr>
        <w:t xml:space="preserve"> </w:t>
      </w:r>
      <w:r>
        <w:rPr>
          <w:rFonts w:cstheme="minorHAnsi"/>
        </w:rPr>
        <w:t xml:space="preserve">the </w:t>
      </w:r>
      <w:r w:rsidRPr="00E74264">
        <w:rPr>
          <w:rFonts w:cstheme="minorHAnsi"/>
        </w:rPr>
        <w:t>work of the imagination</w:t>
      </w:r>
      <w:r>
        <w:rPr>
          <w:rFonts w:cstheme="minorHAnsi"/>
        </w:rPr>
        <w:t>, it</w:t>
      </w:r>
      <w:r w:rsidRPr="00E74264">
        <w:rPr>
          <w:rFonts w:cstheme="minorHAnsi"/>
        </w:rPr>
        <w:t xml:space="preserve"> is a burgeoning </w:t>
      </w:r>
      <w:r>
        <w:rPr>
          <w:rFonts w:cstheme="minorHAnsi"/>
        </w:rPr>
        <w:t xml:space="preserve">and diverse </w:t>
      </w:r>
      <w:r w:rsidRPr="00E74264">
        <w:rPr>
          <w:rFonts w:cstheme="minorHAnsi"/>
        </w:rPr>
        <w:t>genre in its own right.</w:t>
      </w:r>
      <w:r>
        <w:rPr>
          <w:rStyle w:val="EndnoteReference"/>
          <w:rFonts w:cstheme="minorHAnsi"/>
        </w:rPr>
        <w:endnoteReference w:id="31"/>
      </w:r>
      <w:r w:rsidRPr="00E74264">
        <w:rPr>
          <w:rFonts w:cstheme="minorHAnsi"/>
        </w:rPr>
        <w:t xml:space="preserve"> </w:t>
      </w:r>
      <w:r>
        <w:rPr>
          <w:rFonts w:cstheme="minorHAnsi"/>
        </w:rPr>
        <w:t>As Wool</w:t>
      </w:r>
      <w:r w:rsidR="00B902D8">
        <w:rPr>
          <w:rFonts w:cstheme="minorHAnsi"/>
        </w:rPr>
        <w:t>l</w:t>
      </w:r>
      <w:r>
        <w:rPr>
          <w:rFonts w:cstheme="minorHAnsi"/>
        </w:rPr>
        <w:t xml:space="preserve">ey has observed, </w:t>
      </w:r>
      <w:r w:rsidRPr="00E74264">
        <w:rPr>
          <w:rFonts w:cstheme="minorHAnsi"/>
        </w:rPr>
        <w:t>migrant testimon</w:t>
      </w:r>
      <w:r>
        <w:rPr>
          <w:rFonts w:cstheme="minorHAnsi"/>
        </w:rPr>
        <w:t>ies</w:t>
      </w:r>
      <w:r w:rsidRPr="00E74264">
        <w:rPr>
          <w:rFonts w:cstheme="minorHAnsi"/>
        </w:rPr>
        <w:t xml:space="preserve"> bear an obvious relation to the legal contexts of asylum and human rights, </w:t>
      </w:r>
      <w:r>
        <w:rPr>
          <w:rFonts w:cstheme="minorHAnsi"/>
        </w:rPr>
        <w:t>the distinguishing feature of the latter being the</w:t>
      </w:r>
      <w:r w:rsidRPr="00E74264">
        <w:rPr>
          <w:rFonts w:cstheme="minorHAnsi"/>
        </w:rPr>
        <w:t xml:space="preserve"> legal consequences</w:t>
      </w:r>
      <w:r>
        <w:rPr>
          <w:rFonts w:cstheme="minorHAnsi"/>
        </w:rPr>
        <w:t xml:space="preserve"> that</w:t>
      </w:r>
      <w:r w:rsidRPr="00E74264">
        <w:rPr>
          <w:rFonts w:cstheme="minorHAnsi"/>
        </w:rPr>
        <w:t xml:space="preserve"> flow from the attitude and actions of a</w:t>
      </w:r>
      <w:r>
        <w:rPr>
          <w:rFonts w:cstheme="minorHAnsi"/>
        </w:rPr>
        <w:t>n official</w:t>
      </w:r>
      <w:r w:rsidRPr="00E74264">
        <w:rPr>
          <w:rFonts w:cstheme="minorHAnsi"/>
        </w:rPr>
        <w:t xml:space="preserve"> </w:t>
      </w:r>
      <w:r>
        <w:rPr>
          <w:rFonts w:cstheme="minorHAnsi"/>
        </w:rPr>
        <w:t>who</w:t>
      </w:r>
      <w:r w:rsidRPr="00E74264">
        <w:rPr>
          <w:rFonts w:cstheme="minorHAnsi"/>
        </w:rPr>
        <w:t xml:space="preserve"> read</w:t>
      </w:r>
      <w:r>
        <w:rPr>
          <w:rFonts w:cstheme="minorHAnsi"/>
        </w:rPr>
        <w:t>s</w:t>
      </w:r>
      <w:r w:rsidRPr="00E74264">
        <w:rPr>
          <w:rFonts w:cstheme="minorHAnsi"/>
        </w:rPr>
        <w:t xml:space="preserve"> or hear</w:t>
      </w:r>
      <w:r>
        <w:rPr>
          <w:rFonts w:cstheme="minorHAnsi"/>
        </w:rPr>
        <w:t>s</w:t>
      </w:r>
      <w:r w:rsidRPr="00E74264">
        <w:rPr>
          <w:rFonts w:cstheme="minorHAnsi"/>
        </w:rPr>
        <w:t xml:space="preserve"> the story</w:t>
      </w:r>
      <w:r>
        <w:rPr>
          <w:rFonts w:cstheme="minorHAnsi"/>
        </w:rPr>
        <w:t>.</w:t>
      </w:r>
      <w:r>
        <w:rPr>
          <w:rStyle w:val="EndnoteReference"/>
          <w:rFonts w:cstheme="minorHAnsi"/>
        </w:rPr>
        <w:endnoteReference w:id="32"/>
      </w:r>
      <w:r w:rsidRPr="00E74264">
        <w:rPr>
          <w:rFonts w:cstheme="minorHAnsi"/>
        </w:rPr>
        <w:t xml:space="preserve"> </w:t>
      </w:r>
    </w:p>
    <w:p w14:paraId="19C2ACC5" w14:textId="716414B5" w:rsidR="00450FF9" w:rsidRDefault="00450FF9" w:rsidP="00127DAC">
      <w:pPr>
        <w:spacing w:after="0" w:line="240" w:lineRule="auto"/>
        <w:ind w:firstLine="709"/>
        <w:rPr>
          <w:rFonts w:cstheme="minorHAnsi"/>
        </w:rPr>
      </w:pPr>
      <w:r>
        <w:rPr>
          <w:rFonts w:cstheme="minorHAnsi"/>
        </w:rPr>
        <w:t>Beyond the written word, visual</w:t>
      </w:r>
      <w:r w:rsidRPr="00E74264">
        <w:rPr>
          <w:rFonts w:cstheme="minorHAnsi"/>
        </w:rPr>
        <w:t xml:space="preserve"> figuring of the migrant refugee </w:t>
      </w:r>
      <w:r>
        <w:rPr>
          <w:rFonts w:cstheme="minorHAnsi"/>
        </w:rPr>
        <w:t>tend</w:t>
      </w:r>
      <w:r w:rsidR="00B902D8">
        <w:rPr>
          <w:rFonts w:cstheme="minorHAnsi"/>
        </w:rPr>
        <w:t xml:space="preserve"> </w:t>
      </w:r>
      <w:r>
        <w:rPr>
          <w:rFonts w:cstheme="minorHAnsi"/>
        </w:rPr>
        <w:t xml:space="preserve">also to </w:t>
      </w:r>
      <w:r w:rsidRPr="00E74264">
        <w:rPr>
          <w:rFonts w:cstheme="minorHAnsi"/>
        </w:rPr>
        <w:t xml:space="preserve">draw on the narrative form of the </w:t>
      </w:r>
      <w:r w:rsidRPr="00E74264">
        <w:rPr>
          <w:rFonts w:cstheme="minorHAnsi"/>
          <w:i/>
          <w:iCs/>
        </w:rPr>
        <w:t>bildungsroman</w:t>
      </w:r>
      <w:r>
        <w:rPr>
          <w:rFonts w:cstheme="minorHAnsi"/>
        </w:rPr>
        <w:t>, as Vogl notes with reference to the Australian poster campaign ‘I Came By Boat’</w:t>
      </w:r>
      <w:r w:rsidRPr="00E74264">
        <w:rPr>
          <w:rFonts w:cstheme="minorHAnsi"/>
        </w:rPr>
        <w:t>.</w:t>
      </w:r>
      <w:r>
        <w:rPr>
          <w:rStyle w:val="EndnoteReference"/>
          <w:rFonts w:cstheme="minorHAnsi"/>
        </w:rPr>
        <w:endnoteReference w:id="33"/>
      </w:r>
      <w:r w:rsidRPr="00E74264">
        <w:rPr>
          <w:rFonts w:cstheme="minorHAnsi"/>
        </w:rPr>
        <w:t xml:space="preserve"> Arguably the most well-known example </w:t>
      </w:r>
      <w:r>
        <w:rPr>
          <w:rFonts w:cstheme="minorHAnsi"/>
        </w:rPr>
        <w:t>in the UK</w:t>
      </w:r>
      <w:r w:rsidRPr="00E74264">
        <w:rPr>
          <w:rFonts w:cstheme="minorHAnsi"/>
        </w:rPr>
        <w:t xml:space="preserve"> at time of writing </w:t>
      </w:r>
      <w:r>
        <w:rPr>
          <w:rFonts w:cstheme="minorHAnsi"/>
        </w:rPr>
        <w:t xml:space="preserve">is the performance of </w:t>
      </w:r>
      <w:r w:rsidRPr="00E74264">
        <w:rPr>
          <w:rFonts w:cstheme="minorHAnsi"/>
          <w:i/>
          <w:iCs/>
        </w:rPr>
        <w:t>The Walk</w:t>
      </w:r>
      <w:r>
        <w:rPr>
          <w:rFonts w:cstheme="minorHAnsi"/>
          <w:i/>
          <w:iCs/>
        </w:rPr>
        <w:t xml:space="preserve"> </w:t>
      </w:r>
      <w:r>
        <w:rPr>
          <w:rFonts w:cstheme="minorHAnsi"/>
        </w:rPr>
        <w:t xml:space="preserve">(2021-22) [see figure 1], </w:t>
      </w:r>
      <w:r w:rsidRPr="00E74264">
        <w:rPr>
          <w:rFonts w:cstheme="minorHAnsi"/>
        </w:rPr>
        <w:t>featur</w:t>
      </w:r>
      <w:r>
        <w:rPr>
          <w:rFonts w:cstheme="minorHAnsi"/>
        </w:rPr>
        <w:t>ing</w:t>
      </w:r>
      <w:r w:rsidRPr="00E74264">
        <w:rPr>
          <w:rFonts w:cstheme="minorHAnsi"/>
        </w:rPr>
        <w:t xml:space="preserve"> </w:t>
      </w:r>
      <w:r>
        <w:rPr>
          <w:rFonts w:cstheme="minorHAnsi"/>
        </w:rPr>
        <w:t xml:space="preserve">a fictional child </w:t>
      </w:r>
      <w:r w:rsidRPr="00E74264">
        <w:rPr>
          <w:rFonts w:cstheme="minorHAnsi"/>
        </w:rPr>
        <w:t>migrant refugee</w:t>
      </w:r>
      <w:r>
        <w:rPr>
          <w:rFonts w:cstheme="minorHAnsi"/>
        </w:rPr>
        <w:t xml:space="preserve"> with a</w:t>
      </w:r>
      <w:r w:rsidRPr="00E74264">
        <w:rPr>
          <w:rFonts w:cstheme="minorHAnsi"/>
        </w:rPr>
        <w:t xml:space="preserve"> stor</w:t>
      </w:r>
      <w:r>
        <w:rPr>
          <w:rFonts w:cstheme="minorHAnsi"/>
        </w:rPr>
        <w:t>y</w:t>
      </w:r>
      <w:r w:rsidRPr="00E74264">
        <w:rPr>
          <w:rFonts w:cstheme="minorHAnsi"/>
        </w:rPr>
        <w:t xml:space="preserve"> of fleeing persecution and making a difficult journey </w:t>
      </w:r>
      <w:r>
        <w:rPr>
          <w:rFonts w:cstheme="minorHAnsi"/>
        </w:rPr>
        <w:t xml:space="preserve">that </w:t>
      </w:r>
      <w:r w:rsidRPr="00E74264">
        <w:rPr>
          <w:rFonts w:cstheme="minorHAnsi"/>
        </w:rPr>
        <w:t>end</w:t>
      </w:r>
      <w:r>
        <w:rPr>
          <w:rFonts w:cstheme="minorHAnsi"/>
        </w:rPr>
        <w:t>s</w:t>
      </w:r>
      <w:r w:rsidRPr="00E74264">
        <w:rPr>
          <w:rFonts w:cstheme="minorHAnsi"/>
        </w:rPr>
        <w:t xml:space="preserve"> with successful integration and incorporation </w:t>
      </w:r>
      <w:r>
        <w:rPr>
          <w:rFonts w:cstheme="minorHAnsi"/>
        </w:rPr>
        <w:t>into UK society</w:t>
      </w:r>
      <w:r w:rsidRPr="00E74264">
        <w:rPr>
          <w:rFonts w:cstheme="minorHAnsi"/>
        </w:rPr>
        <w:t xml:space="preserve">. </w:t>
      </w:r>
      <w:r>
        <w:rPr>
          <w:rFonts w:cstheme="minorHAnsi"/>
        </w:rPr>
        <w:t xml:space="preserve">Preceding </w:t>
      </w:r>
      <w:r w:rsidRPr="00EB09FC">
        <w:rPr>
          <w:rFonts w:cstheme="minorHAnsi"/>
          <w:i/>
          <w:iCs/>
        </w:rPr>
        <w:t>The Walk</w:t>
      </w:r>
      <w:r>
        <w:rPr>
          <w:rFonts w:cstheme="minorHAnsi"/>
        </w:rPr>
        <w:t xml:space="preserve"> and sharing some of its key qualities is Gideon Mendel’s 2016/17 photographic migrant art exhibition </w:t>
      </w:r>
      <w:r>
        <w:rPr>
          <w:rFonts w:cstheme="minorHAnsi"/>
          <w:i/>
          <w:iCs/>
        </w:rPr>
        <w:t>Dzhangal</w:t>
      </w:r>
      <w:r>
        <w:rPr>
          <w:rFonts w:cstheme="minorHAnsi"/>
        </w:rPr>
        <w:t xml:space="preserve">. Generating substantial attention in the press but </w:t>
      </w:r>
      <w:r w:rsidR="00B902D8">
        <w:rPr>
          <w:rFonts w:cstheme="minorHAnsi"/>
        </w:rPr>
        <w:t>so far</w:t>
      </w:r>
      <w:r>
        <w:rPr>
          <w:rFonts w:cstheme="minorHAnsi"/>
        </w:rPr>
        <w:t xml:space="preserve"> comparably little in the way of sustained critical scholarly analysis,</w:t>
      </w:r>
      <w:r w:rsidR="00A637F7">
        <w:rPr>
          <w:rStyle w:val="EndnoteReference"/>
          <w:rFonts w:cstheme="minorHAnsi"/>
        </w:rPr>
        <w:endnoteReference w:id="34"/>
      </w:r>
      <w:r>
        <w:rPr>
          <w:rFonts w:cstheme="minorHAnsi"/>
        </w:rPr>
        <w:t xml:space="preserve"> we examine these two creative depictions of the migrant refugee, with an initial reading in light of </w:t>
      </w:r>
      <w:r>
        <w:rPr>
          <w:rFonts w:cstheme="minorHAnsi"/>
          <w:i/>
          <w:iCs/>
        </w:rPr>
        <w:t>bildungsroman</w:t>
      </w:r>
      <w:r>
        <w:rPr>
          <w:rFonts w:cstheme="minorHAnsi"/>
        </w:rPr>
        <w:t xml:space="preserve"> conventions in this section, and then returning to </w:t>
      </w:r>
      <w:r w:rsidR="00B902D8">
        <w:rPr>
          <w:rFonts w:cstheme="minorHAnsi"/>
        </w:rPr>
        <w:t>offer</w:t>
      </w:r>
      <w:r>
        <w:rPr>
          <w:rFonts w:cstheme="minorHAnsi"/>
        </w:rPr>
        <w:t xml:space="preserve"> a different reading in section 4, below.</w:t>
      </w:r>
    </w:p>
    <w:p w14:paraId="7CB5A69C" w14:textId="350CB983" w:rsidR="00450FF9" w:rsidRDefault="00450FF9" w:rsidP="00DC4CC5">
      <w:pPr>
        <w:spacing w:after="0" w:line="240" w:lineRule="auto"/>
        <w:rPr>
          <w:rFonts w:cstheme="minorHAnsi"/>
        </w:rPr>
      </w:pPr>
    </w:p>
    <w:p w14:paraId="4435A604" w14:textId="0483FFB8" w:rsidR="00450FF9" w:rsidRDefault="00450FF9" w:rsidP="00DC4CC5">
      <w:pPr>
        <w:spacing w:after="0" w:line="240" w:lineRule="auto"/>
        <w:rPr>
          <w:rFonts w:cstheme="minorHAnsi"/>
        </w:rPr>
      </w:pPr>
      <w:r w:rsidRPr="00C40849">
        <w:rPr>
          <w:noProof/>
          <w:sz w:val="24"/>
          <w:szCs w:val="24"/>
        </w:rPr>
        <w:lastRenderedPageBreak/>
        <w:drawing>
          <wp:inline distT="0" distB="0" distL="0" distR="0" wp14:anchorId="56F5F65B" wp14:editId="01EDC6C5">
            <wp:extent cx="5731510" cy="4298950"/>
            <wp:effectExtent l="0" t="0" r="2540" b="6350"/>
            <wp:docPr id="5" name="Picture 4" descr="Figure 1: Little Amal – the 3.5m high puppet child refugee at the centre of ‘The Walk’, on arrival at St Paul’s Cathedral, London, October 2021 (picture by David Gurnham).">
              <a:extLst xmlns:a="http://schemas.openxmlformats.org/drawingml/2006/main">
                <a:ext uri="{FF2B5EF4-FFF2-40B4-BE49-F238E27FC236}">
                  <a16:creationId xmlns:a16="http://schemas.microsoft.com/office/drawing/2014/main" id="{9D49A8B5-5CFE-425D-9F6F-537A327F2C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gure 1: Little Amal – the 3.5m high puppet child refugee at the centre of ‘The Walk’, on arrival at St Paul’s Cathedral, London, October 2021 (picture by David Gurnham).">
                      <a:extLst>
                        <a:ext uri="{FF2B5EF4-FFF2-40B4-BE49-F238E27FC236}">
                          <a16:creationId xmlns:a16="http://schemas.microsoft.com/office/drawing/2014/main" id="{9D49A8B5-5CFE-425D-9F6F-537A327F2C3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70CD069F" w14:textId="77777777" w:rsidR="00450FF9" w:rsidRPr="004602B1" w:rsidRDefault="00450FF9" w:rsidP="00DC4CC5">
      <w:pPr>
        <w:spacing w:after="0" w:line="240" w:lineRule="auto"/>
        <w:rPr>
          <w:rFonts w:cstheme="minorHAnsi"/>
        </w:rPr>
      </w:pPr>
    </w:p>
    <w:p w14:paraId="71989C21" w14:textId="67595D89" w:rsidR="00450FF9" w:rsidRPr="00BA03F6" w:rsidRDefault="00450FF9" w:rsidP="005A4F99">
      <w:pPr>
        <w:spacing w:after="0" w:line="240" w:lineRule="auto"/>
        <w:ind w:firstLine="720"/>
        <w:rPr>
          <w:rFonts w:cstheme="minorHAnsi"/>
        </w:rPr>
      </w:pPr>
      <w:r w:rsidRPr="00E74264">
        <w:rPr>
          <w:rFonts w:cstheme="minorHAnsi"/>
          <w:i/>
          <w:iCs/>
        </w:rPr>
        <w:t>The Walk</w:t>
      </w:r>
      <w:r w:rsidRPr="00E74264">
        <w:rPr>
          <w:rFonts w:cstheme="minorHAnsi"/>
        </w:rPr>
        <w:t xml:space="preserve"> featured the character known as ‘Little Amal’ – </w:t>
      </w:r>
      <w:r w:rsidR="00CC1686">
        <w:rPr>
          <w:rFonts w:cstheme="minorHAnsi"/>
        </w:rPr>
        <w:t xml:space="preserve">a </w:t>
      </w:r>
      <w:r w:rsidRPr="00E74264">
        <w:rPr>
          <w:rFonts w:cstheme="minorHAnsi"/>
        </w:rPr>
        <w:t xml:space="preserve">3.5m tall puppet controlled from within her body and at each arm by three human puppeteers, with responsive facial features, and in narrative terms a Syrian unaccompanied child refugee who walked from Gaziantep in Turkey near to the Syrian border, across continental Europe, taking a boat across the English Channel and after landing at Folkstone continued walking: across Kent via Canterbury, through London, the Midlands, Yorkshire and finally resting in Manchester, reunited with her Mother who had travelled on ahead. The journey, punctuated by public appearances and performances at numerous cities, was intended to represent the many thousands of unaccompanied child refugees, and draw attention to their experiences and hardships. As is traditional in </w:t>
      </w:r>
      <w:r w:rsidRPr="00E74264">
        <w:rPr>
          <w:rFonts w:cstheme="minorHAnsi"/>
          <w:i/>
          <w:iCs/>
        </w:rPr>
        <w:t>bildungsroman</w:t>
      </w:r>
      <w:r w:rsidRPr="00E74264">
        <w:rPr>
          <w:rFonts w:cstheme="minorHAnsi"/>
        </w:rPr>
        <w:t>, Little Amal had to overcome difficulties and learn lessons along the way. Some of these were scripted (on Ludgate Hill, for example, I saw her leaning against a lamppost to catch her breath before ascending the stairs of St Paul’s Cathedral, apparently exhausted from so much walking already) and others not (local councillors voted not to allow her to visit of the monasteries of Meteora in Greece, and then right-wing protestors in Larissa</w:t>
      </w:r>
      <w:r w:rsidR="00AD3CB8">
        <w:rPr>
          <w:rFonts w:cstheme="minorHAnsi"/>
        </w:rPr>
        <w:t xml:space="preserve">, </w:t>
      </w:r>
      <w:r w:rsidRPr="00E74264">
        <w:rPr>
          <w:rFonts w:cstheme="minorHAnsi"/>
        </w:rPr>
        <w:t>also in Greece</w:t>
      </w:r>
      <w:r w:rsidR="00AD3CB8">
        <w:rPr>
          <w:rFonts w:cstheme="minorHAnsi"/>
        </w:rPr>
        <w:t>,</w:t>
      </w:r>
      <w:r w:rsidRPr="00E74264">
        <w:rPr>
          <w:rFonts w:cstheme="minorHAnsi"/>
        </w:rPr>
        <w:t xml:space="preserve"> threw stones).</w:t>
      </w:r>
      <w:r w:rsidRPr="00E74264">
        <w:rPr>
          <w:rStyle w:val="EndnoteReference"/>
          <w:rFonts w:cstheme="minorHAnsi"/>
        </w:rPr>
        <w:endnoteReference w:id="35"/>
      </w:r>
      <w:r w:rsidRPr="00E74264">
        <w:rPr>
          <w:rFonts w:cstheme="minorHAnsi"/>
        </w:rPr>
        <w:t xml:space="preserve"> </w:t>
      </w:r>
      <w:r>
        <w:rPr>
          <w:rFonts w:cstheme="minorHAnsi"/>
        </w:rPr>
        <w:t>Otherwise, a</w:t>
      </w:r>
      <w:r w:rsidRPr="00E74264">
        <w:rPr>
          <w:rFonts w:cstheme="minorHAnsi"/>
        </w:rPr>
        <w:t>lmost everywhere that Little Amal appeared however, she was greeted by crowds of people cheering and wishing her well. At St Paul’s Cathedral where I and several hundred others turned out to see her</w:t>
      </w:r>
      <w:r>
        <w:rPr>
          <w:rFonts w:cstheme="minorHAnsi"/>
        </w:rPr>
        <w:t xml:space="preserve"> [fig.1]</w:t>
      </w:r>
      <w:r w:rsidRPr="00E74264">
        <w:rPr>
          <w:rFonts w:cstheme="minorHAnsi"/>
        </w:rPr>
        <w:t>, speeches from local faith and community leaders predicted that the story would end well for her</w:t>
      </w:r>
      <w:r>
        <w:rPr>
          <w:rFonts w:cstheme="minorHAnsi"/>
        </w:rPr>
        <w:t>:</w:t>
      </w:r>
      <w:r w:rsidRPr="00E74264">
        <w:rPr>
          <w:rFonts w:cstheme="minorHAnsi"/>
        </w:rPr>
        <w:t xml:space="preserve"> </w:t>
      </w:r>
      <w:r>
        <w:rPr>
          <w:rFonts w:cstheme="minorHAnsi"/>
        </w:rPr>
        <w:t>the</w:t>
      </w:r>
      <w:r w:rsidRPr="002B7549">
        <w:rPr>
          <w:rFonts w:cstheme="minorHAnsi"/>
        </w:rPr>
        <w:t xml:space="preserve"> British people </w:t>
      </w:r>
      <w:r>
        <w:rPr>
          <w:rFonts w:cstheme="minorHAnsi"/>
        </w:rPr>
        <w:t xml:space="preserve">being a </w:t>
      </w:r>
      <w:r w:rsidRPr="002B7549">
        <w:rPr>
          <w:rFonts w:cstheme="minorHAnsi"/>
        </w:rPr>
        <w:t>kind people, she would find welcome and sanctuary here</w:t>
      </w:r>
      <w:r w:rsidRPr="00E74264">
        <w:rPr>
          <w:rFonts w:cstheme="minorHAnsi"/>
        </w:rPr>
        <w:t xml:space="preserve">. In this story, determined as it was from its inception, that is precisely what happened. </w:t>
      </w:r>
      <w:r>
        <w:rPr>
          <w:rFonts w:cstheme="minorHAnsi"/>
        </w:rPr>
        <w:t xml:space="preserve">So far, so </w:t>
      </w:r>
      <w:r>
        <w:rPr>
          <w:rFonts w:cstheme="minorHAnsi"/>
          <w:i/>
          <w:iCs/>
        </w:rPr>
        <w:t>bildungsroman</w:t>
      </w:r>
      <w:r>
        <w:rPr>
          <w:rFonts w:cstheme="minorHAnsi"/>
        </w:rPr>
        <w:t>.</w:t>
      </w:r>
    </w:p>
    <w:p w14:paraId="2A7F8E29" w14:textId="49D76D6E" w:rsidR="00450FF9" w:rsidRPr="00E74264" w:rsidRDefault="00450FF9" w:rsidP="005A4F99">
      <w:pPr>
        <w:spacing w:after="0" w:line="240" w:lineRule="auto"/>
        <w:ind w:firstLine="720"/>
        <w:rPr>
          <w:rFonts w:cstheme="minorHAnsi"/>
        </w:rPr>
      </w:pPr>
      <w:r>
        <w:rPr>
          <w:rFonts w:cstheme="minorHAnsi"/>
        </w:rPr>
        <w:t xml:space="preserve">A few years prior to Little Amal’s walk across Europe, Gideon Mendel’s art exhibition </w:t>
      </w:r>
      <w:r>
        <w:rPr>
          <w:rFonts w:cstheme="minorHAnsi"/>
          <w:i/>
          <w:iCs/>
        </w:rPr>
        <w:t>Dzhangal</w:t>
      </w:r>
      <w:r>
        <w:rPr>
          <w:rFonts w:cstheme="minorHAnsi"/>
        </w:rPr>
        <w:t xml:space="preserve"> </w:t>
      </w:r>
      <w:r w:rsidRPr="00E74264">
        <w:rPr>
          <w:rFonts w:cstheme="minorHAnsi"/>
        </w:rPr>
        <w:t>feature</w:t>
      </w:r>
      <w:r>
        <w:rPr>
          <w:rFonts w:cstheme="minorHAnsi"/>
        </w:rPr>
        <w:t>d</w:t>
      </w:r>
      <w:r w:rsidRPr="00E74264">
        <w:rPr>
          <w:rFonts w:cstheme="minorHAnsi"/>
        </w:rPr>
        <w:t xml:space="preserve"> studio-produced ‘still-life’ photographs of various objects that the artist found abandoned at a dismantled migrant camp at Calais. Although the book containing the images in Mendel’s collection is now out of print, highlights can still be seen in the 2016 </w:t>
      </w:r>
      <w:r w:rsidRPr="00E74264">
        <w:rPr>
          <w:rFonts w:cstheme="minorHAnsi"/>
          <w:i/>
          <w:iCs/>
        </w:rPr>
        <w:t xml:space="preserve">Guardian </w:t>
      </w:r>
      <w:r w:rsidRPr="00E74264">
        <w:rPr>
          <w:rFonts w:cstheme="minorHAnsi"/>
        </w:rPr>
        <w:t>article published at the time of its first exhibition as well as on the publisher’s website, and more extensively on Mendel’s own website.</w:t>
      </w:r>
      <w:r w:rsidRPr="00E74264">
        <w:rPr>
          <w:rStyle w:val="EndnoteReference"/>
          <w:rFonts w:cstheme="minorHAnsi"/>
        </w:rPr>
        <w:endnoteReference w:id="36"/>
      </w:r>
      <w:r w:rsidRPr="00E74264">
        <w:rPr>
          <w:rFonts w:cstheme="minorHAnsi"/>
        </w:rPr>
        <w:t xml:space="preserve"> Viewers notice the variety of different objects on display, as </w:t>
      </w:r>
      <w:r w:rsidRPr="00E74264">
        <w:rPr>
          <w:rFonts w:cstheme="minorHAnsi"/>
        </w:rPr>
        <w:lastRenderedPageBreak/>
        <w:t>well as evidence of objects having been creatively transformed to serve new purposes in their lifetime (such as the collection of used teargas canisters that had been painted and turned into hanging plant pots – a transformation that tells its own story). Most of the images in Mendel’s collection depict rows of multiple objects of the same type (one image depicts a collection of shoes, and others likewise display collections of clothes, toothbrushes, teddies, children’s books, etc). They each invite the viewer to think about the people who might have handled them and dropped them there in the Calais mud, and who travelled away from home in search of safety and protection. It is difficult to look, in other words, without creating a human narrative in one’s mind’s eye. One of the most arresting of these images is a photograph depicting just one object: the disembodied head of a child’s doll with flame-red hair flowing from its scalp, and bright eyes looking directly back at the viewer. The</w:t>
      </w:r>
      <w:r>
        <w:rPr>
          <w:rFonts w:cstheme="minorHAnsi"/>
        </w:rPr>
        <w:t xml:space="preserve"> uncanny,</w:t>
      </w:r>
      <w:r w:rsidRPr="00E74264">
        <w:rPr>
          <w:rFonts w:cstheme="minorHAnsi"/>
        </w:rPr>
        <w:t xml:space="preserve"> life-like quality of the face, appealing as it does to viewers conditioned to find the life of a person in the eyes, makes that image strongly metonymic, not only for migrant lives in general, but for a single human being on the move.</w:t>
      </w:r>
    </w:p>
    <w:p w14:paraId="003B6A9C" w14:textId="277B5E1D" w:rsidR="00450FF9" w:rsidRPr="00E74264" w:rsidRDefault="00450FF9" w:rsidP="00AA2182">
      <w:pPr>
        <w:spacing w:after="0" w:line="240" w:lineRule="auto"/>
        <w:rPr>
          <w:rFonts w:cstheme="minorHAnsi"/>
        </w:rPr>
      </w:pPr>
      <w:r w:rsidRPr="00E74264">
        <w:rPr>
          <w:rFonts w:cstheme="minorHAnsi"/>
        </w:rPr>
        <w:tab/>
      </w:r>
      <w:r w:rsidR="00BD7972">
        <w:rPr>
          <w:rFonts w:cstheme="minorHAnsi"/>
        </w:rPr>
        <w:t xml:space="preserve">Neither </w:t>
      </w:r>
      <w:r w:rsidR="00BD7972">
        <w:rPr>
          <w:rFonts w:cstheme="minorHAnsi"/>
          <w:i/>
          <w:iCs/>
        </w:rPr>
        <w:t>The Walk</w:t>
      </w:r>
      <w:r w:rsidR="00BD7972">
        <w:rPr>
          <w:rFonts w:cstheme="minorHAnsi"/>
        </w:rPr>
        <w:t xml:space="preserve"> nor </w:t>
      </w:r>
      <w:r w:rsidR="00BD7972">
        <w:rPr>
          <w:rFonts w:cstheme="minorHAnsi"/>
          <w:i/>
          <w:iCs/>
        </w:rPr>
        <w:t>Dzhangal</w:t>
      </w:r>
      <w:r>
        <w:rPr>
          <w:rFonts w:cstheme="minorHAnsi"/>
        </w:rPr>
        <w:t xml:space="preserve"> </w:t>
      </w:r>
      <w:r w:rsidRPr="00E74264">
        <w:rPr>
          <w:rFonts w:cstheme="minorHAnsi"/>
        </w:rPr>
        <w:t xml:space="preserve">concern </w:t>
      </w:r>
      <w:r>
        <w:rPr>
          <w:rFonts w:cstheme="minorHAnsi"/>
        </w:rPr>
        <w:t>them</w:t>
      </w:r>
      <w:r w:rsidRPr="00E74264">
        <w:rPr>
          <w:rFonts w:cstheme="minorHAnsi"/>
        </w:rPr>
        <w:t>sel</w:t>
      </w:r>
      <w:r>
        <w:rPr>
          <w:rFonts w:cstheme="minorHAnsi"/>
        </w:rPr>
        <w:t>ves</w:t>
      </w:r>
      <w:r w:rsidRPr="00E74264">
        <w:rPr>
          <w:rFonts w:cstheme="minorHAnsi"/>
        </w:rPr>
        <w:t xml:space="preserve"> </w:t>
      </w:r>
      <w:r w:rsidR="00BD7972">
        <w:rPr>
          <w:rFonts w:cstheme="minorHAnsi"/>
        </w:rPr>
        <w:t xml:space="preserve">directly </w:t>
      </w:r>
      <w:r w:rsidRPr="00E74264">
        <w:rPr>
          <w:rFonts w:cstheme="minorHAnsi"/>
        </w:rPr>
        <w:t xml:space="preserve">with the tribulations associated </w:t>
      </w:r>
      <w:r w:rsidR="00B902D8">
        <w:rPr>
          <w:rFonts w:cstheme="minorHAnsi"/>
        </w:rPr>
        <w:t>i</w:t>
      </w:r>
      <w:r w:rsidRPr="00E74264">
        <w:rPr>
          <w:rFonts w:cstheme="minorHAnsi"/>
        </w:rPr>
        <w:t>mmigration and asylum process</w:t>
      </w:r>
      <w:r w:rsidR="00B902D8">
        <w:rPr>
          <w:rFonts w:cstheme="minorHAnsi"/>
        </w:rPr>
        <w:t>es</w:t>
      </w:r>
      <w:r w:rsidR="00BD7972">
        <w:rPr>
          <w:rFonts w:cstheme="minorHAnsi"/>
        </w:rPr>
        <w:t xml:space="preserve">: </w:t>
      </w:r>
      <w:r>
        <w:rPr>
          <w:rFonts w:cstheme="minorHAnsi"/>
        </w:rPr>
        <w:t>Amal</w:t>
      </w:r>
      <w:r w:rsidR="00BD7972">
        <w:rPr>
          <w:rFonts w:cstheme="minorHAnsi"/>
        </w:rPr>
        <w:t>’s progress was not hampered</w:t>
      </w:r>
      <w:r w:rsidRPr="00E74264">
        <w:rPr>
          <w:rFonts w:cstheme="minorHAnsi"/>
        </w:rPr>
        <w:t xml:space="preserve"> </w:t>
      </w:r>
      <w:r w:rsidR="00BD7972">
        <w:rPr>
          <w:rFonts w:cstheme="minorHAnsi"/>
        </w:rPr>
        <w:t xml:space="preserve">by border controls on migrants, and the </w:t>
      </w:r>
      <w:r w:rsidR="00BA6662">
        <w:rPr>
          <w:rFonts w:cstheme="minorHAnsi"/>
        </w:rPr>
        <w:t xml:space="preserve">legal </w:t>
      </w:r>
      <w:r w:rsidR="00BD7972">
        <w:rPr>
          <w:rFonts w:cstheme="minorHAnsi"/>
        </w:rPr>
        <w:t xml:space="preserve">fates of the former </w:t>
      </w:r>
      <w:r w:rsidR="00BA6662">
        <w:rPr>
          <w:rFonts w:cstheme="minorHAnsi"/>
        </w:rPr>
        <w:t xml:space="preserve">owners of the objects retrieved from </w:t>
      </w:r>
      <w:r w:rsidR="00BD7972">
        <w:rPr>
          <w:rFonts w:cstheme="minorHAnsi"/>
        </w:rPr>
        <w:t>the Calais migrant camp</w:t>
      </w:r>
      <w:r w:rsidR="00127DAC">
        <w:rPr>
          <w:rFonts w:cstheme="minorHAnsi"/>
        </w:rPr>
        <w:t xml:space="preserve"> </w:t>
      </w:r>
      <w:r w:rsidR="00BD7972">
        <w:rPr>
          <w:rFonts w:cstheme="minorHAnsi"/>
        </w:rPr>
        <w:t>is not known</w:t>
      </w:r>
      <w:r w:rsidRPr="00E74264">
        <w:rPr>
          <w:rFonts w:cstheme="minorHAnsi"/>
        </w:rPr>
        <w:t xml:space="preserve">. </w:t>
      </w:r>
      <w:r w:rsidR="00127DAC">
        <w:rPr>
          <w:rFonts w:cstheme="minorHAnsi"/>
        </w:rPr>
        <w:t>For s</w:t>
      </w:r>
      <w:r w:rsidRPr="00E74264">
        <w:rPr>
          <w:rFonts w:cstheme="minorHAnsi"/>
        </w:rPr>
        <w:t>ome commentators</w:t>
      </w:r>
      <w:r w:rsidR="00127DAC">
        <w:rPr>
          <w:rFonts w:cstheme="minorHAnsi"/>
        </w:rPr>
        <w:t xml:space="preserve">, the </w:t>
      </w:r>
      <w:r w:rsidR="00AA2182">
        <w:rPr>
          <w:rFonts w:cstheme="minorHAnsi"/>
        </w:rPr>
        <w:t>fact</w:t>
      </w:r>
      <w:r w:rsidR="00127DAC">
        <w:rPr>
          <w:rFonts w:cstheme="minorHAnsi"/>
        </w:rPr>
        <w:t xml:space="preserve"> of immigration and border laws is itself a challenge to the d</w:t>
      </w:r>
      <w:r w:rsidRPr="00E74264">
        <w:rPr>
          <w:rFonts w:cstheme="minorHAnsi"/>
        </w:rPr>
        <w:t xml:space="preserve">escriptive power of </w:t>
      </w:r>
      <w:r w:rsidRPr="00E74264">
        <w:rPr>
          <w:rFonts w:cstheme="minorHAnsi"/>
          <w:i/>
          <w:iCs/>
        </w:rPr>
        <w:t>bildungsroman</w:t>
      </w:r>
      <w:r w:rsidRPr="00E74264">
        <w:rPr>
          <w:rFonts w:cstheme="minorHAnsi"/>
        </w:rPr>
        <w:t xml:space="preserve"> in the refugee context</w:t>
      </w:r>
      <w:r w:rsidR="00127DAC">
        <w:rPr>
          <w:rFonts w:cstheme="minorHAnsi"/>
        </w:rPr>
        <w:t xml:space="preserve">, since while the reader of </w:t>
      </w:r>
      <w:r w:rsidR="00127DAC">
        <w:rPr>
          <w:rFonts w:cstheme="minorHAnsi"/>
          <w:i/>
          <w:iCs/>
        </w:rPr>
        <w:t>bildungsroman</w:t>
      </w:r>
      <w:r w:rsidR="00127DAC">
        <w:rPr>
          <w:rFonts w:cstheme="minorHAnsi"/>
        </w:rPr>
        <w:t xml:space="preserve"> expects the protagonist finally to be accepted and incorporated into the state, such a happy ending is far from certain in the migrant’s case</w:t>
      </w:r>
      <w:r w:rsidRPr="00E74264">
        <w:rPr>
          <w:rFonts w:cstheme="minorHAnsi"/>
        </w:rPr>
        <w:t>.</w:t>
      </w:r>
      <w:r>
        <w:rPr>
          <w:rFonts w:cstheme="minorHAnsi"/>
        </w:rPr>
        <w:t xml:space="preserve"> </w:t>
      </w:r>
      <w:r w:rsidRPr="00E74264">
        <w:rPr>
          <w:rFonts w:cstheme="minorHAnsi"/>
        </w:rPr>
        <w:t xml:space="preserve">Stephen Clingman, for example, asks: </w:t>
      </w:r>
    </w:p>
    <w:p w14:paraId="060DF5D7" w14:textId="77777777" w:rsidR="00450FF9" w:rsidRPr="00E74264" w:rsidRDefault="00450FF9" w:rsidP="00DC4CC5">
      <w:pPr>
        <w:spacing w:after="0" w:line="240" w:lineRule="auto"/>
        <w:ind w:left="720"/>
        <w:rPr>
          <w:rFonts w:cstheme="minorHAnsi"/>
        </w:rPr>
      </w:pPr>
    </w:p>
    <w:p w14:paraId="0275837F" w14:textId="2559EE0C" w:rsidR="00450FF9" w:rsidRPr="00E74264" w:rsidRDefault="00450FF9" w:rsidP="00DC4CC5">
      <w:pPr>
        <w:spacing w:after="0" w:line="240" w:lineRule="auto"/>
        <w:ind w:left="720"/>
        <w:rPr>
          <w:rFonts w:cstheme="minorHAnsi"/>
        </w:rPr>
      </w:pPr>
      <w:r w:rsidRPr="00E74264">
        <w:rPr>
          <w:rFonts w:cstheme="minorHAnsi"/>
        </w:rPr>
        <w:t>If the human rights story is one of incorporation, then it is incorporation into a society which recognizes (certain) human subjects: the state is the horizon of their recognition. But what of the state founded on the exclusion of some, for whom incorporation is not an option, at least not in their lifetimes? What is their narrative of human rights? And what literary forms might correspond to such a story, or allow us to see a story not foretold in the existing human rights script?</w:t>
      </w:r>
      <w:r w:rsidRPr="00E74264">
        <w:rPr>
          <w:rStyle w:val="EndnoteReference"/>
          <w:rFonts w:cstheme="minorHAnsi"/>
        </w:rPr>
        <w:endnoteReference w:id="37"/>
      </w:r>
      <w:r w:rsidRPr="00E74264">
        <w:rPr>
          <w:rFonts w:cstheme="minorHAnsi"/>
        </w:rPr>
        <w:t xml:space="preserve"> </w:t>
      </w:r>
    </w:p>
    <w:p w14:paraId="7DF38FE5" w14:textId="77777777" w:rsidR="00450FF9" w:rsidRPr="00E74264" w:rsidRDefault="00450FF9" w:rsidP="00DC4CC5">
      <w:pPr>
        <w:spacing w:after="0" w:line="240" w:lineRule="auto"/>
        <w:rPr>
          <w:rFonts w:cstheme="minorHAnsi"/>
        </w:rPr>
      </w:pPr>
    </w:p>
    <w:p w14:paraId="739230A6" w14:textId="7C261CEF" w:rsidR="00450FF9" w:rsidRPr="00E74264" w:rsidRDefault="00450FF9" w:rsidP="00DC4CC5">
      <w:pPr>
        <w:spacing w:after="0" w:line="240" w:lineRule="auto"/>
        <w:rPr>
          <w:rFonts w:cstheme="minorHAnsi"/>
        </w:rPr>
      </w:pPr>
      <w:r>
        <w:rPr>
          <w:rFonts w:cstheme="minorHAnsi"/>
        </w:rPr>
        <w:t>My view is that Clingman asks the right question</w:t>
      </w:r>
      <w:r w:rsidR="00BA6662">
        <w:rPr>
          <w:rFonts w:cstheme="minorHAnsi"/>
        </w:rPr>
        <w:t xml:space="preserve"> (indeed, the following two sections present my own critique and alternative)</w:t>
      </w:r>
      <w:r>
        <w:rPr>
          <w:rFonts w:cstheme="minorHAnsi"/>
        </w:rPr>
        <w:t xml:space="preserve">, but that he was ahead of his time. For Clingman in 2015, it was enough for the descriptive plausibility of </w:t>
      </w:r>
      <w:r>
        <w:rPr>
          <w:rFonts w:cstheme="minorHAnsi"/>
          <w:i/>
          <w:iCs/>
        </w:rPr>
        <w:t>bildungsroman</w:t>
      </w:r>
      <w:r>
        <w:rPr>
          <w:rFonts w:cstheme="minorHAnsi"/>
        </w:rPr>
        <w:t xml:space="preserve"> to be called in question that the application of its conventions and expectations failed wholly to lead to an </w:t>
      </w:r>
      <w:r w:rsidR="00711063">
        <w:rPr>
          <w:rFonts w:cstheme="minorHAnsi"/>
        </w:rPr>
        <w:t>“</w:t>
      </w:r>
      <w:r>
        <w:rPr>
          <w:rFonts w:cstheme="minorHAnsi"/>
        </w:rPr>
        <w:t>enabling</w:t>
      </w:r>
      <w:r w:rsidR="00711063">
        <w:rPr>
          <w:rFonts w:cstheme="minorHAnsi"/>
        </w:rPr>
        <w:t>”</w:t>
      </w:r>
      <w:r>
        <w:rPr>
          <w:rFonts w:cstheme="minorHAnsi"/>
        </w:rPr>
        <w:t xml:space="preserve"> of marginalised people’s human rights, and might as easily lead to exclusion and re-marginalisation as successful incorporation in a host state. But that would be too much to expect of the genre</w:t>
      </w:r>
      <w:r w:rsidR="00127DAC">
        <w:rPr>
          <w:rFonts w:cstheme="minorHAnsi"/>
        </w:rPr>
        <w:t>. Bu</w:t>
      </w:r>
      <w:r w:rsidR="00BA6662">
        <w:rPr>
          <w:rFonts w:cstheme="minorHAnsi"/>
        </w:rPr>
        <w:t>t</w:t>
      </w:r>
      <w:r>
        <w:rPr>
          <w:rFonts w:cstheme="minorHAnsi"/>
        </w:rPr>
        <w:t xml:space="preserve"> it is entirely consistent with a </w:t>
      </w:r>
      <w:r>
        <w:rPr>
          <w:rFonts w:cstheme="minorHAnsi"/>
          <w:i/>
          <w:iCs/>
        </w:rPr>
        <w:t>bildungsroman</w:t>
      </w:r>
      <w:r>
        <w:rPr>
          <w:rFonts w:cstheme="minorHAnsi"/>
        </w:rPr>
        <w:t xml:space="preserve"> narrative that claims for legal sanctuary should fail, provided that such failure is not a necessary or foregone conclusion for the applicant. </w:t>
      </w:r>
      <w:r w:rsidR="00127DAC">
        <w:rPr>
          <w:rFonts w:cstheme="minorHAnsi"/>
          <w:i/>
          <w:iCs/>
        </w:rPr>
        <w:t>B</w:t>
      </w:r>
      <w:r w:rsidRPr="00E74264">
        <w:rPr>
          <w:rFonts w:cstheme="minorHAnsi"/>
          <w:i/>
          <w:iCs/>
        </w:rPr>
        <w:t>ildungsroman</w:t>
      </w:r>
      <w:r w:rsidRPr="00E74264">
        <w:rPr>
          <w:rFonts w:cstheme="minorHAnsi"/>
        </w:rPr>
        <w:t xml:space="preserve"> retains its descriptive significance in </w:t>
      </w:r>
      <w:r>
        <w:rPr>
          <w:rFonts w:cstheme="minorHAnsi"/>
        </w:rPr>
        <w:t xml:space="preserve">a </w:t>
      </w:r>
      <w:r w:rsidRPr="00E74264">
        <w:rPr>
          <w:rFonts w:cstheme="minorHAnsi"/>
        </w:rPr>
        <w:t>legal context</w:t>
      </w:r>
      <w:r>
        <w:rPr>
          <w:rFonts w:cstheme="minorHAnsi"/>
        </w:rPr>
        <w:t xml:space="preserve"> where</w:t>
      </w:r>
      <w:r w:rsidRPr="00E74264">
        <w:rPr>
          <w:rFonts w:cstheme="minorHAnsi"/>
        </w:rPr>
        <w:t xml:space="preserve"> </w:t>
      </w:r>
      <w:r>
        <w:rPr>
          <w:rFonts w:cstheme="minorHAnsi"/>
        </w:rPr>
        <w:t xml:space="preserve">a person </w:t>
      </w:r>
      <w:r w:rsidRPr="00E74264">
        <w:rPr>
          <w:rFonts w:cstheme="minorHAnsi"/>
        </w:rPr>
        <w:t xml:space="preserve">arriving </w:t>
      </w:r>
      <w:r>
        <w:rPr>
          <w:rFonts w:cstheme="minorHAnsi"/>
        </w:rPr>
        <w:t xml:space="preserve">(albeit illegally) </w:t>
      </w:r>
      <w:r w:rsidRPr="00E74264">
        <w:rPr>
          <w:rFonts w:cstheme="minorHAnsi"/>
        </w:rPr>
        <w:t xml:space="preserve">in a potential host state </w:t>
      </w:r>
      <w:r>
        <w:rPr>
          <w:rFonts w:cstheme="minorHAnsi"/>
        </w:rPr>
        <w:t xml:space="preserve">has an opportunity </w:t>
      </w:r>
      <w:r w:rsidRPr="00E74264">
        <w:rPr>
          <w:rFonts w:cstheme="minorHAnsi"/>
        </w:rPr>
        <w:t xml:space="preserve">to have their </w:t>
      </w:r>
      <w:r>
        <w:rPr>
          <w:rFonts w:cstheme="minorHAnsi"/>
        </w:rPr>
        <w:t xml:space="preserve">asylum </w:t>
      </w:r>
      <w:r w:rsidRPr="00E74264">
        <w:rPr>
          <w:rFonts w:cstheme="minorHAnsi"/>
        </w:rPr>
        <w:t>application considered and evaluated</w:t>
      </w:r>
      <w:r>
        <w:rPr>
          <w:rFonts w:cstheme="minorHAnsi"/>
        </w:rPr>
        <w:t xml:space="preserve"> there – for what Mann calls </w:t>
      </w:r>
      <w:r w:rsidR="00711063">
        <w:rPr>
          <w:rFonts w:cstheme="minorHAnsi"/>
        </w:rPr>
        <w:t>“</w:t>
      </w:r>
      <w:r>
        <w:rPr>
          <w:rFonts w:cstheme="minorHAnsi"/>
        </w:rPr>
        <w:t>the human rights encounter</w:t>
      </w:r>
      <w:r w:rsidR="00711063">
        <w:rPr>
          <w:rFonts w:cstheme="minorHAnsi"/>
        </w:rPr>
        <w:t>”</w:t>
      </w:r>
      <w:r>
        <w:rPr>
          <w:rFonts w:cstheme="minorHAnsi"/>
        </w:rPr>
        <w:t xml:space="preserve"> to take place</w:t>
      </w:r>
      <w:r w:rsidRPr="00E74264">
        <w:rPr>
          <w:rFonts w:cstheme="minorHAnsi"/>
        </w:rPr>
        <w:t>.</w:t>
      </w:r>
      <w:r>
        <w:rPr>
          <w:rStyle w:val="EndnoteReference"/>
          <w:rFonts w:cstheme="minorHAnsi"/>
        </w:rPr>
        <w:endnoteReference w:id="38"/>
      </w:r>
      <w:r w:rsidRPr="00E74264">
        <w:rPr>
          <w:rFonts w:cstheme="minorHAnsi"/>
        </w:rPr>
        <w:t xml:space="preserve"> </w:t>
      </w:r>
      <w:r w:rsidR="00AA2182">
        <w:rPr>
          <w:rFonts w:cstheme="minorHAnsi"/>
        </w:rPr>
        <w:t>Indeed, the addition of the legal evaluation of the refugee’s claim arguably only strengthens the descriptive suitability of the genre, since as Vogl has observed,</w:t>
      </w:r>
      <w:r w:rsidR="00BA6662">
        <w:rPr>
          <w:rFonts w:cstheme="minorHAnsi"/>
        </w:rPr>
        <w:t xml:space="preserve"> </w:t>
      </w:r>
      <w:r w:rsidR="00AA2182">
        <w:rPr>
          <w:rFonts w:cstheme="minorHAnsi"/>
          <w:i/>
          <w:iCs/>
        </w:rPr>
        <w:t>bildungsroman</w:t>
      </w:r>
      <w:r w:rsidR="00AA2182">
        <w:rPr>
          <w:rFonts w:cstheme="minorHAnsi"/>
        </w:rPr>
        <w:t>’s</w:t>
      </w:r>
      <w:r w:rsidR="00AA2182" w:rsidRPr="00E74264">
        <w:rPr>
          <w:rFonts w:cstheme="minorHAnsi"/>
        </w:rPr>
        <w:t xml:space="preserve"> conventions </w:t>
      </w:r>
      <w:r w:rsidR="00AA2182">
        <w:rPr>
          <w:rFonts w:cstheme="minorHAnsi"/>
        </w:rPr>
        <w:t xml:space="preserve">are also instrumentalized by asylum law. In the context of </w:t>
      </w:r>
      <w:r w:rsidR="00BA6662">
        <w:rPr>
          <w:rFonts w:cstheme="minorHAnsi"/>
        </w:rPr>
        <w:t xml:space="preserve">the </w:t>
      </w:r>
      <w:r w:rsidR="00AA2182">
        <w:rPr>
          <w:rFonts w:cstheme="minorHAnsi"/>
        </w:rPr>
        <w:t xml:space="preserve">Australian asylum process, Vogl has observed how the asylum claimant may be expected to answer questions about potential and hypothetical persecution, often involving speculations about the decisions and thoughts of others (“Why would your brother’s tutor entrust you with that letter?”) that only </w:t>
      </w:r>
      <w:r w:rsidR="00BA6662">
        <w:rPr>
          <w:rFonts w:cstheme="minorHAnsi"/>
        </w:rPr>
        <w:t>an</w:t>
      </w:r>
      <w:r w:rsidR="00AA2182">
        <w:rPr>
          <w:rFonts w:cstheme="minorHAnsi"/>
        </w:rPr>
        <w:t xml:space="preserve"> omniscient narrator of </w:t>
      </w:r>
      <w:r w:rsidR="00AA2182">
        <w:rPr>
          <w:rFonts w:cstheme="minorHAnsi"/>
          <w:i/>
          <w:iCs/>
        </w:rPr>
        <w:t>bildungsroman</w:t>
      </w:r>
      <w:r w:rsidR="00AA2182">
        <w:rPr>
          <w:rFonts w:cstheme="minorHAnsi"/>
        </w:rPr>
        <w:t xml:space="preserve"> could possibly answer satisfactorily.</w:t>
      </w:r>
      <w:r w:rsidR="00AA2182">
        <w:rPr>
          <w:rStyle w:val="EndnoteReference"/>
          <w:rFonts w:cstheme="minorHAnsi"/>
        </w:rPr>
        <w:endnoteReference w:id="39"/>
      </w:r>
    </w:p>
    <w:p w14:paraId="35E0714A" w14:textId="7E66EC7C" w:rsidR="00450FF9" w:rsidRPr="00E74264" w:rsidRDefault="00450FF9" w:rsidP="00DC4CC5">
      <w:pPr>
        <w:spacing w:after="0" w:line="240" w:lineRule="auto"/>
        <w:rPr>
          <w:rFonts w:cstheme="minorHAnsi"/>
        </w:rPr>
      </w:pPr>
    </w:p>
    <w:p w14:paraId="4D8B51A0" w14:textId="5933830C" w:rsidR="00450FF9" w:rsidRPr="00E74264" w:rsidRDefault="00450FF9" w:rsidP="00DC4CC5">
      <w:pPr>
        <w:spacing w:after="0" w:line="240" w:lineRule="auto"/>
        <w:rPr>
          <w:rFonts w:cstheme="minorHAnsi"/>
          <w:b/>
          <w:bCs/>
        </w:rPr>
      </w:pPr>
      <w:r w:rsidRPr="00E74264">
        <w:rPr>
          <w:rFonts w:cstheme="minorHAnsi"/>
          <w:b/>
          <w:bCs/>
        </w:rPr>
        <w:t>3</w:t>
      </w:r>
      <w:r>
        <w:rPr>
          <w:rFonts w:cstheme="minorHAnsi"/>
          <w:b/>
          <w:bCs/>
        </w:rPr>
        <w:t>.</w:t>
      </w:r>
      <w:r w:rsidRPr="00E74264">
        <w:rPr>
          <w:rFonts w:cstheme="minorHAnsi"/>
          <w:b/>
          <w:bCs/>
        </w:rPr>
        <w:t xml:space="preserve"> </w:t>
      </w:r>
      <w:r>
        <w:rPr>
          <w:rFonts w:cstheme="minorHAnsi"/>
          <w:b/>
          <w:bCs/>
        </w:rPr>
        <w:t xml:space="preserve">Figuring the irregular migrant refugee in Law: the </w:t>
      </w:r>
      <w:r w:rsidRPr="00E74264">
        <w:rPr>
          <w:rFonts w:cstheme="minorHAnsi"/>
          <w:b/>
          <w:bCs/>
        </w:rPr>
        <w:t>N</w:t>
      </w:r>
      <w:r>
        <w:rPr>
          <w:rFonts w:cstheme="minorHAnsi"/>
          <w:b/>
          <w:bCs/>
        </w:rPr>
        <w:t>ationality and Borders Act 2</w:t>
      </w:r>
      <w:r w:rsidRPr="00E74264">
        <w:rPr>
          <w:rFonts w:cstheme="minorHAnsi"/>
          <w:b/>
          <w:bCs/>
        </w:rPr>
        <w:t>022</w:t>
      </w:r>
    </w:p>
    <w:p w14:paraId="1EEDF675" w14:textId="77777777" w:rsidR="00450FF9" w:rsidRPr="00E74264" w:rsidRDefault="00450FF9" w:rsidP="00DC4CC5">
      <w:pPr>
        <w:spacing w:after="0" w:line="240" w:lineRule="auto"/>
        <w:rPr>
          <w:rFonts w:cstheme="minorHAnsi"/>
        </w:rPr>
      </w:pPr>
    </w:p>
    <w:p w14:paraId="602856AA" w14:textId="6C39FE01" w:rsidR="0051494E" w:rsidRPr="00E74264" w:rsidRDefault="00450FF9" w:rsidP="009101DE">
      <w:pPr>
        <w:rPr>
          <w:rFonts w:cstheme="minorHAnsi"/>
        </w:rPr>
      </w:pPr>
      <w:r w:rsidRPr="00E74264">
        <w:rPr>
          <w:rFonts w:cstheme="minorHAnsi"/>
        </w:rPr>
        <w:t xml:space="preserve">Clingman’s </w:t>
      </w:r>
      <w:r w:rsidR="00AA2182">
        <w:rPr>
          <w:rFonts w:cstheme="minorHAnsi"/>
        </w:rPr>
        <w:t>query</w:t>
      </w:r>
      <w:r w:rsidRPr="00E74264">
        <w:rPr>
          <w:rFonts w:cstheme="minorHAnsi"/>
        </w:rPr>
        <w:t xml:space="preserve"> </w:t>
      </w:r>
      <w:r>
        <w:rPr>
          <w:rFonts w:cstheme="minorHAnsi"/>
        </w:rPr>
        <w:t>about the suitab</w:t>
      </w:r>
      <w:r w:rsidR="00AA2182">
        <w:rPr>
          <w:rFonts w:cstheme="minorHAnsi"/>
        </w:rPr>
        <w:t xml:space="preserve">ility of </w:t>
      </w:r>
      <w:r w:rsidR="00AA2182">
        <w:rPr>
          <w:rFonts w:cstheme="minorHAnsi"/>
          <w:i/>
          <w:iCs/>
        </w:rPr>
        <w:t>bildungsroman</w:t>
      </w:r>
      <w:r>
        <w:rPr>
          <w:rFonts w:cstheme="minorHAnsi"/>
        </w:rPr>
        <w:t xml:space="preserve"> </w:t>
      </w:r>
      <w:r w:rsidR="00AA2182">
        <w:rPr>
          <w:rFonts w:cstheme="minorHAnsi"/>
        </w:rPr>
        <w:t>as a framework</w:t>
      </w:r>
      <w:r>
        <w:rPr>
          <w:rFonts w:cstheme="minorHAnsi"/>
        </w:rPr>
        <w:t xml:space="preserve"> for understanding refugee and asylum law has </w:t>
      </w:r>
      <w:r w:rsidR="00FC30A6">
        <w:rPr>
          <w:rFonts w:cstheme="minorHAnsi"/>
        </w:rPr>
        <w:t xml:space="preserve">now </w:t>
      </w:r>
      <w:r>
        <w:rPr>
          <w:rFonts w:cstheme="minorHAnsi"/>
        </w:rPr>
        <w:t xml:space="preserve">been made more pertinent </w:t>
      </w:r>
      <w:r w:rsidRPr="00E74264">
        <w:rPr>
          <w:rFonts w:cstheme="minorHAnsi"/>
        </w:rPr>
        <w:t xml:space="preserve">however </w:t>
      </w:r>
      <w:r>
        <w:rPr>
          <w:rFonts w:cstheme="minorHAnsi"/>
        </w:rPr>
        <w:t xml:space="preserve">in the wake of NABA 2022, designed as it seems to be, to </w:t>
      </w:r>
      <w:r w:rsidRPr="00DE1FAF">
        <w:rPr>
          <w:rFonts w:cstheme="minorHAnsi"/>
        </w:rPr>
        <w:t>remove</w:t>
      </w:r>
      <w:r>
        <w:rPr>
          <w:rFonts w:cstheme="minorHAnsi"/>
        </w:rPr>
        <w:t xml:space="preserve"> from the majority of migrant refugees </w:t>
      </w:r>
      <w:r w:rsidR="00FC30A6">
        <w:rPr>
          <w:rFonts w:cstheme="minorHAnsi"/>
        </w:rPr>
        <w:t xml:space="preserve">even </w:t>
      </w:r>
      <w:r w:rsidRPr="00E74264">
        <w:rPr>
          <w:rFonts w:cstheme="minorHAnsi"/>
        </w:rPr>
        <w:t xml:space="preserve">the </w:t>
      </w:r>
      <w:r w:rsidRPr="00FC30A6">
        <w:rPr>
          <w:rFonts w:cstheme="minorHAnsi"/>
          <w:i/>
          <w:iCs/>
        </w:rPr>
        <w:t>chance to explain</w:t>
      </w:r>
      <w:r w:rsidRPr="00E74264">
        <w:rPr>
          <w:rFonts w:cstheme="minorHAnsi"/>
        </w:rPr>
        <w:t xml:space="preserve"> how </w:t>
      </w:r>
      <w:r>
        <w:rPr>
          <w:rFonts w:cstheme="minorHAnsi"/>
        </w:rPr>
        <w:lastRenderedPageBreak/>
        <w:t>they</w:t>
      </w:r>
      <w:r w:rsidRPr="00E74264">
        <w:rPr>
          <w:rFonts w:cstheme="minorHAnsi"/>
        </w:rPr>
        <w:t xml:space="preserve"> satisf</w:t>
      </w:r>
      <w:r>
        <w:rPr>
          <w:rFonts w:cstheme="minorHAnsi"/>
        </w:rPr>
        <w:t>y</w:t>
      </w:r>
      <w:r w:rsidRPr="00E74264">
        <w:rPr>
          <w:rFonts w:cstheme="minorHAnsi"/>
        </w:rPr>
        <w:t xml:space="preserve"> the requirements of the </w:t>
      </w:r>
      <w:r w:rsidR="00FC30A6">
        <w:rPr>
          <w:rFonts w:cstheme="minorHAnsi"/>
        </w:rPr>
        <w:t xml:space="preserve">1951 </w:t>
      </w:r>
      <w:r w:rsidRPr="00E74264">
        <w:rPr>
          <w:rFonts w:cstheme="minorHAnsi"/>
        </w:rPr>
        <w:t>Refugee Convention.</w:t>
      </w:r>
      <w:r>
        <w:rPr>
          <w:rFonts w:cstheme="minorHAnsi"/>
        </w:rPr>
        <w:t xml:space="preserve"> NABA came into being against an international context in which Western countries were seeking ways to limit their responsibilities for accepting migrant refugees,</w:t>
      </w:r>
      <w:r w:rsidR="00543A70">
        <w:rPr>
          <w:rStyle w:val="EndnoteReference"/>
          <w:rFonts w:cstheme="minorHAnsi"/>
        </w:rPr>
        <w:endnoteReference w:id="40"/>
      </w:r>
      <w:r>
        <w:rPr>
          <w:rFonts w:cstheme="minorHAnsi"/>
        </w:rPr>
        <w:t xml:space="preserve"> and a national context still dominated by the United Kingdom’s withdrawal from the European Union in 2020 and what the referendum result in 2016 </w:t>
      </w:r>
      <w:r w:rsidR="0050366E">
        <w:rPr>
          <w:rFonts w:cstheme="minorHAnsi"/>
        </w:rPr>
        <w:t>in favour of</w:t>
      </w:r>
      <w:r>
        <w:rPr>
          <w:rFonts w:cstheme="minorHAnsi"/>
        </w:rPr>
        <w:t xml:space="preserve"> leav</w:t>
      </w:r>
      <w:r w:rsidR="0050366E">
        <w:rPr>
          <w:rFonts w:cstheme="minorHAnsi"/>
        </w:rPr>
        <w:t>ing</w:t>
      </w:r>
      <w:r>
        <w:rPr>
          <w:rFonts w:cstheme="minorHAnsi"/>
        </w:rPr>
        <w:t xml:space="preserve"> the Union should mean for immigration and asylum policy.</w:t>
      </w:r>
      <w:r>
        <w:rPr>
          <w:rStyle w:val="EndnoteReference"/>
          <w:rFonts w:cstheme="minorHAnsi"/>
        </w:rPr>
        <w:endnoteReference w:id="41"/>
      </w:r>
      <w:r>
        <w:rPr>
          <w:rFonts w:cstheme="minorHAnsi"/>
        </w:rPr>
        <w:t xml:space="preserve"> </w:t>
      </w:r>
      <w:r w:rsidR="0050366E">
        <w:rPr>
          <w:rFonts w:cstheme="minorHAnsi"/>
        </w:rPr>
        <w:t>P</w:t>
      </w:r>
      <w:r w:rsidRPr="00E74264">
        <w:rPr>
          <w:rFonts w:cstheme="minorHAnsi"/>
        </w:rPr>
        <w:t xml:space="preserve">arliamentary speeches by the </w:t>
      </w:r>
      <w:r w:rsidR="00CB3594">
        <w:rPr>
          <w:rFonts w:cstheme="minorHAnsi"/>
        </w:rPr>
        <w:t xml:space="preserve">ministerial </w:t>
      </w:r>
      <w:r w:rsidRPr="00E74264">
        <w:rPr>
          <w:rFonts w:cstheme="minorHAnsi"/>
        </w:rPr>
        <w:t xml:space="preserve">sponsors of the Bill in 2021 </w:t>
      </w:r>
      <w:r w:rsidR="0050366E">
        <w:rPr>
          <w:rFonts w:cstheme="minorHAnsi"/>
        </w:rPr>
        <w:t>made clear that the moral case for the government’s approach to reforming asylum law hinge</w:t>
      </w:r>
      <w:r w:rsidR="00C91792">
        <w:rPr>
          <w:rFonts w:cstheme="minorHAnsi"/>
        </w:rPr>
        <w:t>d</w:t>
      </w:r>
      <w:r w:rsidR="0050366E">
        <w:rPr>
          <w:rFonts w:cstheme="minorHAnsi"/>
        </w:rPr>
        <w:t xml:space="preserve"> on the meaning </w:t>
      </w:r>
      <w:r w:rsidR="00C91792">
        <w:rPr>
          <w:rFonts w:cstheme="minorHAnsi"/>
        </w:rPr>
        <w:t xml:space="preserve">to be </w:t>
      </w:r>
      <w:r w:rsidR="0050366E">
        <w:rPr>
          <w:rFonts w:cstheme="minorHAnsi"/>
        </w:rPr>
        <w:t>attached to the concept of ‘fairness’, and the consequences that flow from it for people seeking legal protection</w:t>
      </w:r>
      <w:r w:rsidR="00C91792">
        <w:rPr>
          <w:rFonts w:cstheme="minorHAnsi"/>
        </w:rPr>
        <w:t xml:space="preserve"> in the UK</w:t>
      </w:r>
      <w:r w:rsidR="0050366E">
        <w:rPr>
          <w:rFonts w:cstheme="minorHAnsi"/>
        </w:rPr>
        <w:t xml:space="preserve">. </w:t>
      </w:r>
      <w:r w:rsidR="00CB3594">
        <w:rPr>
          <w:rFonts w:cstheme="minorHAnsi"/>
        </w:rPr>
        <w:t xml:space="preserve">In </w:t>
      </w:r>
      <w:r w:rsidR="00A637F7">
        <w:rPr>
          <w:rFonts w:cstheme="minorHAnsi"/>
        </w:rPr>
        <w:t>elucidating</w:t>
      </w:r>
      <w:r w:rsidR="00CB3594">
        <w:rPr>
          <w:rFonts w:cstheme="minorHAnsi"/>
        </w:rPr>
        <w:t xml:space="preserve"> that meaning, the speeches on the one hand emphasise a wish to fulfil </w:t>
      </w:r>
      <w:r w:rsidR="00C91792">
        <w:rPr>
          <w:rFonts w:cstheme="minorHAnsi"/>
        </w:rPr>
        <w:t>relevant</w:t>
      </w:r>
      <w:r w:rsidR="00CB3594">
        <w:rPr>
          <w:rFonts w:cstheme="minorHAnsi"/>
        </w:rPr>
        <w:t xml:space="preserve"> international obligations</w:t>
      </w:r>
      <w:r w:rsidR="0050366E">
        <w:rPr>
          <w:rFonts w:cstheme="minorHAnsi"/>
        </w:rPr>
        <w:t xml:space="preserve"> (“</w:t>
      </w:r>
      <w:r w:rsidR="00CB3594" w:rsidRPr="00E74264">
        <w:rPr>
          <w:rFonts w:cstheme="minorHAnsi"/>
        </w:rPr>
        <w:t>A fair asylum system should provide safe haven to those fleeing persecution, oppression, or tyranny</w:t>
      </w:r>
      <w:r w:rsidR="00CB3594">
        <w:rPr>
          <w:rFonts w:cstheme="minorHAnsi"/>
        </w:rPr>
        <w:t xml:space="preserve"> … </w:t>
      </w:r>
      <w:r w:rsidR="00CB3594" w:rsidRPr="00E74264">
        <w:rPr>
          <w:rFonts w:cstheme="minorHAnsi"/>
        </w:rPr>
        <w:t>Because that is the right thing to do</w:t>
      </w:r>
      <w:r w:rsidR="00CB3594">
        <w:rPr>
          <w:rFonts w:cstheme="minorHAnsi"/>
        </w:rPr>
        <w:t>”</w:t>
      </w:r>
      <w:r w:rsidR="00CB3594" w:rsidRPr="00E74264">
        <w:rPr>
          <w:rStyle w:val="EndnoteReference"/>
          <w:rFonts w:cstheme="minorHAnsi"/>
        </w:rPr>
        <w:endnoteReference w:id="42"/>
      </w:r>
      <w:r w:rsidR="00CB3594">
        <w:rPr>
          <w:rFonts w:cstheme="minorHAnsi"/>
        </w:rPr>
        <w:t>)</w:t>
      </w:r>
      <w:r w:rsidR="008308A4">
        <w:rPr>
          <w:rFonts w:cstheme="minorHAnsi"/>
        </w:rPr>
        <w:t>.</w:t>
      </w:r>
      <w:r w:rsidR="00CB3594">
        <w:rPr>
          <w:rFonts w:cstheme="minorHAnsi"/>
        </w:rPr>
        <w:t xml:space="preserve"> But on the other hand, ‘fairness’ is also the means for </w:t>
      </w:r>
      <w:r w:rsidR="00BF356A">
        <w:rPr>
          <w:rFonts w:cstheme="minorHAnsi"/>
        </w:rPr>
        <w:t>restricting asylum claims</w:t>
      </w:r>
      <w:r w:rsidR="00A637F7">
        <w:rPr>
          <w:rFonts w:cstheme="minorHAnsi"/>
        </w:rPr>
        <w:t xml:space="preserve">, and for </w:t>
      </w:r>
      <w:r w:rsidR="00CB3594">
        <w:rPr>
          <w:rFonts w:cstheme="minorHAnsi"/>
        </w:rPr>
        <w:t xml:space="preserve">identifying </w:t>
      </w:r>
      <w:r w:rsidR="00C91792">
        <w:rPr>
          <w:rFonts w:cstheme="minorHAnsi"/>
        </w:rPr>
        <w:t>refugees who may be</w:t>
      </w:r>
      <w:r w:rsidR="00CB3594">
        <w:rPr>
          <w:rFonts w:cstheme="minorHAnsi"/>
        </w:rPr>
        <w:t xml:space="preserve"> refuse</w:t>
      </w:r>
      <w:r w:rsidR="00C91792">
        <w:rPr>
          <w:rFonts w:cstheme="minorHAnsi"/>
        </w:rPr>
        <w:t>d</w:t>
      </w:r>
      <w:r w:rsidR="00CB3594">
        <w:rPr>
          <w:rFonts w:cstheme="minorHAnsi"/>
        </w:rPr>
        <w:t xml:space="preserve"> help (“</w:t>
      </w:r>
      <w:r w:rsidR="00CB3594" w:rsidRPr="00E74264">
        <w:rPr>
          <w:rFonts w:cstheme="minorHAnsi"/>
        </w:rPr>
        <w:t xml:space="preserve">humanitarian measures are possible </w:t>
      </w:r>
      <w:r w:rsidR="00CB3594" w:rsidRPr="00CB3594">
        <w:rPr>
          <w:rFonts w:cstheme="minorHAnsi"/>
          <w:i/>
          <w:iCs/>
        </w:rPr>
        <w:t>only</w:t>
      </w:r>
      <w:r w:rsidR="00CB3594" w:rsidRPr="00E74264">
        <w:rPr>
          <w:rFonts w:cstheme="minorHAnsi"/>
        </w:rPr>
        <w:t xml:space="preserve"> if we have a fair asylum and immigration system, </w:t>
      </w:r>
      <w:r w:rsidR="00CB3594" w:rsidRPr="00CB3594">
        <w:rPr>
          <w:rFonts w:cstheme="minorHAnsi"/>
          <w:i/>
          <w:iCs/>
        </w:rPr>
        <w:t>capable</w:t>
      </w:r>
      <w:r w:rsidR="00CB3594" w:rsidRPr="00E74264">
        <w:rPr>
          <w:rFonts w:cstheme="minorHAnsi"/>
        </w:rPr>
        <w:t xml:space="preserve"> of providing both welcome and integration.</w:t>
      </w:r>
      <w:r w:rsidR="00CB3594">
        <w:rPr>
          <w:rFonts w:cstheme="minorHAnsi"/>
        </w:rPr>
        <w:t>”</w:t>
      </w:r>
      <w:r w:rsidR="00CB3594" w:rsidRPr="00E74264">
        <w:rPr>
          <w:rStyle w:val="EndnoteReference"/>
          <w:rFonts w:cstheme="minorHAnsi"/>
        </w:rPr>
        <w:endnoteReference w:id="43"/>
      </w:r>
      <w:r w:rsidR="00C91792">
        <w:rPr>
          <w:rFonts w:cstheme="minorHAnsi"/>
        </w:rPr>
        <w:t xml:space="preserve">) </w:t>
      </w:r>
      <w:r w:rsidR="0051494E">
        <w:rPr>
          <w:rFonts w:cstheme="minorHAnsi"/>
        </w:rPr>
        <w:t xml:space="preserve">This </w:t>
      </w:r>
      <w:r w:rsidR="00C91792">
        <w:rPr>
          <w:rFonts w:cstheme="minorHAnsi"/>
        </w:rPr>
        <w:t xml:space="preserve">much </w:t>
      </w:r>
      <w:r w:rsidR="0051494E">
        <w:rPr>
          <w:rFonts w:cstheme="minorHAnsi"/>
        </w:rPr>
        <w:t xml:space="preserve">more pointed notion of ‘fairness’ is sharpened further in the Home Secretary’s characterisation of </w:t>
      </w:r>
      <w:r w:rsidR="00571206">
        <w:rPr>
          <w:rFonts w:cstheme="minorHAnsi"/>
        </w:rPr>
        <w:t>“</w:t>
      </w:r>
      <w:r w:rsidR="0051494E">
        <w:rPr>
          <w:rFonts w:cstheme="minorHAnsi"/>
        </w:rPr>
        <w:t>illegal entry</w:t>
      </w:r>
      <w:r w:rsidR="00571206">
        <w:rPr>
          <w:rFonts w:cstheme="minorHAnsi"/>
        </w:rPr>
        <w:t>”</w:t>
      </w:r>
      <w:r w:rsidR="00A637F7">
        <w:rPr>
          <w:rFonts w:cstheme="minorHAnsi"/>
        </w:rPr>
        <w:t>:</w:t>
      </w:r>
      <w:r w:rsidR="0051494E">
        <w:rPr>
          <w:rFonts w:cstheme="minorHAnsi"/>
        </w:rPr>
        <w:t xml:space="preserve"> as a crime of sufficient seriousness to be listed alongside </w:t>
      </w:r>
      <w:r w:rsidR="0051494E" w:rsidRPr="00E74264">
        <w:rPr>
          <w:rFonts w:cstheme="minorHAnsi"/>
        </w:rPr>
        <w:t>people smugg</w:t>
      </w:r>
      <w:r w:rsidR="0051494E">
        <w:rPr>
          <w:rFonts w:cstheme="minorHAnsi"/>
        </w:rPr>
        <w:t>ling</w:t>
      </w:r>
      <w:r w:rsidR="0051494E" w:rsidRPr="00E74264">
        <w:rPr>
          <w:rFonts w:cstheme="minorHAnsi"/>
        </w:rPr>
        <w:t>, human traffick</w:t>
      </w:r>
      <w:r w:rsidR="0051494E">
        <w:rPr>
          <w:rFonts w:cstheme="minorHAnsi"/>
        </w:rPr>
        <w:t>ing</w:t>
      </w:r>
      <w:r w:rsidR="0051494E" w:rsidRPr="00E74264">
        <w:rPr>
          <w:rFonts w:cstheme="minorHAnsi"/>
        </w:rPr>
        <w:t xml:space="preserve"> and modern slaver</w:t>
      </w:r>
      <w:r w:rsidR="0051494E">
        <w:rPr>
          <w:rFonts w:cstheme="minorHAnsi"/>
        </w:rPr>
        <w:t>y</w:t>
      </w:r>
      <w:r w:rsidR="00C91792">
        <w:rPr>
          <w:rFonts w:cstheme="minorHAnsi"/>
        </w:rPr>
        <w:t>,</w:t>
      </w:r>
      <w:r w:rsidR="00F145E4">
        <w:rPr>
          <w:rFonts w:cstheme="minorHAnsi"/>
        </w:rPr>
        <w:t xml:space="preserve"> with </w:t>
      </w:r>
      <w:r w:rsidR="00C91792">
        <w:rPr>
          <w:rFonts w:cstheme="minorHAnsi"/>
        </w:rPr>
        <w:t xml:space="preserve">apparently </w:t>
      </w:r>
      <w:r w:rsidR="00F145E4">
        <w:rPr>
          <w:rFonts w:cstheme="minorHAnsi"/>
        </w:rPr>
        <w:t>no</w:t>
      </w:r>
      <w:r w:rsidR="00C91792">
        <w:rPr>
          <w:rFonts w:cstheme="minorHAnsi"/>
        </w:rPr>
        <w:t>thing much to</w:t>
      </w:r>
      <w:r w:rsidR="00F145E4">
        <w:rPr>
          <w:rFonts w:cstheme="minorHAnsi"/>
        </w:rPr>
        <w:t xml:space="preserve"> distin</w:t>
      </w:r>
      <w:r w:rsidR="00C91792">
        <w:rPr>
          <w:rFonts w:cstheme="minorHAnsi"/>
        </w:rPr>
        <w:t>guish</w:t>
      </w:r>
      <w:r w:rsidR="00F145E4">
        <w:rPr>
          <w:rFonts w:cstheme="minorHAnsi"/>
        </w:rPr>
        <w:t xml:space="preserve"> them</w:t>
      </w:r>
      <w:r w:rsidR="0051494E" w:rsidRPr="00E74264">
        <w:rPr>
          <w:rFonts w:cstheme="minorHAnsi"/>
        </w:rPr>
        <w:t>:</w:t>
      </w:r>
    </w:p>
    <w:p w14:paraId="0691AFB9" w14:textId="77777777" w:rsidR="0051494E" w:rsidRPr="00E74264" w:rsidRDefault="0051494E" w:rsidP="0051494E">
      <w:pPr>
        <w:spacing w:after="0" w:line="240" w:lineRule="auto"/>
        <w:ind w:left="720"/>
        <w:rPr>
          <w:rFonts w:cstheme="minorHAnsi"/>
        </w:rPr>
      </w:pPr>
    </w:p>
    <w:p w14:paraId="1E0EF844" w14:textId="7985A08E" w:rsidR="0051494E" w:rsidRPr="00E74264" w:rsidRDefault="0051494E" w:rsidP="0051494E">
      <w:pPr>
        <w:spacing w:after="0" w:line="240" w:lineRule="auto"/>
        <w:ind w:left="720"/>
        <w:rPr>
          <w:rFonts w:cstheme="minorHAnsi"/>
        </w:rPr>
      </w:pPr>
      <w:r w:rsidRPr="00E74264">
        <w:rPr>
          <w:rFonts w:cstheme="minorHAnsi"/>
        </w:rPr>
        <w:t>Enough of people trying to gain entry illegally, ahead of those who play by the rules. Enough of foreign criminals – including murderers and rapists – who abuse our laws and then game the system so we can’t remove them. … The very principle of seeking refuge has been undermined by those who pay their way to travel through safe countries to then come to the UK to claim asylum. … British people object to illegal entry, and they are absolutely right.</w:t>
      </w:r>
      <w:r w:rsidRPr="00E74264">
        <w:rPr>
          <w:rStyle w:val="EndnoteReference"/>
          <w:rFonts w:cstheme="minorHAnsi"/>
        </w:rPr>
        <w:endnoteReference w:id="44"/>
      </w:r>
    </w:p>
    <w:p w14:paraId="3F571B0D" w14:textId="77777777" w:rsidR="0051494E" w:rsidRPr="00E74264" w:rsidRDefault="0051494E" w:rsidP="0051494E">
      <w:pPr>
        <w:spacing w:after="0" w:line="240" w:lineRule="auto"/>
        <w:ind w:left="720"/>
        <w:rPr>
          <w:rFonts w:cstheme="minorHAnsi"/>
        </w:rPr>
      </w:pPr>
    </w:p>
    <w:p w14:paraId="54FE6FA6" w14:textId="58715844" w:rsidR="00BF356A" w:rsidRDefault="00CE4491" w:rsidP="009101DE">
      <w:pPr>
        <w:rPr>
          <w:rFonts w:cstheme="minorHAnsi"/>
        </w:rPr>
      </w:pPr>
      <w:r w:rsidRPr="00E74264">
        <w:rPr>
          <w:rFonts w:cstheme="minorHAnsi"/>
        </w:rPr>
        <w:t>The chief innovation introduced</w:t>
      </w:r>
      <w:r>
        <w:rPr>
          <w:rFonts w:cstheme="minorHAnsi"/>
        </w:rPr>
        <w:t xml:space="preserve"> by</w:t>
      </w:r>
      <w:r w:rsidRPr="00E74264">
        <w:rPr>
          <w:rFonts w:cstheme="minorHAnsi"/>
        </w:rPr>
        <w:t xml:space="preserve"> NABA </w:t>
      </w:r>
      <w:r>
        <w:rPr>
          <w:rFonts w:cstheme="minorHAnsi"/>
        </w:rPr>
        <w:t>for</w:t>
      </w:r>
      <w:r w:rsidRPr="00E74264">
        <w:rPr>
          <w:rFonts w:cstheme="minorHAnsi"/>
        </w:rPr>
        <w:t xml:space="preserve"> achieving </w:t>
      </w:r>
      <w:r>
        <w:rPr>
          <w:rFonts w:cstheme="minorHAnsi"/>
        </w:rPr>
        <w:t>th</w:t>
      </w:r>
      <w:r w:rsidR="00A637F7">
        <w:rPr>
          <w:rFonts w:cstheme="minorHAnsi"/>
        </w:rPr>
        <w:t>e desired</w:t>
      </w:r>
      <w:r>
        <w:rPr>
          <w:rFonts w:cstheme="minorHAnsi"/>
        </w:rPr>
        <w:t xml:space="preserve"> </w:t>
      </w:r>
      <w:r w:rsidR="00BF356A">
        <w:rPr>
          <w:rFonts w:cstheme="minorHAnsi"/>
        </w:rPr>
        <w:t>‘</w:t>
      </w:r>
      <w:r w:rsidRPr="00E74264">
        <w:rPr>
          <w:rFonts w:cstheme="minorHAnsi"/>
        </w:rPr>
        <w:t>fair</w:t>
      </w:r>
      <w:r>
        <w:rPr>
          <w:rFonts w:cstheme="minorHAnsi"/>
        </w:rPr>
        <w:t>ness</w:t>
      </w:r>
      <w:r w:rsidR="00BF356A">
        <w:rPr>
          <w:rFonts w:cstheme="minorHAnsi"/>
        </w:rPr>
        <w:t>’</w:t>
      </w:r>
      <w:r w:rsidR="00571206">
        <w:rPr>
          <w:rFonts w:cstheme="minorHAnsi"/>
        </w:rPr>
        <w:t>,</w:t>
      </w:r>
      <w:r w:rsidR="00C91792">
        <w:rPr>
          <w:rFonts w:cstheme="minorHAnsi"/>
        </w:rPr>
        <w:t xml:space="preserve"> and </w:t>
      </w:r>
      <w:r w:rsidR="00BF356A">
        <w:rPr>
          <w:rFonts w:cstheme="minorHAnsi"/>
        </w:rPr>
        <w:t>f</w:t>
      </w:r>
      <w:r w:rsidR="00C91792">
        <w:rPr>
          <w:rFonts w:cstheme="minorHAnsi"/>
        </w:rPr>
        <w:t>o</w:t>
      </w:r>
      <w:r w:rsidR="00BF356A">
        <w:rPr>
          <w:rFonts w:cstheme="minorHAnsi"/>
        </w:rPr>
        <w:t>r</w:t>
      </w:r>
      <w:r w:rsidR="00C91792">
        <w:rPr>
          <w:rFonts w:cstheme="minorHAnsi"/>
        </w:rPr>
        <w:t xml:space="preserve"> ensur</w:t>
      </w:r>
      <w:r w:rsidR="00BF356A">
        <w:rPr>
          <w:rFonts w:cstheme="minorHAnsi"/>
        </w:rPr>
        <w:t>ing</w:t>
      </w:r>
      <w:r w:rsidR="00C91792">
        <w:rPr>
          <w:rFonts w:cstheme="minorHAnsi"/>
        </w:rPr>
        <w:t xml:space="preserve"> </w:t>
      </w:r>
      <w:r w:rsidR="00AD3CB8">
        <w:rPr>
          <w:rFonts w:cstheme="minorHAnsi"/>
        </w:rPr>
        <w:t>refugees</w:t>
      </w:r>
      <w:r w:rsidR="00C91792">
        <w:rPr>
          <w:rFonts w:cstheme="minorHAnsi"/>
        </w:rPr>
        <w:t xml:space="preserve"> “play by the rules”</w:t>
      </w:r>
      <w:r w:rsidR="00A637F7">
        <w:rPr>
          <w:rFonts w:cstheme="minorHAnsi"/>
        </w:rPr>
        <w:t>,</w:t>
      </w:r>
      <w:r>
        <w:rPr>
          <w:rFonts w:cstheme="minorHAnsi"/>
        </w:rPr>
        <w:t xml:space="preserve"> </w:t>
      </w:r>
      <w:r w:rsidRPr="00E74264">
        <w:rPr>
          <w:rFonts w:cstheme="minorHAnsi"/>
        </w:rPr>
        <w:t>is</w:t>
      </w:r>
      <w:r>
        <w:rPr>
          <w:rFonts w:cstheme="minorHAnsi"/>
        </w:rPr>
        <w:t xml:space="preserve"> to turn </w:t>
      </w:r>
      <w:r w:rsidR="00571206">
        <w:rPr>
          <w:rFonts w:cstheme="minorHAnsi"/>
        </w:rPr>
        <w:t xml:space="preserve">the protections contained in </w:t>
      </w:r>
      <w:r w:rsidR="00541546">
        <w:rPr>
          <w:rFonts w:cstheme="minorHAnsi"/>
        </w:rPr>
        <w:t>Article 31(1)</w:t>
      </w:r>
      <w:r>
        <w:rPr>
          <w:rFonts w:cstheme="minorHAnsi"/>
        </w:rPr>
        <w:t xml:space="preserve"> of the 1951 Refugee Convention</w:t>
      </w:r>
      <w:r w:rsidR="00541546">
        <w:rPr>
          <w:rFonts w:cstheme="minorHAnsi"/>
        </w:rPr>
        <w:t xml:space="preserve"> </w:t>
      </w:r>
      <w:r>
        <w:rPr>
          <w:rFonts w:cstheme="minorHAnsi"/>
        </w:rPr>
        <w:t xml:space="preserve">on </w:t>
      </w:r>
      <w:r w:rsidR="00571206">
        <w:rPr>
          <w:rFonts w:cstheme="minorHAnsi"/>
        </w:rPr>
        <w:t>their</w:t>
      </w:r>
      <w:r>
        <w:rPr>
          <w:rFonts w:cstheme="minorHAnsi"/>
        </w:rPr>
        <w:t xml:space="preserve"> head. Article 31(1) was drafted to </w:t>
      </w:r>
      <w:r w:rsidRPr="00CE4491">
        <w:rPr>
          <w:rFonts w:cstheme="minorHAnsi"/>
        </w:rPr>
        <w:t>protect</w:t>
      </w:r>
      <w:r>
        <w:rPr>
          <w:rFonts w:cstheme="minorHAnsi"/>
        </w:rPr>
        <w:t xml:space="preserve"> refugees from punitive treatment by host states</w:t>
      </w:r>
      <w:r w:rsidR="00571206">
        <w:rPr>
          <w:rFonts w:cstheme="minorHAnsi"/>
        </w:rPr>
        <w:t xml:space="preserve"> on account of their irregular transit and arrival</w:t>
      </w:r>
      <w:r w:rsidR="008F2BA5">
        <w:rPr>
          <w:rFonts w:cstheme="minorHAnsi"/>
        </w:rPr>
        <w:t>,</w:t>
      </w:r>
      <w:r w:rsidR="00541546">
        <w:rPr>
          <w:rFonts w:cstheme="minorHAnsi"/>
        </w:rPr>
        <w:t xml:space="preserve"> or as Lord Bingham put it some years ago: “</w:t>
      </w:r>
      <w:r w:rsidR="00541546">
        <w:t>to protect refugees from the imposition of criminal penalties for breaches of the law reasonably or necessarily committed in the course of flight from persecution or threatened persecution.</w:t>
      </w:r>
      <w:r w:rsidR="00541546">
        <w:t>”</w:t>
      </w:r>
      <w:r w:rsidR="00571206">
        <w:rPr>
          <w:rStyle w:val="EndnoteReference"/>
        </w:rPr>
        <w:endnoteReference w:id="45"/>
      </w:r>
      <w:r>
        <w:rPr>
          <w:rFonts w:cstheme="minorHAnsi"/>
        </w:rPr>
        <w:t xml:space="preserve"> </w:t>
      </w:r>
      <w:r w:rsidR="00141E91">
        <w:rPr>
          <w:rFonts w:cstheme="minorHAnsi"/>
        </w:rPr>
        <w:t xml:space="preserve">The </w:t>
      </w:r>
      <w:r w:rsidR="00571206">
        <w:rPr>
          <w:rFonts w:cstheme="minorHAnsi"/>
        </w:rPr>
        <w:t xml:space="preserve">Article </w:t>
      </w:r>
      <w:r>
        <w:rPr>
          <w:rFonts w:cstheme="minorHAnsi"/>
        </w:rPr>
        <w:t>stipulat</w:t>
      </w:r>
      <w:r w:rsidR="00541546">
        <w:rPr>
          <w:rFonts w:cstheme="minorHAnsi"/>
        </w:rPr>
        <w:t>es</w:t>
      </w:r>
      <w:r>
        <w:rPr>
          <w:rFonts w:cstheme="minorHAnsi"/>
        </w:rPr>
        <w:t xml:space="preserve"> that</w:t>
      </w:r>
      <w:r w:rsidR="00BF356A">
        <w:rPr>
          <w:rFonts w:cstheme="minorHAnsi"/>
        </w:rPr>
        <w:t>:</w:t>
      </w:r>
      <w:r>
        <w:rPr>
          <w:rFonts w:cstheme="minorHAnsi"/>
        </w:rPr>
        <w:t xml:space="preserve"> </w:t>
      </w:r>
    </w:p>
    <w:p w14:paraId="750162C9" w14:textId="7522171B" w:rsidR="00BF356A" w:rsidRDefault="00BF356A" w:rsidP="00BF356A">
      <w:pPr>
        <w:ind w:left="709"/>
        <w:rPr>
          <w:rFonts w:cstheme="minorHAnsi"/>
        </w:rPr>
      </w:pPr>
      <w:r>
        <w:rPr>
          <w:rFonts w:cstheme="minorHAnsi"/>
        </w:rPr>
        <w:t>…</w:t>
      </w:r>
      <w:r w:rsidR="00F9466C">
        <w:rPr>
          <w:rFonts w:cstheme="minorHAnsi"/>
        </w:rPr>
        <w:t xml:space="preserve">states </w:t>
      </w:r>
      <w:r>
        <w:t>shall not impose penalties, on account of their illegal entry or presence, on refugees</w:t>
      </w:r>
      <w:r>
        <w:t xml:space="preserve"> </w:t>
      </w:r>
      <w:r>
        <w:t>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presence</w:t>
      </w:r>
      <w:r w:rsidR="00CE4491">
        <w:rPr>
          <w:rFonts w:cstheme="minorHAnsi"/>
        </w:rPr>
        <w:t>.</w:t>
      </w:r>
      <w:r w:rsidR="00141E91">
        <w:rPr>
          <w:rStyle w:val="EndnoteReference"/>
          <w:rFonts w:cstheme="minorHAnsi"/>
        </w:rPr>
        <w:endnoteReference w:id="46"/>
      </w:r>
    </w:p>
    <w:p w14:paraId="3AC5A96A" w14:textId="470ED12D" w:rsidR="00450FF9" w:rsidRPr="00E74264" w:rsidRDefault="00CE4491" w:rsidP="009101DE">
      <w:pPr>
        <w:rPr>
          <w:rFonts w:cstheme="minorHAnsi"/>
        </w:rPr>
      </w:pPr>
      <w:r>
        <w:rPr>
          <w:rFonts w:cstheme="minorHAnsi"/>
        </w:rPr>
        <w:t xml:space="preserve">NABA treats this </w:t>
      </w:r>
      <w:r w:rsidR="00F9466C">
        <w:rPr>
          <w:rFonts w:cstheme="minorHAnsi"/>
        </w:rPr>
        <w:t xml:space="preserve">protective </w:t>
      </w:r>
      <w:r w:rsidR="00541546">
        <w:rPr>
          <w:rFonts w:cstheme="minorHAnsi"/>
        </w:rPr>
        <w:t xml:space="preserve">formulation </w:t>
      </w:r>
      <w:r>
        <w:rPr>
          <w:rFonts w:cstheme="minorHAnsi"/>
        </w:rPr>
        <w:t>as</w:t>
      </w:r>
      <w:r w:rsidR="008F2BA5">
        <w:rPr>
          <w:rFonts w:cstheme="minorHAnsi"/>
        </w:rPr>
        <w:t xml:space="preserve"> implicitly</w:t>
      </w:r>
      <w:r>
        <w:rPr>
          <w:rFonts w:cstheme="minorHAnsi"/>
        </w:rPr>
        <w:t xml:space="preserve"> </w:t>
      </w:r>
      <w:r w:rsidRPr="00CE4491">
        <w:rPr>
          <w:rFonts w:cstheme="minorHAnsi"/>
          <w:i/>
          <w:iCs/>
        </w:rPr>
        <w:t>licensing</w:t>
      </w:r>
      <w:r>
        <w:rPr>
          <w:rFonts w:cstheme="minorHAnsi"/>
        </w:rPr>
        <w:t xml:space="preserve"> the punitive treatment of refugee</w:t>
      </w:r>
      <w:r w:rsidR="008F2BA5">
        <w:rPr>
          <w:rFonts w:cstheme="minorHAnsi"/>
        </w:rPr>
        <w:t>s</w:t>
      </w:r>
      <w:r>
        <w:rPr>
          <w:rFonts w:cstheme="minorHAnsi"/>
        </w:rPr>
        <w:t xml:space="preserve"> who</w:t>
      </w:r>
      <w:r w:rsidR="00AD3CB8">
        <w:rPr>
          <w:rFonts w:cstheme="minorHAnsi"/>
        </w:rPr>
        <w:t>se route to the UK was not so direct</w:t>
      </w:r>
      <w:r>
        <w:rPr>
          <w:rFonts w:cstheme="minorHAnsi"/>
        </w:rPr>
        <w:t xml:space="preserve">, and </w:t>
      </w:r>
      <w:r w:rsidR="00571206">
        <w:rPr>
          <w:rFonts w:cstheme="minorHAnsi"/>
        </w:rPr>
        <w:t xml:space="preserve">therefore </w:t>
      </w:r>
      <w:r>
        <w:rPr>
          <w:rFonts w:cstheme="minorHAnsi"/>
        </w:rPr>
        <w:t>as</w:t>
      </w:r>
      <w:r w:rsidR="00450FF9">
        <w:rPr>
          <w:rFonts w:cstheme="minorHAnsi"/>
        </w:rPr>
        <w:t xml:space="preserve"> </w:t>
      </w:r>
      <w:r w:rsidR="008F2BA5">
        <w:rPr>
          <w:rFonts w:cstheme="minorHAnsi"/>
        </w:rPr>
        <w:t>justifying a two-track asylum system based on refugees’ mode</w:t>
      </w:r>
      <w:r w:rsidR="00450FF9" w:rsidRPr="00E74264">
        <w:rPr>
          <w:rFonts w:cstheme="minorHAnsi"/>
        </w:rPr>
        <w:t xml:space="preserve"> of arrival in the UK.</w:t>
      </w:r>
      <w:r w:rsidR="00450FF9" w:rsidRPr="00E74264">
        <w:rPr>
          <w:rStyle w:val="EndnoteReference"/>
          <w:rFonts w:cstheme="minorHAnsi"/>
        </w:rPr>
        <w:endnoteReference w:id="47"/>
      </w:r>
      <w:r w:rsidR="00450FF9" w:rsidRPr="00E74264">
        <w:rPr>
          <w:rFonts w:cstheme="minorHAnsi"/>
        </w:rPr>
        <w:t xml:space="preserve"> </w:t>
      </w:r>
      <w:r w:rsidR="00450FF9">
        <w:rPr>
          <w:rFonts w:cstheme="minorHAnsi"/>
        </w:rPr>
        <w:t xml:space="preserve">Section 12 of </w:t>
      </w:r>
      <w:r w:rsidR="00141E91">
        <w:rPr>
          <w:rFonts w:cstheme="minorHAnsi"/>
        </w:rPr>
        <w:t>the legislation</w:t>
      </w:r>
      <w:r w:rsidR="00450FF9">
        <w:rPr>
          <w:rFonts w:cstheme="minorHAnsi"/>
        </w:rPr>
        <w:t xml:space="preserve"> </w:t>
      </w:r>
      <w:r w:rsidR="008F2BA5">
        <w:rPr>
          <w:rFonts w:cstheme="minorHAnsi"/>
        </w:rPr>
        <w:t xml:space="preserve">thus </w:t>
      </w:r>
      <w:r w:rsidR="00450FF9">
        <w:rPr>
          <w:rFonts w:cstheme="minorHAnsi"/>
        </w:rPr>
        <w:t xml:space="preserve">defines a favoured </w:t>
      </w:r>
      <w:r w:rsidR="00F9466C">
        <w:rPr>
          <w:rFonts w:cstheme="minorHAnsi"/>
        </w:rPr>
        <w:t>“</w:t>
      </w:r>
      <w:r w:rsidR="00450FF9" w:rsidRPr="00E74264">
        <w:rPr>
          <w:rFonts w:cstheme="minorHAnsi"/>
        </w:rPr>
        <w:t>group 1 refugee</w:t>
      </w:r>
      <w:r w:rsidR="00F9466C">
        <w:rPr>
          <w:rFonts w:cstheme="minorHAnsi"/>
        </w:rPr>
        <w:t>”</w:t>
      </w:r>
      <w:r w:rsidR="00450FF9">
        <w:rPr>
          <w:rFonts w:cstheme="minorHAnsi"/>
        </w:rPr>
        <w:t xml:space="preserve"> as one who, </w:t>
      </w:r>
      <w:r w:rsidR="00450FF9" w:rsidRPr="003C4DAE">
        <w:rPr>
          <w:rFonts w:cstheme="minorHAnsi"/>
          <w:i/>
          <w:iCs/>
        </w:rPr>
        <w:t>in addition</w:t>
      </w:r>
      <w:r w:rsidR="00450FF9">
        <w:rPr>
          <w:rFonts w:cstheme="minorHAnsi"/>
        </w:rPr>
        <w:t xml:space="preserve"> to the Article 1 requirement of a “well-founded fear of persecution” in another country, can </w:t>
      </w:r>
      <w:r w:rsidR="00450FF9" w:rsidRPr="00A35BA2">
        <w:rPr>
          <w:rFonts w:cstheme="minorHAnsi"/>
          <w:i/>
          <w:iCs/>
        </w:rPr>
        <w:t>also</w:t>
      </w:r>
      <w:r w:rsidR="00450FF9">
        <w:rPr>
          <w:rFonts w:cstheme="minorHAnsi"/>
        </w:rPr>
        <w:t xml:space="preserve"> establish that they </w:t>
      </w:r>
      <w:r w:rsidR="00F9466C">
        <w:rPr>
          <w:rFonts w:cstheme="minorHAnsi"/>
        </w:rPr>
        <w:t xml:space="preserve">did not pass through any </w:t>
      </w:r>
      <w:r w:rsidR="00141E91">
        <w:rPr>
          <w:rFonts w:cstheme="minorHAnsi"/>
        </w:rPr>
        <w:t>“</w:t>
      </w:r>
      <w:r w:rsidR="00F9466C">
        <w:rPr>
          <w:rFonts w:cstheme="minorHAnsi"/>
        </w:rPr>
        <w:t>safe</w:t>
      </w:r>
      <w:r w:rsidR="00141E91">
        <w:rPr>
          <w:rFonts w:cstheme="minorHAnsi"/>
        </w:rPr>
        <w:t>”</w:t>
      </w:r>
      <w:r w:rsidR="00F9466C">
        <w:rPr>
          <w:rFonts w:cstheme="minorHAnsi"/>
        </w:rPr>
        <w:t xml:space="preserve"> country before arriving in the UK</w:t>
      </w:r>
      <w:r w:rsidR="00141E91">
        <w:rPr>
          <w:rFonts w:cstheme="minorHAnsi"/>
        </w:rPr>
        <w:t xml:space="preserve"> – a requirement that </w:t>
      </w:r>
      <w:r w:rsidR="008308A4">
        <w:rPr>
          <w:rFonts w:cstheme="minorHAnsi"/>
        </w:rPr>
        <w:t xml:space="preserve">in practice </w:t>
      </w:r>
      <w:r w:rsidR="00141E91">
        <w:rPr>
          <w:rFonts w:cstheme="minorHAnsi"/>
        </w:rPr>
        <w:t xml:space="preserve">restricts such status to those </w:t>
      </w:r>
      <w:r w:rsidR="00450FF9">
        <w:rPr>
          <w:rFonts w:cstheme="minorHAnsi"/>
        </w:rPr>
        <w:t xml:space="preserve">who </w:t>
      </w:r>
      <w:r w:rsidR="00141E91">
        <w:rPr>
          <w:rFonts w:cstheme="minorHAnsi"/>
        </w:rPr>
        <w:t xml:space="preserve">are able to </w:t>
      </w:r>
      <w:r w:rsidR="008308A4">
        <w:rPr>
          <w:rFonts w:cstheme="minorHAnsi"/>
        </w:rPr>
        <w:t xml:space="preserve">access </w:t>
      </w:r>
      <w:r w:rsidR="00F9466C">
        <w:rPr>
          <w:rFonts w:cstheme="minorHAnsi"/>
        </w:rPr>
        <w:t>a</w:t>
      </w:r>
      <w:r w:rsidR="008308A4">
        <w:rPr>
          <w:rFonts w:cstheme="minorHAnsi"/>
        </w:rPr>
        <w:t xml:space="preserve">n official UK </w:t>
      </w:r>
      <w:r w:rsidR="00450FF9" w:rsidRPr="00E74264">
        <w:rPr>
          <w:rFonts w:cstheme="minorHAnsi"/>
        </w:rPr>
        <w:t>refugee resettlement scheme</w:t>
      </w:r>
      <w:r w:rsidR="00450FF9">
        <w:rPr>
          <w:rFonts w:cstheme="minorHAnsi"/>
        </w:rPr>
        <w:t xml:space="preserve">. </w:t>
      </w:r>
      <w:r w:rsidR="00141E91">
        <w:rPr>
          <w:rFonts w:cstheme="minorHAnsi"/>
        </w:rPr>
        <w:t xml:space="preserve">A refugee so categorised </w:t>
      </w:r>
      <w:r w:rsidR="00450FF9" w:rsidRPr="00E74264">
        <w:rPr>
          <w:rFonts w:cstheme="minorHAnsi"/>
        </w:rPr>
        <w:t>can expect to be given</w:t>
      </w:r>
      <w:r w:rsidR="00450FF9">
        <w:rPr>
          <w:rFonts w:cstheme="minorHAnsi"/>
        </w:rPr>
        <w:t xml:space="preserve"> </w:t>
      </w:r>
      <w:r w:rsidR="00450FF9" w:rsidRPr="00E74264">
        <w:rPr>
          <w:rFonts w:cstheme="minorHAnsi"/>
        </w:rPr>
        <w:t>leave to remain in order to make an asylum claim without being detained, to have their family join them in the UK, and</w:t>
      </w:r>
      <w:r w:rsidR="008F2BA5">
        <w:rPr>
          <w:rFonts w:cstheme="minorHAnsi"/>
        </w:rPr>
        <w:t>,</w:t>
      </w:r>
      <w:r w:rsidR="00450FF9" w:rsidRPr="00E74264">
        <w:rPr>
          <w:rFonts w:cstheme="minorHAnsi"/>
        </w:rPr>
        <w:t xml:space="preserve"> if their application is successful</w:t>
      </w:r>
      <w:r w:rsidR="008F2BA5">
        <w:rPr>
          <w:rFonts w:cstheme="minorHAnsi"/>
        </w:rPr>
        <w:t>,</w:t>
      </w:r>
      <w:r w:rsidR="00450FF9" w:rsidRPr="00E74264">
        <w:rPr>
          <w:rFonts w:cstheme="minorHAnsi"/>
        </w:rPr>
        <w:t xml:space="preserve"> apply successfully for </w:t>
      </w:r>
      <w:r w:rsidR="00450FF9" w:rsidRPr="00571206">
        <w:rPr>
          <w:rFonts w:cstheme="minorHAnsi"/>
        </w:rPr>
        <w:t>indefinite</w:t>
      </w:r>
      <w:r w:rsidR="00450FF9" w:rsidRPr="00E74264">
        <w:rPr>
          <w:rFonts w:cstheme="minorHAnsi"/>
        </w:rPr>
        <w:t xml:space="preserve"> leave to remain. </w:t>
      </w:r>
    </w:p>
    <w:p w14:paraId="3510B544" w14:textId="56C33A92" w:rsidR="00450FF9" w:rsidRPr="00E74264" w:rsidRDefault="00450FF9" w:rsidP="003B52EE">
      <w:pPr>
        <w:spacing w:after="0" w:line="240" w:lineRule="auto"/>
        <w:ind w:firstLine="720"/>
        <w:rPr>
          <w:rFonts w:cstheme="minorHAnsi"/>
        </w:rPr>
      </w:pPr>
      <w:r w:rsidRPr="00E74264">
        <w:rPr>
          <w:rFonts w:cstheme="minorHAnsi"/>
        </w:rPr>
        <w:t xml:space="preserve">On the other hand, refugees who make </w:t>
      </w:r>
      <w:r w:rsidR="00851C8D">
        <w:rPr>
          <w:rFonts w:cstheme="minorHAnsi"/>
        </w:rPr>
        <w:t>“</w:t>
      </w:r>
      <w:r w:rsidRPr="00E74264">
        <w:rPr>
          <w:rFonts w:cstheme="minorHAnsi"/>
        </w:rPr>
        <w:t>illegal entry</w:t>
      </w:r>
      <w:r w:rsidR="00851C8D">
        <w:rPr>
          <w:rFonts w:cstheme="minorHAnsi"/>
        </w:rPr>
        <w:t>”</w:t>
      </w:r>
      <w:r w:rsidRPr="00E74264">
        <w:rPr>
          <w:rFonts w:cstheme="minorHAnsi"/>
        </w:rPr>
        <w:t xml:space="preserve"> to the UK (in other words, informally by small boat and without a visa)</w:t>
      </w:r>
      <w:r>
        <w:rPr>
          <w:rFonts w:cstheme="minorHAnsi"/>
        </w:rPr>
        <w:t xml:space="preserve"> or are otherwise present in the UK illegally without being able to show </w:t>
      </w:r>
      <w:r w:rsidR="00571206">
        <w:rPr>
          <w:rFonts w:cstheme="minorHAnsi"/>
        </w:rPr>
        <w:t>“</w:t>
      </w:r>
      <w:r>
        <w:rPr>
          <w:rFonts w:cstheme="minorHAnsi"/>
        </w:rPr>
        <w:t>good cause</w:t>
      </w:r>
      <w:r w:rsidR="00571206">
        <w:rPr>
          <w:rFonts w:cstheme="minorHAnsi"/>
        </w:rPr>
        <w:t>”</w:t>
      </w:r>
      <w:r>
        <w:rPr>
          <w:rFonts w:cstheme="minorHAnsi"/>
        </w:rPr>
        <w:t xml:space="preserve"> for that illegality, and/or who travelled to the UK via </w:t>
      </w:r>
      <w:r w:rsidR="00141E91">
        <w:rPr>
          <w:rFonts w:cstheme="minorHAnsi"/>
        </w:rPr>
        <w:t xml:space="preserve">a “safe” </w:t>
      </w:r>
      <w:r>
        <w:rPr>
          <w:rFonts w:cstheme="minorHAnsi"/>
        </w:rPr>
        <w:t>third country,</w:t>
      </w:r>
      <w:r w:rsidRPr="00E74264">
        <w:rPr>
          <w:rFonts w:cstheme="minorHAnsi"/>
        </w:rPr>
        <w:t xml:space="preserve"> are classified </w:t>
      </w:r>
      <w:r w:rsidRPr="00E74264">
        <w:rPr>
          <w:rFonts w:cstheme="minorHAnsi"/>
        </w:rPr>
        <w:lastRenderedPageBreak/>
        <w:t xml:space="preserve">as </w:t>
      </w:r>
      <w:r w:rsidR="00571206">
        <w:rPr>
          <w:rFonts w:cstheme="minorHAnsi"/>
        </w:rPr>
        <w:t>“</w:t>
      </w:r>
      <w:r w:rsidRPr="00E74264">
        <w:rPr>
          <w:rFonts w:cstheme="minorHAnsi"/>
        </w:rPr>
        <w:t>group 2 refugees</w:t>
      </w:r>
      <w:r w:rsidR="00571206">
        <w:rPr>
          <w:rFonts w:cstheme="minorHAnsi"/>
        </w:rPr>
        <w:t>”</w:t>
      </w:r>
      <w:r>
        <w:rPr>
          <w:rFonts w:cstheme="minorHAnsi"/>
        </w:rPr>
        <w:t>. Th</w:t>
      </w:r>
      <w:r w:rsidRPr="00E74264">
        <w:rPr>
          <w:rFonts w:cstheme="minorHAnsi"/>
        </w:rPr>
        <w:t xml:space="preserve">ey can expect to face much less favourable treatment, including: (a) short term </w:t>
      </w:r>
      <w:r>
        <w:rPr>
          <w:rFonts w:cstheme="minorHAnsi"/>
        </w:rPr>
        <w:t xml:space="preserve">temporary </w:t>
      </w:r>
      <w:r w:rsidRPr="00E74264">
        <w:rPr>
          <w:rFonts w:cstheme="minorHAnsi"/>
        </w:rPr>
        <w:t>leave to remain in the UK</w:t>
      </w:r>
      <w:r>
        <w:rPr>
          <w:rFonts w:cstheme="minorHAnsi"/>
        </w:rPr>
        <w:t>, without recourse to public funds</w:t>
      </w:r>
      <w:r w:rsidRPr="00E74264">
        <w:rPr>
          <w:rFonts w:cstheme="minorHAnsi"/>
        </w:rPr>
        <w:t xml:space="preserve"> and without </w:t>
      </w:r>
      <w:r>
        <w:rPr>
          <w:rFonts w:cstheme="minorHAnsi"/>
        </w:rPr>
        <w:t xml:space="preserve">a </w:t>
      </w:r>
      <w:r w:rsidRPr="00E74264">
        <w:rPr>
          <w:rFonts w:cstheme="minorHAnsi"/>
        </w:rPr>
        <w:t>right to bring family members,</w:t>
      </w:r>
      <w:r>
        <w:rPr>
          <w:rStyle w:val="EndnoteReference"/>
          <w:rFonts w:cstheme="minorHAnsi"/>
        </w:rPr>
        <w:endnoteReference w:id="48"/>
      </w:r>
      <w:r w:rsidRPr="00E74264">
        <w:rPr>
          <w:rFonts w:cstheme="minorHAnsi"/>
        </w:rPr>
        <w:t xml:space="preserve"> (b) </w:t>
      </w:r>
      <w:r>
        <w:rPr>
          <w:rFonts w:cstheme="minorHAnsi"/>
        </w:rPr>
        <w:t xml:space="preserve">possible prosecution and </w:t>
      </w:r>
      <w:r w:rsidRPr="00E74264">
        <w:rPr>
          <w:rFonts w:cstheme="minorHAnsi"/>
        </w:rPr>
        <w:t xml:space="preserve">imprisonment for up to four years for the offence of </w:t>
      </w:r>
      <w:r w:rsidR="00851C8D">
        <w:rPr>
          <w:rFonts w:cstheme="minorHAnsi"/>
        </w:rPr>
        <w:t>“</w:t>
      </w:r>
      <w:r>
        <w:rPr>
          <w:rFonts w:cstheme="minorHAnsi"/>
        </w:rPr>
        <w:t>knowingly entering</w:t>
      </w:r>
      <w:r w:rsidR="00851C8D">
        <w:rPr>
          <w:rFonts w:cstheme="minorHAnsi"/>
        </w:rPr>
        <w:t>”</w:t>
      </w:r>
      <w:r>
        <w:rPr>
          <w:rFonts w:cstheme="minorHAnsi"/>
        </w:rPr>
        <w:t xml:space="preserve">, </w:t>
      </w:r>
      <w:r w:rsidR="00851C8D">
        <w:rPr>
          <w:rFonts w:cstheme="minorHAnsi"/>
        </w:rPr>
        <w:t>“</w:t>
      </w:r>
      <w:r>
        <w:rPr>
          <w:rFonts w:cstheme="minorHAnsi"/>
        </w:rPr>
        <w:t>knowingly arriving</w:t>
      </w:r>
      <w:r w:rsidR="00851C8D">
        <w:rPr>
          <w:rFonts w:cstheme="minorHAnsi"/>
        </w:rPr>
        <w:t>”</w:t>
      </w:r>
      <w:r>
        <w:rPr>
          <w:rFonts w:cstheme="minorHAnsi"/>
        </w:rPr>
        <w:t xml:space="preserve"> or </w:t>
      </w:r>
      <w:r w:rsidR="00851C8D">
        <w:rPr>
          <w:rFonts w:cstheme="minorHAnsi"/>
        </w:rPr>
        <w:t>“</w:t>
      </w:r>
      <w:r>
        <w:rPr>
          <w:rFonts w:cstheme="minorHAnsi"/>
        </w:rPr>
        <w:t>knowingly remaining</w:t>
      </w:r>
      <w:r w:rsidR="00851C8D">
        <w:rPr>
          <w:rFonts w:cstheme="minorHAnsi"/>
        </w:rPr>
        <w:t>”</w:t>
      </w:r>
      <w:r>
        <w:rPr>
          <w:rFonts w:cstheme="minorHAnsi"/>
        </w:rPr>
        <w:t xml:space="preserve"> without leave to do so</w:t>
      </w:r>
      <w:r w:rsidRPr="00E74264">
        <w:rPr>
          <w:rStyle w:val="EndnoteReference"/>
          <w:rFonts w:cstheme="minorHAnsi"/>
        </w:rPr>
        <w:endnoteReference w:id="49"/>
      </w:r>
      <w:r w:rsidRPr="00E74264">
        <w:rPr>
          <w:rFonts w:cstheme="minorHAnsi"/>
        </w:rPr>
        <w:t xml:space="preserve"> and</w:t>
      </w:r>
      <w:r>
        <w:rPr>
          <w:rFonts w:cstheme="minorHAnsi"/>
        </w:rPr>
        <w:t xml:space="preserve"> </w:t>
      </w:r>
      <w:r w:rsidRPr="00E74264">
        <w:rPr>
          <w:rFonts w:cstheme="minorHAnsi"/>
        </w:rPr>
        <w:t xml:space="preserve">then (c) deportation – as a foreign </w:t>
      </w:r>
      <w:r w:rsidR="00851C8D">
        <w:rPr>
          <w:rFonts w:cstheme="minorHAnsi"/>
        </w:rPr>
        <w:t>“</w:t>
      </w:r>
      <w:r w:rsidRPr="00E74264">
        <w:rPr>
          <w:rFonts w:cstheme="minorHAnsi"/>
        </w:rPr>
        <w:t>serious criminal</w:t>
      </w:r>
      <w:r w:rsidR="00851C8D">
        <w:rPr>
          <w:rFonts w:cstheme="minorHAnsi"/>
        </w:rPr>
        <w:t>”</w:t>
      </w:r>
      <w:r w:rsidRPr="00E74264">
        <w:rPr>
          <w:rFonts w:cstheme="minorHAnsi"/>
        </w:rPr>
        <w:t xml:space="preserve"> (i.e. convicted of any offence punishable for 12 months or more)</w:t>
      </w:r>
      <w:r w:rsidRPr="00E74264">
        <w:rPr>
          <w:rStyle w:val="EndnoteReference"/>
          <w:rFonts w:cstheme="minorHAnsi"/>
        </w:rPr>
        <w:endnoteReference w:id="50"/>
      </w:r>
      <w:r w:rsidRPr="00E74264">
        <w:rPr>
          <w:rFonts w:cstheme="minorHAnsi"/>
        </w:rPr>
        <w:t xml:space="preserve">; (d) exclusion from the UK asylum system as </w:t>
      </w:r>
      <w:r w:rsidR="00851C8D">
        <w:rPr>
          <w:rFonts w:cstheme="minorHAnsi"/>
        </w:rPr>
        <w:t>“</w:t>
      </w:r>
      <w:r w:rsidRPr="00E74264">
        <w:rPr>
          <w:rFonts w:cstheme="minorHAnsi"/>
        </w:rPr>
        <w:t>inadmissible</w:t>
      </w:r>
      <w:r w:rsidR="00851C8D">
        <w:rPr>
          <w:rFonts w:cstheme="minorHAnsi"/>
        </w:rPr>
        <w:t>”</w:t>
      </w:r>
      <w:r>
        <w:rPr>
          <w:rFonts w:cstheme="minorHAnsi"/>
        </w:rPr>
        <w:t>,</w:t>
      </w:r>
      <w:r w:rsidRPr="00E74264">
        <w:rPr>
          <w:rStyle w:val="EndnoteReference"/>
          <w:rFonts w:cstheme="minorHAnsi"/>
        </w:rPr>
        <w:endnoteReference w:id="51"/>
      </w:r>
      <w:r w:rsidRPr="00E74264">
        <w:rPr>
          <w:rFonts w:cstheme="minorHAnsi"/>
        </w:rPr>
        <w:t xml:space="preserve"> and (subject to further </w:t>
      </w:r>
      <w:r>
        <w:rPr>
          <w:rFonts w:cstheme="minorHAnsi"/>
        </w:rPr>
        <w:t>legal challenge</w:t>
      </w:r>
      <w:r w:rsidRPr="00E74264">
        <w:rPr>
          <w:rFonts w:cstheme="minorHAnsi"/>
        </w:rPr>
        <w:t>) (e) relocation to another country such as Rwanda.</w:t>
      </w:r>
      <w:r w:rsidRPr="00E74264">
        <w:rPr>
          <w:rStyle w:val="EndnoteReference"/>
          <w:rFonts w:cstheme="minorHAnsi"/>
        </w:rPr>
        <w:endnoteReference w:id="52"/>
      </w:r>
      <w:r w:rsidRPr="00E74264">
        <w:rPr>
          <w:rFonts w:cstheme="minorHAnsi"/>
        </w:rPr>
        <w:t xml:space="preserve"> </w:t>
      </w:r>
      <w:r>
        <w:rPr>
          <w:rFonts w:cstheme="minorHAnsi"/>
        </w:rPr>
        <w:t>These are potentially far-reaching measures</w:t>
      </w:r>
      <w:r w:rsidR="00E12D01">
        <w:rPr>
          <w:rFonts w:cstheme="minorHAnsi"/>
        </w:rPr>
        <w:t>. A</w:t>
      </w:r>
      <w:r>
        <w:rPr>
          <w:rFonts w:cstheme="minorHAnsi"/>
        </w:rPr>
        <w:t xml:space="preserve">lthough at time of writing they have yet to realise their full impact (almost eight months after the Act’s passing, </w:t>
      </w:r>
      <w:r w:rsidR="00E12D01">
        <w:rPr>
          <w:rFonts w:cstheme="minorHAnsi"/>
        </w:rPr>
        <w:t>less than half of 1% of migrants arriving illegally had been prosecuted for it,</w:t>
      </w:r>
      <w:r>
        <w:rPr>
          <w:rStyle w:val="EndnoteReference"/>
          <w:rFonts w:cstheme="minorHAnsi"/>
        </w:rPr>
        <w:endnoteReference w:id="53"/>
      </w:r>
      <w:r>
        <w:rPr>
          <w:rFonts w:cstheme="minorHAnsi"/>
        </w:rPr>
        <w:t xml:space="preserve"> and </w:t>
      </w:r>
      <w:r w:rsidR="00E12D01">
        <w:rPr>
          <w:rFonts w:cstheme="minorHAnsi"/>
        </w:rPr>
        <w:t xml:space="preserve">there had been </w:t>
      </w:r>
      <w:r>
        <w:rPr>
          <w:rFonts w:cstheme="minorHAnsi"/>
        </w:rPr>
        <w:t>no removals to Rwanda</w:t>
      </w:r>
      <w:r w:rsidR="00E12D01">
        <w:rPr>
          <w:rFonts w:cstheme="minorHAnsi"/>
        </w:rPr>
        <w:t xml:space="preserve"> due to legal challenges</w:t>
      </w:r>
      <w:r>
        <w:rPr>
          <w:rFonts w:cstheme="minorHAnsi"/>
        </w:rPr>
        <w:t>), both the Home Secretary and Prime Minister in post from October 25</w:t>
      </w:r>
      <w:r w:rsidRPr="00E12B46">
        <w:rPr>
          <w:rFonts w:cstheme="minorHAnsi"/>
          <w:vertAlign w:val="superscript"/>
        </w:rPr>
        <w:t>th</w:t>
      </w:r>
      <w:r>
        <w:rPr>
          <w:rFonts w:cstheme="minorHAnsi"/>
        </w:rPr>
        <w:t xml:space="preserve"> 2022 strongly affirmed their desire to see them made </w:t>
      </w:r>
      <w:r w:rsidR="00851C8D">
        <w:rPr>
          <w:rFonts w:cstheme="minorHAnsi"/>
        </w:rPr>
        <w:t xml:space="preserve">fully </w:t>
      </w:r>
      <w:r>
        <w:rPr>
          <w:rFonts w:cstheme="minorHAnsi"/>
        </w:rPr>
        <w:t>operational.</w:t>
      </w:r>
      <w:r>
        <w:rPr>
          <w:rStyle w:val="EndnoteReference"/>
          <w:rFonts w:cstheme="minorHAnsi"/>
        </w:rPr>
        <w:endnoteReference w:id="54"/>
      </w:r>
    </w:p>
    <w:p w14:paraId="39CB636B" w14:textId="219964B1" w:rsidR="00450FF9" w:rsidRDefault="00450FF9" w:rsidP="00F145E4">
      <w:pPr>
        <w:spacing w:after="0" w:line="240" w:lineRule="auto"/>
        <w:ind w:firstLine="709"/>
      </w:pPr>
      <w:r>
        <w:rPr>
          <w:rFonts w:cstheme="minorHAnsi"/>
        </w:rPr>
        <w:t xml:space="preserve">As if in answer to those who would </w:t>
      </w:r>
      <w:r w:rsidR="00C91792">
        <w:rPr>
          <w:rFonts w:cstheme="minorHAnsi"/>
        </w:rPr>
        <w:t>say</w:t>
      </w:r>
      <w:r>
        <w:rPr>
          <w:rFonts w:cstheme="minorHAnsi"/>
        </w:rPr>
        <w:t xml:space="preserve"> that th</w:t>
      </w:r>
      <w:r w:rsidR="009101DE">
        <w:rPr>
          <w:rFonts w:cstheme="minorHAnsi"/>
        </w:rPr>
        <w:t>e punitive measures in NABA</w:t>
      </w:r>
      <w:r>
        <w:rPr>
          <w:rFonts w:cstheme="minorHAnsi"/>
        </w:rPr>
        <w:t xml:space="preserve"> </w:t>
      </w:r>
      <w:r w:rsidR="009101DE">
        <w:rPr>
          <w:rFonts w:cstheme="minorHAnsi"/>
        </w:rPr>
        <w:t>are</w:t>
      </w:r>
      <w:r>
        <w:rPr>
          <w:rFonts w:cstheme="minorHAnsi"/>
        </w:rPr>
        <w:t xml:space="preserve"> more a matter of rhetoric than reality, the </w:t>
      </w:r>
      <w:r w:rsidR="009101DE">
        <w:rPr>
          <w:rFonts w:cstheme="minorHAnsi"/>
        </w:rPr>
        <w:t xml:space="preserve">new </w:t>
      </w:r>
      <w:r>
        <w:rPr>
          <w:rFonts w:cstheme="minorHAnsi"/>
        </w:rPr>
        <w:t xml:space="preserve">Home Secretary and Prime Minister signalled that the government intends to further harden the distinction created by NABA between group 1 and group 2 refugees. According to a December 2022 policy paper </w:t>
      </w:r>
      <w:r w:rsidR="00881A99">
        <w:rPr>
          <w:rFonts w:cstheme="minorHAnsi"/>
        </w:rPr>
        <w:t>for</w:t>
      </w:r>
      <w:r>
        <w:rPr>
          <w:rFonts w:cstheme="minorHAnsi"/>
        </w:rPr>
        <w:t xml:space="preserve"> which the Home Secretary </w:t>
      </w:r>
      <w:r w:rsidR="00881A99">
        <w:rPr>
          <w:rFonts w:cstheme="minorHAnsi"/>
        </w:rPr>
        <w:t>wrote the foreword</w:t>
      </w:r>
      <w:r>
        <w:rPr>
          <w:rFonts w:cstheme="minorHAnsi"/>
        </w:rPr>
        <w:t xml:space="preserve">: </w:t>
      </w:r>
      <w:r>
        <w:t xml:space="preserve">It should be </w:t>
      </w:r>
      <w:r w:rsidRPr="00B30ED0">
        <w:rPr>
          <w:i/>
          <w:iCs/>
        </w:rPr>
        <w:t>impossible in law</w:t>
      </w:r>
      <w:r>
        <w:t xml:space="preserve"> to claim asylum in the UK after travelling from a safe country, and </w:t>
      </w:r>
      <w:r w:rsidRPr="00B30ED0">
        <w:rPr>
          <w:i/>
          <w:iCs/>
        </w:rPr>
        <w:t>no migrant who arrives here illegally</w:t>
      </w:r>
      <w:r w:rsidRPr="00083514">
        <w:rPr>
          <w:i/>
          <w:iCs/>
        </w:rPr>
        <w:t xml:space="preserve"> should ever be allowed to settle here</w:t>
      </w:r>
      <w:r>
        <w:t>.’</w:t>
      </w:r>
      <w:r>
        <w:rPr>
          <w:rStyle w:val="EndnoteReference"/>
        </w:rPr>
        <w:endnoteReference w:id="55"/>
      </w:r>
      <w:r>
        <w:t xml:space="preserve"> The following week, the Prime Minister confirmed this as government policy: </w:t>
      </w:r>
    </w:p>
    <w:p w14:paraId="207BF503" w14:textId="77777777" w:rsidR="00450FF9" w:rsidRDefault="00450FF9" w:rsidP="00C272C0">
      <w:pPr>
        <w:spacing w:after="0" w:line="240" w:lineRule="auto"/>
      </w:pPr>
    </w:p>
    <w:p w14:paraId="35093D18" w14:textId="11FB1167" w:rsidR="00450FF9" w:rsidRDefault="00450FF9" w:rsidP="00C272C0">
      <w:pPr>
        <w:spacing w:after="0" w:line="240" w:lineRule="auto"/>
        <w:ind w:left="709"/>
      </w:pPr>
      <w:r>
        <w:t xml:space="preserve">Early next year we will introduce new legislation to make unambiguously clear that if you enter the UK illegally </w:t>
      </w:r>
      <w:r w:rsidRPr="00834AA7">
        <w:rPr>
          <w:i/>
          <w:iCs/>
        </w:rPr>
        <w:t>you should not be able to remain here</w:t>
      </w:r>
      <w:r>
        <w:t xml:space="preserve">. … And once removed you should have </w:t>
      </w:r>
      <w:r w:rsidRPr="00834AA7">
        <w:rPr>
          <w:i/>
          <w:iCs/>
        </w:rPr>
        <w:t>no right to re-entry, settlement, or citizenship</w:t>
      </w:r>
      <w:r>
        <w:t>.</w:t>
      </w:r>
      <w:r>
        <w:rPr>
          <w:rStyle w:val="EndnoteReference"/>
        </w:rPr>
        <w:endnoteReference w:id="56"/>
      </w:r>
      <w:r>
        <w:t xml:space="preserve"> </w:t>
      </w:r>
    </w:p>
    <w:p w14:paraId="07F1E5D3" w14:textId="77777777" w:rsidR="00450FF9" w:rsidRPr="00E74264" w:rsidRDefault="00450FF9" w:rsidP="009C3EAD">
      <w:pPr>
        <w:spacing w:after="0" w:line="240" w:lineRule="auto"/>
        <w:rPr>
          <w:rFonts w:cstheme="minorHAnsi"/>
        </w:rPr>
      </w:pPr>
    </w:p>
    <w:p w14:paraId="42078C0E" w14:textId="3075DA89" w:rsidR="00F145E4" w:rsidRDefault="00450FF9" w:rsidP="009101DE">
      <w:pPr>
        <w:spacing w:after="0" w:line="240" w:lineRule="auto"/>
        <w:rPr>
          <w:rFonts w:cstheme="minorHAnsi"/>
        </w:rPr>
      </w:pPr>
      <w:r>
        <w:rPr>
          <w:rFonts w:cstheme="minorHAnsi"/>
        </w:rPr>
        <w:t xml:space="preserve">For a person seeking to access the UK asylum system as means for escaping persecution and marginalisation, who by their own initiative journeys in search of protection, recognition and reincorporation into the UK as an adoptive society, the direction of policy represented by </w:t>
      </w:r>
      <w:r w:rsidRPr="00E74264">
        <w:rPr>
          <w:rFonts w:cstheme="minorHAnsi"/>
        </w:rPr>
        <w:t xml:space="preserve">NABA </w:t>
      </w:r>
      <w:r>
        <w:rPr>
          <w:rFonts w:cstheme="minorHAnsi"/>
        </w:rPr>
        <w:t>therefore is not merely a blockage in the road, but an attempt to prevent to prevent their unbidden appearance</w:t>
      </w:r>
      <w:r w:rsidR="00851C8D">
        <w:rPr>
          <w:rFonts w:cstheme="minorHAnsi"/>
        </w:rPr>
        <w:t xml:space="preserve"> altogether</w:t>
      </w:r>
      <w:r w:rsidRPr="00E74264">
        <w:rPr>
          <w:rFonts w:cstheme="minorHAnsi"/>
        </w:rPr>
        <w:t>.</w:t>
      </w:r>
      <w:r w:rsidR="00851C8D">
        <w:rPr>
          <w:rFonts w:cstheme="minorHAnsi"/>
        </w:rPr>
        <w:t xml:space="preserve"> Rather than </w:t>
      </w:r>
      <w:r w:rsidR="00851C8D" w:rsidRPr="00E74264">
        <w:rPr>
          <w:rFonts w:cstheme="minorHAnsi"/>
        </w:rPr>
        <w:t xml:space="preserve">uncertainty </w:t>
      </w:r>
      <w:r w:rsidR="00851C8D">
        <w:rPr>
          <w:rFonts w:cstheme="minorHAnsi"/>
        </w:rPr>
        <w:t xml:space="preserve">as to whether any individual claim will lead to incorporation into the UK as the new host society </w:t>
      </w:r>
      <w:r w:rsidR="00851C8D" w:rsidRPr="00E74264">
        <w:rPr>
          <w:rFonts w:cstheme="minorHAnsi"/>
        </w:rPr>
        <w:t>(</w:t>
      </w:r>
      <w:r w:rsidR="00851C8D">
        <w:rPr>
          <w:rFonts w:cstheme="minorHAnsi"/>
        </w:rPr>
        <w:t xml:space="preserve">a narrative which we </w:t>
      </w:r>
      <w:r w:rsidR="00851C8D" w:rsidRPr="00E74264">
        <w:rPr>
          <w:rFonts w:cstheme="minorHAnsi"/>
        </w:rPr>
        <w:t xml:space="preserve">described </w:t>
      </w:r>
      <w:r w:rsidR="00851C8D">
        <w:rPr>
          <w:rFonts w:cstheme="minorHAnsi"/>
        </w:rPr>
        <w:t xml:space="preserve">above as consistent with </w:t>
      </w:r>
      <w:r w:rsidR="00851C8D">
        <w:rPr>
          <w:rFonts w:cstheme="minorHAnsi"/>
          <w:i/>
          <w:iCs/>
        </w:rPr>
        <w:t>bildungsroman</w:t>
      </w:r>
      <w:r w:rsidR="00851C8D" w:rsidRPr="00E74264">
        <w:rPr>
          <w:rFonts w:cstheme="minorHAnsi"/>
        </w:rPr>
        <w:t xml:space="preserve">), </w:t>
      </w:r>
      <w:r w:rsidR="00851C8D">
        <w:rPr>
          <w:rFonts w:cstheme="minorHAnsi"/>
        </w:rPr>
        <w:t>NABA’s two</w:t>
      </w:r>
      <w:r w:rsidR="0004004E">
        <w:rPr>
          <w:rFonts w:cstheme="minorHAnsi"/>
        </w:rPr>
        <w:t>-</w:t>
      </w:r>
      <w:r w:rsidR="00851C8D">
        <w:rPr>
          <w:rFonts w:cstheme="minorHAnsi"/>
        </w:rPr>
        <w:t xml:space="preserve">tier system seems to be calculated to ensure that </w:t>
      </w:r>
      <w:r w:rsidR="0051494E">
        <w:rPr>
          <w:rFonts w:cstheme="minorHAnsi"/>
        </w:rPr>
        <w:t>apart from the small minority of refugees placed in one of the limited official resettlement schemes</w:t>
      </w:r>
      <w:r w:rsidR="00851C8D">
        <w:rPr>
          <w:rFonts w:cstheme="minorHAnsi"/>
        </w:rPr>
        <w:t xml:space="preserve">, </w:t>
      </w:r>
      <w:r w:rsidR="00851C8D" w:rsidRPr="00E74264">
        <w:rPr>
          <w:rFonts w:cstheme="minorHAnsi"/>
          <w:i/>
          <w:iCs/>
        </w:rPr>
        <w:t xml:space="preserve">certain </w:t>
      </w:r>
      <w:r w:rsidR="00851C8D" w:rsidRPr="00F03937">
        <w:rPr>
          <w:rFonts w:cstheme="minorHAnsi"/>
          <w:i/>
          <w:iCs/>
        </w:rPr>
        <w:t>failure</w:t>
      </w:r>
      <w:r w:rsidR="00851C8D">
        <w:rPr>
          <w:rFonts w:cstheme="minorHAnsi"/>
        </w:rPr>
        <w:t xml:space="preserve"> should be the only plausible outcome</w:t>
      </w:r>
      <w:r w:rsidR="00851C8D" w:rsidRPr="00E74264">
        <w:rPr>
          <w:rFonts w:cstheme="minorHAnsi"/>
        </w:rPr>
        <w:t>.</w:t>
      </w:r>
      <w:r>
        <w:rPr>
          <w:rFonts w:cstheme="minorHAnsi"/>
        </w:rPr>
        <w:t xml:space="preserve"> </w:t>
      </w:r>
    </w:p>
    <w:p w14:paraId="7554A0CB" w14:textId="2A1E0D58" w:rsidR="00450FF9" w:rsidRPr="00E74264" w:rsidRDefault="00F145E4" w:rsidP="00653831">
      <w:pPr>
        <w:spacing w:after="0" w:line="240" w:lineRule="auto"/>
        <w:ind w:firstLine="720"/>
        <w:rPr>
          <w:rFonts w:cstheme="minorHAnsi"/>
        </w:rPr>
      </w:pPr>
      <w:r>
        <w:rPr>
          <w:rFonts w:cstheme="minorHAnsi"/>
        </w:rPr>
        <w:t xml:space="preserve">How are we to understand </w:t>
      </w:r>
      <w:r w:rsidR="00450FF9">
        <w:rPr>
          <w:rFonts w:cstheme="minorHAnsi"/>
        </w:rPr>
        <w:t xml:space="preserve">this drive toward </w:t>
      </w:r>
      <w:r w:rsidR="00C91792">
        <w:rPr>
          <w:rFonts w:cstheme="minorHAnsi"/>
        </w:rPr>
        <w:t>making it</w:t>
      </w:r>
      <w:r w:rsidR="00450FF9">
        <w:rPr>
          <w:rFonts w:cstheme="minorHAnsi"/>
        </w:rPr>
        <w:t xml:space="preserve"> </w:t>
      </w:r>
      <w:r w:rsidR="00C91792">
        <w:rPr>
          <w:rFonts w:cstheme="minorHAnsi"/>
        </w:rPr>
        <w:t>“</w:t>
      </w:r>
      <w:r w:rsidR="00450FF9">
        <w:rPr>
          <w:rFonts w:cstheme="minorHAnsi"/>
          <w:i/>
          <w:iCs/>
        </w:rPr>
        <w:t>impossib</w:t>
      </w:r>
      <w:r w:rsidR="00C91792">
        <w:rPr>
          <w:rFonts w:cstheme="minorHAnsi"/>
          <w:i/>
          <w:iCs/>
        </w:rPr>
        <w:t>le</w:t>
      </w:r>
      <w:r w:rsidR="00C91792" w:rsidRPr="00C91792">
        <w:rPr>
          <w:rFonts w:cstheme="minorHAnsi"/>
        </w:rPr>
        <w:t>”</w:t>
      </w:r>
      <w:r w:rsidR="00450FF9">
        <w:rPr>
          <w:rFonts w:cstheme="minorHAnsi"/>
        </w:rPr>
        <w:t xml:space="preserve"> </w:t>
      </w:r>
      <w:r w:rsidR="00941B5B">
        <w:rPr>
          <w:rFonts w:cstheme="minorHAnsi"/>
        </w:rPr>
        <w:t xml:space="preserve">for </w:t>
      </w:r>
      <w:r w:rsidR="00450FF9">
        <w:rPr>
          <w:rFonts w:cstheme="minorHAnsi"/>
        </w:rPr>
        <w:t>the migrant refugee</w:t>
      </w:r>
      <w:r w:rsidR="00941B5B">
        <w:rPr>
          <w:rFonts w:cstheme="minorHAnsi"/>
        </w:rPr>
        <w:t xml:space="preserve"> to </w:t>
      </w:r>
      <w:r w:rsidR="00AD3CB8">
        <w:rPr>
          <w:rFonts w:cstheme="minorHAnsi"/>
        </w:rPr>
        <w:t xml:space="preserve">claim asylum upon </w:t>
      </w:r>
      <w:r w:rsidR="00941B5B">
        <w:rPr>
          <w:rFonts w:cstheme="minorHAnsi"/>
        </w:rPr>
        <w:t>appear</w:t>
      </w:r>
      <w:r w:rsidR="00AD3CB8">
        <w:rPr>
          <w:rFonts w:cstheme="minorHAnsi"/>
        </w:rPr>
        <w:t>ing</w:t>
      </w:r>
      <w:r w:rsidR="00941B5B">
        <w:rPr>
          <w:rFonts w:cstheme="minorHAnsi"/>
        </w:rPr>
        <w:t xml:space="preserve"> on the shore</w:t>
      </w:r>
      <w:r w:rsidR="00450FF9">
        <w:rPr>
          <w:rFonts w:cstheme="minorHAnsi"/>
        </w:rPr>
        <w:t xml:space="preserve">, and </w:t>
      </w:r>
      <w:r w:rsidR="00941B5B">
        <w:rPr>
          <w:rFonts w:cstheme="minorHAnsi"/>
        </w:rPr>
        <w:t>for</w:t>
      </w:r>
      <w:r w:rsidR="00450FF9">
        <w:rPr>
          <w:rFonts w:cstheme="minorHAnsi"/>
        </w:rPr>
        <w:t xml:space="preserve"> </w:t>
      </w:r>
      <w:r w:rsidR="00941B5B">
        <w:rPr>
          <w:rFonts w:cstheme="minorHAnsi"/>
        </w:rPr>
        <w:t>“</w:t>
      </w:r>
      <w:r w:rsidR="00450FF9" w:rsidRPr="007B53E1">
        <w:rPr>
          <w:rFonts w:cstheme="minorHAnsi"/>
          <w:i/>
          <w:iCs/>
        </w:rPr>
        <w:t>unambiguous</w:t>
      </w:r>
      <w:r w:rsidR="00450FF9">
        <w:rPr>
          <w:rFonts w:cstheme="minorHAnsi"/>
          <w:i/>
          <w:iCs/>
        </w:rPr>
        <w:t>ly</w:t>
      </w:r>
      <w:r w:rsidR="00450FF9" w:rsidRPr="007B53E1">
        <w:rPr>
          <w:rFonts w:cstheme="minorHAnsi"/>
          <w:i/>
          <w:iCs/>
        </w:rPr>
        <w:t xml:space="preserve"> cl</w:t>
      </w:r>
      <w:r w:rsidR="00450FF9">
        <w:rPr>
          <w:rFonts w:cstheme="minorHAnsi"/>
          <w:i/>
          <w:iCs/>
        </w:rPr>
        <w:t>e</w:t>
      </w:r>
      <w:r w:rsidR="00450FF9" w:rsidRPr="007B53E1">
        <w:rPr>
          <w:rFonts w:cstheme="minorHAnsi"/>
          <w:i/>
          <w:iCs/>
        </w:rPr>
        <w:t>ar</w:t>
      </w:r>
      <w:r w:rsidR="00941B5B">
        <w:rPr>
          <w:rFonts w:cstheme="minorHAnsi"/>
        </w:rPr>
        <w:t>”</w:t>
      </w:r>
      <w:r w:rsidR="00450FF9">
        <w:rPr>
          <w:rFonts w:cstheme="minorHAnsi"/>
        </w:rPr>
        <w:t xml:space="preserve"> consequence</w:t>
      </w:r>
      <w:r w:rsidR="00941B5B">
        <w:rPr>
          <w:rFonts w:cstheme="minorHAnsi"/>
        </w:rPr>
        <w:t>s</w:t>
      </w:r>
      <w:r w:rsidR="00450FF9">
        <w:rPr>
          <w:rFonts w:cstheme="minorHAnsi"/>
        </w:rPr>
        <w:t xml:space="preserve"> for defiance</w:t>
      </w:r>
      <w:r>
        <w:rPr>
          <w:rFonts w:cstheme="minorHAnsi"/>
        </w:rPr>
        <w:t>?</w:t>
      </w:r>
      <w:r w:rsidR="00450FF9">
        <w:rPr>
          <w:rFonts w:cstheme="minorHAnsi"/>
        </w:rPr>
        <w:t xml:space="preserve"> </w:t>
      </w:r>
      <w:r w:rsidR="00060049">
        <w:rPr>
          <w:rFonts w:cstheme="minorHAnsi"/>
        </w:rPr>
        <w:t xml:space="preserve">What kind of story is this, and what kind of character is the migrant refugee within that story? </w:t>
      </w:r>
      <w:r w:rsidR="00450FF9">
        <w:rPr>
          <w:rFonts w:cstheme="minorHAnsi"/>
        </w:rPr>
        <w:t xml:space="preserve">The apparent determination in this policy to put a final and decisive </w:t>
      </w:r>
      <w:r w:rsidR="00450FF9">
        <w:rPr>
          <w:rFonts w:cstheme="minorHAnsi"/>
          <w:i/>
          <w:iCs/>
        </w:rPr>
        <w:t>end</w:t>
      </w:r>
      <w:r w:rsidR="00450FF9">
        <w:rPr>
          <w:rFonts w:cstheme="minorHAnsi"/>
        </w:rPr>
        <w:t xml:space="preserve"> to the arrival of little boats</w:t>
      </w:r>
      <w:r>
        <w:rPr>
          <w:rFonts w:cstheme="minorHAnsi"/>
        </w:rPr>
        <w:t xml:space="preserve"> is no mere adjustment to the categories; more fundamentally, it</w:t>
      </w:r>
      <w:r w:rsidR="00450FF9">
        <w:rPr>
          <w:rFonts w:cstheme="minorHAnsi"/>
        </w:rPr>
        <w:t xml:space="preserve"> challenges us to reconsider </w:t>
      </w:r>
      <w:r>
        <w:rPr>
          <w:rFonts w:cstheme="minorHAnsi"/>
        </w:rPr>
        <w:t>our existing frameworks for conceiving and figuring</w:t>
      </w:r>
      <w:r w:rsidR="00450FF9">
        <w:rPr>
          <w:rFonts w:cstheme="minorHAnsi"/>
        </w:rPr>
        <w:t xml:space="preserve"> the migrant refugee</w:t>
      </w:r>
      <w:r>
        <w:rPr>
          <w:rFonts w:cstheme="minorHAnsi"/>
        </w:rPr>
        <w:t>. We are prompted therefore to think about what</w:t>
      </w:r>
      <w:r w:rsidR="00450FF9">
        <w:rPr>
          <w:rFonts w:cstheme="minorHAnsi"/>
        </w:rPr>
        <w:t xml:space="preserve"> </w:t>
      </w:r>
      <w:r>
        <w:rPr>
          <w:rFonts w:cstheme="minorHAnsi"/>
        </w:rPr>
        <w:t xml:space="preserve">narrative tools </w:t>
      </w:r>
      <w:r w:rsidR="00450FF9">
        <w:rPr>
          <w:rFonts w:cstheme="minorHAnsi"/>
        </w:rPr>
        <w:t xml:space="preserve">might be usefully brought to bear on that task beyond the conventions of </w:t>
      </w:r>
      <w:r w:rsidR="00450FF9">
        <w:rPr>
          <w:rFonts w:cstheme="minorHAnsi"/>
          <w:i/>
          <w:iCs/>
        </w:rPr>
        <w:t>bildungsroman</w:t>
      </w:r>
      <w:r w:rsidR="00450FF9" w:rsidRPr="00E74264">
        <w:rPr>
          <w:rFonts w:cstheme="minorHAnsi"/>
        </w:rPr>
        <w:t>.</w:t>
      </w:r>
      <w:r>
        <w:rPr>
          <w:rFonts w:cstheme="minorHAnsi"/>
        </w:rPr>
        <w:t xml:space="preserve"> </w:t>
      </w:r>
      <w:r w:rsidR="00450FF9" w:rsidRPr="00E74264">
        <w:rPr>
          <w:rFonts w:cstheme="minorHAnsi"/>
        </w:rPr>
        <w:t xml:space="preserve">Responding to this challenge, the </w:t>
      </w:r>
      <w:r w:rsidR="00450FF9">
        <w:rPr>
          <w:rFonts w:cstheme="minorHAnsi"/>
        </w:rPr>
        <w:t xml:space="preserve">final </w:t>
      </w:r>
      <w:r w:rsidR="00450FF9" w:rsidRPr="00E74264">
        <w:rPr>
          <w:rFonts w:cstheme="minorHAnsi"/>
        </w:rPr>
        <w:t>section</w:t>
      </w:r>
      <w:r w:rsidR="00450FF9">
        <w:rPr>
          <w:rFonts w:cstheme="minorHAnsi"/>
        </w:rPr>
        <w:t xml:space="preserve"> below</w:t>
      </w:r>
      <w:r w:rsidR="00450FF9" w:rsidRPr="00E74264">
        <w:rPr>
          <w:rFonts w:cstheme="minorHAnsi"/>
        </w:rPr>
        <w:t xml:space="preserve"> explore</w:t>
      </w:r>
      <w:r w:rsidR="00450FF9">
        <w:rPr>
          <w:rFonts w:cstheme="minorHAnsi"/>
        </w:rPr>
        <w:t>s what potential there may be here in</w:t>
      </w:r>
      <w:r w:rsidR="009101DE">
        <w:rPr>
          <w:rFonts w:cstheme="minorHAnsi"/>
        </w:rPr>
        <w:t xml:space="preserve"> reading lawmakers’ (in my view) conspicuously extreme desire to be rid of the </w:t>
      </w:r>
      <w:r w:rsidR="009101DE">
        <w:rPr>
          <w:rFonts w:cstheme="minorHAnsi"/>
          <w:i/>
          <w:iCs/>
        </w:rPr>
        <w:t>presence</w:t>
      </w:r>
      <w:r w:rsidR="009101DE">
        <w:rPr>
          <w:rFonts w:cstheme="minorHAnsi"/>
        </w:rPr>
        <w:t xml:space="preserve"> of the migrant refugee as a figuring of that refugee as a kind of</w:t>
      </w:r>
      <w:r w:rsidR="00450FF9">
        <w:rPr>
          <w:rFonts w:cstheme="minorHAnsi"/>
        </w:rPr>
        <w:t xml:space="preserve"> ghost</w:t>
      </w:r>
      <w:r w:rsidR="009101DE">
        <w:rPr>
          <w:rFonts w:cstheme="minorHAnsi"/>
        </w:rPr>
        <w:t xml:space="preserve">. Section 4 therefore </w:t>
      </w:r>
      <w:r w:rsidR="00E21685">
        <w:rPr>
          <w:rFonts w:cstheme="minorHAnsi"/>
        </w:rPr>
        <w:t xml:space="preserve">now </w:t>
      </w:r>
      <w:r w:rsidR="009101DE">
        <w:rPr>
          <w:rFonts w:cstheme="minorHAnsi"/>
        </w:rPr>
        <w:t xml:space="preserve">follows this line of thought, with respect </w:t>
      </w:r>
      <w:r w:rsidR="00450FF9">
        <w:rPr>
          <w:rFonts w:cstheme="minorHAnsi"/>
        </w:rPr>
        <w:t xml:space="preserve">both </w:t>
      </w:r>
      <w:r w:rsidR="009101DE">
        <w:rPr>
          <w:rFonts w:cstheme="minorHAnsi"/>
        </w:rPr>
        <w:t xml:space="preserve">to law and to the </w:t>
      </w:r>
      <w:r w:rsidR="00450FF9">
        <w:rPr>
          <w:rFonts w:cstheme="minorHAnsi"/>
        </w:rPr>
        <w:t xml:space="preserve">visual </w:t>
      </w:r>
      <w:r w:rsidR="009101DE">
        <w:rPr>
          <w:rFonts w:cstheme="minorHAnsi"/>
        </w:rPr>
        <w:t xml:space="preserve">arts </w:t>
      </w:r>
      <w:r w:rsidR="00450FF9">
        <w:rPr>
          <w:rFonts w:cstheme="minorHAnsi"/>
        </w:rPr>
        <w:t xml:space="preserve">depictions </w:t>
      </w:r>
      <w:r w:rsidR="009101DE">
        <w:rPr>
          <w:rFonts w:cstheme="minorHAnsi"/>
        </w:rPr>
        <w:t>already considered</w:t>
      </w:r>
      <w:r w:rsidR="00450FF9">
        <w:rPr>
          <w:rFonts w:cstheme="minorHAnsi"/>
        </w:rPr>
        <w:t>.</w:t>
      </w:r>
    </w:p>
    <w:p w14:paraId="38980EA3" w14:textId="4281163B" w:rsidR="00450FF9" w:rsidRPr="00E74264" w:rsidRDefault="00450FF9" w:rsidP="007078FF">
      <w:pPr>
        <w:spacing w:after="0" w:line="240" w:lineRule="auto"/>
        <w:rPr>
          <w:rFonts w:cstheme="minorHAnsi"/>
        </w:rPr>
      </w:pPr>
    </w:p>
    <w:p w14:paraId="65D3699F" w14:textId="2856D97E" w:rsidR="00450FF9" w:rsidRPr="00E74264" w:rsidRDefault="00450FF9" w:rsidP="007078FF">
      <w:pPr>
        <w:spacing w:after="0" w:line="240" w:lineRule="auto"/>
        <w:rPr>
          <w:rFonts w:cstheme="minorHAnsi"/>
        </w:rPr>
      </w:pPr>
      <w:r w:rsidRPr="00E74264">
        <w:rPr>
          <w:rFonts w:cstheme="minorHAnsi"/>
          <w:b/>
          <w:bCs/>
        </w:rPr>
        <w:t xml:space="preserve">4. </w:t>
      </w:r>
      <w:r w:rsidR="00E12D01">
        <w:rPr>
          <w:rFonts w:cstheme="minorHAnsi"/>
          <w:b/>
          <w:bCs/>
        </w:rPr>
        <w:t>“</w:t>
      </w:r>
      <w:r w:rsidRPr="00E74264">
        <w:rPr>
          <w:rFonts w:cstheme="minorHAnsi"/>
          <w:b/>
          <w:bCs/>
        </w:rPr>
        <w:t>Don’t Forget About Me!</w:t>
      </w:r>
      <w:r w:rsidR="00E12D01">
        <w:rPr>
          <w:rFonts w:cstheme="minorHAnsi"/>
          <w:b/>
          <w:bCs/>
        </w:rPr>
        <w:t>”</w:t>
      </w:r>
      <w:r w:rsidRPr="00E74264">
        <w:rPr>
          <w:rFonts w:cstheme="minorHAnsi"/>
          <w:b/>
          <w:bCs/>
        </w:rPr>
        <w:t>:</w:t>
      </w:r>
      <w:r w:rsidR="00E12D01">
        <w:rPr>
          <w:rFonts w:cstheme="minorHAnsi"/>
          <w:b/>
          <w:bCs/>
        </w:rPr>
        <w:t xml:space="preserve"> the</w:t>
      </w:r>
      <w:r w:rsidRPr="00E74264">
        <w:rPr>
          <w:rFonts w:cstheme="minorHAnsi"/>
          <w:b/>
          <w:bCs/>
        </w:rPr>
        <w:t xml:space="preserve"> </w:t>
      </w:r>
      <w:r w:rsidR="00941B5B">
        <w:rPr>
          <w:rFonts w:cstheme="minorHAnsi"/>
          <w:b/>
          <w:bCs/>
        </w:rPr>
        <w:t xml:space="preserve">migrant </w:t>
      </w:r>
      <w:r w:rsidRPr="00E74264">
        <w:rPr>
          <w:rFonts w:cstheme="minorHAnsi"/>
          <w:b/>
          <w:bCs/>
        </w:rPr>
        <w:t>refugee as ghost who cries under the stage</w:t>
      </w:r>
    </w:p>
    <w:p w14:paraId="4EBF03C0" w14:textId="79B3F347" w:rsidR="00450FF9" w:rsidRPr="00E74264" w:rsidRDefault="00450FF9" w:rsidP="007078FF">
      <w:pPr>
        <w:spacing w:after="0" w:line="240" w:lineRule="auto"/>
        <w:rPr>
          <w:rFonts w:cstheme="minorHAnsi"/>
        </w:rPr>
      </w:pPr>
    </w:p>
    <w:p w14:paraId="08A24468" w14:textId="419639FF" w:rsidR="00450FF9" w:rsidRDefault="00450FF9" w:rsidP="007B2463">
      <w:pPr>
        <w:spacing w:after="0" w:line="240" w:lineRule="auto"/>
        <w:rPr>
          <w:rFonts w:cstheme="minorHAnsi"/>
        </w:rPr>
      </w:pPr>
      <w:r w:rsidRPr="00E74264">
        <w:rPr>
          <w:rFonts w:cstheme="minorHAnsi"/>
        </w:rPr>
        <w:t xml:space="preserve">The </w:t>
      </w:r>
      <w:r>
        <w:rPr>
          <w:rFonts w:cstheme="minorHAnsi"/>
        </w:rPr>
        <w:t xml:space="preserve">figure of the </w:t>
      </w:r>
      <w:r w:rsidRPr="00E74264">
        <w:rPr>
          <w:rFonts w:cstheme="minorHAnsi"/>
        </w:rPr>
        <w:t xml:space="preserve">ghost is no stranger </w:t>
      </w:r>
      <w:r>
        <w:rPr>
          <w:rFonts w:cstheme="minorHAnsi"/>
        </w:rPr>
        <w:t>in</w:t>
      </w:r>
      <w:r w:rsidRPr="00E74264">
        <w:rPr>
          <w:rFonts w:cstheme="minorHAnsi"/>
        </w:rPr>
        <w:t xml:space="preserve"> the realm of </w:t>
      </w:r>
      <w:r>
        <w:rPr>
          <w:rFonts w:cstheme="minorHAnsi"/>
        </w:rPr>
        <w:t xml:space="preserve">legal </w:t>
      </w:r>
      <w:r w:rsidRPr="00E74264">
        <w:rPr>
          <w:rFonts w:cstheme="minorHAnsi"/>
        </w:rPr>
        <w:t xml:space="preserve">studies, </w:t>
      </w:r>
      <w:r>
        <w:rPr>
          <w:rFonts w:cstheme="minorHAnsi"/>
        </w:rPr>
        <w:t>and has be invoked previously, for example, underpinning studies of</w:t>
      </w:r>
      <w:r w:rsidRPr="00E74264">
        <w:rPr>
          <w:rFonts w:cstheme="minorHAnsi"/>
        </w:rPr>
        <w:t xml:space="preserve"> people who </w:t>
      </w:r>
      <w:r>
        <w:rPr>
          <w:rFonts w:cstheme="minorHAnsi"/>
        </w:rPr>
        <w:t xml:space="preserve">are made ghostlike by </w:t>
      </w:r>
      <w:r w:rsidRPr="00E74264">
        <w:rPr>
          <w:rFonts w:cstheme="minorHAnsi"/>
        </w:rPr>
        <w:t>marginalis</w:t>
      </w:r>
      <w:r>
        <w:rPr>
          <w:rFonts w:cstheme="minorHAnsi"/>
        </w:rPr>
        <w:t xml:space="preserve">ation – </w:t>
      </w:r>
      <w:r w:rsidR="0004004E">
        <w:rPr>
          <w:rFonts w:cstheme="minorHAnsi"/>
        </w:rPr>
        <w:t>“</w:t>
      </w:r>
      <w:r>
        <w:rPr>
          <w:rFonts w:cstheme="minorHAnsi"/>
        </w:rPr>
        <w:t>untouchable in the sense of [being] … avoided, exploited and abjected</w:t>
      </w:r>
      <w:r w:rsidR="0004004E">
        <w:rPr>
          <w:rFonts w:cstheme="minorHAnsi"/>
        </w:rPr>
        <w:t>”</w:t>
      </w:r>
      <w:r>
        <w:rPr>
          <w:rFonts w:cstheme="minorHAnsi"/>
        </w:rPr>
        <w:t>.</w:t>
      </w:r>
      <w:r>
        <w:rPr>
          <w:rStyle w:val="EndnoteReference"/>
          <w:rFonts w:cstheme="minorHAnsi"/>
        </w:rPr>
        <w:endnoteReference w:id="57"/>
      </w:r>
      <w:r>
        <w:rPr>
          <w:rFonts w:cstheme="minorHAnsi"/>
        </w:rPr>
        <w:t xml:space="preserve"> </w:t>
      </w:r>
      <w:r w:rsidR="0004004E">
        <w:rPr>
          <w:rFonts w:cstheme="minorHAnsi"/>
        </w:rPr>
        <w:t>In</w:t>
      </w:r>
      <w:r w:rsidR="00A637F7">
        <w:rPr>
          <w:rFonts w:cstheme="minorHAnsi"/>
        </w:rPr>
        <w:t xml:space="preserve"> section 1</w:t>
      </w:r>
      <w:r w:rsidR="0004004E">
        <w:rPr>
          <w:rFonts w:cstheme="minorHAnsi"/>
        </w:rPr>
        <w:t xml:space="preserve"> above, it was noted</w:t>
      </w:r>
      <w:r w:rsidR="00A637F7">
        <w:rPr>
          <w:rFonts w:cstheme="minorHAnsi"/>
        </w:rPr>
        <w:t xml:space="preserve"> that </w:t>
      </w:r>
      <w:r>
        <w:rPr>
          <w:rFonts w:cstheme="minorHAnsi"/>
        </w:rPr>
        <w:t xml:space="preserve">the </w:t>
      </w:r>
      <w:r w:rsidR="0004004E">
        <w:rPr>
          <w:rFonts w:cstheme="minorHAnsi"/>
        </w:rPr>
        <w:t>s</w:t>
      </w:r>
      <w:r>
        <w:rPr>
          <w:rFonts w:cstheme="minorHAnsi"/>
        </w:rPr>
        <w:t xml:space="preserve">pectral metaphor </w:t>
      </w:r>
      <w:r w:rsidR="00A637F7">
        <w:rPr>
          <w:rFonts w:cstheme="minorHAnsi"/>
        </w:rPr>
        <w:t xml:space="preserve">is sometimes used, or alluded to, as part of a much broader collection of </w:t>
      </w:r>
      <w:r w:rsidR="00A637F7">
        <w:rPr>
          <w:rFonts w:cstheme="minorHAnsi"/>
        </w:rPr>
        <w:lastRenderedPageBreak/>
        <w:t xml:space="preserve">agency-denying figurations of migrants, and </w:t>
      </w:r>
      <w:r w:rsidR="0004004E">
        <w:rPr>
          <w:rFonts w:cstheme="minorHAnsi"/>
        </w:rPr>
        <w:t xml:space="preserve">we </w:t>
      </w:r>
      <w:r w:rsidR="00A637F7">
        <w:rPr>
          <w:rFonts w:cstheme="minorHAnsi"/>
        </w:rPr>
        <w:t xml:space="preserve">cited </w:t>
      </w:r>
      <w:r>
        <w:rPr>
          <w:rFonts w:cstheme="minorHAnsi"/>
        </w:rPr>
        <w:t>the ghostly quality of the distant and receding bodies in the English Channel in Samar Al-Doumy’s photographs</w:t>
      </w:r>
      <w:r w:rsidR="00A637F7">
        <w:rPr>
          <w:rFonts w:cstheme="minorHAnsi"/>
        </w:rPr>
        <w:t xml:space="preserve"> as an example</w:t>
      </w:r>
      <w:r>
        <w:rPr>
          <w:rFonts w:cstheme="minorHAnsi"/>
        </w:rPr>
        <w:t>.</w:t>
      </w:r>
      <w:r w:rsidR="00941B5B">
        <w:rPr>
          <w:rStyle w:val="EndnoteReference"/>
          <w:rFonts w:cstheme="minorHAnsi"/>
        </w:rPr>
        <w:endnoteReference w:id="58"/>
      </w:r>
      <w:r>
        <w:rPr>
          <w:rFonts w:cstheme="minorHAnsi"/>
        </w:rPr>
        <w:t xml:space="preserve"> The ghost also </w:t>
      </w:r>
      <w:r w:rsidR="00A637F7">
        <w:rPr>
          <w:rFonts w:cstheme="minorHAnsi"/>
        </w:rPr>
        <w:t xml:space="preserve">periodically </w:t>
      </w:r>
      <w:r>
        <w:rPr>
          <w:rFonts w:cstheme="minorHAnsi"/>
        </w:rPr>
        <w:t>appear</w:t>
      </w:r>
      <w:r w:rsidR="00A637F7">
        <w:rPr>
          <w:rFonts w:cstheme="minorHAnsi"/>
        </w:rPr>
        <w:t>s</w:t>
      </w:r>
      <w:r>
        <w:rPr>
          <w:rFonts w:cstheme="minorHAnsi"/>
        </w:rPr>
        <w:t xml:space="preserve"> in </w:t>
      </w:r>
      <w:r w:rsidR="00A637F7">
        <w:rPr>
          <w:rFonts w:cstheme="minorHAnsi"/>
        </w:rPr>
        <w:t xml:space="preserve">critical </w:t>
      </w:r>
      <w:r>
        <w:rPr>
          <w:rFonts w:cstheme="minorHAnsi"/>
        </w:rPr>
        <w:t>analyses of</w:t>
      </w:r>
      <w:r w:rsidRPr="00E74264">
        <w:rPr>
          <w:rFonts w:cstheme="minorHAnsi"/>
        </w:rPr>
        <w:t xml:space="preserve"> insubstantial</w:t>
      </w:r>
      <w:r>
        <w:rPr>
          <w:rFonts w:cstheme="minorHAnsi"/>
        </w:rPr>
        <w:t xml:space="preserve"> fictions such as ‘personality</w:t>
      </w:r>
      <w:r w:rsidRPr="00E74264">
        <w:rPr>
          <w:rFonts w:cstheme="minorHAnsi"/>
        </w:rPr>
        <w:t>’</w:t>
      </w:r>
      <w:r w:rsidR="00A637F7">
        <w:rPr>
          <w:rFonts w:cstheme="minorHAnsi"/>
        </w:rPr>
        <w:t>, ‘proportionality’, ‘legality’</w:t>
      </w:r>
      <w:r w:rsidR="00E86A68">
        <w:rPr>
          <w:rFonts w:cstheme="minorHAnsi"/>
        </w:rPr>
        <w:t xml:space="preserve">. These </w:t>
      </w:r>
      <w:r w:rsidR="00A637F7">
        <w:rPr>
          <w:rFonts w:cstheme="minorHAnsi"/>
        </w:rPr>
        <w:t>ideas</w:t>
      </w:r>
      <w:r>
        <w:rPr>
          <w:rFonts w:cstheme="minorHAnsi"/>
        </w:rPr>
        <w:t xml:space="preserve"> are</w:t>
      </w:r>
      <w:r w:rsidR="00A637F7">
        <w:rPr>
          <w:rFonts w:cstheme="minorHAnsi"/>
        </w:rPr>
        <w:t xml:space="preserve"> ghostly in the sense of </w:t>
      </w:r>
      <w:r>
        <w:rPr>
          <w:rFonts w:cstheme="minorHAnsi"/>
        </w:rPr>
        <w:t xml:space="preserve">spectral </w:t>
      </w:r>
      <w:r w:rsidRPr="00E74264">
        <w:rPr>
          <w:rFonts w:cstheme="minorHAnsi"/>
        </w:rPr>
        <w:t>abstract</w:t>
      </w:r>
      <w:r>
        <w:rPr>
          <w:rFonts w:cstheme="minorHAnsi"/>
        </w:rPr>
        <w:t>ion</w:t>
      </w:r>
      <w:r w:rsidRPr="00E74264">
        <w:rPr>
          <w:rFonts w:cstheme="minorHAnsi"/>
        </w:rPr>
        <w:t xml:space="preserve"> from the </w:t>
      </w:r>
      <w:r>
        <w:rPr>
          <w:rFonts w:cstheme="minorHAnsi"/>
        </w:rPr>
        <w:t>material</w:t>
      </w:r>
      <w:r w:rsidR="00E86A68">
        <w:rPr>
          <w:rFonts w:cstheme="minorHAnsi"/>
        </w:rPr>
        <w:t xml:space="preserve">, and as </w:t>
      </w:r>
      <w:r w:rsidR="00A637F7">
        <w:rPr>
          <w:rFonts w:cstheme="minorHAnsi"/>
        </w:rPr>
        <w:t xml:space="preserve">modern </w:t>
      </w:r>
      <w:r w:rsidR="00E86A68">
        <w:rPr>
          <w:rFonts w:cstheme="minorHAnsi"/>
        </w:rPr>
        <w:t xml:space="preserve">notions ostensibly </w:t>
      </w:r>
      <w:r w:rsidR="00A637F7">
        <w:rPr>
          <w:rFonts w:cstheme="minorHAnsi"/>
        </w:rPr>
        <w:t>replac</w:t>
      </w:r>
      <w:r w:rsidR="00E86A68">
        <w:rPr>
          <w:rFonts w:cstheme="minorHAnsi"/>
        </w:rPr>
        <w:t>ing</w:t>
      </w:r>
      <w:r w:rsidR="00A637F7">
        <w:rPr>
          <w:rFonts w:cstheme="minorHAnsi"/>
        </w:rPr>
        <w:t xml:space="preserve"> other, more ancient ones, they themselves </w:t>
      </w:r>
      <w:r w:rsidR="00E86A68">
        <w:rPr>
          <w:rFonts w:cstheme="minorHAnsi"/>
        </w:rPr>
        <w:t xml:space="preserve">may </w:t>
      </w:r>
      <w:r>
        <w:rPr>
          <w:rFonts w:cstheme="minorHAnsi"/>
        </w:rPr>
        <w:t xml:space="preserve">also </w:t>
      </w:r>
      <w:r>
        <w:rPr>
          <w:rFonts w:cstheme="minorHAnsi"/>
          <w:i/>
          <w:iCs/>
        </w:rPr>
        <w:t>become</w:t>
      </w:r>
      <w:r>
        <w:rPr>
          <w:rFonts w:cstheme="minorHAnsi"/>
        </w:rPr>
        <w:t xml:space="preserve"> haunted by that which they try to subdue</w:t>
      </w:r>
      <w:r w:rsidR="00A637F7">
        <w:rPr>
          <w:rFonts w:cstheme="minorHAnsi"/>
        </w:rPr>
        <w:t>.</w:t>
      </w:r>
      <w:r>
        <w:rPr>
          <w:rStyle w:val="EndnoteReference"/>
          <w:rFonts w:cstheme="minorHAnsi"/>
        </w:rPr>
        <w:endnoteReference w:id="59"/>
      </w:r>
    </w:p>
    <w:p w14:paraId="5700838F" w14:textId="7EC82F05" w:rsidR="00450FF9" w:rsidRPr="00E74264" w:rsidRDefault="00450FF9" w:rsidP="00B32A4D">
      <w:pPr>
        <w:spacing w:after="0" w:line="240" w:lineRule="auto"/>
        <w:ind w:firstLine="709"/>
        <w:rPr>
          <w:rFonts w:cstheme="minorHAnsi"/>
        </w:rPr>
      </w:pPr>
      <w:r w:rsidRPr="00E74264">
        <w:rPr>
          <w:rFonts w:cstheme="minorHAnsi"/>
        </w:rPr>
        <w:t xml:space="preserve">All of these </w:t>
      </w:r>
      <w:r>
        <w:rPr>
          <w:rFonts w:cstheme="minorHAnsi"/>
        </w:rPr>
        <w:t>are f</w:t>
      </w:r>
      <w:r w:rsidRPr="00E74264">
        <w:rPr>
          <w:rFonts w:cstheme="minorHAnsi"/>
        </w:rPr>
        <w:t xml:space="preserve">ascinating </w:t>
      </w:r>
      <w:r>
        <w:rPr>
          <w:rFonts w:cstheme="minorHAnsi"/>
        </w:rPr>
        <w:t xml:space="preserve">applications of the idea of ghostliness as </w:t>
      </w:r>
      <w:r w:rsidRPr="00E86A68">
        <w:rPr>
          <w:rFonts w:cstheme="minorHAnsi"/>
          <w:i/>
          <w:iCs/>
        </w:rPr>
        <w:t>insubstantiality</w:t>
      </w:r>
      <w:r>
        <w:rPr>
          <w:rFonts w:cstheme="minorHAnsi"/>
        </w:rPr>
        <w:t xml:space="preserve">, but our own </w:t>
      </w:r>
      <w:r w:rsidRPr="00E74264">
        <w:rPr>
          <w:rFonts w:cstheme="minorHAnsi"/>
        </w:rPr>
        <w:t xml:space="preserve">invocation </w:t>
      </w:r>
      <w:r w:rsidR="0004004E">
        <w:rPr>
          <w:rFonts w:cstheme="minorHAnsi"/>
        </w:rPr>
        <w:t xml:space="preserve">here </w:t>
      </w:r>
      <w:r w:rsidR="00E86A68">
        <w:rPr>
          <w:rFonts w:cstheme="minorHAnsi"/>
        </w:rPr>
        <w:t>of the spectral</w:t>
      </w:r>
      <w:r>
        <w:rPr>
          <w:rFonts w:cstheme="minorHAnsi"/>
        </w:rPr>
        <w:t xml:space="preserve"> </w:t>
      </w:r>
      <w:r w:rsidRPr="00E74264">
        <w:rPr>
          <w:rFonts w:cstheme="minorHAnsi"/>
        </w:rPr>
        <w:t xml:space="preserve">takes us </w:t>
      </w:r>
      <w:r w:rsidR="0004004E">
        <w:rPr>
          <w:rFonts w:cstheme="minorHAnsi"/>
        </w:rPr>
        <w:t xml:space="preserve">away from them, and </w:t>
      </w:r>
      <w:r w:rsidRPr="00E74264">
        <w:rPr>
          <w:rFonts w:cstheme="minorHAnsi"/>
        </w:rPr>
        <w:t xml:space="preserve">in a </w:t>
      </w:r>
      <w:r w:rsidR="00E86A68">
        <w:rPr>
          <w:rFonts w:cstheme="minorHAnsi"/>
        </w:rPr>
        <w:t>rather</w:t>
      </w:r>
      <w:r w:rsidRPr="00E74264">
        <w:rPr>
          <w:rFonts w:cstheme="minorHAnsi"/>
        </w:rPr>
        <w:t xml:space="preserve"> different direction</w:t>
      </w:r>
      <w:r>
        <w:rPr>
          <w:rFonts w:cstheme="minorHAnsi"/>
        </w:rPr>
        <w:t xml:space="preserve">. </w:t>
      </w:r>
      <w:r w:rsidR="00E86A68">
        <w:rPr>
          <w:rFonts w:cstheme="minorHAnsi"/>
        </w:rPr>
        <w:t xml:space="preserve">For </w:t>
      </w:r>
      <w:r w:rsidR="00941B5B">
        <w:rPr>
          <w:rFonts w:cstheme="minorHAnsi"/>
        </w:rPr>
        <w:t xml:space="preserve">present purposes, this </w:t>
      </w:r>
      <w:r>
        <w:rPr>
          <w:rFonts w:cstheme="minorHAnsi"/>
        </w:rPr>
        <w:t xml:space="preserve">discussion focuses </w:t>
      </w:r>
      <w:r w:rsidR="00941B5B">
        <w:rPr>
          <w:rFonts w:cstheme="minorHAnsi"/>
        </w:rPr>
        <w:t xml:space="preserve">instead </w:t>
      </w:r>
      <w:r>
        <w:rPr>
          <w:rFonts w:cstheme="minorHAnsi"/>
        </w:rPr>
        <w:t xml:space="preserve">on two </w:t>
      </w:r>
      <w:r w:rsidR="00941B5B">
        <w:rPr>
          <w:rFonts w:cstheme="minorHAnsi"/>
        </w:rPr>
        <w:t>distinct</w:t>
      </w:r>
      <w:r>
        <w:rPr>
          <w:rFonts w:cstheme="minorHAnsi"/>
        </w:rPr>
        <w:t xml:space="preserve"> qualities of the </w:t>
      </w:r>
      <w:r w:rsidRPr="00941B5B">
        <w:rPr>
          <w:rFonts w:cstheme="minorHAnsi"/>
        </w:rPr>
        <w:t>character</w:t>
      </w:r>
      <w:r>
        <w:rPr>
          <w:rFonts w:cstheme="minorHAnsi"/>
        </w:rPr>
        <w:t xml:space="preserve"> of the ghost in </w:t>
      </w:r>
      <w:r w:rsidR="00941B5B">
        <w:rPr>
          <w:rFonts w:cstheme="minorHAnsi"/>
        </w:rPr>
        <w:t>western culture</w:t>
      </w:r>
      <w:r>
        <w:rPr>
          <w:rFonts w:cstheme="minorHAnsi"/>
        </w:rPr>
        <w:t>, and considers what we can extrapolate from that about the migrant refugee of law (NABA) and visual display (</w:t>
      </w:r>
      <w:r w:rsidRPr="004557C5">
        <w:rPr>
          <w:rFonts w:cstheme="minorHAnsi"/>
          <w:i/>
          <w:iCs/>
        </w:rPr>
        <w:t>The Walk</w:t>
      </w:r>
      <w:r>
        <w:rPr>
          <w:rFonts w:cstheme="minorHAnsi"/>
        </w:rPr>
        <w:t xml:space="preserve"> and </w:t>
      </w:r>
      <w:r w:rsidRPr="004557C5">
        <w:rPr>
          <w:rFonts w:cstheme="minorHAnsi"/>
          <w:i/>
          <w:iCs/>
        </w:rPr>
        <w:t>Dz</w:t>
      </w:r>
      <w:r>
        <w:rPr>
          <w:rFonts w:cstheme="minorHAnsi"/>
          <w:i/>
          <w:iCs/>
        </w:rPr>
        <w:t>h</w:t>
      </w:r>
      <w:r w:rsidRPr="004557C5">
        <w:rPr>
          <w:rFonts w:cstheme="minorHAnsi"/>
          <w:i/>
          <w:iCs/>
        </w:rPr>
        <w:t>angal</w:t>
      </w:r>
      <w:r>
        <w:rPr>
          <w:rFonts w:cstheme="minorHAnsi"/>
        </w:rPr>
        <w:t>).</w:t>
      </w:r>
      <w:r w:rsidRPr="00E74264">
        <w:rPr>
          <w:rFonts w:cstheme="minorHAnsi"/>
        </w:rPr>
        <w:t xml:space="preserve"> </w:t>
      </w:r>
      <w:r>
        <w:rPr>
          <w:rFonts w:cstheme="minorHAnsi"/>
        </w:rPr>
        <w:t>The f</w:t>
      </w:r>
      <w:r w:rsidRPr="008E5EE3">
        <w:rPr>
          <w:rFonts w:cstheme="minorHAnsi"/>
        </w:rPr>
        <w:t>irst</w:t>
      </w:r>
      <w:r>
        <w:rPr>
          <w:rFonts w:cstheme="minorHAnsi"/>
        </w:rPr>
        <w:t xml:space="preserve"> of these qualities is the </w:t>
      </w:r>
      <w:r w:rsidR="00AD3CB8">
        <w:rPr>
          <w:rFonts w:cstheme="minorHAnsi"/>
        </w:rPr>
        <w:t xml:space="preserve">special nature </w:t>
      </w:r>
      <w:r>
        <w:rPr>
          <w:rFonts w:cstheme="minorHAnsi"/>
        </w:rPr>
        <w:t>of the ghost’s</w:t>
      </w:r>
      <w:r w:rsidRPr="00E74264">
        <w:rPr>
          <w:rFonts w:cstheme="minorHAnsi"/>
        </w:rPr>
        <w:t xml:space="preserve"> </w:t>
      </w:r>
      <w:r w:rsidR="00AD3CB8">
        <w:rPr>
          <w:rFonts w:cstheme="minorHAnsi"/>
        </w:rPr>
        <w:t xml:space="preserve">situation as </w:t>
      </w:r>
      <w:r>
        <w:rPr>
          <w:rFonts w:cstheme="minorHAnsi"/>
        </w:rPr>
        <w:t>part of a</w:t>
      </w:r>
      <w:r w:rsidR="00E86A68">
        <w:rPr>
          <w:rFonts w:cstheme="minorHAnsi"/>
        </w:rPr>
        <w:t xml:space="preserve"> separate</w:t>
      </w:r>
      <w:r w:rsidR="00AD3CB8">
        <w:rPr>
          <w:rFonts w:cstheme="minorHAnsi"/>
        </w:rPr>
        <w:t xml:space="preserve"> and</w:t>
      </w:r>
      <w:r>
        <w:rPr>
          <w:rFonts w:cstheme="minorHAnsi"/>
        </w:rPr>
        <w:t xml:space="preserve"> unreachable world beyond</w:t>
      </w:r>
      <w:r w:rsidR="00AD3CB8">
        <w:rPr>
          <w:rFonts w:cstheme="minorHAnsi"/>
        </w:rPr>
        <w:t xml:space="preserve"> ordinary time and space, while nonetheless also present for someone in the everyday world.</w:t>
      </w:r>
      <w:r w:rsidRPr="00E74264">
        <w:rPr>
          <w:rFonts w:cstheme="minorHAnsi"/>
        </w:rPr>
        <w:t xml:space="preserve"> </w:t>
      </w:r>
      <w:r>
        <w:rPr>
          <w:rFonts w:cstheme="minorHAnsi"/>
        </w:rPr>
        <w:t>The s</w:t>
      </w:r>
      <w:r w:rsidRPr="00E74264">
        <w:rPr>
          <w:rFonts w:cstheme="minorHAnsi"/>
        </w:rPr>
        <w:t>econd</w:t>
      </w:r>
      <w:r>
        <w:rPr>
          <w:rFonts w:cstheme="minorHAnsi"/>
        </w:rPr>
        <w:t xml:space="preserve"> quality is </w:t>
      </w:r>
      <w:r w:rsidRPr="00E74264">
        <w:rPr>
          <w:rFonts w:cstheme="minorHAnsi"/>
        </w:rPr>
        <w:t xml:space="preserve">the </w:t>
      </w:r>
      <w:r>
        <w:rPr>
          <w:rFonts w:cstheme="minorHAnsi"/>
        </w:rPr>
        <w:t xml:space="preserve">sense of purpose or mission with which the </w:t>
      </w:r>
      <w:r w:rsidRPr="00E74264">
        <w:rPr>
          <w:rFonts w:cstheme="minorHAnsi"/>
        </w:rPr>
        <w:t>ghost</w:t>
      </w:r>
      <w:r>
        <w:rPr>
          <w:rFonts w:cstheme="minorHAnsi"/>
        </w:rPr>
        <w:t xml:space="preserve"> is </w:t>
      </w:r>
      <w:r w:rsidRPr="00E74264">
        <w:rPr>
          <w:rFonts w:cstheme="minorHAnsi"/>
        </w:rPr>
        <w:t xml:space="preserve">typically </w:t>
      </w:r>
      <w:r>
        <w:rPr>
          <w:rFonts w:cstheme="minorHAnsi"/>
        </w:rPr>
        <w:t xml:space="preserve">imbued: the </w:t>
      </w:r>
      <w:r w:rsidRPr="00E74264">
        <w:rPr>
          <w:rFonts w:cstheme="minorHAnsi"/>
        </w:rPr>
        <w:t>disturb</w:t>
      </w:r>
      <w:r>
        <w:rPr>
          <w:rFonts w:cstheme="minorHAnsi"/>
        </w:rPr>
        <w:t xml:space="preserve">ance or disjointing of ordinary life by a </w:t>
      </w:r>
      <w:r w:rsidRPr="00E74264">
        <w:rPr>
          <w:rFonts w:cstheme="minorHAnsi"/>
        </w:rPr>
        <w:t>reminder</w:t>
      </w:r>
      <w:r>
        <w:rPr>
          <w:rFonts w:cstheme="minorHAnsi"/>
        </w:rPr>
        <w:t xml:space="preserve"> of a perceived injustice, prompt some to stir to positive action and others to seek to expel the spectral irritation</w:t>
      </w:r>
      <w:r w:rsidR="00941B5B">
        <w:rPr>
          <w:rFonts w:cstheme="minorHAnsi"/>
        </w:rPr>
        <w:t xml:space="preserve"> and send it back to whence it came</w:t>
      </w:r>
      <w:r>
        <w:rPr>
          <w:rFonts w:cstheme="minorHAnsi"/>
        </w:rPr>
        <w:t>.</w:t>
      </w:r>
    </w:p>
    <w:p w14:paraId="43E62002" w14:textId="753EA56D" w:rsidR="001433B3" w:rsidRDefault="00450FF9" w:rsidP="005236F1">
      <w:pPr>
        <w:spacing w:after="0" w:line="240" w:lineRule="auto"/>
        <w:ind w:firstLine="720"/>
        <w:rPr>
          <w:rFonts w:cstheme="minorHAnsi"/>
        </w:rPr>
      </w:pPr>
      <w:r>
        <w:rPr>
          <w:rFonts w:cstheme="minorHAnsi"/>
        </w:rPr>
        <w:t>To identify these qualities with matters of interest for lawyers is not a novel move in itself, of course: it is well-known that stories of the ghosts of murder victims returning to haunt powerful oppressors have served as a means for obliquely critiquing perceived failures of law to achieve justice in the real world.</w:t>
      </w:r>
      <w:r>
        <w:rPr>
          <w:rStyle w:val="EndnoteReference"/>
          <w:rFonts w:cstheme="minorHAnsi"/>
        </w:rPr>
        <w:endnoteReference w:id="60"/>
      </w:r>
      <w:r>
        <w:rPr>
          <w:rFonts w:cstheme="minorHAnsi"/>
        </w:rPr>
        <w:t xml:space="preserve"> There are furthermore other qualities traditionally associated with the ghost of fiction that do not obviously </w:t>
      </w:r>
      <w:r w:rsidR="001433B3">
        <w:rPr>
          <w:rFonts w:cstheme="minorHAnsi"/>
        </w:rPr>
        <w:t>or</w:t>
      </w:r>
      <w:r>
        <w:rPr>
          <w:rFonts w:cstheme="minorHAnsi"/>
        </w:rPr>
        <w:t xml:space="preserve"> </w:t>
      </w:r>
      <w:r w:rsidR="001433B3">
        <w:rPr>
          <w:rFonts w:cstheme="minorHAnsi"/>
        </w:rPr>
        <w:t xml:space="preserve">readily apply </w:t>
      </w:r>
      <w:r>
        <w:rPr>
          <w:rFonts w:cstheme="minorHAnsi"/>
        </w:rPr>
        <w:t>to the figure of the refugee migrant</w:t>
      </w:r>
      <w:r w:rsidR="00E86A68">
        <w:rPr>
          <w:rFonts w:cstheme="minorHAnsi"/>
        </w:rPr>
        <w:t>. F</w:t>
      </w:r>
      <w:r>
        <w:rPr>
          <w:rFonts w:cstheme="minorHAnsi"/>
        </w:rPr>
        <w:t xml:space="preserve">or example, ghosts tend to be associated with a particular haunted place or locality, where-as the migrant refugee is </w:t>
      </w:r>
      <w:r w:rsidR="00E86A68">
        <w:rPr>
          <w:rFonts w:cstheme="minorHAnsi"/>
        </w:rPr>
        <w:t xml:space="preserve">characterised by </w:t>
      </w:r>
      <w:r>
        <w:rPr>
          <w:rFonts w:cstheme="minorHAnsi"/>
        </w:rPr>
        <w:t>dislocat</w:t>
      </w:r>
      <w:r w:rsidR="00E86A68">
        <w:rPr>
          <w:rFonts w:cstheme="minorHAnsi"/>
        </w:rPr>
        <w:t>ion</w:t>
      </w:r>
      <w:r>
        <w:rPr>
          <w:rFonts w:cstheme="minorHAnsi"/>
        </w:rPr>
        <w:t xml:space="preserve"> and </w:t>
      </w:r>
      <w:r w:rsidR="00E86A68">
        <w:rPr>
          <w:rFonts w:cstheme="minorHAnsi"/>
        </w:rPr>
        <w:t>movement</w:t>
      </w:r>
      <w:r>
        <w:rPr>
          <w:rFonts w:cstheme="minorHAnsi"/>
        </w:rPr>
        <w:t xml:space="preserve">. But might </w:t>
      </w:r>
      <w:r w:rsidR="00E80D1E">
        <w:rPr>
          <w:rFonts w:cstheme="minorHAnsi"/>
        </w:rPr>
        <w:t>the</w:t>
      </w:r>
      <w:r>
        <w:rPr>
          <w:rFonts w:cstheme="minorHAnsi"/>
        </w:rPr>
        <w:t xml:space="preserve"> depictions of the migrant refugee </w:t>
      </w:r>
      <w:r w:rsidR="00E80D1E">
        <w:rPr>
          <w:rFonts w:cstheme="minorHAnsi"/>
        </w:rPr>
        <w:t xml:space="preserve">discussed here </w:t>
      </w:r>
      <w:r>
        <w:rPr>
          <w:rFonts w:cstheme="minorHAnsi"/>
        </w:rPr>
        <w:t xml:space="preserve">– </w:t>
      </w:r>
      <w:r w:rsidRPr="00307C1D">
        <w:rPr>
          <w:rFonts w:cstheme="minorHAnsi"/>
          <w:i/>
          <w:iCs/>
        </w:rPr>
        <w:t>The Walk</w:t>
      </w:r>
      <w:r>
        <w:rPr>
          <w:rFonts w:cstheme="minorHAnsi"/>
        </w:rPr>
        <w:t xml:space="preserve"> and </w:t>
      </w:r>
      <w:r w:rsidRPr="00307C1D">
        <w:rPr>
          <w:rFonts w:cstheme="minorHAnsi"/>
          <w:i/>
          <w:iCs/>
        </w:rPr>
        <w:t>Dz</w:t>
      </w:r>
      <w:r>
        <w:rPr>
          <w:rFonts w:cstheme="minorHAnsi"/>
          <w:i/>
          <w:iCs/>
        </w:rPr>
        <w:t>h</w:t>
      </w:r>
      <w:r w:rsidRPr="00307C1D">
        <w:rPr>
          <w:rFonts w:cstheme="minorHAnsi"/>
          <w:i/>
          <w:iCs/>
        </w:rPr>
        <w:t>angal</w:t>
      </w:r>
      <w:r>
        <w:rPr>
          <w:rFonts w:cstheme="minorHAnsi"/>
        </w:rPr>
        <w:t xml:space="preserve">, </w:t>
      </w:r>
      <w:r w:rsidR="00E80D1E">
        <w:rPr>
          <w:rFonts w:cstheme="minorHAnsi"/>
        </w:rPr>
        <w:t xml:space="preserve">and the NABA as well </w:t>
      </w:r>
      <w:r>
        <w:rPr>
          <w:rFonts w:cstheme="minorHAnsi"/>
        </w:rPr>
        <w:t xml:space="preserve">– nonetheless be understood as </w:t>
      </w:r>
      <w:r w:rsidR="00E80D1E">
        <w:rPr>
          <w:rFonts w:cstheme="minorHAnsi"/>
        </w:rPr>
        <w:t xml:space="preserve">components of </w:t>
      </w:r>
      <w:r>
        <w:rPr>
          <w:rFonts w:cstheme="minorHAnsi"/>
        </w:rPr>
        <w:t xml:space="preserve">a </w:t>
      </w:r>
      <w:r w:rsidR="00E80D1E">
        <w:rPr>
          <w:rFonts w:cstheme="minorHAnsi"/>
        </w:rPr>
        <w:t>gh</w:t>
      </w:r>
      <w:r>
        <w:rPr>
          <w:rFonts w:cstheme="minorHAnsi"/>
        </w:rPr>
        <w:t>ost story</w:t>
      </w:r>
      <w:r w:rsidR="001433B3">
        <w:rPr>
          <w:rFonts w:cstheme="minorHAnsi"/>
        </w:rPr>
        <w:t>?</w:t>
      </w:r>
      <w:r w:rsidRPr="00E74264">
        <w:rPr>
          <w:rFonts w:cstheme="minorHAnsi"/>
        </w:rPr>
        <w:t xml:space="preserve"> </w:t>
      </w:r>
      <w:r w:rsidR="001433B3">
        <w:rPr>
          <w:rFonts w:cstheme="minorHAnsi"/>
        </w:rPr>
        <w:t xml:space="preserve">Let us return to these </w:t>
      </w:r>
      <w:r w:rsidR="00E80D1E">
        <w:rPr>
          <w:rFonts w:cstheme="minorHAnsi"/>
        </w:rPr>
        <w:t xml:space="preserve">texts </w:t>
      </w:r>
      <w:r w:rsidR="001433B3">
        <w:rPr>
          <w:rFonts w:cstheme="minorHAnsi"/>
        </w:rPr>
        <w:t>with that question in mind.</w:t>
      </w:r>
    </w:p>
    <w:p w14:paraId="5C2BF966" w14:textId="2BE80D59" w:rsidR="005E75E4" w:rsidRDefault="001433B3" w:rsidP="009008C6">
      <w:pPr>
        <w:spacing w:after="0" w:line="240" w:lineRule="auto"/>
        <w:ind w:firstLine="720"/>
        <w:rPr>
          <w:rFonts w:cstheme="minorHAnsi"/>
        </w:rPr>
      </w:pPr>
      <w:r>
        <w:rPr>
          <w:rFonts w:cstheme="minorHAnsi"/>
        </w:rPr>
        <w:t xml:space="preserve">Little Amal’s arrival in the UK was uncannily timed. As the same time that, according to her story Amal was supposedly settling down in the north of England with her mother, </w:t>
      </w:r>
      <w:r w:rsidR="00450FF9">
        <w:rPr>
          <w:rFonts w:cstheme="minorHAnsi"/>
        </w:rPr>
        <w:t xml:space="preserve">the </w:t>
      </w:r>
      <w:r w:rsidR="00E80D1E">
        <w:rPr>
          <w:rFonts w:cstheme="minorHAnsi"/>
        </w:rPr>
        <w:t xml:space="preserve">then </w:t>
      </w:r>
      <w:r w:rsidR="00450FF9">
        <w:rPr>
          <w:rFonts w:cstheme="minorHAnsi"/>
        </w:rPr>
        <w:t>N</w:t>
      </w:r>
      <w:r w:rsidR="00E80D1E">
        <w:rPr>
          <w:rFonts w:cstheme="minorHAnsi"/>
        </w:rPr>
        <w:t xml:space="preserve">ationality and </w:t>
      </w:r>
      <w:r w:rsidR="00450FF9">
        <w:rPr>
          <w:rFonts w:cstheme="minorHAnsi"/>
        </w:rPr>
        <w:t>B</w:t>
      </w:r>
      <w:r w:rsidR="00E80D1E">
        <w:rPr>
          <w:rFonts w:cstheme="minorHAnsi"/>
        </w:rPr>
        <w:t>orders Bill</w:t>
      </w:r>
      <w:r w:rsidR="00450FF9">
        <w:rPr>
          <w:rFonts w:cstheme="minorHAnsi"/>
        </w:rPr>
        <w:t xml:space="preserve"> </w:t>
      </w:r>
      <w:r>
        <w:rPr>
          <w:rFonts w:cstheme="minorHAnsi"/>
        </w:rPr>
        <w:t xml:space="preserve">was </w:t>
      </w:r>
      <w:r w:rsidR="00450FF9">
        <w:rPr>
          <w:rFonts w:cstheme="minorHAnsi"/>
        </w:rPr>
        <w:t>pass</w:t>
      </w:r>
      <w:r>
        <w:rPr>
          <w:rFonts w:cstheme="minorHAnsi"/>
        </w:rPr>
        <w:t>ing</w:t>
      </w:r>
      <w:r w:rsidR="00450FF9">
        <w:rPr>
          <w:rFonts w:cstheme="minorHAnsi"/>
        </w:rPr>
        <w:t xml:space="preserve"> its final hurdles in parliament</w:t>
      </w:r>
      <w:r>
        <w:rPr>
          <w:rFonts w:cstheme="minorHAnsi"/>
        </w:rPr>
        <w:t xml:space="preserve">, </w:t>
      </w:r>
      <w:r w:rsidR="00450FF9">
        <w:rPr>
          <w:rFonts w:cstheme="minorHAnsi"/>
        </w:rPr>
        <w:t>receiv</w:t>
      </w:r>
      <w:r>
        <w:rPr>
          <w:rFonts w:cstheme="minorHAnsi"/>
        </w:rPr>
        <w:t>ing</w:t>
      </w:r>
      <w:r w:rsidR="00450FF9">
        <w:rPr>
          <w:rFonts w:cstheme="minorHAnsi"/>
        </w:rPr>
        <w:t xml:space="preserve"> royal assent</w:t>
      </w:r>
      <w:r>
        <w:rPr>
          <w:rFonts w:cstheme="minorHAnsi"/>
        </w:rPr>
        <w:t xml:space="preserve"> in April 2022</w:t>
      </w:r>
      <w:r w:rsidR="00450FF9">
        <w:rPr>
          <w:rFonts w:cstheme="minorHAnsi"/>
        </w:rPr>
        <w:t>.</w:t>
      </w:r>
      <w:r w:rsidR="005E75E4">
        <w:rPr>
          <w:rFonts w:cstheme="minorHAnsi"/>
        </w:rPr>
        <w:t xml:space="preserve"> The consequence of its full implementation would mean that others </w:t>
      </w:r>
      <w:r w:rsidR="00450FF9">
        <w:rPr>
          <w:rFonts w:cstheme="minorHAnsi"/>
        </w:rPr>
        <w:t xml:space="preserve">following the same route </w:t>
      </w:r>
      <w:r w:rsidR="005E75E4">
        <w:rPr>
          <w:rFonts w:cstheme="minorHAnsi"/>
        </w:rPr>
        <w:t xml:space="preserve">– </w:t>
      </w:r>
      <w:r w:rsidR="00450FF9">
        <w:rPr>
          <w:rFonts w:cstheme="minorHAnsi"/>
        </w:rPr>
        <w:t>passing through safe third countries</w:t>
      </w:r>
      <w:r w:rsidR="005E75E4">
        <w:rPr>
          <w:rFonts w:cstheme="minorHAnsi"/>
        </w:rPr>
        <w:t xml:space="preserve"> in continental Europe</w:t>
      </w:r>
      <w:r w:rsidR="00450FF9">
        <w:rPr>
          <w:rFonts w:cstheme="minorHAnsi"/>
        </w:rPr>
        <w:t>, travelling clandestinely by small boats, dealing with people smugglers along the way and then landing on the Kent coast without permission</w:t>
      </w:r>
      <w:r w:rsidR="005E75E4">
        <w:rPr>
          <w:rFonts w:cstheme="minorHAnsi"/>
        </w:rPr>
        <w:t xml:space="preserve"> – f</w:t>
      </w:r>
      <w:r w:rsidR="00450FF9">
        <w:rPr>
          <w:rFonts w:cstheme="minorHAnsi"/>
        </w:rPr>
        <w:t xml:space="preserve">ind </w:t>
      </w:r>
      <w:r w:rsidR="005E75E4">
        <w:rPr>
          <w:rFonts w:cstheme="minorHAnsi"/>
        </w:rPr>
        <w:t>themselves barred from full legal protection and settlement in</w:t>
      </w:r>
      <w:r w:rsidR="00450FF9">
        <w:rPr>
          <w:rFonts w:cstheme="minorHAnsi"/>
        </w:rPr>
        <w:t xml:space="preserve"> the UK. Knowing all of this, Little Amal’s message </w:t>
      </w:r>
      <w:r w:rsidR="00731EE7">
        <w:rPr>
          <w:rFonts w:cstheme="minorHAnsi"/>
        </w:rPr>
        <w:t>“</w:t>
      </w:r>
      <w:r w:rsidR="00450FF9" w:rsidRPr="00517873">
        <w:rPr>
          <w:rFonts w:cstheme="minorHAnsi"/>
          <w:i/>
          <w:iCs/>
        </w:rPr>
        <w:t>Don’t Forget About Me</w:t>
      </w:r>
      <w:r w:rsidR="00731EE7">
        <w:rPr>
          <w:rFonts w:cstheme="minorHAnsi"/>
        </w:rPr>
        <w:t>”</w:t>
      </w:r>
      <w:r w:rsidR="00450FF9">
        <w:rPr>
          <w:rFonts w:cstheme="minorHAnsi"/>
        </w:rPr>
        <w:t xml:space="preserve">, which she </w:t>
      </w:r>
      <w:r w:rsidR="00E80D1E">
        <w:rPr>
          <w:rFonts w:cstheme="minorHAnsi"/>
        </w:rPr>
        <w:t xml:space="preserve">then </w:t>
      </w:r>
      <w:r w:rsidR="00450FF9">
        <w:rPr>
          <w:rFonts w:cstheme="minorHAnsi"/>
        </w:rPr>
        <w:t xml:space="preserve">adopted in Autumn 2022 and carried with her when she </w:t>
      </w:r>
      <w:r w:rsidR="00450FF9" w:rsidRPr="00E74264">
        <w:rPr>
          <w:rFonts w:cstheme="minorHAnsi"/>
        </w:rPr>
        <w:t>crossed the Atlantic to continue walking</w:t>
      </w:r>
      <w:r w:rsidR="00450FF9">
        <w:rPr>
          <w:rFonts w:cstheme="minorHAnsi"/>
        </w:rPr>
        <w:t xml:space="preserve"> </w:t>
      </w:r>
      <w:r w:rsidR="00450FF9" w:rsidRPr="00E74264">
        <w:rPr>
          <w:rFonts w:cstheme="minorHAnsi"/>
        </w:rPr>
        <w:t>in New York</w:t>
      </w:r>
      <w:r w:rsidR="00450FF9">
        <w:rPr>
          <w:rFonts w:cstheme="minorHAnsi"/>
        </w:rPr>
        <w:t xml:space="preserve"> City, takes on a slightly chilling significance. In this return to</w:t>
      </w:r>
      <w:r w:rsidR="005E75E4">
        <w:rPr>
          <w:rFonts w:cstheme="minorHAnsi"/>
        </w:rPr>
        <w:t xml:space="preserve"> reading</w:t>
      </w:r>
      <w:r w:rsidR="00450FF9">
        <w:rPr>
          <w:rFonts w:cstheme="minorHAnsi"/>
        </w:rPr>
        <w:t xml:space="preserve"> </w:t>
      </w:r>
      <w:r w:rsidR="00450FF9" w:rsidRPr="005E75E4">
        <w:rPr>
          <w:rFonts w:cstheme="minorHAnsi"/>
          <w:i/>
          <w:iCs/>
        </w:rPr>
        <w:t>The Walk</w:t>
      </w:r>
      <w:r w:rsidR="00450FF9">
        <w:rPr>
          <w:rFonts w:cstheme="minorHAnsi"/>
        </w:rPr>
        <w:t>, I want to dwell a little on that significance, albeit without making any claim about what the directors of the project themselves intended for it.</w:t>
      </w:r>
      <w:r w:rsidR="00450FF9" w:rsidRPr="00E74264">
        <w:rPr>
          <w:rFonts w:cstheme="minorHAnsi"/>
        </w:rPr>
        <w:t xml:space="preserve"> </w:t>
      </w:r>
    </w:p>
    <w:p w14:paraId="77F894B4" w14:textId="51FB4BC1" w:rsidR="00450FF9" w:rsidRPr="00E74264" w:rsidRDefault="00450FF9" w:rsidP="009008C6">
      <w:pPr>
        <w:spacing w:after="0" w:line="240" w:lineRule="auto"/>
        <w:ind w:firstLine="720"/>
        <w:rPr>
          <w:rFonts w:cstheme="minorHAnsi"/>
        </w:rPr>
      </w:pPr>
      <w:r>
        <w:rPr>
          <w:rFonts w:cstheme="minorHAnsi"/>
        </w:rPr>
        <w:t xml:space="preserve">In the first place then, it is difficult to read Amal’s message without being reminded that the consequence of applying NABA strictly would be to </w:t>
      </w:r>
      <w:r w:rsidR="005E75E4">
        <w:rPr>
          <w:rFonts w:cstheme="minorHAnsi"/>
        </w:rPr>
        <w:t xml:space="preserve">make </w:t>
      </w:r>
      <w:r w:rsidR="00731EE7">
        <w:rPr>
          <w:rFonts w:cstheme="minorHAnsi"/>
        </w:rPr>
        <w:t>most</w:t>
      </w:r>
      <w:r>
        <w:rPr>
          <w:rFonts w:cstheme="minorHAnsi"/>
        </w:rPr>
        <w:t xml:space="preserve"> refugees that arrive on the southern shore of England </w:t>
      </w:r>
      <w:r>
        <w:rPr>
          <w:rFonts w:cstheme="minorHAnsi"/>
          <w:i/>
          <w:iCs/>
        </w:rPr>
        <w:t>disappear from view</w:t>
      </w:r>
      <w:r>
        <w:rPr>
          <w:rFonts w:cstheme="minorHAnsi"/>
        </w:rPr>
        <w:t xml:space="preserve"> as a domestic concern</w:t>
      </w:r>
      <w:r w:rsidR="00731EE7">
        <w:rPr>
          <w:rFonts w:cstheme="minorHAnsi"/>
        </w:rPr>
        <w:t>, and remarginalized by</w:t>
      </w:r>
      <w:r w:rsidR="005E75E4">
        <w:rPr>
          <w:rFonts w:cstheme="minorHAnsi"/>
        </w:rPr>
        <w:t xml:space="preserve"> </w:t>
      </w:r>
      <w:r w:rsidR="00731EE7">
        <w:rPr>
          <w:rFonts w:cstheme="minorHAnsi"/>
        </w:rPr>
        <w:t>detention, removal and return</w:t>
      </w:r>
      <w:r>
        <w:rPr>
          <w:rFonts w:cstheme="minorHAnsi"/>
        </w:rPr>
        <w:t>. Being categorised out of and away from the UK asylum system</w:t>
      </w:r>
      <w:r w:rsidR="00731EE7">
        <w:rPr>
          <w:rFonts w:cstheme="minorHAnsi"/>
        </w:rPr>
        <w:t xml:space="preserve"> in this way</w:t>
      </w:r>
      <w:r>
        <w:rPr>
          <w:rFonts w:cstheme="minorHAnsi"/>
        </w:rPr>
        <w:t xml:space="preserve"> means effecting a disappearance that makes it entirely apposite to insist that they must be remembered, and </w:t>
      </w:r>
      <w:r w:rsidRPr="009204C9">
        <w:rPr>
          <w:rFonts w:cstheme="minorHAnsi"/>
          <w:i/>
          <w:iCs/>
        </w:rPr>
        <w:t xml:space="preserve">not </w:t>
      </w:r>
      <w:r>
        <w:rPr>
          <w:rFonts w:cstheme="minorHAnsi"/>
        </w:rPr>
        <w:t>forgotten</w:t>
      </w:r>
      <w:r w:rsidRPr="00E74264">
        <w:rPr>
          <w:rFonts w:cstheme="minorHAnsi"/>
        </w:rPr>
        <w:t>.</w:t>
      </w:r>
      <w:r>
        <w:rPr>
          <w:rFonts w:cstheme="minorHAnsi"/>
        </w:rPr>
        <w:t xml:space="preserve"> </w:t>
      </w:r>
      <w:r w:rsidR="00731EE7">
        <w:rPr>
          <w:rFonts w:cstheme="minorHAnsi"/>
        </w:rPr>
        <w:t>“</w:t>
      </w:r>
      <w:r w:rsidRPr="00F679EC">
        <w:rPr>
          <w:rFonts w:cstheme="minorHAnsi"/>
          <w:i/>
          <w:iCs/>
        </w:rPr>
        <w:t xml:space="preserve">Don’t </w:t>
      </w:r>
      <w:r w:rsidR="005E75E4">
        <w:rPr>
          <w:rFonts w:cstheme="minorHAnsi"/>
          <w:i/>
          <w:iCs/>
        </w:rPr>
        <w:t>F</w:t>
      </w:r>
      <w:r w:rsidRPr="00F679EC">
        <w:rPr>
          <w:rFonts w:cstheme="minorHAnsi"/>
          <w:i/>
          <w:iCs/>
        </w:rPr>
        <w:t xml:space="preserve">orget </w:t>
      </w:r>
      <w:r w:rsidR="005E75E4">
        <w:rPr>
          <w:rFonts w:cstheme="minorHAnsi"/>
          <w:i/>
          <w:iCs/>
        </w:rPr>
        <w:t>A</w:t>
      </w:r>
      <w:r w:rsidRPr="00F679EC">
        <w:rPr>
          <w:rFonts w:cstheme="minorHAnsi"/>
          <w:i/>
          <w:iCs/>
        </w:rPr>
        <w:t xml:space="preserve">bout </w:t>
      </w:r>
      <w:r w:rsidR="005E75E4">
        <w:rPr>
          <w:rFonts w:cstheme="minorHAnsi"/>
          <w:i/>
          <w:iCs/>
        </w:rPr>
        <w:t>M</w:t>
      </w:r>
      <w:r w:rsidRPr="00F679EC">
        <w:rPr>
          <w:rFonts w:cstheme="minorHAnsi"/>
          <w:i/>
          <w:iCs/>
        </w:rPr>
        <w:t>e</w:t>
      </w:r>
      <w:r w:rsidR="00731EE7">
        <w:rPr>
          <w:rFonts w:cstheme="minorHAnsi"/>
        </w:rPr>
        <w:t>”</w:t>
      </w:r>
      <w:r w:rsidRPr="00E74264">
        <w:rPr>
          <w:rFonts w:cstheme="minorHAnsi"/>
        </w:rPr>
        <w:t xml:space="preserve"> </w:t>
      </w:r>
      <w:r>
        <w:rPr>
          <w:rFonts w:cstheme="minorHAnsi"/>
        </w:rPr>
        <w:t xml:space="preserve">also </w:t>
      </w:r>
      <w:r w:rsidRPr="00E74264">
        <w:rPr>
          <w:rFonts w:cstheme="minorHAnsi"/>
        </w:rPr>
        <w:t>disorients the spectator</w:t>
      </w:r>
      <w:r>
        <w:rPr>
          <w:rFonts w:cstheme="minorHAnsi"/>
        </w:rPr>
        <w:t xml:space="preserve"> by breaking the life-creating spell that Little Amal’s appearances (so expressive and vivacious as they are) are so good at casting on audiences. The phrase jars against the sense of </w:t>
      </w:r>
      <w:r w:rsidRPr="00731EE7">
        <w:rPr>
          <w:rFonts w:cstheme="minorHAnsi"/>
          <w:i/>
          <w:iCs/>
        </w:rPr>
        <w:t>The Walk</w:t>
      </w:r>
      <w:r>
        <w:rPr>
          <w:rFonts w:cstheme="minorHAnsi"/>
        </w:rPr>
        <w:t xml:space="preserve"> as </w:t>
      </w:r>
      <w:r>
        <w:rPr>
          <w:rFonts w:cstheme="minorHAnsi"/>
          <w:i/>
          <w:iCs/>
        </w:rPr>
        <w:t xml:space="preserve">bildungsroman </w:t>
      </w:r>
      <w:r>
        <w:rPr>
          <w:rFonts w:cstheme="minorHAnsi"/>
        </w:rPr>
        <w:t xml:space="preserve">and Amal </w:t>
      </w:r>
      <w:r>
        <w:rPr>
          <w:rFonts w:cstheme="minorHAnsi"/>
          <w:i/>
          <w:iCs/>
        </w:rPr>
        <w:t xml:space="preserve">herself </w:t>
      </w:r>
      <w:r>
        <w:rPr>
          <w:rFonts w:cstheme="minorHAnsi"/>
        </w:rPr>
        <w:t xml:space="preserve">as its protagonist-author, since it reminds spectators </w:t>
      </w:r>
      <w:r w:rsidRPr="00E74264">
        <w:rPr>
          <w:rFonts w:cstheme="minorHAnsi"/>
        </w:rPr>
        <w:t>that we are after all only seeing a</w:t>
      </w:r>
      <w:r>
        <w:rPr>
          <w:rFonts w:cstheme="minorHAnsi"/>
        </w:rPr>
        <w:t xml:space="preserve">n image </w:t>
      </w:r>
      <w:r w:rsidRPr="00E74264">
        <w:rPr>
          <w:rFonts w:cstheme="minorHAnsi"/>
        </w:rPr>
        <w:t xml:space="preserve">that stands </w:t>
      </w:r>
      <w:r>
        <w:rPr>
          <w:rFonts w:cstheme="minorHAnsi"/>
        </w:rPr>
        <w:t xml:space="preserve">as a substitute for, an apparition of, </w:t>
      </w:r>
      <w:r w:rsidR="00731EE7">
        <w:rPr>
          <w:rFonts w:cstheme="minorHAnsi"/>
        </w:rPr>
        <w:t xml:space="preserve">a </w:t>
      </w:r>
      <w:r w:rsidRPr="00E74264">
        <w:rPr>
          <w:rFonts w:cstheme="minorHAnsi"/>
        </w:rPr>
        <w:t xml:space="preserve">refugee </w:t>
      </w:r>
      <w:r>
        <w:rPr>
          <w:rFonts w:cstheme="minorHAnsi"/>
        </w:rPr>
        <w:t xml:space="preserve">who in fact is somewhere (or somewhen) else, possibly dead, possibly yet unborn. Standing in for child refugees currently living, dying and already dead, and for whom she appears to ensure none are forgotten, Amal </w:t>
      </w:r>
      <w:r w:rsidR="00731EE7">
        <w:rPr>
          <w:rFonts w:cstheme="minorHAnsi"/>
        </w:rPr>
        <w:t>demonstrates</w:t>
      </w:r>
      <w:r>
        <w:rPr>
          <w:rFonts w:cstheme="minorHAnsi"/>
        </w:rPr>
        <w:t xml:space="preserve"> </w:t>
      </w:r>
      <w:r w:rsidR="00731EE7">
        <w:rPr>
          <w:rFonts w:cstheme="minorHAnsi"/>
        </w:rPr>
        <w:t>an important</w:t>
      </w:r>
      <w:r>
        <w:rPr>
          <w:rFonts w:cstheme="minorHAnsi"/>
        </w:rPr>
        <w:t xml:space="preserve"> quality of </w:t>
      </w:r>
      <w:r w:rsidR="00731EE7">
        <w:rPr>
          <w:rFonts w:cstheme="minorHAnsi"/>
        </w:rPr>
        <w:t>the</w:t>
      </w:r>
      <w:r>
        <w:rPr>
          <w:rFonts w:cstheme="minorHAnsi"/>
        </w:rPr>
        <w:t xml:space="preserve"> ghost. She is (as Manderson put</w:t>
      </w:r>
      <w:r w:rsidR="00731EE7">
        <w:rPr>
          <w:rFonts w:cstheme="minorHAnsi"/>
        </w:rPr>
        <w:t>s</w:t>
      </w:r>
      <w:r>
        <w:rPr>
          <w:rFonts w:cstheme="minorHAnsi"/>
        </w:rPr>
        <w:t xml:space="preserve"> it in another context): </w:t>
      </w:r>
      <w:r w:rsidR="00731EE7">
        <w:rPr>
          <w:rFonts w:cstheme="minorHAnsi"/>
        </w:rPr>
        <w:lastRenderedPageBreak/>
        <w:t>“</w:t>
      </w:r>
      <w:r>
        <w:rPr>
          <w:rFonts w:cstheme="minorHAnsi"/>
        </w:rPr>
        <w:t>the persistent after-image of a prior event</w:t>
      </w:r>
      <w:r w:rsidR="00731EE7">
        <w:rPr>
          <w:rFonts w:cstheme="minorHAnsi"/>
        </w:rPr>
        <w:t>”</w:t>
      </w:r>
      <w:r>
        <w:rPr>
          <w:rFonts w:cstheme="minorHAnsi"/>
        </w:rPr>
        <w:t xml:space="preserve"> (her own story relating specifically to a journey from Syria to northern Europe in 2021), but more broadly than that, </w:t>
      </w:r>
      <w:r w:rsidR="00731EE7">
        <w:rPr>
          <w:rFonts w:cstheme="minorHAnsi"/>
        </w:rPr>
        <w:t>“</w:t>
      </w:r>
      <w:r>
        <w:rPr>
          <w:rFonts w:cstheme="minorHAnsi"/>
        </w:rPr>
        <w:t>a slip in time</w:t>
      </w:r>
      <w:r w:rsidR="00731EE7">
        <w:rPr>
          <w:rFonts w:cstheme="minorHAnsi"/>
        </w:rPr>
        <w:t>”</w:t>
      </w:r>
      <w:r>
        <w:rPr>
          <w:rFonts w:cstheme="minorHAnsi"/>
        </w:rPr>
        <w:t>.</w:t>
      </w:r>
      <w:r>
        <w:rPr>
          <w:rStyle w:val="EndnoteReference"/>
          <w:rFonts w:cstheme="minorHAnsi"/>
        </w:rPr>
        <w:endnoteReference w:id="61"/>
      </w:r>
      <w:r>
        <w:rPr>
          <w:rFonts w:cstheme="minorHAnsi"/>
        </w:rPr>
        <w:t xml:space="preserve"> </w:t>
      </w:r>
    </w:p>
    <w:p w14:paraId="6F7C2E9C" w14:textId="0D535AE1" w:rsidR="00450FF9" w:rsidRDefault="00450FF9" w:rsidP="009008C6">
      <w:pPr>
        <w:spacing w:after="0" w:line="240" w:lineRule="auto"/>
        <w:ind w:firstLine="720"/>
        <w:rPr>
          <w:rFonts w:cstheme="minorHAnsi"/>
        </w:rPr>
      </w:pPr>
      <w:r w:rsidRPr="00E74264">
        <w:rPr>
          <w:rFonts w:cstheme="minorHAnsi"/>
        </w:rPr>
        <w:t xml:space="preserve">The refugee as ghost is strongly figured </w:t>
      </w:r>
      <w:r>
        <w:rPr>
          <w:rFonts w:cstheme="minorHAnsi"/>
        </w:rPr>
        <w:t xml:space="preserve">also </w:t>
      </w:r>
      <w:r w:rsidRPr="00E74264">
        <w:rPr>
          <w:rFonts w:cstheme="minorHAnsi"/>
        </w:rPr>
        <w:t xml:space="preserve">in </w:t>
      </w:r>
      <w:r>
        <w:rPr>
          <w:rFonts w:cstheme="minorHAnsi"/>
        </w:rPr>
        <w:t>Gideon Mendel’s</w:t>
      </w:r>
      <w:r w:rsidRPr="00E74264">
        <w:rPr>
          <w:rFonts w:cstheme="minorHAnsi"/>
        </w:rPr>
        <w:t xml:space="preserve"> </w:t>
      </w:r>
      <w:r>
        <w:rPr>
          <w:rFonts w:cstheme="minorHAnsi"/>
        </w:rPr>
        <w:t xml:space="preserve">still-life photographic </w:t>
      </w:r>
      <w:r w:rsidRPr="00E74264">
        <w:rPr>
          <w:rFonts w:cstheme="minorHAnsi"/>
        </w:rPr>
        <w:t xml:space="preserve">art project </w:t>
      </w:r>
      <w:r w:rsidRPr="00E74264">
        <w:rPr>
          <w:rFonts w:cstheme="minorHAnsi"/>
          <w:i/>
          <w:iCs/>
        </w:rPr>
        <w:t>Dzhangal</w:t>
      </w:r>
      <w:r>
        <w:rPr>
          <w:rFonts w:cstheme="minorHAnsi"/>
        </w:rPr>
        <w:t>,</w:t>
      </w:r>
      <w:r w:rsidRPr="00E74264">
        <w:rPr>
          <w:rFonts w:cstheme="minorHAnsi"/>
        </w:rPr>
        <w:t xml:space="preserve"> </w:t>
      </w:r>
      <w:r w:rsidR="00731EE7">
        <w:rPr>
          <w:rFonts w:cstheme="minorHAnsi"/>
        </w:rPr>
        <w:t>which as we have seen</w:t>
      </w:r>
      <w:r w:rsidR="00545DE3">
        <w:rPr>
          <w:rFonts w:cstheme="minorHAnsi"/>
        </w:rPr>
        <w:t xml:space="preserve"> (also in section 2, above)</w:t>
      </w:r>
      <w:r w:rsidR="00731EE7">
        <w:rPr>
          <w:rFonts w:cstheme="minorHAnsi"/>
        </w:rPr>
        <w:t xml:space="preserve">, </w:t>
      </w:r>
      <w:r>
        <w:rPr>
          <w:rFonts w:cstheme="minorHAnsi"/>
        </w:rPr>
        <w:t>featur</w:t>
      </w:r>
      <w:r w:rsidR="00731EE7">
        <w:rPr>
          <w:rFonts w:cstheme="minorHAnsi"/>
        </w:rPr>
        <w:t>ed</w:t>
      </w:r>
      <w:r>
        <w:rPr>
          <w:rFonts w:cstheme="minorHAnsi"/>
        </w:rPr>
        <w:t xml:space="preserve"> hundreds of lost and discarded objects retrieved by the artist from a dismantled Calais migrant camp. We referred above also to this project as an example of a presentation consistent with </w:t>
      </w:r>
      <w:r>
        <w:rPr>
          <w:rFonts w:cstheme="minorHAnsi"/>
          <w:i/>
          <w:iCs/>
        </w:rPr>
        <w:t xml:space="preserve">bildungsroman </w:t>
      </w:r>
      <w:r>
        <w:rPr>
          <w:rFonts w:cstheme="minorHAnsi"/>
        </w:rPr>
        <w:t xml:space="preserve">conventions, since the viewer is invited to treat the visible objects as evidence of a journey that might have ended </w:t>
      </w:r>
      <w:r w:rsidR="00E80D1E">
        <w:rPr>
          <w:rFonts w:cstheme="minorHAnsi"/>
        </w:rPr>
        <w:t xml:space="preserve">in newfound safety, </w:t>
      </w:r>
      <w:r>
        <w:rPr>
          <w:rFonts w:cstheme="minorHAnsi"/>
        </w:rPr>
        <w:t xml:space="preserve">acceptance </w:t>
      </w:r>
      <w:r w:rsidR="00E80D1E">
        <w:rPr>
          <w:rFonts w:cstheme="minorHAnsi"/>
        </w:rPr>
        <w:t xml:space="preserve">and incorporation </w:t>
      </w:r>
      <w:r>
        <w:rPr>
          <w:rFonts w:cstheme="minorHAnsi"/>
        </w:rPr>
        <w:t>in a new country. But j</w:t>
      </w:r>
      <w:r w:rsidRPr="00E74264">
        <w:rPr>
          <w:rFonts w:cstheme="minorHAnsi"/>
        </w:rPr>
        <w:t xml:space="preserve">ust as Amal’s message </w:t>
      </w:r>
      <w:r w:rsidR="00731EE7">
        <w:rPr>
          <w:rFonts w:cstheme="minorHAnsi"/>
        </w:rPr>
        <w:t>“</w:t>
      </w:r>
      <w:r w:rsidRPr="00731EE7">
        <w:rPr>
          <w:rFonts w:cstheme="minorHAnsi"/>
          <w:i/>
          <w:iCs/>
        </w:rPr>
        <w:t>Don’t Forget About Me</w:t>
      </w:r>
      <w:r w:rsidR="00731EE7">
        <w:rPr>
          <w:rFonts w:cstheme="minorHAnsi"/>
        </w:rPr>
        <w:t>”</w:t>
      </w:r>
      <w:r w:rsidRPr="00E74264">
        <w:rPr>
          <w:rFonts w:cstheme="minorHAnsi"/>
        </w:rPr>
        <w:t xml:space="preserve"> must refer to persons somewhere </w:t>
      </w:r>
      <w:r>
        <w:rPr>
          <w:rFonts w:cstheme="minorHAnsi"/>
        </w:rPr>
        <w:t xml:space="preserve">(and some </w:t>
      </w:r>
      <w:r w:rsidRPr="002B6DB2">
        <w:rPr>
          <w:rFonts w:cstheme="minorHAnsi"/>
          <w:i/>
          <w:iCs/>
        </w:rPr>
        <w:t>way</w:t>
      </w:r>
      <w:r>
        <w:rPr>
          <w:rFonts w:cstheme="minorHAnsi"/>
          <w:i/>
          <w:iCs/>
        </w:rPr>
        <w:t xml:space="preserve"> distantly</w:t>
      </w:r>
      <w:r>
        <w:rPr>
          <w:rFonts w:cstheme="minorHAnsi"/>
        </w:rPr>
        <w:t xml:space="preserve">) </w:t>
      </w:r>
      <w:r w:rsidRPr="002B6DB2">
        <w:rPr>
          <w:rFonts w:cstheme="minorHAnsi"/>
        </w:rPr>
        <w:t>off-stage</w:t>
      </w:r>
      <w:r>
        <w:rPr>
          <w:rFonts w:cstheme="minorHAnsi"/>
        </w:rPr>
        <w:t xml:space="preserve"> or separated from the objects by the passage of time</w:t>
      </w:r>
      <w:r w:rsidRPr="00E74264">
        <w:rPr>
          <w:rFonts w:cstheme="minorHAnsi"/>
        </w:rPr>
        <w:t>, it is important to keep in mind that the objects on display in Mendel’s work are all</w:t>
      </w:r>
      <w:r>
        <w:rPr>
          <w:rFonts w:cstheme="minorHAnsi"/>
        </w:rPr>
        <w:t xml:space="preserve"> </w:t>
      </w:r>
      <w:r>
        <w:rPr>
          <w:rFonts w:cstheme="minorHAnsi"/>
          <w:i/>
          <w:iCs/>
        </w:rPr>
        <w:t>disembodied</w:t>
      </w:r>
      <w:r>
        <w:rPr>
          <w:rFonts w:cstheme="minorHAnsi"/>
        </w:rPr>
        <w:t xml:space="preserve"> and</w:t>
      </w:r>
      <w:r w:rsidRPr="00E74264">
        <w:rPr>
          <w:rFonts w:cstheme="minorHAnsi"/>
        </w:rPr>
        <w:t xml:space="preserve"> </w:t>
      </w:r>
      <w:r w:rsidRPr="00E74264">
        <w:rPr>
          <w:rFonts w:cstheme="minorHAnsi"/>
          <w:i/>
          <w:iCs/>
        </w:rPr>
        <w:t>lost</w:t>
      </w:r>
      <w:r w:rsidR="0004004E">
        <w:rPr>
          <w:rFonts w:cstheme="minorHAnsi"/>
        </w:rPr>
        <w:t>.</w:t>
      </w:r>
      <w:r w:rsidRPr="00E74264">
        <w:rPr>
          <w:rFonts w:cstheme="minorHAnsi"/>
        </w:rPr>
        <w:t xml:space="preserve"> </w:t>
      </w:r>
      <w:r w:rsidR="0004004E">
        <w:rPr>
          <w:rFonts w:cstheme="minorHAnsi"/>
        </w:rPr>
        <w:t>They</w:t>
      </w:r>
      <w:r w:rsidRPr="00E74264">
        <w:rPr>
          <w:rFonts w:cstheme="minorHAnsi"/>
        </w:rPr>
        <w:t xml:space="preserve"> cannot tell us where to find their former owners, if indeed they are still alive. There is no way to reconnect </w:t>
      </w:r>
      <w:r w:rsidR="00731EE7">
        <w:rPr>
          <w:rFonts w:cstheme="minorHAnsi"/>
        </w:rPr>
        <w:t xml:space="preserve">the absent people </w:t>
      </w:r>
      <w:r w:rsidRPr="00E74264">
        <w:rPr>
          <w:rFonts w:cstheme="minorHAnsi"/>
        </w:rPr>
        <w:t xml:space="preserve">to these </w:t>
      </w:r>
      <w:r w:rsidR="00731EE7">
        <w:rPr>
          <w:rFonts w:cstheme="minorHAnsi"/>
        </w:rPr>
        <w:t xml:space="preserve">present </w:t>
      </w:r>
      <w:r w:rsidRPr="00E74264">
        <w:rPr>
          <w:rFonts w:cstheme="minorHAnsi"/>
        </w:rPr>
        <w:t>objects, such that displaying th</w:t>
      </w:r>
      <w:r w:rsidR="00731EE7">
        <w:rPr>
          <w:rFonts w:cstheme="minorHAnsi"/>
        </w:rPr>
        <w:t>ose</w:t>
      </w:r>
      <w:r w:rsidRPr="00E74264">
        <w:rPr>
          <w:rFonts w:cstheme="minorHAnsi"/>
        </w:rPr>
        <w:t xml:space="preserve"> objects carries a disturbing suggestion that they are substitutes for people who have altogether </w:t>
      </w:r>
      <w:r w:rsidRPr="00485D25">
        <w:rPr>
          <w:rFonts w:cstheme="minorHAnsi"/>
        </w:rPr>
        <w:t>vanished</w:t>
      </w:r>
      <w:r w:rsidRPr="00E74264">
        <w:rPr>
          <w:rFonts w:cstheme="minorHAnsi"/>
        </w:rPr>
        <w:t xml:space="preserve">. </w:t>
      </w:r>
    </w:p>
    <w:p w14:paraId="6B3E9C07" w14:textId="0C1CDB36" w:rsidR="00450FF9" w:rsidRDefault="00450FF9" w:rsidP="009008C6">
      <w:pPr>
        <w:spacing w:after="0" w:line="240" w:lineRule="auto"/>
        <w:ind w:firstLine="720"/>
        <w:rPr>
          <w:rFonts w:cstheme="minorHAnsi"/>
        </w:rPr>
      </w:pPr>
      <w:r>
        <w:rPr>
          <w:rFonts w:cstheme="minorHAnsi"/>
        </w:rPr>
        <w:t xml:space="preserve">In a very literal sense (rather than the figurative sense </w:t>
      </w:r>
      <w:r w:rsidR="00731EE7">
        <w:rPr>
          <w:rFonts w:cstheme="minorHAnsi"/>
        </w:rPr>
        <w:t>relevant in</w:t>
      </w:r>
      <w:r>
        <w:rPr>
          <w:rFonts w:cstheme="minorHAnsi"/>
        </w:rPr>
        <w:t xml:space="preserve"> Amal</w:t>
      </w:r>
      <w:r w:rsidR="00731EE7">
        <w:rPr>
          <w:rFonts w:cstheme="minorHAnsi"/>
        </w:rPr>
        <w:t>’s case</w:t>
      </w:r>
      <w:r>
        <w:rPr>
          <w:rFonts w:cstheme="minorHAnsi"/>
        </w:rPr>
        <w:t xml:space="preserve">), the objects that Mendel collected and included in his exhibition are the </w:t>
      </w:r>
      <w:r w:rsidR="00731EE7">
        <w:rPr>
          <w:rFonts w:cstheme="minorHAnsi"/>
        </w:rPr>
        <w:t>“</w:t>
      </w:r>
      <w:r>
        <w:rPr>
          <w:rFonts w:cstheme="minorHAnsi"/>
        </w:rPr>
        <w:t>after-image of a prior event</w:t>
      </w:r>
      <w:r w:rsidR="00731EE7">
        <w:rPr>
          <w:rFonts w:cstheme="minorHAnsi"/>
        </w:rPr>
        <w:t>”</w:t>
      </w:r>
      <w:r>
        <w:rPr>
          <w:rFonts w:cstheme="minorHAnsi"/>
        </w:rPr>
        <w:t xml:space="preserve"> – the lingering record of trauma that has not been worked through. Read in this light, the red-haired doll’s head that </w:t>
      </w:r>
      <w:r w:rsidR="00E80D1E">
        <w:rPr>
          <w:rFonts w:cstheme="minorHAnsi"/>
        </w:rPr>
        <w:t xml:space="preserve">we described above </w:t>
      </w:r>
      <w:r>
        <w:rPr>
          <w:rFonts w:cstheme="minorHAnsi"/>
        </w:rPr>
        <w:t>so vividly provo</w:t>
      </w:r>
      <w:r w:rsidR="00E80D1E">
        <w:rPr>
          <w:rFonts w:cstheme="minorHAnsi"/>
        </w:rPr>
        <w:t>cative of</w:t>
      </w:r>
      <w:r>
        <w:rPr>
          <w:rFonts w:cstheme="minorHAnsi"/>
        </w:rPr>
        <w:t xml:space="preserve"> speculation about its former owner can equally disturb in that its own disembodiment serves as a </w:t>
      </w:r>
      <w:r w:rsidR="00545DE3">
        <w:rPr>
          <w:rFonts w:cstheme="minorHAnsi"/>
        </w:rPr>
        <w:t xml:space="preserve">brutal </w:t>
      </w:r>
      <w:r>
        <w:rPr>
          <w:rFonts w:cstheme="minorHAnsi"/>
        </w:rPr>
        <w:t xml:space="preserve">reminder of the </w:t>
      </w:r>
      <w:r w:rsidRPr="00E80D1E">
        <w:rPr>
          <w:rFonts w:cstheme="minorHAnsi"/>
          <w:i/>
          <w:iCs/>
        </w:rPr>
        <w:t>absence</w:t>
      </w:r>
      <w:r>
        <w:rPr>
          <w:rFonts w:cstheme="minorHAnsi"/>
        </w:rPr>
        <w:t xml:space="preserve"> of that former owner. </w:t>
      </w:r>
      <w:r w:rsidRPr="00E74264">
        <w:rPr>
          <w:rFonts w:cstheme="minorHAnsi"/>
        </w:rPr>
        <w:t>Taking our chain of associations to wander into darker places still, the arrangement of numerous different shoes or toothbrushes all lined up in neat rows, remind us of images of clothes and shoes removed from people</w:t>
      </w:r>
      <w:r>
        <w:rPr>
          <w:rFonts w:cstheme="minorHAnsi"/>
        </w:rPr>
        <w:t xml:space="preserve"> murdered</w:t>
      </w:r>
      <w:r w:rsidRPr="00E74264">
        <w:rPr>
          <w:rFonts w:cstheme="minorHAnsi"/>
        </w:rPr>
        <w:t xml:space="preserve"> in the Nazi death camps, and thus suggest that the former owners have not simply moved on, but </w:t>
      </w:r>
      <w:r w:rsidR="00545DE3">
        <w:rPr>
          <w:rFonts w:cstheme="minorHAnsi"/>
        </w:rPr>
        <w:t xml:space="preserve">that they have been </w:t>
      </w:r>
      <w:r w:rsidRPr="00E74264">
        <w:rPr>
          <w:rFonts w:cstheme="minorHAnsi"/>
        </w:rPr>
        <w:t>erased. The former owners may have drowned, returned home to be mistreated or killed, indefinitely detained, or, even if having escaped those fates, then disappeared into the oblivion of exploitative labour practices. We can use our imaginations to recreate them, but they are spectral, absent presences.</w:t>
      </w:r>
    </w:p>
    <w:p w14:paraId="66AAADF2" w14:textId="6115D102" w:rsidR="00450FF9" w:rsidRDefault="00450FF9" w:rsidP="00650284">
      <w:pPr>
        <w:spacing w:after="0" w:line="240" w:lineRule="auto"/>
        <w:ind w:firstLine="720"/>
        <w:rPr>
          <w:rFonts w:cstheme="minorHAnsi"/>
        </w:rPr>
      </w:pPr>
      <w:r>
        <w:rPr>
          <w:rFonts w:cstheme="minorHAnsi"/>
        </w:rPr>
        <w:t xml:space="preserve">Mendel’s lost objects, and </w:t>
      </w:r>
      <w:r w:rsidRPr="00E74264">
        <w:rPr>
          <w:rFonts w:cstheme="minorHAnsi"/>
        </w:rPr>
        <w:t>Amal’s admonishing</w:t>
      </w:r>
      <w:r>
        <w:rPr>
          <w:rFonts w:cstheme="minorHAnsi"/>
        </w:rPr>
        <w:t xml:space="preserve"> reminder</w:t>
      </w:r>
      <w:r w:rsidRPr="00E74264">
        <w:rPr>
          <w:rFonts w:cstheme="minorHAnsi"/>
        </w:rPr>
        <w:t xml:space="preserve"> </w:t>
      </w:r>
      <w:r w:rsidR="00731EE7">
        <w:rPr>
          <w:rFonts w:cstheme="minorHAnsi"/>
        </w:rPr>
        <w:t>“</w:t>
      </w:r>
      <w:r w:rsidRPr="00E74264">
        <w:rPr>
          <w:rFonts w:cstheme="minorHAnsi"/>
        </w:rPr>
        <w:t xml:space="preserve">Don’t Forget About </w:t>
      </w:r>
      <w:r w:rsidRPr="00E74264">
        <w:rPr>
          <w:rFonts w:cstheme="minorHAnsi"/>
          <w:i/>
          <w:iCs/>
        </w:rPr>
        <w:t>Me</w:t>
      </w:r>
      <w:r w:rsidR="00731EE7">
        <w:rPr>
          <w:rFonts w:cstheme="minorHAnsi"/>
        </w:rPr>
        <w:t>”</w:t>
      </w:r>
      <w:r>
        <w:rPr>
          <w:rFonts w:cstheme="minorHAnsi"/>
        </w:rPr>
        <w:t xml:space="preserve"> </w:t>
      </w:r>
      <w:r w:rsidR="00E36BD9">
        <w:rPr>
          <w:rFonts w:cstheme="minorHAnsi"/>
        </w:rPr>
        <w:t xml:space="preserve">connect in these ways </w:t>
      </w:r>
      <w:r>
        <w:rPr>
          <w:rFonts w:cstheme="minorHAnsi"/>
        </w:rPr>
        <w:t>to a tradition of narratives</w:t>
      </w:r>
      <w:r w:rsidR="00E36BD9">
        <w:rPr>
          <w:rFonts w:cstheme="minorHAnsi"/>
        </w:rPr>
        <w:t xml:space="preserve"> of spectral apparitions</w:t>
      </w:r>
      <w:r>
        <w:rPr>
          <w:rFonts w:cstheme="minorHAnsi"/>
        </w:rPr>
        <w:t xml:space="preserve">. In different ways, they both oddly recreate the terrifying commands of </w:t>
      </w:r>
      <w:r w:rsidR="0004004E">
        <w:rPr>
          <w:rFonts w:cstheme="minorHAnsi"/>
        </w:rPr>
        <w:t>“</w:t>
      </w:r>
      <w:r>
        <w:rPr>
          <w:rFonts w:cstheme="minorHAnsi"/>
        </w:rPr>
        <w:t>Mark me!</w:t>
      </w:r>
      <w:r w:rsidR="0004004E">
        <w:rPr>
          <w:rFonts w:cstheme="minorHAnsi"/>
        </w:rPr>
        <w:t>”</w:t>
      </w:r>
      <w:r>
        <w:rPr>
          <w:rFonts w:cstheme="minorHAnsi"/>
        </w:rPr>
        <w:t xml:space="preserve"> and </w:t>
      </w:r>
      <w:r w:rsidR="0004004E">
        <w:rPr>
          <w:rFonts w:cstheme="minorHAnsi"/>
        </w:rPr>
        <w:t>“</w:t>
      </w:r>
      <w:r>
        <w:rPr>
          <w:rFonts w:cstheme="minorHAnsi"/>
        </w:rPr>
        <w:t>Remember me!</w:t>
      </w:r>
      <w:r w:rsidR="0004004E">
        <w:rPr>
          <w:rFonts w:cstheme="minorHAnsi"/>
        </w:rPr>
        <w:t>”,</w:t>
      </w:r>
      <w:r>
        <w:rPr>
          <w:rFonts w:cstheme="minorHAnsi"/>
        </w:rPr>
        <w:t xml:space="preserve"> issued by the ghost of Old Hamlet urging his son to avenge his murdered </w:t>
      </w:r>
      <w:r w:rsidR="0004004E">
        <w:rPr>
          <w:rFonts w:cstheme="minorHAnsi"/>
        </w:rPr>
        <w:t>“</w:t>
      </w:r>
      <w:r>
        <w:rPr>
          <w:rFonts w:cstheme="minorHAnsi"/>
        </w:rPr>
        <w:t>dear father</w:t>
      </w:r>
      <w:r w:rsidR="0004004E">
        <w:rPr>
          <w:rFonts w:cstheme="minorHAnsi"/>
        </w:rPr>
        <w:t>”</w:t>
      </w:r>
      <w:r>
        <w:rPr>
          <w:rFonts w:cstheme="minorHAnsi"/>
        </w:rPr>
        <w:t xml:space="preserve">, and </w:t>
      </w:r>
      <w:r w:rsidR="00545DE3">
        <w:rPr>
          <w:rFonts w:cstheme="minorHAnsi"/>
        </w:rPr>
        <w:t>n</w:t>
      </w:r>
      <w:r>
        <w:rPr>
          <w:rFonts w:cstheme="minorHAnsi"/>
        </w:rPr>
        <w:t xml:space="preserve">ot to resemble </w:t>
      </w:r>
      <w:r w:rsidR="0004004E">
        <w:rPr>
          <w:rFonts w:cstheme="minorHAnsi"/>
        </w:rPr>
        <w:t>“</w:t>
      </w:r>
      <w:r>
        <w:rPr>
          <w:rFonts w:cstheme="minorHAnsi"/>
        </w:rPr>
        <w:t>the fat weed</w:t>
      </w:r>
      <w:r w:rsidR="0004004E">
        <w:rPr>
          <w:rFonts w:cstheme="minorHAnsi"/>
        </w:rPr>
        <w:t>”</w:t>
      </w:r>
      <w:r>
        <w:rPr>
          <w:rFonts w:cstheme="minorHAnsi"/>
        </w:rPr>
        <w:t xml:space="preserve"> rotting away in the mythological Greek river of forgetfulness.</w:t>
      </w:r>
      <w:r w:rsidR="00473357">
        <w:rPr>
          <w:rStyle w:val="EndnoteReference"/>
          <w:rFonts w:cstheme="minorHAnsi"/>
        </w:rPr>
        <w:endnoteReference w:id="62"/>
      </w:r>
      <w:r>
        <w:rPr>
          <w:rFonts w:cstheme="minorHAnsi"/>
        </w:rPr>
        <w:t xml:space="preserve"> They also share with the ghost of </w:t>
      </w:r>
      <w:r>
        <w:rPr>
          <w:rFonts w:cstheme="minorHAnsi"/>
          <w:i/>
          <w:iCs/>
        </w:rPr>
        <w:t xml:space="preserve">Hamlet </w:t>
      </w:r>
      <w:r>
        <w:rPr>
          <w:rFonts w:cstheme="minorHAnsi"/>
        </w:rPr>
        <w:t>a sense of</w:t>
      </w:r>
      <w:r w:rsidRPr="00E74264">
        <w:rPr>
          <w:rFonts w:cstheme="minorHAnsi"/>
        </w:rPr>
        <w:t xml:space="preserve"> a uni</w:t>
      </w:r>
      <w:r>
        <w:rPr>
          <w:rFonts w:cstheme="minorHAnsi"/>
        </w:rPr>
        <w:t xml:space="preserve">ty between </w:t>
      </w:r>
      <w:r w:rsidRPr="00E74264">
        <w:rPr>
          <w:rFonts w:cstheme="minorHAnsi"/>
        </w:rPr>
        <w:t xml:space="preserve">the personal and the public </w:t>
      </w:r>
      <w:r>
        <w:rPr>
          <w:rFonts w:cstheme="minorHAnsi"/>
        </w:rPr>
        <w:t>– appealing both to feelings and to a broader sense of justice that is also the mark of the ghost that cries of wrongs warranting correction. T</w:t>
      </w:r>
      <w:r w:rsidRPr="00E74264">
        <w:rPr>
          <w:rFonts w:cstheme="minorHAnsi"/>
        </w:rPr>
        <w:t xml:space="preserve">his sense of </w:t>
      </w:r>
      <w:r>
        <w:rPr>
          <w:rFonts w:cstheme="minorHAnsi"/>
        </w:rPr>
        <w:t xml:space="preserve">the visual depiction of the migrant as </w:t>
      </w:r>
      <w:r w:rsidRPr="00E74264">
        <w:rPr>
          <w:rFonts w:cstheme="minorHAnsi"/>
        </w:rPr>
        <w:t>being</w:t>
      </w:r>
      <w:r>
        <w:rPr>
          <w:rFonts w:cstheme="minorHAnsi"/>
        </w:rPr>
        <w:t>-</w:t>
      </w:r>
      <w:r w:rsidRPr="00E74264">
        <w:rPr>
          <w:rFonts w:cstheme="minorHAnsi"/>
        </w:rPr>
        <w:t>there-but-not-there</w:t>
      </w:r>
      <w:r>
        <w:rPr>
          <w:rFonts w:cstheme="minorHAnsi"/>
        </w:rPr>
        <w:t>, or perhaps of being a visual reminder of a trauma from another time and place,</w:t>
      </w:r>
      <w:r w:rsidRPr="00E74264">
        <w:rPr>
          <w:rFonts w:cstheme="minorHAnsi"/>
        </w:rPr>
        <w:t xml:space="preserve"> resembles not</w:t>
      </w:r>
      <w:r>
        <w:rPr>
          <w:rFonts w:cstheme="minorHAnsi"/>
        </w:rPr>
        <w:t xml:space="preserve"> the sturdy hero of</w:t>
      </w:r>
      <w:r w:rsidRPr="00E74264">
        <w:rPr>
          <w:rFonts w:cstheme="minorHAnsi"/>
        </w:rPr>
        <w:t xml:space="preserve"> </w:t>
      </w:r>
      <w:r w:rsidRPr="00E74264">
        <w:rPr>
          <w:rFonts w:cstheme="minorHAnsi"/>
          <w:i/>
          <w:iCs/>
        </w:rPr>
        <w:t>bildungsroman</w:t>
      </w:r>
      <w:r>
        <w:rPr>
          <w:rFonts w:cstheme="minorHAnsi"/>
        </w:rPr>
        <w:t xml:space="preserve"> whom we expect to gain in substance and stature</w:t>
      </w:r>
      <w:r w:rsidRPr="00E74264">
        <w:rPr>
          <w:rFonts w:cstheme="minorHAnsi"/>
        </w:rPr>
        <w:t xml:space="preserve">, but the </w:t>
      </w:r>
      <w:r>
        <w:rPr>
          <w:rFonts w:cstheme="minorHAnsi"/>
        </w:rPr>
        <w:t xml:space="preserve">fragile, haunting spectre of the </w:t>
      </w:r>
      <w:r w:rsidRPr="00E74264">
        <w:rPr>
          <w:rFonts w:cstheme="minorHAnsi"/>
        </w:rPr>
        <w:t>ghost</w:t>
      </w:r>
      <w:r>
        <w:rPr>
          <w:rFonts w:cstheme="minorHAnsi"/>
        </w:rPr>
        <w:t>ly vision who disturb</w:t>
      </w:r>
      <w:r w:rsidR="00545DE3">
        <w:rPr>
          <w:rFonts w:cstheme="minorHAnsi"/>
        </w:rPr>
        <w:t>s, stirs, reminds</w:t>
      </w:r>
      <w:r w:rsidRPr="00E74264">
        <w:rPr>
          <w:rFonts w:cstheme="minorHAnsi"/>
        </w:rPr>
        <w:t>.</w:t>
      </w:r>
      <w:r>
        <w:rPr>
          <w:rFonts w:cstheme="minorHAnsi"/>
        </w:rPr>
        <w:t xml:space="preserve"> It is for this reason that the presence of the huge ocean liner cruising in apparent serenity in the background of </w:t>
      </w:r>
      <w:r w:rsidR="00E36BD9">
        <w:rPr>
          <w:rFonts w:cstheme="minorHAnsi"/>
        </w:rPr>
        <w:t xml:space="preserve">Al-Doumy’s </w:t>
      </w:r>
      <w:r w:rsidRPr="00E74264">
        <w:rPr>
          <w:rFonts w:cstheme="minorHAnsi"/>
          <w:i/>
          <w:iCs/>
        </w:rPr>
        <w:t>Migrants prepare their own crossing on the beach of Gravelines as a ferry passes in the Channel</w:t>
      </w:r>
      <w:r>
        <w:rPr>
          <w:rFonts w:cstheme="minorHAnsi"/>
        </w:rPr>
        <w:t xml:space="preserve"> is significant</w:t>
      </w:r>
      <w:r w:rsidR="00545DE3">
        <w:rPr>
          <w:rFonts w:cstheme="minorHAnsi"/>
        </w:rPr>
        <w:t xml:space="preserve"> (described above, in section 1)</w:t>
      </w:r>
      <w:r>
        <w:rPr>
          <w:rFonts w:cstheme="minorHAnsi"/>
        </w:rPr>
        <w:t>: it implicates not merely the inequalit</w:t>
      </w:r>
      <w:r w:rsidR="0004004E">
        <w:rPr>
          <w:rFonts w:cstheme="minorHAnsi"/>
        </w:rPr>
        <w:t>ies</w:t>
      </w:r>
      <w:r>
        <w:rPr>
          <w:rFonts w:cstheme="minorHAnsi"/>
        </w:rPr>
        <w:t xml:space="preserve"> of wealth and opportunity between two worlds, but a vantage point from which observers might be shocked into consciousness by glimpsing the small, dark human shapes on the water below. </w:t>
      </w:r>
    </w:p>
    <w:p w14:paraId="44182193" w14:textId="45AFBE6D" w:rsidR="00450FF9" w:rsidRPr="00E74264" w:rsidRDefault="00450FF9" w:rsidP="002F5864">
      <w:pPr>
        <w:spacing w:after="0" w:line="240" w:lineRule="auto"/>
        <w:ind w:firstLine="720"/>
        <w:rPr>
          <w:rFonts w:cstheme="minorHAnsi"/>
        </w:rPr>
      </w:pPr>
      <w:r>
        <w:rPr>
          <w:rFonts w:cstheme="minorHAnsi"/>
        </w:rPr>
        <w:t>This reading of our visual depictions of the migrant refugee by way of the figure of the ghost-as-reminder draws on a literary tradition</w:t>
      </w:r>
      <w:r w:rsidR="00E36BD9">
        <w:rPr>
          <w:rFonts w:cstheme="minorHAnsi"/>
        </w:rPr>
        <w:t>, the relevance of which for this topic</w:t>
      </w:r>
      <w:r>
        <w:rPr>
          <w:rFonts w:cstheme="minorHAnsi"/>
        </w:rPr>
        <w:t xml:space="preserve"> is </w:t>
      </w:r>
      <w:r w:rsidR="00E36BD9">
        <w:rPr>
          <w:rFonts w:cstheme="minorHAnsi"/>
        </w:rPr>
        <w:t>typically</w:t>
      </w:r>
      <w:r>
        <w:rPr>
          <w:rFonts w:cstheme="minorHAnsi"/>
        </w:rPr>
        <w:t xml:space="preserve"> overlooked. For example, neither </w:t>
      </w:r>
      <w:r w:rsidRPr="00E74264">
        <w:rPr>
          <w:rFonts w:cstheme="minorHAnsi"/>
        </w:rPr>
        <w:t>Orwell</w:t>
      </w:r>
      <w:r>
        <w:rPr>
          <w:rFonts w:cstheme="minorHAnsi"/>
        </w:rPr>
        <w:t>’s</w:t>
      </w:r>
      <w:r w:rsidRPr="00E74264">
        <w:rPr>
          <w:rFonts w:cstheme="minorHAnsi"/>
        </w:rPr>
        <w:t xml:space="preserve"> </w:t>
      </w:r>
      <w:r w:rsidRPr="00E74264">
        <w:rPr>
          <w:rFonts w:cstheme="minorHAnsi"/>
          <w:i/>
          <w:iCs/>
        </w:rPr>
        <w:t>Nineteen Eighty-Four</w:t>
      </w:r>
      <w:r w:rsidRPr="00E74264">
        <w:rPr>
          <w:rFonts w:cstheme="minorHAnsi"/>
        </w:rPr>
        <w:t xml:space="preserve"> </w:t>
      </w:r>
      <w:r>
        <w:rPr>
          <w:rFonts w:cstheme="minorHAnsi"/>
        </w:rPr>
        <w:t>or</w:t>
      </w:r>
      <w:r w:rsidRPr="00E74264">
        <w:rPr>
          <w:rFonts w:cstheme="minorHAnsi"/>
        </w:rPr>
        <w:t xml:space="preserve"> Kanafani’s</w:t>
      </w:r>
      <w:r>
        <w:rPr>
          <w:rFonts w:cstheme="minorHAnsi"/>
        </w:rPr>
        <w:t xml:space="preserve"> </w:t>
      </w:r>
      <w:r w:rsidRPr="00E74264">
        <w:rPr>
          <w:rFonts w:cstheme="minorHAnsi"/>
          <w:i/>
          <w:iCs/>
        </w:rPr>
        <w:t>Men in the Sun</w:t>
      </w:r>
      <w:r w:rsidRPr="0037465E">
        <w:rPr>
          <w:rFonts w:cstheme="minorHAnsi"/>
        </w:rPr>
        <w:t xml:space="preserve"> </w:t>
      </w:r>
      <w:r>
        <w:rPr>
          <w:rFonts w:cstheme="minorHAnsi"/>
        </w:rPr>
        <w:t xml:space="preserve">are ostensibly ‘about’ the figure of the ghost (or indeed the refugee) at all. However, both tellingly yield a reading that helps to enrich </w:t>
      </w:r>
      <w:r w:rsidR="00E36BD9">
        <w:rPr>
          <w:rFonts w:cstheme="minorHAnsi"/>
        </w:rPr>
        <w:t>the</w:t>
      </w:r>
      <w:r>
        <w:rPr>
          <w:rFonts w:cstheme="minorHAnsi"/>
        </w:rPr>
        <w:t xml:space="preserve"> perspective</w:t>
      </w:r>
      <w:r w:rsidR="00E36BD9">
        <w:rPr>
          <w:rFonts w:cstheme="minorHAnsi"/>
        </w:rPr>
        <w:t xml:space="preserve"> advanced here</w:t>
      </w:r>
      <w:r>
        <w:rPr>
          <w:rFonts w:cstheme="minorHAnsi"/>
        </w:rPr>
        <w:t xml:space="preserve">. </w:t>
      </w:r>
      <w:r w:rsidRPr="00E74264">
        <w:rPr>
          <w:rFonts w:cstheme="minorHAnsi"/>
        </w:rPr>
        <w:t xml:space="preserve">In an early scene of </w:t>
      </w:r>
      <w:r w:rsidRPr="00E74264">
        <w:rPr>
          <w:rFonts w:cstheme="minorHAnsi"/>
          <w:i/>
          <w:iCs/>
        </w:rPr>
        <w:t>Nineteen-Eighty-Four</w:t>
      </w:r>
      <w:r w:rsidRPr="00E74264">
        <w:rPr>
          <w:rFonts w:cstheme="minorHAnsi"/>
        </w:rPr>
        <w:t>, the protagonist Winston Smith</w:t>
      </w:r>
      <w:r>
        <w:rPr>
          <w:rFonts w:cstheme="minorHAnsi"/>
        </w:rPr>
        <w:t xml:space="preserve"> </w:t>
      </w:r>
      <w:r w:rsidRPr="00E74264">
        <w:rPr>
          <w:rFonts w:cstheme="minorHAnsi"/>
        </w:rPr>
        <w:t xml:space="preserve">recalls watching a propaganda film </w:t>
      </w:r>
      <w:r>
        <w:rPr>
          <w:rFonts w:cstheme="minorHAnsi"/>
        </w:rPr>
        <w:t>d</w:t>
      </w:r>
      <w:r w:rsidRPr="00E74264">
        <w:rPr>
          <w:rFonts w:cstheme="minorHAnsi"/>
        </w:rPr>
        <w:t>epicting the sinking of a refugee boat, in which a mother</w:t>
      </w:r>
      <w:r>
        <w:rPr>
          <w:rFonts w:cstheme="minorHAnsi"/>
        </w:rPr>
        <w:t>, “who might have been a jewess”,</w:t>
      </w:r>
      <w:r w:rsidRPr="00E74264">
        <w:rPr>
          <w:rFonts w:cstheme="minorHAnsi"/>
        </w:rPr>
        <w:t xml:space="preserve"> vainly tries to protect her infant child from bullets </w:t>
      </w:r>
      <w:r>
        <w:rPr>
          <w:rFonts w:cstheme="minorHAnsi"/>
        </w:rPr>
        <w:t xml:space="preserve">and bombs </w:t>
      </w:r>
      <w:r w:rsidRPr="00E74264">
        <w:rPr>
          <w:rFonts w:cstheme="minorHAnsi"/>
        </w:rPr>
        <w:t xml:space="preserve">with her arm. The novel later describes Winston’s guilty childhood reminiscences and dreams of his </w:t>
      </w:r>
      <w:r>
        <w:rPr>
          <w:rFonts w:cstheme="minorHAnsi"/>
        </w:rPr>
        <w:t xml:space="preserve">own </w:t>
      </w:r>
      <w:r w:rsidRPr="00E74264">
        <w:rPr>
          <w:rFonts w:cstheme="minorHAnsi"/>
        </w:rPr>
        <w:t xml:space="preserve">mother and sister, with whom Winston had competed for food </w:t>
      </w:r>
      <w:r w:rsidRPr="00E74264">
        <w:rPr>
          <w:rFonts w:cstheme="minorHAnsi"/>
        </w:rPr>
        <w:lastRenderedPageBreak/>
        <w:t xml:space="preserve">(of which there was </w:t>
      </w:r>
      <w:r w:rsidR="00545DE3">
        <w:rPr>
          <w:rFonts w:cstheme="minorHAnsi"/>
        </w:rPr>
        <w:t>“</w:t>
      </w:r>
      <w:r w:rsidRPr="00E74264">
        <w:rPr>
          <w:rFonts w:cstheme="minorHAnsi"/>
        </w:rPr>
        <w:t>never enough</w:t>
      </w:r>
      <w:r w:rsidR="00545DE3">
        <w:rPr>
          <w:rFonts w:cstheme="minorHAnsi"/>
        </w:rPr>
        <w:t>”</w:t>
      </w:r>
      <w:r w:rsidRPr="00E74264">
        <w:rPr>
          <w:rFonts w:cstheme="minorHAnsi"/>
        </w:rPr>
        <w:t xml:space="preserve">), and for whose deaths </w:t>
      </w:r>
      <w:r>
        <w:rPr>
          <w:rFonts w:cstheme="minorHAnsi"/>
        </w:rPr>
        <w:t>he</w:t>
      </w:r>
      <w:r w:rsidRPr="00E74264">
        <w:rPr>
          <w:rFonts w:cstheme="minorHAnsi"/>
        </w:rPr>
        <w:t xml:space="preserve"> had ever since blamed himself. </w:t>
      </w:r>
      <w:r>
        <w:rPr>
          <w:rFonts w:cstheme="minorHAnsi"/>
        </w:rPr>
        <w:t>He</w:t>
      </w:r>
      <w:r w:rsidRPr="00E74264">
        <w:rPr>
          <w:rFonts w:cstheme="minorHAnsi"/>
        </w:rPr>
        <w:t xml:space="preserve"> recalls how his mother had </w:t>
      </w:r>
      <w:r>
        <w:rPr>
          <w:rFonts w:cstheme="minorHAnsi"/>
        </w:rPr>
        <w:t xml:space="preserve">also </w:t>
      </w:r>
      <w:r w:rsidRPr="00E74264">
        <w:rPr>
          <w:rFonts w:cstheme="minorHAnsi"/>
        </w:rPr>
        <w:t xml:space="preserve">adopted a futile gesture with her arm to try to protect her daughter when the ravenous eleven-year-old Winston stole her </w:t>
      </w:r>
      <w:r>
        <w:rPr>
          <w:rFonts w:cstheme="minorHAnsi"/>
        </w:rPr>
        <w:t xml:space="preserve">meagre </w:t>
      </w:r>
      <w:r w:rsidRPr="00E74264">
        <w:rPr>
          <w:rFonts w:cstheme="minorHAnsi"/>
        </w:rPr>
        <w:t xml:space="preserve">chocolate ration, and that this gesture reproachfully reminded him of the gesture of the jewish mother in the sinking refugee boat: </w:t>
      </w:r>
    </w:p>
    <w:p w14:paraId="6CCCE356" w14:textId="77777777" w:rsidR="00450FF9" w:rsidRPr="00E74264" w:rsidRDefault="00450FF9" w:rsidP="002F5864">
      <w:pPr>
        <w:spacing w:after="0" w:line="240" w:lineRule="auto"/>
        <w:rPr>
          <w:rFonts w:cstheme="minorHAnsi"/>
        </w:rPr>
      </w:pPr>
    </w:p>
    <w:p w14:paraId="0B3A3968" w14:textId="77777777" w:rsidR="00450FF9" w:rsidRPr="00E74264" w:rsidRDefault="00450FF9" w:rsidP="002F5864">
      <w:pPr>
        <w:spacing w:after="0" w:line="240" w:lineRule="auto"/>
        <w:ind w:left="720"/>
        <w:rPr>
          <w:rFonts w:cstheme="minorHAnsi"/>
        </w:rPr>
      </w:pPr>
      <w:r w:rsidRPr="00E74264">
        <w:rPr>
          <w:rFonts w:cstheme="minorHAnsi"/>
        </w:rPr>
        <w:t>At this moment his mother was sitting in some place deep down beneath him, with his young sister in her arms. … He was out in the light and air while they were being sucked down to death, and they were down there because he was up here. He knew it and they knew it, and he could see the knowledge in their faces. There was no reproach either in their faces or in their hearts, only the knowledge that they must die in order that he might remain alive, and that this was part of the unavoidable order of things.</w:t>
      </w:r>
      <w:r w:rsidRPr="00E74264">
        <w:rPr>
          <w:rStyle w:val="EndnoteReference"/>
          <w:rFonts w:cstheme="minorHAnsi"/>
        </w:rPr>
        <w:endnoteReference w:id="63"/>
      </w:r>
    </w:p>
    <w:p w14:paraId="59EC3A25" w14:textId="77777777" w:rsidR="00450FF9" w:rsidRPr="00E74264" w:rsidRDefault="00450FF9" w:rsidP="002F5864">
      <w:pPr>
        <w:spacing w:after="0" w:line="240" w:lineRule="auto"/>
        <w:rPr>
          <w:rFonts w:cstheme="minorHAnsi"/>
        </w:rPr>
      </w:pPr>
    </w:p>
    <w:p w14:paraId="752F981F" w14:textId="4B371AA4" w:rsidR="00450FF9" w:rsidRPr="00E74264" w:rsidRDefault="00450FF9" w:rsidP="00265E3D">
      <w:pPr>
        <w:spacing w:after="0" w:line="240" w:lineRule="auto"/>
        <w:rPr>
          <w:rFonts w:cstheme="minorHAnsi"/>
        </w:rPr>
      </w:pPr>
      <w:r>
        <w:rPr>
          <w:rFonts w:cstheme="minorHAnsi"/>
        </w:rPr>
        <w:t>Against the grain of the broadly liberal humanis</w:t>
      </w:r>
      <w:r w:rsidR="00545DE3">
        <w:rPr>
          <w:rFonts w:cstheme="minorHAnsi"/>
        </w:rPr>
        <w:t>t</w:t>
      </w:r>
      <w:r>
        <w:rPr>
          <w:rFonts w:cstheme="minorHAnsi"/>
        </w:rPr>
        <w:t xml:space="preserve"> reading of</w:t>
      </w:r>
      <w:r w:rsidRPr="00E74264">
        <w:rPr>
          <w:rFonts w:cstheme="minorHAnsi"/>
        </w:rPr>
        <w:t xml:space="preserve"> </w:t>
      </w:r>
      <w:r w:rsidRPr="00E74264">
        <w:rPr>
          <w:rFonts w:cstheme="minorHAnsi"/>
          <w:i/>
          <w:iCs/>
        </w:rPr>
        <w:t>Nineteen Eighty-Four</w:t>
      </w:r>
      <w:r w:rsidRPr="00E74264">
        <w:rPr>
          <w:rFonts w:cstheme="minorHAnsi"/>
        </w:rPr>
        <w:t xml:space="preserve"> </w:t>
      </w:r>
      <w:r>
        <w:rPr>
          <w:rFonts w:cstheme="minorHAnsi"/>
        </w:rPr>
        <w:t>(</w:t>
      </w:r>
      <w:r w:rsidR="00545DE3">
        <w:rPr>
          <w:rFonts w:cstheme="minorHAnsi"/>
        </w:rPr>
        <w:t>namely as a story of the destruction of individual</w:t>
      </w:r>
      <w:r>
        <w:rPr>
          <w:rFonts w:cstheme="minorHAnsi"/>
        </w:rPr>
        <w:t xml:space="preserve"> </w:t>
      </w:r>
      <w:r w:rsidRPr="00E74264">
        <w:rPr>
          <w:rFonts w:cstheme="minorHAnsi"/>
        </w:rPr>
        <w:t>moral integrity, solidarity</w:t>
      </w:r>
      <w:r>
        <w:rPr>
          <w:rFonts w:cstheme="minorHAnsi"/>
        </w:rPr>
        <w:t xml:space="preserve"> and kindness</w:t>
      </w:r>
      <w:r w:rsidRPr="00E74264">
        <w:rPr>
          <w:rFonts w:cstheme="minorHAnsi"/>
        </w:rPr>
        <w:t xml:space="preserve"> </w:t>
      </w:r>
      <w:r w:rsidR="00545DE3">
        <w:rPr>
          <w:rFonts w:cstheme="minorHAnsi"/>
        </w:rPr>
        <w:t>by</w:t>
      </w:r>
      <w:r>
        <w:rPr>
          <w:rFonts w:cstheme="minorHAnsi"/>
        </w:rPr>
        <w:t xml:space="preserve"> </w:t>
      </w:r>
      <w:r w:rsidRPr="00E74264">
        <w:rPr>
          <w:rFonts w:cstheme="minorHAnsi"/>
        </w:rPr>
        <w:t xml:space="preserve">totalitarian </w:t>
      </w:r>
      <w:r w:rsidR="00545DE3">
        <w:rPr>
          <w:rFonts w:cstheme="minorHAnsi"/>
        </w:rPr>
        <w:t>brutality</w:t>
      </w:r>
      <w:r>
        <w:rPr>
          <w:rFonts w:cstheme="minorHAnsi"/>
        </w:rPr>
        <w:t>),</w:t>
      </w:r>
      <w:r w:rsidRPr="00E74264">
        <w:rPr>
          <w:rStyle w:val="EndnoteReference"/>
          <w:rFonts w:cstheme="minorHAnsi"/>
        </w:rPr>
        <w:endnoteReference w:id="64"/>
      </w:r>
      <w:r w:rsidRPr="00E74264">
        <w:rPr>
          <w:rFonts w:cstheme="minorHAnsi"/>
        </w:rPr>
        <w:t xml:space="preserve"> </w:t>
      </w:r>
      <w:r>
        <w:rPr>
          <w:rFonts w:cstheme="minorHAnsi"/>
        </w:rPr>
        <w:t>Lynsey Stonebridge has argued that the juxtaposition of these two scenes represents the west’s</w:t>
      </w:r>
      <w:r w:rsidR="00545DE3">
        <w:rPr>
          <w:rFonts w:cstheme="minorHAnsi"/>
        </w:rPr>
        <w:t xml:space="preserve"> </w:t>
      </w:r>
      <w:r>
        <w:rPr>
          <w:rFonts w:cstheme="minorHAnsi"/>
        </w:rPr>
        <w:t>guilty conscience about its own failure to uphold humanitarian ideals in the case of stateless Jewish refugees seeking refuge after the Second World War and its insistence on closing the door to ‘economic’ migrants.</w:t>
      </w:r>
      <w:r>
        <w:rPr>
          <w:rStyle w:val="EndnoteReference"/>
          <w:rFonts w:cstheme="minorHAnsi"/>
        </w:rPr>
        <w:endnoteReference w:id="65"/>
      </w:r>
      <w:r w:rsidRPr="00E74264">
        <w:rPr>
          <w:rFonts w:cstheme="minorHAnsi"/>
        </w:rPr>
        <w:t xml:space="preserve"> Why else, asks Stonebridge, should Winston dream of his family </w:t>
      </w:r>
      <w:r w:rsidRPr="00E74264">
        <w:rPr>
          <w:rFonts w:cstheme="minorHAnsi"/>
          <w:i/>
          <w:iCs/>
        </w:rPr>
        <w:t>drowning</w:t>
      </w:r>
      <w:r w:rsidRPr="00E74264">
        <w:rPr>
          <w:rFonts w:cstheme="minorHAnsi"/>
        </w:rPr>
        <w:t xml:space="preserve"> in a </w:t>
      </w:r>
      <w:r w:rsidR="00AF4CA7">
        <w:rPr>
          <w:rFonts w:cstheme="minorHAnsi"/>
        </w:rPr>
        <w:t>“</w:t>
      </w:r>
      <w:r w:rsidRPr="00E74264">
        <w:rPr>
          <w:rFonts w:cstheme="minorHAnsi"/>
        </w:rPr>
        <w:t>sunken ship</w:t>
      </w:r>
      <w:r w:rsidR="00AF4CA7">
        <w:rPr>
          <w:rFonts w:cstheme="minorHAnsi"/>
        </w:rPr>
        <w:t>”</w:t>
      </w:r>
      <w:r w:rsidRPr="00E74264">
        <w:rPr>
          <w:rFonts w:cstheme="minorHAnsi"/>
          <w:i/>
          <w:iCs/>
        </w:rPr>
        <w:t xml:space="preserve">, </w:t>
      </w:r>
      <w:r w:rsidRPr="00E74264">
        <w:rPr>
          <w:rFonts w:cstheme="minorHAnsi"/>
        </w:rPr>
        <w:t xml:space="preserve">and feel so sure that their deaths were </w:t>
      </w:r>
      <w:r w:rsidR="00AF4CA7">
        <w:rPr>
          <w:rFonts w:cstheme="minorHAnsi"/>
        </w:rPr>
        <w:t>“</w:t>
      </w:r>
      <w:r w:rsidRPr="00E74264">
        <w:rPr>
          <w:rFonts w:cstheme="minorHAnsi"/>
        </w:rPr>
        <w:t>unavoidable</w:t>
      </w:r>
      <w:r w:rsidR="00AF4CA7">
        <w:rPr>
          <w:rFonts w:cstheme="minorHAnsi"/>
        </w:rPr>
        <w:t>”</w:t>
      </w:r>
      <w:r w:rsidRPr="00E74264">
        <w:rPr>
          <w:rFonts w:cstheme="minorHAnsi"/>
        </w:rPr>
        <w:t xml:space="preserve"> and necessary for his own survival (</w:t>
      </w:r>
      <w:r w:rsidR="00AF4CA7">
        <w:rPr>
          <w:rFonts w:cstheme="minorHAnsi"/>
        </w:rPr>
        <w:t>“</w:t>
      </w:r>
      <w:r w:rsidRPr="00E74264">
        <w:rPr>
          <w:rFonts w:cstheme="minorHAnsi"/>
          <w:i/>
          <w:iCs/>
        </w:rPr>
        <w:t>they were down there because he was up here</w:t>
      </w:r>
      <w:r w:rsidR="00AF4CA7">
        <w:rPr>
          <w:rFonts w:cstheme="minorHAnsi"/>
        </w:rPr>
        <w:t>”</w:t>
      </w:r>
      <w:r w:rsidRPr="00E74264">
        <w:rPr>
          <w:rFonts w:cstheme="minorHAnsi"/>
        </w:rPr>
        <w:t>)?</w:t>
      </w:r>
      <w:r w:rsidRPr="00E74264">
        <w:rPr>
          <w:rStyle w:val="EndnoteReference"/>
          <w:rFonts w:cstheme="minorHAnsi"/>
        </w:rPr>
        <w:endnoteReference w:id="66"/>
      </w:r>
      <w:r>
        <w:rPr>
          <w:rFonts w:cstheme="minorHAnsi"/>
        </w:rPr>
        <w:t xml:space="preserve"> For our purposes, t</w:t>
      </w:r>
      <w:r w:rsidRPr="00E74264">
        <w:rPr>
          <w:rFonts w:cstheme="minorHAnsi"/>
        </w:rPr>
        <w:t xml:space="preserve">he refugees of </w:t>
      </w:r>
      <w:r w:rsidRPr="00E74264">
        <w:rPr>
          <w:rFonts w:cstheme="minorHAnsi"/>
          <w:i/>
          <w:iCs/>
        </w:rPr>
        <w:t>Nineteen-Eighty-Four</w:t>
      </w:r>
      <w:r w:rsidRPr="00E74264">
        <w:rPr>
          <w:rFonts w:cstheme="minorHAnsi"/>
        </w:rPr>
        <w:t>, like Winston’s dead mother and sister</w:t>
      </w:r>
      <w:r>
        <w:rPr>
          <w:rFonts w:cstheme="minorHAnsi"/>
        </w:rPr>
        <w:t>,</w:t>
      </w:r>
      <w:r w:rsidRPr="00E74264">
        <w:rPr>
          <w:rFonts w:cstheme="minorHAnsi"/>
        </w:rPr>
        <w:t xml:space="preserve"> speak to the NABA’s characterisation of the refugee as both ever </w:t>
      </w:r>
      <w:r>
        <w:rPr>
          <w:rFonts w:cstheme="minorHAnsi"/>
        </w:rPr>
        <w:t xml:space="preserve">impinging on the conscience </w:t>
      </w:r>
      <w:r w:rsidRPr="00E74264">
        <w:rPr>
          <w:rFonts w:cstheme="minorHAnsi"/>
        </w:rPr>
        <w:t>(</w:t>
      </w:r>
      <w:r w:rsidR="00AF4CA7">
        <w:rPr>
          <w:rFonts w:cstheme="minorHAnsi"/>
        </w:rPr>
        <w:t>who after all remain</w:t>
      </w:r>
      <w:r w:rsidRPr="00E74264">
        <w:rPr>
          <w:rFonts w:cstheme="minorHAnsi"/>
        </w:rPr>
        <w:t xml:space="preserve"> </w:t>
      </w:r>
      <w:r w:rsidR="00AF4CA7">
        <w:rPr>
          <w:rFonts w:cstheme="minorHAnsi"/>
        </w:rPr>
        <w:t>“</w:t>
      </w:r>
      <w:r>
        <w:rPr>
          <w:rFonts w:cstheme="minorHAnsi"/>
        </w:rPr>
        <w:t>refugees</w:t>
      </w:r>
      <w:r w:rsidR="00AF4CA7">
        <w:rPr>
          <w:rFonts w:cstheme="minorHAnsi"/>
        </w:rPr>
        <w:t>”</w:t>
      </w:r>
      <w:r>
        <w:rPr>
          <w:rFonts w:cstheme="minorHAnsi"/>
        </w:rPr>
        <w:t xml:space="preserve"> for the purposes of the Refugee Convention</w:t>
      </w:r>
      <w:r w:rsidR="00AF4CA7">
        <w:rPr>
          <w:rFonts w:cstheme="minorHAnsi"/>
        </w:rPr>
        <w:t>)</w:t>
      </w:r>
      <w:r w:rsidRPr="00E74264">
        <w:rPr>
          <w:rFonts w:cstheme="minorHAnsi"/>
        </w:rPr>
        <w:t xml:space="preserve"> but also </w:t>
      </w:r>
      <w:r>
        <w:rPr>
          <w:rFonts w:cstheme="minorHAnsi"/>
        </w:rPr>
        <w:t>as irritants to be made to go away</w:t>
      </w:r>
      <w:r w:rsidR="00AF4CA7">
        <w:rPr>
          <w:rFonts w:cstheme="minorHAnsi"/>
        </w:rPr>
        <w:t xml:space="preserve"> (as </w:t>
      </w:r>
      <w:r w:rsidR="00AF4CA7">
        <w:rPr>
          <w:rFonts w:cstheme="minorHAnsi"/>
        </w:rPr>
        <w:t>“group 2 refugees”</w:t>
      </w:r>
      <w:r w:rsidR="00AF4CA7">
        <w:rPr>
          <w:rFonts w:cstheme="minorHAnsi"/>
        </w:rPr>
        <w:t xml:space="preserve"> whose presence is “illegal”</w:t>
      </w:r>
      <w:r w:rsidR="00AF4CA7" w:rsidRPr="00E74264">
        <w:rPr>
          <w:rFonts w:cstheme="minorHAnsi"/>
        </w:rPr>
        <w:t>)</w:t>
      </w:r>
      <w:r w:rsidRPr="00E74264">
        <w:rPr>
          <w:rFonts w:cstheme="minorHAnsi"/>
        </w:rPr>
        <w:t>. Orwell’s refugee</w:t>
      </w:r>
      <w:r w:rsidR="00AF4CA7">
        <w:rPr>
          <w:rFonts w:cstheme="minorHAnsi"/>
        </w:rPr>
        <w:t xml:space="preserve">-mother </w:t>
      </w:r>
      <w:r w:rsidRPr="00E74264">
        <w:rPr>
          <w:rFonts w:cstheme="minorHAnsi"/>
        </w:rPr>
        <w:t xml:space="preserve">imposes a moral imperative on Winston, but at the same time she does not exist in the world depicted in the novel. </w:t>
      </w:r>
      <w:r>
        <w:rPr>
          <w:rFonts w:cstheme="minorHAnsi"/>
        </w:rPr>
        <w:t>Despite her imposing presence, s</w:t>
      </w:r>
      <w:r w:rsidRPr="00E74264">
        <w:rPr>
          <w:rFonts w:cstheme="minorHAnsi"/>
        </w:rPr>
        <w:t>he is a figure remembered from a film and that intrudes on a memory of his own family, occup</w:t>
      </w:r>
      <w:r>
        <w:rPr>
          <w:rFonts w:cstheme="minorHAnsi"/>
        </w:rPr>
        <w:t>ying</w:t>
      </w:r>
      <w:r w:rsidRPr="00E74264">
        <w:rPr>
          <w:rFonts w:cstheme="minorHAnsi"/>
        </w:rPr>
        <w:t xml:space="preserve"> a </w:t>
      </w:r>
      <w:r>
        <w:rPr>
          <w:rFonts w:cstheme="minorHAnsi"/>
        </w:rPr>
        <w:t>separate</w:t>
      </w:r>
      <w:r w:rsidRPr="00E74264">
        <w:rPr>
          <w:rFonts w:cstheme="minorHAnsi"/>
        </w:rPr>
        <w:t xml:space="preserve"> plane of reality</w:t>
      </w:r>
      <w:r>
        <w:rPr>
          <w:rFonts w:cstheme="minorHAnsi"/>
        </w:rPr>
        <w:t xml:space="preserve"> </w:t>
      </w:r>
      <w:r w:rsidRPr="00E74264">
        <w:rPr>
          <w:rFonts w:cstheme="minorHAnsi"/>
        </w:rPr>
        <w:t>without substantial corporeal existence. The memories of the two mothers’ arms resonate together</w:t>
      </w:r>
      <w:r w:rsidR="00AF4CA7">
        <w:rPr>
          <w:rFonts w:cstheme="minorHAnsi"/>
        </w:rPr>
        <w:t xml:space="preserve"> only</w:t>
      </w:r>
      <w:r w:rsidRPr="00E74264">
        <w:rPr>
          <w:rFonts w:cstheme="minorHAnsi"/>
        </w:rPr>
        <w:t xml:space="preserve"> in the realm of dreams</w:t>
      </w:r>
      <w:r>
        <w:rPr>
          <w:rFonts w:cstheme="minorHAnsi"/>
        </w:rPr>
        <w:t xml:space="preserve">, </w:t>
      </w:r>
      <w:r w:rsidRPr="00E74264">
        <w:rPr>
          <w:rFonts w:cstheme="minorHAnsi"/>
        </w:rPr>
        <w:t xml:space="preserve">and the sound they make </w:t>
      </w:r>
      <w:r w:rsidR="00AF4CA7">
        <w:rPr>
          <w:rFonts w:cstheme="minorHAnsi"/>
        </w:rPr>
        <w:t xml:space="preserve">there </w:t>
      </w:r>
      <w:r w:rsidRPr="00E74264">
        <w:rPr>
          <w:rFonts w:cstheme="minorHAnsi"/>
        </w:rPr>
        <w:t xml:space="preserve">is always </w:t>
      </w:r>
      <w:r w:rsidR="0011313B" w:rsidRPr="0011313B">
        <w:rPr>
          <w:rFonts w:cstheme="minorHAnsi"/>
        </w:rPr>
        <w:t>“</w:t>
      </w:r>
      <w:r w:rsidRPr="00854032">
        <w:rPr>
          <w:rFonts w:cstheme="minorHAnsi"/>
          <w:i/>
          <w:iCs/>
        </w:rPr>
        <w:t xml:space="preserve">Remember </w:t>
      </w:r>
      <w:r w:rsidRPr="00E74264">
        <w:rPr>
          <w:rFonts w:cstheme="minorHAnsi"/>
        </w:rPr>
        <w:t>me!</w:t>
      </w:r>
      <w:r w:rsidR="0011313B">
        <w:rPr>
          <w:rFonts w:cstheme="minorHAnsi"/>
        </w:rPr>
        <w:t>”</w:t>
      </w:r>
      <w:r>
        <w:rPr>
          <w:rFonts w:cstheme="minorHAnsi"/>
        </w:rPr>
        <w:t>, the guilty conscience of the citizen standing in for the haunted place of ghost-fiction</w:t>
      </w:r>
      <w:r w:rsidRPr="00E74264">
        <w:rPr>
          <w:rFonts w:cstheme="minorHAnsi"/>
        </w:rPr>
        <w:t xml:space="preserve">. </w:t>
      </w:r>
    </w:p>
    <w:p w14:paraId="5E25C851" w14:textId="663C1FD3" w:rsidR="00450FF9" w:rsidRPr="00E74264" w:rsidRDefault="00450FF9" w:rsidP="00031C56">
      <w:pPr>
        <w:spacing w:after="0" w:line="240" w:lineRule="auto"/>
        <w:ind w:firstLine="720"/>
        <w:rPr>
          <w:rFonts w:cstheme="minorHAnsi"/>
        </w:rPr>
      </w:pPr>
      <w:r w:rsidRPr="00E74264">
        <w:rPr>
          <w:rFonts w:cstheme="minorHAnsi"/>
        </w:rPr>
        <w:t xml:space="preserve">My own reading of the novella </w:t>
      </w:r>
      <w:r w:rsidRPr="00E74264">
        <w:rPr>
          <w:rFonts w:cstheme="minorHAnsi"/>
          <w:i/>
          <w:iCs/>
        </w:rPr>
        <w:t xml:space="preserve">Men in the Sun </w:t>
      </w:r>
      <w:r w:rsidRPr="00E74264">
        <w:rPr>
          <w:rFonts w:cstheme="minorHAnsi"/>
        </w:rPr>
        <w:t xml:space="preserve">by Palestinian writer, </w:t>
      </w:r>
      <w:r>
        <w:rPr>
          <w:rFonts w:cstheme="minorHAnsi"/>
        </w:rPr>
        <w:t xml:space="preserve">editor, </w:t>
      </w:r>
      <w:r w:rsidRPr="00E74264">
        <w:rPr>
          <w:rFonts w:cstheme="minorHAnsi"/>
        </w:rPr>
        <w:t>refugee and activist Ghassan Kanafani draws on the same line of thought, and for this reason departs from extant readings. Kanafani’s novel involves three Palestinian men hiding in a hot and airless metal water tank on the back of a lorry cross</w:t>
      </w:r>
      <w:r w:rsidR="00AF4CA7">
        <w:rPr>
          <w:rFonts w:cstheme="minorHAnsi"/>
        </w:rPr>
        <w:t>ing</w:t>
      </w:r>
      <w:r w:rsidRPr="00E74264">
        <w:rPr>
          <w:rFonts w:cstheme="minorHAnsi"/>
        </w:rPr>
        <w:t xml:space="preserve"> the border from Iraq to Kuwait, where they hope to begin a new life. The conditions of their journey across the dessert in the heat of the sun are hellish, and the men all suffocate to death in the tank during a short delay at the border crossing (the driver of the lorry, also Palestinian, having been detained by bantering interrogation in the officials’ office). The final lines of </w:t>
      </w:r>
      <w:r w:rsidR="00AF4CA7">
        <w:rPr>
          <w:rFonts w:cstheme="minorHAnsi"/>
        </w:rPr>
        <w:t xml:space="preserve">the </w:t>
      </w:r>
      <w:r w:rsidRPr="00E74264">
        <w:rPr>
          <w:rFonts w:cstheme="minorHAnsi"/>
        </w:rPr>
        <w:t xml:space="preserve">story are the thoughts of the driver, who eventually dumps the three bodies in the garbage: </w:t>
      </w:r>
      <w:r w:rsidR="00AF4CA7">
        <w:rPr>
          <w:rFonts w:cstheme="minorHAnsi"/>
        </w:rPr>
        <w:t>“</w:t>
      </w:r>
      <w:r w:rsidRPr="00E74264">
        <w:rPr>
          <w:rFonts w:cstheme="minorHAnsi"/>
        </w:rPr>
        <w:t>Why didn’t you knock on the sides of the tank? Why didn’t you bang the sides of the tank? Why? Why? Why?</w:t>
      </w:r>
      <w:r w:rsidR="00AF4CA7">
        <w:rPr>
          <w:rFonts w:cstheme="minorHAnsi"/>
        </w:rPr>
        <w:t>”</w:t>
      </w:r>
      <w:r w:rsidRPr="00E74264">
        <w:rPr>
          <w:rStyle w:val="EndnoteReference"/>
          <w:rFonts w:cstheme="minorHAnsi"/>
        </w:rPr>
        <w:endnoteReference w:id="67"/>
      </w:r>
      <w:r w:rsidRPr="00E74264">
        <w:rPr>
          <w:rFonts w:cstheme="minorHAnsi"/>
        </w:rPr>
        <w:t xml:space="preserve"> </w:t>
      </w:r>
    </w:p>
    <w:p w14:paraId="06583963" w14:textId="5B05B506" w:rsidR="0066657D" w:rsidRPr="00E74264" w:rsidRDefault="00450FF9" w:rsidP="00031C56">
      <w:pPr>
        <w:spacing w:after="0" w:line="240" w:lineRule="auto"/>
        <w:ind w:firstLine="720"/>
        <w:rPr>
          <w:rFonts w:cstheme="minorHAnsi"/>
        </w:rPr>
      </w:pPr>
      <w:r w:rsidRPr="00E74264">
        <w:rPr>
          <w:rFonts w:cstheme="minorHAnsi"/>
        </w:rPr>
        <w:t xml:space="preserve">Like </w:t>
      </w:r>
      <w:r w:rsidRPr="00E74264">
        <w:rPr>
          <w:rFonts w:cstheme="minorHAnsi"/>
          <w:i/>
          <w:iCs/>
        </w:rPr>
        <w:t>Nineteen-Eighty-Four</w:t>
      </w:r>
      <w:r>
        <w:rPr>
          <w:rFonts w:cstheme="minorHAnsi"/>
          <w:i/>
          <w:iCs/>
        </w:rPr>
        <w:t xml:space="preserve"> </w:t>
      </w:r>
      <w:r>
        <w:rPr>
          <w:rFonts w:cstheme="minorHAnsi"/>
        </w:rPr>
        <w:t>published a short time before</w:t>
      </w:r>
      <w:r w:rsidRPr="00E74264">
        <w:rPr>
          <w:rFonts w:cstheme="minorHAnsi"/>
        </w:rPr>
        <w:t xml:space="preserve">, </w:t>
      </w:r>
      <w:r w:rsidRPr="00E74264">
        <w:rPr>
          <w:rFonts w:cstheme="minorHAnsi"/>
          <w:i/>
          <w:iCs/>
        </w:rPr>
        <w:t>Men in the Sun</w:t>
      </w:r>
      <w:r w:rsidRPr="00E74264">
        <w:rPr>
          <w:rFonts w:cstheme="minorHAnsi"/>
        </w:rPr>
        <w:t xml:space="preserve"> has been </w:t>
      </w:r>
      <w:r w:rsidR="00AF4CA7">
        <w:rPr>
          <w:rFonts w:cstheme="minorHAnsi"/>
        </w:rPr>
        <w:t xml:space="preserve">the </w:t>
      </w:r>
      <w:r w:rsidRPr="00E74264">
        <w:rPr>
          <w:rFonts w:cstheme="minorHAnsi"/>
        </w:rPr>
        <w:t xml:space="preserve">subject </w:t>
      </w:r>
      <w:r w:rsidR="00AF4CA7">
        <w:rPr>
          <w:rFonts w:cstheme="minorHAnsi"/>
        </w:rPr>
        <w:t>of</w:t>
      </w:r>
      <w:r w:rsidRPr="00E74264">
        <w:rPr>
          <w:rFonts w:cstheme="minorHAnsi"/>
        </w:rPr>
        <w:t xml:space="preserve"> interpretations that diverge mainly on the point about the novel’s historical, geographic, and moral specificity. Some readings focus on the story as a parable specifically about Palestine and Palestinians: the question of whether to leave or stay to fight for </w:t>
      </w:r>
      <w:r>
        <w:rPr>
          <w:rFonts w:cstheme="minorHAnsi"/>
        </w:rPr>
        <w:t>the Palestinian</w:t>
      </w:r>
      <w:r w:rsidRPr="00E74264">
        <w:rPr>
          <w:rFonts w:cstheme="minorHAnsi"/>
        </w:rPr>
        <w:t xml:space="preserve"> homeland; the roasting, unforgiving sun a trial of fire for every Palestinian; the banging or not banging on the side of the tank figuring the question of whether Palestinians </w:t>
      </w:r>
      <w:r>
        <w:rPr>
          <w:rFonts w:cstheme="minorHAnsi"/>
        </w:rPr>
        <w:t xml:space="preserve">(and Palestine itself) </w:t>
      </w:r>
      <w:r w:rsidRPr="00E74264">
        <w:rPr>
          <w:rFonts w:cstheme="minorHAnsi"/>
        </w:rPr>
        <w:t>fight for survival or submit to death.</w:t>
      </w:r>
      <w:r w:rsidRPr="00E74264">
        <w:rPr>
          <w:rStyle w:val="EndnoteReference"/>
          <w:rFonts w:cstheme="minorHAnsi"/>
        </w:rPr>
        <w:endnoteReference w:id="68"/>
      </w:r>
      <w:r w:rsidRPr="00E74264">
        <w:rPr>
          <w:rFonts w:cstheme="minorHAnsi"/>
        </w:rPr>
        <w:t xml:space="preserve"> Other</w:t>
      </w:r>
      <w:r w:rsidR="00AF4CA7">
        <w:rPr>
          <w:rFonts w:cstheme="minorHAnsi"/>
        </w:rPr>
        <w:t xml:space="preserve"> readings focus on the</w:t>
      </w:r>
      <w:r w:rsidRPr="00E74264">
        <w:rPr>
          <w:rFonts w:cstheme="minorHAnsi"/>
        </w:rPr>
        <w:t xml:space="preserve"> broade</w:t>
      </w:r>
      <w:r w:rsidR="00AF4CA7">
        <w:rPr>
          <w:rFonts w:cstheme="minorHAnsi"/>
        </w:rPr>
        <w:t>r</w:t>
      </w:r>
      <w:r w:rsidRPr="00E74264">
        <w:rPr>
          <w:rFonts w:cstheme="minorHAnsi"/>
        </w:rPr>
        <w:t xml:space="preserve"> plight of </w:t>
      </w:r>
      <w:r>
        <w:rPr>
          <w:rFonts w:cstheme="minorHAnsi"/>
        </w:rPr>
        <w:t xml:space="preserve">migrant </w:t>
      </w:r>
      <w:r w:rsidRPr="00E74264">
        <w:rPr>
          <w:rFonts w:cstheme="minorHAnsi"/>
        </w:rPr>
        <w:t>refugees</w:t>
      </w:r>
      <w:r w:rsidR="00AF4CA7">
        <w:rPr>
          <w:rFonts w:cstheme="minorHAnsi"/>
        </w:rPr>
        <w:t xml:space="preserve"> in general</w:t>
      </w:r>
      <w:r w:rsidR="004844F5">
        <w:rPr>
          <w:rFonts w:cstheme="minorHAnsi"/>
        </w:rPr>
        <w:t xml:space="preserve">, and </w:t>
      </w:r>
      <w:r w:rsidR="004844F5" w:rsidRPr="00E74264">
        <w:rPr>
          <w:rFonts w:cstheme="minorHAnsi"/>
        </w:rPr>
        <w:t xml:space="preserve">the </w:t>
      </w:r>
      <w:r w:rsidR="004844F5">
        <w:rPr>
          <w:rFonts w:cstheme="minorHAnsi"/>
        </w:rPr>
        <w:t>uneasy relationship between</w:t>
      </w:r>
      <w:r w:rsidR="004844F5" w:rsidRPr="00E74264">
        <w:rPr>
          <w:rFonts w:cstheme="minorHAnsi"/>
        </w:rPr>
        <w:t xml:space="preserve"> the</w:t>
      </w:r>
      <w:r w:rsidR="004844F5">
        <w:rPr>
          <w:rFonts w:cstheme="minorHAnsi"/>
        </w:rPr>
        <w:t xml:space="preserve"> stateless individual</w:t>
      </w:r>
      <w:r w:rsidR="004844F5" w:rsidRPr="00E74264">
        <w:rPr>
          <w:rFonts w:cstheme="minorHAnsi"/>
        </w:rPr>
        <w:t xml:space="preserve"> </w:t>
      </w:r>
      <w:r w:rsidR="004844F5">
        <w:rPr>
          <w:rFonts w:cstheme="minorHAnsi"/>
        </w:rPr>
        <w:t>and</w:t>
      </w:r>
      <w:r w:rsidR="004844F5" w:rsidRPr="00E74264">
        <w:rPr>
          <w:rFonts w:cstheme="minorHAnsi"/>
        </w:rPr>
        <w:t xml:space="preserve"> </w:t>
      </w:r>
      <w:r w:rsidR="0004004E">
        <w:rPr>
          <w:rFonts w:cstheme="minorHAnsi"/>
        </w:rPr>
        <w:t>legal structures and mechanisms</w:t>
      </w:r>
      <w:r w:rsidRPr="00E74264">
        <w:rPr>
          <w:rFonts w:cstheme="minorHAnsi"/>
        </w:rPr>
        <w:t>. For example, Bishupal Limbu draws a broad lesson from the fact that during the fatal border delay</w:t>
      </w:r>
      <w:r w:rsidR="00AF4CA7">
        <w:rPr>
          <w:rFonts w:cstheme="minorHAnsi"/>
        </w:rPr>
        <w:t>,</w:t>
      </w:r>
      <w:r w:rsidRPr="00E74264">
        <w:rPr>
          <w:rFonts w:cstheme="minorHAnsi"/>
        </w:rPr>
        <w:t xml:space="preserve"> “there was no one there to hear them, and even if someone did hear them, he wouldn’t have taken upon himself to help them.”</w:t>
      </w:r>
      <w:r w:rsidRPr="00E74264">
        <w:rPr>
          <w:rStyle w:val="EndnoteReference"/>
          <w:rFonts w:cstheme="minorHAnsi"/>
        </w:rPr>
        <w:endnoteReference w:id="69"/>
      </w:r>
      <w:r w:rsidRPr="00E74264">
        <w:rPr>
          <w:rFonts w:cstheme="minorHAnsi"/>
        </w:rPr>
        <w:t xml:space="preserve"> Reading the story as a critique of the fiction of universal human </w:t>
      </w:r>
      <w:r w:rsidRPr="00E74264">
        <w:rPr>
          <w:rFonts w:cstheme="minorHAnsi"/>
        </w:rPr>
        <w:lastRenderedPageBreak/>
        <w:t xml:space="preserve">dignity and </w:t>
      </w:r>
      <w:r w:rsidR="004844F5">
        <w:rPr>
          <w:rFonts w:cstheme="minorHAnsi"/>
        </w:rPr>
        <w:t xml:space="preserve">international </w:t>
      </w:r>
      <w:r w:rsidRPr="00E74264">
        <w:rPr>
          <w:rFonts w:cstheme="minorHAnsi"/>
        </w:rPr>
        <w:t>right</w:t>
      </w:r>
      <w:r w:rsidR="004844F5">
        <w:rPr>
          <w:rFonts w:cstheme="minorHAnsi"/>
        </w:rPr>
        <w:t>s</w:t>
      </w:r>
      <w:r w:rsidRPr="00E74264">
        <w:rPr>
          <w:rFonts w:cstheme="minorHAnsi"/>
        </w:rPr>
        <w:t xml:space="preserve">, Limbu argues that the deaths of the three men could not have been averted because all they had to offer was their humanity, and (as Arendt previously put it): </w:t>
      </w:r>
      <w:r w:rsidR="004844F5">
        <w:rPr>
          <w:rFonts w:cstheme="minorHAnsi"/>
        </w:rPr>
        <w:t>“</w:t>
      </w:r>
      <w:r w:rsidRPr="00E74264">
        <w:rPr>
          <w:rFonts w:cstheme="minorHAnsi"/>
        </w:rPr>
        <w:t>a man who is nothing but a man has lost the very qualities which make it possible for other people to treat him as a fellow-man</w:t>
      </w:r>
      <w:r w:rsidR="004844F5">
        <w:rPr>
          <w:rFonts w:cstheme="minorHAnsi"/>
        </w:rPr>
        <w:t>”</w:t>
      </w:r>
      <w:r w:rsidRPr="00E74264">
        <w:rPr>
          <w:rFonts w:cstheme="minorHAnsi"/>
        </w:rPr>
        <w:t>.</w:t>
      </w:r>
      <w:r w:rsidRPr="00E74264">
        <w:rPr>
          <w:rStyle w:val="EndnoteReference"/>
          <w:rFonts w:cstheme="minorHAnsi"/>
        </w:rPr>
        <w:endnoteReference w:id="70"/>
      </w:r>
      <w:r w:rsidRPr="00E74264">
        <w:rPr>
          <w:rFonts w:cstheme="minorHAnsi"/>
        </w:rPr>
        <w:t xml:space="preserve"> </w:t>
      </w:r>
    </w:p>
    <w:p w14:paraId="4A82900F" w14:textId="77777777" w:rsidR="000B444F" w:rsidRDefault="0005177B" w:rsidP="00031C56">
      <w:pPr>
        <w:spacing w:after="0" w:line="240" w:lineRule="auto"/>
        <w:ind w:firstLine="720"/>
        <w:rPr>
          <w:rFonts w:cstheme="minorHAnsi"/>
        </w:rPr>
      </w:pPr>
      <w:r w:rsidRPr="00E74264">
        <w:rPr>
          <w:rFonts w:cstheme="minorHAnsi"/>
        </w:rPr>
        <w:t xml:space="preserve">But </w:t>
      </w:r>
      <w:r w:rsidR="003E1902" w:rsidRPr="00E74264">
        <w:rPr>
          <w:rFonts w:cstheme="minorHAnsi"/>
        </w:rPr>
        <w:t xml:space="preserve">taking the story as a living </w:t>
      </w:r>
      <w:r w:rsidR="004B6F93">
        <w:rPr>
          <w:rFonts w:cstheme="minorHAnsi"/>
        </w:rPr>
        <w:t xml:space="preserve">and a mobile </w:t>
      </w:r>
      <w:r w:rsidR="003E1902" w:rsidRPr="00E74264">
        <w:rPr>
          <w:rFonts w:cstheme="minorHAnsi"/>
        </w:rPr>
        <w:t xml:space="preserve">text, I would suggest that neither of these readings captures the most </w:t>
      </w:r>
      <w:r w:rsidR="00AF7B92" w:rsidRPr="00E74264">
        <w:rPr>
          <w:rFonts w:cstheme="minorHAnsi"/>
        </w:rPr>
        <w:t>relevant</w:t>
      </w:r>
      <w:r w:rsidR="003E1902" w:rsidRPr="00E74264">
        <w:rPr>
          <w:rFonts w:cstheme="minorHAnsi"/>
        </w:rPr>
        <w:t xml:space="preserve"> aspect of that scene in the policy context that we find ourselves in the UK </w:t>
      </w:r>
      <w:r w:rsidR="004844F5">
        <w:rPr>
          <w:rFonts w:cstheme="minorHAnsi"/>
        </w:rPr>
        <w:t>in the wake of</w:t>
      </w:r>
      <w:r w:rsidR="003E1902" w:rsidRPr="00E74264">
        <w:rPr>
          <w:rFonts w:cstheme="minorHAnsi"/>
        </w:rPr>
        <w:t xml:space="preserve"> NAB</w:t>
      </w:r>
      <w:r w:rsidR="004844F5">
        <w:rPr>
          <w:rFonts w:cstheme="minorHAnsi"/>
        </w:rPr>
        <w:t>A</w:t>
      </w:r>
      <w:r w:rsidR="003E1902" w:rsidRPr="00E74264">
        <w:rPr>
          <w:rFonts w:cstheme="minorHAnsi"/>
        </w:rPr>
        <w:t xml:space="preserve">. For me, </w:t>
      </w:r>
      <w:r w:rsidR="00360B5C">
        <w:rPr>
          <w:rFonts w:cstheme="minorHAnsi"/>
        </w:rPr>
        <w:t xml:space="preserve">extant readings of </w:t>
      </w:r>
      <w:r w:rsidR="00360B5C">
        <w:rPr>
          <w:rFonts w:cstheme="minorHAnsi"/>
          <w:i/>
          <w:iCs/>
        </w:rPr>
        <w:t>Men in the Sun</w:t>
      </w:r>
      <w:r w:rsidR="00360B5C">
        <w:rPr>
          <w:rFonts w:cstheme="minorHAnsi"/>
        </w:rPr>
        <w:t xml:space="preserve"> fall short because</w:t>
      </w:r>
      <w:r w:rsidR="00684575">
        <w:rPr>
          <w:rFonts w:cstheme="minorHAnsi"/>
        </w:rPr>
        <w:t>, for understandable reasons,</w:t>
      </w:r>
      <w:r w:rsidR="00360B5C">
        <w:rPr>
          <w:rFonts w:cstheme="minorHAnsi"/>
        </w:rPr>
        <w:t xml:space="preserve"> the</w:t>
      </w:r>
      <w:r w:rsidR="00BC1B44">
        <w:rPr>
          <w:rFonts w:cstheme="minorHAnsi"/>
        </w:rPr>
        <w:t>y</w:t>
      </w:r>
      <w:r w:rsidR="00FA5DC6">
        <w:rPr>
          <w:rFonts w:cstheme="minorHAnsi"/>
        </w:rPr>
        <w:t xml:space="preserve"> accord too much attention to the </w:t>
      </w:r>
      <w:r w:rsidR="00684575">
        <w:rPr>
          <w:rFonts w:cstheme="minorHAnsi"/>
        </w:rPr>
        <w:t>attempts (if any) by the men to alert people outside to the danger they were in</w:t>
      </w:r>
      <w:r w:rsidR="00FA5DC6">
        <w:rPr>
          <w:rFonts w:cstheme="minorHAnsi"/>
        </w:rPr>
        <w:t xml:space="preserve">, and conversely too little attention to </w:t>
      </w:r>
      <w:r w:rsidR="00684575">
        <w:rPr>
          <w:rFonts w:cstheme="minorHAnsi"/>
        </w:rPr>
        <w:t>the effect of their deaths on the lorry driver</w:t>
      </w:r>
      <w:r w:rsidR="00FA5DC6">
        <w:rPr>
          <w:rFonts w:cstheme="minorHAnsi"/>
        </w:rPr>
        <w:t xml:space="preserve">. </w:t>
      </w:r>
      <w:r w:rsidR="003E1902" w:rsidRPr="00E74264">
        <w:rPr>
          <w:rFonts w:cstheme="minorHAnsi"/>
        </w:rPr>
        <w:t>L</w:t>
      </w:r>
      <w:r w:rsidRPr="00E74264">
        <w:rPr>
          <w:rFonts w:cstheme="minorHAnsi"/>
        </w:rPr>
        <w:t>ook</w:t>
      </w:r>
      <w:r w:rsidR="006D103B">
        <w:rPr>
          <w:rFonts w:cstheme="minorHAnsi"/>
        </w:rPr>
        <w:t>ing</w:t>
      </w:r>
      <w:r w:rsidRPr="00E74264">
        <w:rPr>
          <w:rFonts w:cstheme="minorHAnsi"/>
        </w:rPr>
        <w:t xml:space="preserve"> again at that </w:t>
      </w:r>
      <w:r w:rsidR="002B6DB2">
        <w:rPr>
          <w:rFonts w:cstheme="minorHAnsi"/>
        </w:rPr>
        <w:t>the tense</w:t>
      </w:r>
      <w:r w:rsidRPr="00E74264">
        <w:rPr>
          <w:rFonts w:cstheme="minorHAnsi"/>
        </w:rPr>
        <w:t xml:space="preserve"> </w:t>
      </w:r>
      <w:r w:rsidR="002B6DB2">
        <w:rPr>
          <w:rFonts w:cstheme="minorHAnsi"/>
        </w:rPr>
        <w:t>narrative</w:t>
      </w:r>
      <w:r w:rsidRPr="00E74264">
        <w:rPr>
          <w:rFonts w:cstheme="minorHAnsi"/>
        </w:rPr>
        <w:t xml:space="preserve"> </w:t>
      </w:r>
      <w:r w:rsidR="00E74264" w:rsidRPr="00E74264">
        <w:rPr>
          <w:rFonts w:cstheme="minorHAnsi"/>
        </w:rPr>
        <w:t>in the latter half</w:t>
      </w:r>
      <w:r w:rsidRPr="00E74264">
        <w:rPr>
          <w:rFonts w:cstheme="minorHAnsi"/>
        </w:rPr>
        <w:t xml:space="preserve"> of Kan</w:t>
      </w:r>
      <w:r w:rsidR="00B70003" w:rsidRPr="00E74264">
        <w:rPr>
          <w:rFonts w:cstheme="minorHAnsi"/>
        </w:rPr>
        <w:t>a</w:t>
      </w:r>
      <w:r w:rsidRPr="00E74264">
        <w:rPr>
          <w:rFonts w:cstheme="minorHAnsi"/>
        </w:rPr>
        <w:t>fani’s novel</w:t>
      </w:r>
      <w:r w:rsidR="00E74264" w:rsidRPr="00E74264">
        <w:rPr>
          <w:rFonts w:cstheme="minorHAnsi"/>
        </w:rPr>
        <w:t>la</w:t>
      </w:r>
      <w:r w:rsidR="002B6DB2">
        <w:rPr>
          <w:rFonts w:cstheme="minorHAnsi"/>
        </w:rPr>
        <w:t xml:space="preserve"> and its sad conclusion</w:t>
      </w:r>
      <w:r w:rsidR="00FA5DC6">
        <w:rPr>
          <w:rFonts w:cstheme="minorHAnsi"/>
        </w:rPr>
        <w:t>,</w:t>
      </w:r>
      <w:r w:rsidR="0032091F" w:rsidRPr="00E74264">
        <w:rPr>
          <w:rFonts w:cstheme="minorHAnsi"/>
        </w:rPr>
        <w:t xml:space="preserve"> </w:t>
      </w:r>
      <w:r w:rsidR="006D103B">
        <w:rPr>
          <w:rFonts w:cstheme="minorHAnsi"/>
        </w:rPr>
        <w:t>we can</w:t>
      </w:r>
      <w:r w:rsidR="0032091F" w:rsidRPr="00E74264">
        <w:rPr>
          <w:rFonts w:cstheme="minorHAnsi"/>
        </w:rPr>
        <w:t xml:space="preserve"> </w:t>
      </w:r>
      <w:r w:rsidR="005C28FD" w:rsidRPr="00E74264">
        <w:rPr>
          <w:rFonts w:cstheme="minorHAnsi"/>
        </w:rPr>
        <w:t>observe</w:t>
      </w:r>
      <w:r w:rsidR="0032091F" w:rsidRPr="00E74264">
        <w:rPr>
          <w:rFonts w:cstheme="minorHAnsi"/>
        </w:rPr>
        <w:t xml:space="preserve"> </w:t>
      </w:r>
      <w:r w:rsidR="000B444F">
        <w:rPr>
          <w:rFonts w:cstheme="minorHAnsi"/>
        </w:rPr>
        <w:t xml:space="preserve">a haunting quality </w:t>
      </w:r>
      <w:r w:rsidR="00694B2D" w:rsidRPr="00E74264">
        <w:rPr>
          <w:rFonts w:cstheme="minorHAnsi"/>
        </w:rPr>
        <w:t xml:space="preserve">that seems previously to have </w:t>
      </w:r>
      <w:r w:rsidR="000B444F">
        <w:rPr>
          <w:rFonts w:cstheme="minorHAnsi"/>
        </w:rPr>
        <w:t>escaped attention</w:t>
      </w:r>
      <w:r w:rsidR="002B6DB2">
        <w:rPr>
          <w:rFonts w:cstheme="minorHAnsi"/>
        </w:rPr>
        <w:t>.</w:t>
      </w:r>
      <w:r w:rsidR="00694B2D" w:rsidRPr="00E74264">
        <w:rPr>
          <w:rFonts w:cstheme="minorHAnsi"/>
        </w:rPr>
        <w:t xml:space="preserve"> </w:t>
      </w:r>
    </w:p>
    <w:p w14:paraId="29C92148" w14:textId="1D5F1FD5" w:rsidR="00001ECE" w:rsidRDefault="000B444F" w:rsidP="00031C56">
      <w:pPr>
        <w:spacing w:after="0" w:line="240" w:lineRule="auto"/>
        <w:ind w:firstLine="720"/>
        <w:rPr>
          <w:rFonts w:cstheme="minorHAnsi"/>
        </w:rPr>
      </w:pPr>
      <w:r>
        <w:rPr>
          <w:rFonts w:cstheme="minorHAnsi"/>
        </w:rPr>
        <w:t>For one thing, t</w:t>
      </w:r>
      <w:r w:rsidR="0006288A" w:rsidRPr="00E74264">
        <w:rPr>
          <w:rFonts w:cstheme="minorHAnsi"/>
        </w:rPr>
        <w:t>he tank</w:t>
      </w:r>
      <w:r w:rsidR="00684575">
        <w:rPr>
          <w:rFonts w:cstheme="minorHAnsi"/>
        </w:rPr>
        <w:t>’s</w:t>
      </w:r>
      <w:r w:rsidR="00684575">
        <w:rPr>
          <w:rFonts w:cstheme="minorHAnsi"/>
        </w:rPr>
        <w:t xml:space="preserve"> sealable lid</w:t>
      </w:r>
      <w:r w:rsidR="00684575">
        <w:rPr>
          <w:rFonts w:cstheme="minorHAnsi"/>
        </w:rPr>
        <w:t xml:space="preserve"> effectively</w:t>
      </w:r>
      <w:r w:rsidR="00684575">
        <w:rPr>
          <w:rFonts w:cstheme="minorHAnsi"/>
        </w:rPr>
        <w:t xml:space="preserve"> turned it into a tomb, </w:t>
      </w:r>
      <w:r w:rsidR="00684575" w:rsidRPr="00E74264">
        <w:rPr>
          <w:rFonts w:cstheme="minorHAnsi"/>
        </w:rPr>
        <w:t>symboliz</w:t>
      </w:r>
      <w:r w:rsidR="00684575">
        <w:rPr>
          <w:rFonts w:cstheme="minorHAnsi"/>
        </w:rPr>
        <w:t>ing</w:t>
      </w:r>
      <w:r w:rsidR="00684575" w:rsidRPr="00E74264">
        <w:rPr>
          <w:rFonts w:cstheme="minorHAnsi"/>
        </w:rPr>
        <w:t xml:space="preserve"> the </w:t>
      </w:r>
      <w:r w:rsidR="00684575">
        <w:rPr>
          <w:rFonts w:cstheme="minorHAnsi"/>
        </w:rPr>
        <w:t xml:space="preserve">fundamental </w:t>
      </w:r>
      <w:r w:rsidR="00684575" w:rsidRPr="00E74264">
        <w:rPr>
          <w:rFonts w:cstheme="minorHAnsi"/>
        </w:rPr>
        <w:t>separation of the refugee from the ordinary world</w:t>
      </w:r>
      <w:r w:rsidR="00684575">
        <w:rPr>
          <w:rFonts w:cstheme="minorHAnsi"/>
        </w:rPr>
        <w:t>.</w:t>
      </w:r>
      <w:r w:rsidR="0006288A" w:rsidRPr="00E74264">
        <w:rPr>
          <w:rFonts w:cstheme="minorHAnsi"/>
        </w:rPr>
        <w:t xml:space="preserve"> </w:t>
      </w:r>
      <w:r w:rsidR="00684575">
        <w:rPr>
          <w:rFonts w:cstheme="minorHAnsi"/>
        </w:rPr>
        <w:t xml:space="preserve">The tank itself </w:t>
      </w:r>
      <w:r w:rsidR="0006288A" w:rsidRPr="00E74264">
        <w:rPr>
          <w:rFonts w:cstheme="minorHAnsi"/>
        </w:rPr>
        <w:t xml:space="preserve">is never described </w:t>
      </w:r>
      <w:r w:rsidR="00485D25">
        <w:rPr>
          <w:rFonts w:cstheme="minorHAnsi"/>
        </w:rPr>
        <w:t xml:space="preserve">in the story </w:t>
      </w:r>
      <w:r w:rsidR="0006288A" w:rsidRPr="00E74264">
        <w:rPr>
          <w:rFonts w:cstheme="minorHAnsi"/>
        </w:rPr>
        <w:t>except through similes and metaphors of radical separation from the everyday world: it is “</w:t>
      </w:r>
      <w:r w:rsidR="00CA18BA" w:rsidRPr="00E74264">
        <w:rPr>
          <w:rFonts w:cstheme="minorHAnsi"/>
        </w:rPr>
        <w:t>like the next world in there</w:t>
      </w:r>
      <w:r w:rsidR="0006288A" w:rsidRPr="00E74264">
        <w:rPr>
          <w:rFonts w:cstheme="minorHAnsi"/>
        </w:rPr>
        <w:t>”</w:t>
      </w:r>
      <w:r w:rsidR="00CA18BA" w:rsidRPr="00E74264">
        <w:rPr>
          <w:rFonts w:cstheme="minorHAnsi"/>
        </w:rPr>
        <w:t xml:space="preserve"> (56)</w:t>
      </w:r>
      <w:r w:rsidR="0006288A" w:rsidRPr="00E74264">
        <w:rPr>
          <w:rFonts w:cstheme="minorHAnsi"/>
        </w:rPr>
        <w:t xml:space="preserve">, </w:t>
      </w:r>
      <w:r w:rsidR="008F2B03" w:rsidRPr="00E74264">
        <w:rPr>
          <w:rFonts w:cstheme="minorHAnsi"/>
        </w:rPr>
        <w:t xml:space="preserve">a </w:t>
      </w:r>
      <w:r w:rsidR="0006288A" w:rsidRPr="00E74264">
        <w:rPr>
          <w:rFonts w:cstheme="minorHAnsi"/>
        </w:rPr>
        <w:t>“</w:t>
      </w:r>
      <w:r w:rsidR="00CA18BA" w:rsidRPr="00E74264">
        <w:rPr>
          <w:rFonts w:cstheme="minorHAnsi"/>
        </w:rPr>
        <w:t>hell</w:t>
      </w:r>
      <w:r w:rsidR="008F2B03" w:rsidRPr="00E74264">
        <w:rPr>
          <w:rFonts w:cstheme="minorHAnsi"/>
        </w:rPr>
        <w:t>”</w:t>
      </w:r>
      <w:r w:rsidR="00CA18BA" w:rsidRPr="00E74264">
        <w:rPr>
          <w:rFonts w:cstheme="minorHAnsi"/>
        </w:rPr>
        <w:t xml:space="preserve"> (57)</w:t>
      </w:r>
      <w:r w:rsidR="0006288A" w:rsidRPr="00E74264">
        <w:rPr>
          <w:rFonts w:cstheme="minorHAnsi"/>
        </w:rPr>
        <w:t xml:space="preserve">, </w:t>
      </w:r>
      <w:r w:rsidR="008F2B03" w:rsidRPr="00E74264">
        <w:rPr>
          <w:rFonts w:cstheme="minorHAnsi"/>
        </w:rPr>
        <w:t>an “accu</w:t>
      </w:r>
      <w:r w:rsidR="00F4279F" w:rsidRPr="00E74264">
        <w:rPr>
          <w:rFonts w:cstheme="minorHAnsi"/>
        </w:rPr>
        <w:t>r</w:t>
      </w:r>
      <w:r w:rsidR="008F2B03" w:rsidRPr="00E74264">
        <w:rPr>
          <w:rFonts w:cstheme="minorHAnsi"/>
        </w:rPr>
        <w:t xml:space="preserve">sed well” (58) and a “terrible prison” (65) from which </w:t>
      </w:r>
      <w:r w:rsidR="002E330A" w:rsidRPr="00E74264">
        <w:rPr>
          <w:rFonts w:cstheme="minorHAnsi"/>
        </w:rPr>
        <w:t xml:space="preserve">its unfortunate inhabitants’ </w:t>
      </w:r>
      <w:r w:rsidR="0006288A" w:rsidRPr="00E74264">
        <w:rPr>
          <w:rFonts w:cstheme="minorHAnsi"/>
        </w:rPr>
        <w:t>voices e</w:t>
      </w:r>
      <w:r w:rsidR="008F2B03" w:rsidRPr="00E74264">
        <w:rPr>
          <w:rFonts w:cstheme="minorHAnsi"/>
        </w:rPr>
        <w:t xml:space="preserve">cho </w:t>
      </w:r>
      <w:r w:rsidR="009F7FCD">
        <w:rPr>
          <w:rFonts w:cstheme="minorHAnsi"/>
        </w:rPr>
        <w:t>“</w:t>
      </w:r>
      <w:r w:rsidR="00CA18BA" w:rsidRPr="00E74264">
        <w:rPr>
          <w:rFonts w:cstheme="minorHAnsi"/>
        </w:rPr>
        <w:t>as if from a great depth</w:t>
      </w:r>
      <w:r w:rsidR="009F7FCD">
        <w:rPr>
          <w:rFonts w:cstheme="minorHAnsi"/>
        </w:rPr>
        <w:t>”</w:t>
      </w:r>
      <w:r w:rsidR="008F2B03" w:rsidRPr="00E74264">
        <w:rPr>
          <w:rFonts w:cstheme="minorHAnsi"/>
        </w:rPr>
        <w:t xml:space="preserve"> (58)</w:t>
      </w:r>
      <w:r w:rsidR="002E330A" w:rsidRPr="00E74264">
        <w:rPr>
          <w:rFonts w:cstheme="minorHAnsi"/>
        </w:rPr>
        <w:t>.</w:t>
      </w:r>
      <w:r w:rsidR="008F2B03" w:rsidRPr="00E74264">
        <w:rPr>
          <w:rFonts w:cstheme="minorHAnsi"/>
        </w:rPr>
        <w:t xml:space="preserve"> </w:t>
      </w:r>
      <w:r w:rsidR="008A71F7" w:rsidRPr="00E74264">
        <w:rPr>
          <w:rFonts w:cstheme="minorHAnsi"/>
        </w:rPr>
        <w:t>H</w:t>
      </w:r>
      <w:r w:rsidR="008F2B03" w:rsidRPr="00E74264">
        <w:rPr>
          <w:rFonts w:cstheme="minorHAnsi"/>
        </w:rPr>
        <w:t>aving spent seve</w:t>
      </w:r>
      <w:r w:rsidR="008A71F7" w:rsidRPr="00E74264">
        <w:rPr>
          <w:rFonts w:cstheme="minorHAnsi"/>
        </w:rPr>
        <w:t>ral</w:t>
      </w:r>
      <w:r w:rsidR="008F2B03" w:rsidRPr="00E74264">
        <w:rPr>
          <w:rFonts w:cstheme="minorHAnsi"/>
        </w:rPr>
        <w:t xml:space="preserve"> minutes inside </w:t>
      </w:r>
      <w:r w:rsidR="008A71F7" w:rsidRPr="00E74264">
        <w:rPr>
          <w:rFonts w:cstheme="minorHAnsi"/>
        </w:rPr>
        <w:t xml:space="preserve">it </w:t>
      </w:r>
      <w:r w:rsidR="008F2B03" w:rsidRPr="00E74264">
        <w:rPr>
          <w:rFonts w:cstheme="minorHAnsi"/>
        </w:rPr>
        <w:t xml:space="preserve">during an initial stage of their journey, the </w:t>
      </w:r>
      <w:r w:rsidR="004B6F93">
        <w:rPr>
          <w:rFonts w:cstheme="minorHAnsi"/>
        </w:rPr>
        <w:t xml:space="preserve">three migrants </w:t>
      </w:r>
      <w:r w:rsidR="008F2B03" w:rsidRPr="00E74264">
        <w:rPr>
          <w:rFonts w:cstheme="minorHAnsi"/>
        </w:rPr>
        <w:t>emerge</w:t>
      </w:r>
      <w:r w:rsidR="00CA18BA" w:rsidRPr="00E74264">
        <w:rPr>
          <w:rFonts w:cstheme="minorHAnsi"/>
        </w:rPr>
        <w:t xml:space="preserve"> </w:t>
      </w:r>
      <w:r w:rsidR="008F2B03" w:rsidRPr="00E74264">
        <w:rPr>
          <w:rFonts w:cstheme="minorHAnsi"/>
        </w:rPr>
        <w:t xml:space="preserve">with </w:t>
      </w:r>
      <w:r w:rsidR="005A5937">
        <w:rPr>
          <w:rFonts w:cstheme="minorHAnsi"/>
        </w:rPr>
        <w:t>“</w:t>
      </w:r>
      <w:r w:rsidR="00CA18BA" w:rsidRPr="00E74264">
        <w:rPr>
          <w:rFonts w:cstheme="minorHAnsi"/>
        </w:rPr>
        <w:t>faces</w:t>
      </w:r>
      <w:r w:rsidR="008F2B03" w:rsidRPr="00E74264">
        <w:rPr>
          <w:rFonts w:cstheme="minorHAnsi"/>
        </w:rPr>
        <w:t xml:space="preserve"> </w:t>
      </w:r>
      <w:r w:rsidR="00F4279F" w:rsidRPr="00E74264">
        <w:rPr>
          <w:rFonts w:cstheme="minorHAnsi"/>
        </w:rPr>
        <w:t xml:space="preserve">seeming </w:t>
      </w:r>
      <w:r w:rsidR="008F2B03" w:rsidRPr="00E74264">
        <w:rPr>
          <w:rFonts w:cstheme="minorHAnsi"/>
        </w:rPr>
        <w:t xml:space="preserve">… </w:t>
      </w:r>
      <w:r w:rsidR="00CA18BA" w:rsidRPr="00E74264">
        <w:rPr>
          <w:rFonts w:cstheme="minorHAnsi"/>
        </w:rPr>
        <w:t>yellow and mummified</w:t>
      </w:r>
      <w:r w:rsidR="005A5937">
        <w:rPr>
          <w:rFonts w:cstheme="minorHAnsi"/>
        </w:rPr>
        <w:t>”</w:t>
      </w:r>
      <w:r w:rsidR="00CA18BA" w:rsidRPr="00E74264">
        <w:rPr>
          <w:rFonts w:cstheme="minorHAnsi"/>
        </w:rPr>
        <w:t xml:space="preserve"> </w:t>
      </w:r>
      <w:r w:rsidR="008F2B03" w:rsidRPr="00E74264">
        <w:rPr>
          <w:rFonts w:cstheme="minorHAnsi"/>
        </w:rPr>
        <w:t xml:space="preserve">giving the </w:t>
      </w:r>
      <w:r w:rsidR="00F4279F" w:rsidRPr="00E74264">
        <w:rPr>
          <w:rFonts w:cstheme="minorHAnsi"/>
        </w:rPr>
        <w:t>driver the</w:t>
      </w:r>
      <w:r w:rsidR="008A71F7" w:rsidRPr="00E74264">
        <w:rPr>
          <w:rFonts w:cstheme="minorHAnsi"/>
        </w:rPr>
        <w:t xml:space="preserve"> impression </w:t>
      </w:r>
      <w:r w:rsidR="00F4279F" w:rsidRPr="00E74264">
        <w:rPr>
          <w:rFonts w:cstheme="minorHAnsi"/>
        </w:rPr>
        <w:t xml:space="preserve">that </w:t>
      </w:r>
      <w:r w:rsidR="008A71F7" w:rsidRPr="00E74264">
        <w:rPr>
          <w:rFonts w:cstheme="minorHAnsi"/>
        </w:rPr>
        <w:t xml:space="preserve">already </w:t>
      </w:r>
      <w:r w:rsidR="005A5937">
        <w:rPr>
          <w:rFonts w:cstheme="minorHAnsi"/>
        </w:rPr>
        <w:t>“</w:t>
      </w:r>
      <w:r w:rsidR="00CA18BA" w:rsidRPr="00E74264">
        <w:rPr>
          <w:rFonts w:cstheme="minorHAnsi"/>
        </w:rPr>
        <w:t>they were dead</w:t>
      </w:r>
      <w:r w:rsidR="005A5937">
        <w:rPr>
          <w:rFonts w:cstheme="minorHAnsi"/>
        </w:rPr>
        <w:t>”</w:t>
      </w:r>
      <w:r w:rsidR="00CA18BA" w:rsidRPr="00E74264">
        <w:rPr>
          <w:rFonts w:cstheme="minorHAnsi"/>
        </w:rPr>
        <w:t xml:space="preserve"> (61)</w:t>
      </w:r>
      <w:r w:rsidR="008A71F7" w:rsidRPr="00E74264">
        <w:rPr>
          <w:rFonts w:cstheme="minorHAnsi"/>
        </w:rPr>
        <w:t xml:space="preserve"> – a macabre premonition for their real deaths later that day</w:t>
      </w:r>
      <w:r w:rsidR="00F4279F" w:rsidRPr="00E74264">
        <w:rPr>
          <w:rFonts w:cstheme="minorHAnsi"/>
        </w:rPr>
        <w:t>.</w:t>
      </w:r>
      <w:r>
        <w:rPr>
          <w:rFonts w:cstheme="minorHAnsi"/>
        </w:rPr>
        <w:t xml:space="preserve"> </w:t>
      </w:r>
      <w:r>
        <w:rPr>
          <w:rFonts w:cstheme="minorHAnsi"/>
        </w:rPr>
        <w:t>In other words, being sealed in there, the men</w:t>
      </w:r>
      <w:r w:rsidRPr="00E74264">
        <w:rPr>
          <w:rFonts w:cstheme="minorHAnsi"/>
        </w:rPr>
        <w:t xml:space="preserve"> </w:t>
      </w:r>
      <w:r>
        <w:rPr>
          <w:rFonts w:cstheme="minorHAnsi"/>
        </w:rPr>
        <w:t>inhabited a</w:t>
      </w:r>
      <w:r w:rsidRPr="00E74264">
        <w:rPr>
          <w:rFonts w:cstheme="minorHAnsi"/>
        </w:rPr>
        <w:t xml:space="preserve"> </w:t>
      </w:r>
      <w:r>
        <w:rPr>
          <w:rFonts w:cstheme="minorHAnsi"/>
        </w:rPr>
        <w:t xml:space="preserve">tomb – a </w:t>
      </w:r>
      <w:r>
        <w:rPr>
          <w:rFonts w:cstheme="minorHAnsi"/>
        </w:rPr>
        <w:t>separate world with passage between the two worlds impossible for ordinary human bodies</w:t>
      </w:r>
      <w:r>
        <w:rPr>
          <w:rFonts w:cstheme="minorHAnsi"/>
        </w:rPr>
        <w:t>.</w:t>
      </w:r>
      <w:r>
        <w:rPr>
          <w:rFonts w:cstheme="minorHAnsi"/>
        </w:rPr>
        <w:t xml:space="preserve"> </w:t>
      </w:r>
      <w:r>
        <w:rPr>
          <w:rFonts w:cstheme="minorHAnsi"/>
        </w:rPr>
        <w:t>I</w:t>
      </w:r>
      <w:r>
        <w:rPr>
          <w:rFonts w:cstheme="minorHAnsi"/>
        </w:rPr>
        <w:t xml:space="preserve">t makes sense then that the only message that </w:t>
      </w:r>
      <w:r>
        <w:rPr>
          <w:rFonts w:cstheme="minorHAnsi"/>
        </w:rPr>
        <w:t>does</w:t>
      </w:r>
      <w:r>
        <w:rPr>
          <w:rFonts w:cstheme="minorHAnsi"/>
        </w:rPr>
        <w:t xml:space="preserve"> actually</w:t>
      </w:r>
      <w:r>
        <w:rPr>
          <w:rFonts w:cstheme="minorHAnsi"/>
        </w:rPr>
        <w:t xml:space="preserve"> escape </w:t>
      </w:r>
      <w:r>
        <w:rPr>
          <w:rFonts w:cstheme="minorHAnsi"/>
        </w:rPr>
        <w:t xml:space="preserve">from inside that space </w:t>
      </w:r>
      <w:r>
        <w:rPr>
          <w:rFonts w:cstheme="minorHAnsi"/>
        </w:rPr>
        <w:t xml:space="preserve">happens after the men die, and as such </w:t>
      </w:r>
      <w:r>
        <w:rPr>
          <w:rFonts w:cstheme="minorHAnsi"/>
        </w:rPr>
        <w:t>issue</w:t>
      </w:r>
      <w:r>
        <w:rPr>
          <w:rFonts w:cstheme="minorHAnsi"/>
        </w:rPr>
        <w:t>s</w:t>
      </w:r>
      <w:r>
        <w:rPr>
          <w:rFonts w:cstheme="minorHAnsi"/>
        </w:rPr>
        <w:t xml:space="preserve"> from the supernatural ‘beyond’</w:t>
      </w:r>
      <w:r>
        <w:rPr>
          <w:rFonts w:cstheme="minorHAnsi"/>
        </w:rPr>
        <w:t xml:space="preserve"> in the form of the haunting of</w:t>
      </w:r>
      <w:r>
        <w:rPr>
          <w:rFonts w:cstheme="minorHAnsi"/>
        </w:rPr>
        <w:t xml:space="preserve"> one already psychically disturbed by guilt</w:t>
      </w:r>
      <w:r w:rsidRPr="00E74264">
        <w:rPr>
          <w:rFonts w:cstheme="minorHAnsi"/>
        </w:rPr>
        <w:t>.</w:t>
      </w:r>
    </w:p>
    <w:p w14:paraId="4F41627C" w14:textId="157FB130" w:rsidR="00F4279F" w:rsidRPr="00E74264" w:rsidRDefault="000B444F" w:rsidP="00031C56">
      <w:pPr>
        <w:spacing w:after="0" w:line="240" w:lineRule="auto"/>
        <w:ind w:firstLine="720"/>
        <w:rPr>
          <w:rFonts w:cstheme="minorHAnsi"/>
        </w:rPr>
      </w:pPr>
      <w:r>
        <w:rPr>
          <w:rFonts w:cstheme="minorHAnsi"/>
        </w:rPr>
        <w:t>I</w:t>
      </w:r>
      <w:r w:rsidR="00C52012">
        <w:rPr>
          <w:rFonts w:cstheme="minorHAnsi"/>
        </w:rPr>
        <w:t>ndeed</w:t>
      </w:r>
      <w:r>
        <w:rPr>
          <w:rFonts w:cstheme="minorHAnsi"/>
        </w:rPr>
        <w:t>,</w:t>
      </w:r>
      <w:r w:rsidR="00C52012">
        <w:rPr>
          <w:rFonts w:cstheme="minorHAnsi"/>
        </w:rPr>
        <w:t xml:space="preserve"> this is what happens in the final scene</w:t>
      </w:r>
      <w:r w:rsidR="00001ECE">
        <w:rPr>
          <w:rFonts w:cstheme="minorHAnsi"/>
        </w:rPr>
        <w:t xml:space="preserve">. </w:t>
      </w:r>
      <w:r w:rsidR="008A71F7" w:rsidRPr="00E74264">
        <w:rPr>
          <w:rFonts w:cstheme="minorHAnsi"/>
        </w:rPr>
        <w:t>U</w:t>
      </w:r>
      <w:r w:rsidR="002D4B49" w:rsidRPr="00E74264">
        <w:rPr>
          <w:rFonts w:cstheme="minorHAnsi"/>
        </w:rPr>
        <w:t xml:space="preserve">pon </w:t>
      </w:r>
      <w:r w:rsidR="00F4279F" w:rsidRPr="00E74264">
        <w:rPr>
          <w:rFonts w:cstheme="minorHAnsi"/>
        </w:rPr>
        <w:t xml:space="preserve">returning to the </w:t>
      </w:r>
      <w:r w:rsidR="008A71F7" w:rsidRPr="00E74264">
        <w:rPr>
          <w:rFonts w:cstheme="minorHAnsi"/>
        </w:rPr>
        <w:t xml:space="preserve">lorry </w:t>
      </w:r>
      <w:r w:rsidR="00F4279F" w:rsidRPr="00E74264">
        <w:rPr>
          <w:rFonts w:cstheme="minorHAnsi"/>
        </w:rPr>
        <w:t xml:space="preserve">after finally getting his paperwork cleared by the border officials and </w:t>
      </w:r>
      <w:r w:rsidR="002D4B49" w:rsidRPr="00E74264">
        <w:rPr>
          <w:rFonts w:cstheme="minorHAnsi"/>
        </w:rPr>
        <w:t>finding the three men dead</w:t>
      </w:r>
      <w:r w:rsidR="00F4279F" w:rsidRPr="00E74264">
        <w:rPr>
          <w:rFonts w:cstheme="minorHAnsi"/>
        </w:rPr>
        <w:t xml:space="preserve"> from suffocation, the lorry driver’s guilty self-reproaches at having let them perish </w:t>
      </w:r>
      <w:r w:rsidR="006D103B">
        <w:rPr>
          <w:rFonts w:cstheme="minorHAnsi"/>
        </w:rPr>
        <w:t>are</w:t>
      </w:r>
      <w:r w:rsidR="00C52012">
        <w:rPr>
          <w:rFonts w:cstheme="minorHAnsi"/>
        </w:rPr>
        <w:t xml:space="preserve"> presented as</w:t>
      </w:r>
      <w:r w:rsidR="0022729D" w:rsidRPr="00E74264">
        <w:rPr>
          <w:rFonts w:cstheme="minorHAnsi"/>
        </w:rPr>
        <w:t xml:space="preserve"> a</w:t>
      </w:r>
      <w:r w:rsidR="00F4279F" w:rsidRPr="00E74264">
        <w:rPr>
          <w:rFonts w:cstheme="minorHAnsi"/>
        </w:rPr>
        <w:t xml:space="preserve"> </w:t>
      </w:r>
      <w:r w:rsidR="00485D25">
        <w:rPr>
          <w:rFonts w:cstheme="minorHAnsi"/>
        </w:rPr>
        <w:t xml:space="preserve">haunting </w:t>
      </w:r>
      <w:r w:rsidR="00F4279F" w:rsidRPr="00E74264">
        <w:rPr>
          <w:rFonts w:cstheme="minorHAnsi"/>
        </w:rPr>
        <w:t xml:space="preserve">visit from </w:t>
      </w:r>
      <w:r w:rsidR="0022729D" w:rsidRPr="00E74264">
        <w:rPr>
          <w:rFonts w:cstheme="minorHAnsi"/>
        </w:rPr>
        <w:t xml:space="preserve">one of </w:t>
      </w:r>
      <w:r w:rsidR="00F4279F" w:rsidRPr="00E74264">
        <w:rPr>
          <w:rFonts w:cstheme="minorHAnsi"/>
        </w:rPr>
        <w:t>the</w:t>
      </w:r>
      <w:r w:rsidR="0022729D" w:rsidRPr="00E74264">
        <w:rPr>
          <w:rFonts w:cstheme="minorHAnsi"/>
        </w:rPr>
        <w:t xml:space="preserve"> victims</w:t>
      </w:r>
      <w:r w:rsidR="006D103B">
        <w:rPr>
          <w:rFonts w:cstheme="minorHAnsi"/>
        </w:rPr>
        <w:t>:</w:t>
      </w:r>
      <w:r w:rsidR="00F4279F" w:rsidRPr="00E74264">
        <w:rPr>
          <w:rFonts w:cstheme="minorHAnsi"/>
        </w:rPr>
        <w:t xml:space="preserve"> </w:t>
      </w:r>
    </w:p>
    <w:p w14:paraId="3CE5C66A" w14:textId="77777777" w:rsidR="00F4279F" w:rsidRPr="00E74264" w:rsidRDefault="00F4279F" w:rsidP="00031C56">
      <w:pPr>
        <w:spacing w:after="0" w:line="240" w:lineRule="auto"/>
        <w:ind w:firstLine="720"/>
        <w:rPr>
          <w:rFonts w:cstheme="minorHAnsi"/>
        </w:rPr>
      </w:pPr>
    </w:p>
    <w:p w14:paraId="653FB30E" w14:textId="613017AE" w:rsidR="00F4279F" w:rsidRPr="00E74264" w:rsidRDefault="002D4B49" w:rsidP="00F4279F">
      <w:pPr>
        <w:spacing w:after="0" w:line="240" w:lineRule="auto"/>
        <w:ind w:left="720"/>
        <w:rPr>
          <w:rFonts w:cstheme="minorHAnsi"/>
        </w:rPr>
      </w:pPr>
      <w:r w:rsidRPr="00E74264">
        <w:rPr>
          <w:rFonts w:cstheme="minorHAnsi"/>
        </w:rPr>
        <w:t>Marwan’s face came into his mind for some reason, and wouldn’t go away. He felt the face take possession of him from within, like a fresco shimmering on a wall… Marwan’s face had surged up to take complete possession of hi</w:t>
      </w:r>
      <w:r w:rsidR="00E74264" w:rsidRPr="00E74264">
        <w:rPr>
          <w:rFonts w:cstheme="minorHAnsi"/>
        </w:rPr>
        <w:t>s</w:t>
      </w:r>
      <w:r w:rsidRPr="00E74264">
        <w:rPr>
          <w:rFonts w:cstheme="minorHAnsi"/>
        </w:rPr>
        <w:t xml:space="preserve"> mind, like a spring that bursts from the earth… (71)</w:t>
      </w:r>
      <w:r w:rsidR="00F4279F" w:rsidRPr="00E74264">
        <w:rPr>
          <w:rFonts w:cstheme="minorHAnsi"/>
        </w:rPr>
        <w:t>.</w:t>
      </w:r>
    </w:p>
    <w:p w14:paraId="3DA02925" w14:textId="77777777" w:rsidR="00F4279F" w:rsidRPr="00E74264" w:rsidRDefault="00F4279F" w:rsidP="00F4279F">
      <w:pPr>
        <w:spacing w:after="0" w:line="240" w:lineRule="auto"/>
        <w:rPr>
          <w:rFonts w:cstheme="minorHAnsi"/>
        </w:rPr>
      </w:pPr>
    </w:p>
    <w:p w14:paraId="50ACE6D0" w14:textId="5B7AF257" w:rsidR="002F5864" w:rsidRPr="00E74264" w:rsidRDefault="006D103B" w:rsidP="00F4279F">
      <w:pPr>
        <w:spacing w:after="0" w:line="240" w:lineRule="auto"/>
        <w:rPr>
          <w:rFonts w:cstheme="minorHAnsi"/>
        </w:rPr>
      </w:pPr>
      <w:r>
        <w:rPr>
          <w:rFonts w:cstheme="minorHAnsi"/>
        </w:rPr>
        <w:t>The dead migrant’s appearance to the guilty man</w:t>
      </w:r>
      <w:r w:rsidRPr="00E74264">
        <w:rPr>
          <w:rFonts w:cstheme="minorHAnsi"/>
        </w:rPr>
        <w:t xml:space="preserve"> puts us in mind of other </w:t>
      </w:r>
      <w:r>
        <w:rPr>
          <w:rFonts w:cstheme="minorHAnsi"/>
        </w:rPr>
        <w:t>literary</w:t>
      </w:r>
      <w:r w:rsidRPr="00E74264">
        <w:rPr>
          <w:rFonts w:cstheme="minorHAnsi"/>
        </w:rPr>
        <w:t xml:space="preserve"> ghost</w:t>
      </w:r>
      <w:r>
        <w:rPr>
          <w:rFonts w:cstheme="minorHAnsi"/>
        </w:rPr>
        <w:t>s (Shakespeare’s Banquo and Dickens’s Jacob Marley</w:t>
      </w:r>
      <w:r>
        <w:rPr>
          <w:rFonts w:cstheme="minorHAnsi"/>
        </w:rPr>
        <w:t>, for example</w:t>
      </w:r>
      <w:r>
        <w:rPr>
          <w:rFonts w:cstheme="minorHAnsi"/>
        </w:rPr>
        <w:t xml:space="preserve">) </w:t>
      </w:r>
      <w:r w:rsidRPr="00E74264">
        <w:rPr>
          <w:rFonts w:cstheme="minorHAnsi"/>
        </w:rPr>
        <w:t>in which</w:t>
      </w:r>
      <w:r w:rsidR="00485D25">
        <w:rPr>
          <w:rFonts w:cstheme="minorHAnsi"/>
        </w:rPr>
        <w:t xml:space="preserve"> former acquaintances </w:t>
      </w:r>
      <w:r w:rsidRPr="00E74264">
        <w:rPr>
          <w:rFonts w:cstheme="minorHAnsi"/>
        </w:rPr>
        <w:t xml:space="preserve">appear to </w:t>
      </w:r>
      <w:r>
        <w:rPr>
          <w:rFonts w:cstheme="minorHAnsi"/>
        </w:rPr>
        <w:t>work on</w:t>
      </w:r>
      <w:r w:rsidRPr="00E74264">
        <w:rPr>
          <w:rFonts w:cstheme="minorHAnsi"/>
        </w:rPr>
        <w:t xml:space="preserve"> a character’s conscience</w:t>
      </w:r>
      <w:r>
        <w:rPr>
          <w:rFonts w:cstheme="minorHAnsi"/>
        </w:rPr>
        <w:t xml:space="preserve">. </w:t>
      </w:r>
      <w:r w:rsidR="00692CA9" w:rsidRPr="00E74264">
        <w:rPr>
          <w:rFonts w:cstheme="minorHAnsi"/>
        </w:rPr>
        <w:t>T</w:t>
      </w:r>
      <w:r w:rsidR="008A71F7" w:rsidRPr="00E74264">
        <w:rPr>
          <w:rFonts w:cstheme="minorHAnsi"/>
        </w:rPr>
        <w:t xml:space="preserve">he very last scene, the </w:t>
      </w:r>
      <w:r w:rsidR="00245828" w:rsidRPr="00E74264">
        <w:rPr>
          <w:rFonts w:cstheme="minorHAnsi"/>
        </w:rPr>
        <w:t xml:space="preserve">distraught </w:t>
      </w:r>
      <w:r w:rsidR="008A71F7" w:rsidRPr="00E74264">
        <w:rPr>
          <w:rFonts w:cstheme="minorHAnsi"/>
        </w:rPr>
        <w:t>driver</w:t>
      </w:r>
      <w:r>
        <w:rPr>
          <w:rFonts w:cstheme="minorHAnsi"/>
        </w:rPr>
        <w:t xml:space="preserve"> now alone</w:t>
      </w:r>
      <w:r w:rsidR="008A71F7" w:rsidRPr="00E74264">
        <w:rPr>
          <w:rFonts w:cstheme="minorHAnsi"/>
        </w:rPr>
        <w:t>,</w:t>
      </w:r>
      <w:r w:rsidR="00692CA9" w:rsidRPr="00E74264">
        <w:rPr>
          <w:rFonts w:cstheme="minorHAnsi"/>
        </w:rPr>
        <w:t xml:space="preserve"> is not most significant for his final unanswerable question (</w:t>
      </w:r>
      <w:r>
        <w:rPr>
          <w:rFonts w:cstheme="minorHAnsi"/>
        </w:rPr>
        <w:t>“</w:t>
      </w:r>
      <w:r w:rsidR="00692CA9" w:rsidRPr="00E74264">
        <w:rPr>
          <w:rFonts w:cstheme="minorHAnsi"/>
        </w:rPr>
        <w:t>Why</w:t>
      </w:r>
      <w:r w:rsidR="0022729D" w:rsidRPr="00E74264">
        <w:rPr>
          <w:rFonts w:cstheme="minorHAnsi"/>
        </w:rPr>
        <w:t>?</w:t>
      </w:r>
      <w:r w:rsidR="00692CA9" w:rsidRPr="00E74264">
        <w:rPr>
          <w:rFonts w:cstheme="minorHAnsi"/>
        </w:rPr>
        <w:t xml:space="preserve"> </w:t>
      </w:r>
      <w:r w:rsidR="0022729D" w:rsidRPr="00E74264">
        <w:rPr>
          <w:rFonts w:cstheme="minorHAnsi"/>
        </w:rPr>
        <w:t>W</w:t>
      </w:r>
      <w:r w:rsidR="00692CA9" w:rsidRPr="00E74264">
        <w:rPr>
          <w:rFonts w:cstheme="minorHAnsi"/>
        </w:rPr>
        <w:t>hy</w:t>
      </w:r>
      <w:r w:rsidR="0022729D" w:rsidRPr="00E74264">
        <w:rPr>
          <w:rFonts w:cstheme="minorHAnsi"/>
        </w:rPr>
        <w:t>?</w:t>
      </w:r>
      <w:r w:rsidR="00692CA9" w:rsidRPr="00E74264">
        <w:rPr>
          <w:rFonts w:cstheme="minorHAnsi"/>
        </w:rPr>
        <w:t xml:space="preserve"> </w:t>
      </w:r>
      <w:r w:rsidR="0022729D" w:rsidRPr="00E74264">
        <w:rPr>
          <w:rFonts w:cstheme="minorHAnsi"/>
        </w:rPr>
        <w:t>W</w:t>
      </w:r>
      <w:r w:rsidR="00692CA9" w:rsidRPr="00E74264">
        <w:rPr>
          <w:rFonts w:cstheme="minorHAnsi"/>
        </w:rPr>
        <w:t>hy?</w:t>
      </w:r>
      <w:r>
        <w:rPr>
          <w:rFonts w:cstheme="minorHAnsi"/>
        </w:rPr>
        <w:t>”</w:t>
      </w:r>
      <w:r w:rsidR="00485D25">
        <w:rPr>
          <w:rFonts w:cstheme="minorHAnsi"/>
        </w:rPr>
        <w:t>)</w:t>
      </w:r>
      <w:r w:rsidR="00283392">
        <w:rPr>
          <w:rFonts w:cstheme="minorHAnsi"/>
        </w:rPr>
        <w:t xml:space="preserve"> that Limbu focuses on</w:t>
      </w:r>
      <w:r w:rsidR="0022729D" w:rsidRPr="00E74264">
        <w:rPr>
          <w:rFonts w:cstheme="minorHAnsi"/>
        </w:rPr>
        <w:t>.</w:t>
      </w:r>
      <w:r w:rsidR="00692CA9" w:rsidRPr="00E74264">
        <w:rPr>
          <w:rFonts w:cstheme="minorHAnsi"/>
        </w:rPr>
        <w:t xml:space="preserve"> Rather, it is </w:t>
      </w:r>
      <w:r w:rsidR="00485D25">
        <w:rPr>
          <w:rFonts w:cstheme="minorHAnsi"/>
        </w:rPr>
        <w:t xml:space="preserve">for the fact </w:t>
      </w:r>
      <w:r w:rsidR="00692CA9" w:rsidRPr="00E74264">
        <w:rPr>
          <w:rFonts w:cstheme="minorHAnsi"/>
        </w:rPr>
        <w:t>that he</w:t>
      </w:r>
      <w:r w:rsidR="008A71F7" w:rsidRPr="00E74264">
        <w:rPr>
          <w:rFonts w:cstheme="minorHAnsi"/>
        </w:rPr>
        <w:t xml:space="preserve"> </w:t>
      </w:r>
      <w:r w:rsidR="00457803" w:rsidRPr="00E74264">
        <w:rPr>
          <w:rFonts w:cstheme="minorHAnsi"/>
        </w:rPr>
        <w:t>give</w:t>
      </w:r>
      <w:r w:rsidR="00692CA9" w:rsidRPr="00E74264">
        <w:rPr>
          <w:rFonts w:cstheme="minorHAnsi"/>
        </w:rPr>
        <w:t>s</w:t>
      </w:r>
      <w:r w:rsidR="00457803" w:rsidRPr="00E74264">
        <w:rPr>
          <w:rFonts w:cstheme="minorHAnsi"/>
        </w:rPr>
        <w:t xml:space="preserve"> up </w:t>
      </w:r>
      <w:r w:rsidR="008A71F7" w:rsidRPr="00E74264">
        <w:rPr>
          <w:rFonts w:cstheme="minorHAnsi"/>
        </w:rPr>
        <w:t xml:space="preserve">on his </w:t>
      </w:r>
      <w:r w:rsidR="00457803" w:rsidRPr="00E74264">
        <w:rPr>
          <w:rFonts w:cstheme="minorHAnsi"/>
        </w:rPr>
        <w:t>plan to bury the</w:t>
      </w:r>
      <w:r w:rsidR="00B92B63">
        <w:rPr>
          <w:rFonts w:cstheme="minorHAnsi"/>
        </w:rPr>
        <w:t xml:space="preserve"> bodies</w:t>
      </w:r>
      <w:r w:rsidR="00457803" w:rsidRPr="00E74264">
        <w:rPr>
          <w:rFonts w:cstheme="minorHAnsi"/>
        </w:rPr>
        <w:t xml:space="preserve"> </w:t>
      </w:r>
      <w:r w:rsidR="00360B5C">
        <w:rPr>
          <w:rFonts w:cstheme="minorHAnsi"/>
        </w:rPr>
        <w:t>afterwards</w:t>
      </w:r>
      <w:r w:rsidR="00485D25">
        <w:rPr>
          <w:rFonts w:cstheme="minorHAnsi"/>
        </w:rPr>
        <w:t>, deciding</w:t>
      </w:r>
      <w:r w:rsidR="00B92B63">
        <w:rPr>
          <w:rFonts w:cstheme="minorHAnsi"/>
        </w:rPr>
        <w:t xml:space="preserve"> simply</w:t>
      </w:r>
      <w:r w:rsidR="00360B5C">
        <w:rPr>
          <w:rFonts w:cstheme="minorHAnsi"/>
        </w:rPr>
        <w:t xml:space="preserve"> </w:t>
      </w:r>
      <w:r w:rsidR="00485D25">
        <w:rPr>
          <w:rFonts w:cstheme="minorHAnsi"/>
        </w:rPr>
        <w:t xml:space="preserve">to </w:t>
      </w:r>
      <w:r w:rsidR="00360B5C">
        <w:rPr>
          <w:rFonts w:cstheme="minorHAnsi"/>
        </w:rPr>
        <w:t>leave them lying on the ground</w:t>
      </w:r>
      <w:r w:rsidR="000E5F0E" w:rsidRPr="00E74264">
        <w:rPr>
          <w:rFonts w:cstheme="minorHAnsi"/>
        </w:rPr>
        <w:t xml:space="preserve"> </w:t>
      </w:r>
      <w:r w:rsidR="00B92B63">
        <w:rPr>
          <w:rFonts w:cstheme="minorHAnsi"/>
        </w:rPr>
        <w:t xml:space="preserve">at a rubbish dump </w:t>
      </w:r>
      <w:r w:rsidR="000E5F0E" w:rsidRPr="00E74264">
        <w:rPr>
          <w:rFonts w:cstheme="minorHAnsi"/>
        </w:rPr>
        <w:t xml:space="preserve">– </w:t>
      </w:r>
      <w:r w:rsidR="0022729D" w:rsidRPr="00E74264">
        <w:rPr>
          <w:rFonts w:cstheme="minorHAnsi"/>
        </w:rPr>
        <w:t xml:space="preserve">a </w:t>
      </w:r>
      <w:r w:rsidR="00360B5C">
        <w:rPr>
          <w:rFonts w:cstheme="minorHAnsi"/>
        </w:rPr>
        <w:t xml:space="preserve">serious </w:t>
      </w:r>
      <w:r w:rsidR="0022729D" w:rsidRPr="00E74264">
        <w:rPr>
          <w:rFonts w:cstheme="minorHAnsi"/>
        </w:rPr>
        <w:t xml:space="preserve">indignity </w:t>
      </w:r>
      <w:r w:rsidR="00360B5C">
        <w:rPr>
          <w:rFonts w:cstheme="minorHAnsi"/>
        </w:rPr>
        <w:t xml:space="preserve">given the importance that the characters would all have attached to prompt burial. </w:t>
      </w:r>
      <w:r w:rsidR="008A71F7" w:rsidRPr="00E74264">
        <w:rPr>
          <w:rFonts w:cstheme="minorHAnsi"/>
        </w:rPr>
        <w:t xml:space="preserve">The implication is that </w:t>
      </w:r>
      <w:r w:rsidR="0022729D" w:rsidRPr="00E74264">
        <w:rPr>
          <w:rFonts w:cstheme="minorHAnsi"/>
        </w:rPr>
        <w:t>the driver’s</w:t>
      </w:r>
      <w:r w:rsidR="008A71F7" w:rsidRPr="00E74264">
        <w:rPr>
          <w:rFonts w:cstheme="minorHAnsi"/>
        </w:rPr>
        <w:t xml:space="preserve"> </w:t>
      </w:r>
      <w:r>
        <w:rPr>
          <w:rFonts w:cstheme="minorHAnsi"/>
        </w:rPr>
        <w:t>haunting</w:t>
      </w:r>
      <w:r w:rsidR="008A71F7" w:rsidRPr="00E74264">
        <w:rPr>
          <w:rFonts w:cstheme="minorHAnsi"/>
        </w:rPr>
        <w:t xml:space="preserve"> by the spirit of the dead </w:t>
      </w:r>
      <w:r w:rsidR="00283392">
        <w:rPr>
          <w:rFonts w:cstheme="minorHAnsi"/>
        </w:rPr>
        <w:t xml:space="preserve">migrant </w:t>
      </w:r>
      <w:r w:rsidR="008A71F7" w:rsidRPr="00E74264">
        <w:rPr>
          <w:rFonts w:cstheme="minorHAnsi"/>
        </w:rPr>
        <w:t>Marwan has robbed him of his usual strength</w:t>
      </w:r>
      <w:r w:rsidR="00245828" w:rsidRPr="00E74264">
        <w:rPr>
          <w:rFonts w:cstheme="minorHAnsi"/>
        </w:rPr>
        <w:t xml:space="preserve"> and courage</w:t>
      </w:r>
      <w:r w:rsidR="008A71F7" w:rsidRPr="00E74264">
        <w:rPr>
          <w:rFonts w:cstheme="minorHAnsi"/>
        </w:rPr>
        <w:t xml:space="preserve">, and </w:t>
      </w:r>
      <w:r w:rsidR="0022729D" w:rsidRPr="00E74264">
        <w:rPr>
          <w:rFonts w:cstheme="minorHAnsi"/>
        </w:rPr>
        <w:t xml:space="preserve">despite his initial resolve to give this final dignity to the dead men, </w:t>
      </w:r>
      <w:r w:rsidR="008A71F7" w:rsidRPr="00E74264">
        <w:rPr>
          <w:rFonts w:cstheme="minorHAnsi"/>
        </w:rPr>
        <w:t xml:space="preserve">he finds he is </w:t>
      </w:r>
      <w:r>
        <w:rPr>
          <w:rFonts w:cstheme="minorHAnsi"/>
        </w:rPr>
        <w:t>“</w:t>
      </w:r>
      <w:r w:rsidR="00457803" w:rsidRPr="00E74264">
        <w:rPr>
          <w:rFonts w:cstheme="minorHAnsi"/>
        </w:rPr>
        <w:t>consumed with exhaustion, as though a drug had been injected into his arms.</w:t>
      </w:r>
      <w:r>
        <w:rPr>
          <w:rFonts w:cstheme="minorHAnsi"/>
        </w:rPr>
        <w:t>”</w:t>
      </w:r>
      <w:r w:rsidR="00AF7B92" w:rsidRPr="00E74264">
        <w:rPr>
          <w:rFonts w:cstheme="minorHAnsi"/>
        </w:rPr>
        <w:t xml:space="preserve"> (72).</w:t>
      </w:r>
      <w:r w:rsidR="008A71F7" w:rsidRPr="00E74264">
        <w:rPr>
          <w:rFonts w:cstheme="minorHAnsi"/>
        </w:rPr>
        <w:t xml:space="preserve"> </w:t>
      </w:r>
      <w:r w:rsidR="00283392">
        <w:rPr>
          <w:rFonts w:cstheme="minorHAnsi"/>
        </w:rPr>
        <w:t>Physically and morally d</w:t>
      </w:r>
      <w:r w:rsidR="0022729D" w:rsidRPr="00E74264">
        <w:rPr>
          <w:rFonts w:cstheme="minorHAnsi"/>
        </w:rPr>
        <w:t xml:space="preserve">efeated by this </w:t>
      </w:r>
      <w:r>
        <w:rPr>
          <w:rFonts w:cstheme="minorHAnsi"/>
        </w:rPr>
        <w:t xml:space="preserve">unnatural </w:t>
      </w:r>
      <w:r w:rsidR="0022729D" w:rsidRPr="00E74264">
        <w:rPr>
          <w:rFonts w:cstheme="minorHAnsi"/>
        </w:rPr>
        <w:t>lethargy, a</w:t>
      </w:r>
      <w:r w:rsidR="00692CA9" w:rsidRPr="00E74264">
        <w:rPr>
          <w:rFonts w:cstheme="minorHAnsi"/>
        </w:rPr>
        <w:t>ll he can manage to do i</w:t>
      </w:r>
      <w:r w:rsidR="008A71F7" w:rsidRPr="00E74264">
        <w:rPr>
          <w:rFonts w:cstheme="minorHAnsi"/>
        </w:rPr>
        <w:t xml:space="preserve">s to pull the three bodies out of the tank </w:t>
      </w:r>
      <w:r w:rsidR="00245828" w:rsidRPr="00E74264">
        <w:rPr>
          <w:rFonts w:cstheme="minorHAnsi"/>
        </w:rPr>
        <w:t xml:space="preserve">in the night </w:t>
      </w:r>
      <w:r w:rsidR="008A71F7" w:rsidRPr="00E74264">
        <w:rPr>
          <w:rFonts w:cstheme="minorHAnsi"/>
        </w:rPr>
        <w:t>and throw them down in-front of a garbage heap for the collectors to find in the morning</w:t>
      </w:r>
      <w:r w:rsidR="00692CA9" w:rsidRPr="00E74264">
        <w:rPr>
          <w:rFonts w:cstheme="minorHAnsi"/>
        </w:rPr>
        <w:t>. His abject failure, not only to prevent the men from perishing, but furthermore to ensure the</w:t>
      </w:r>
      <w:r w:rsidR="00283392">
        <w:rPr>
          <w:rFonts w:cstheme="minorHAnsi"/>
        </w:rPr>
        <w:t xml:space="preserve"> dead’s most basic due</w:t>
      </w:r>
      <w:r w:rsidR="00692CA9" w:rsidRPr="00E74264">
        <w:rPr>
          <w:rFonts w:cstheme="minorHAnsi"/>
        </w:rPr>
        <w:t xml:space="preserve">, we can imagine that the </w:t>
      </w:r>
      <w:r w:rsidR="008076B6">
        <w:rPr>
          <w:rFonts w:cstheme="minorHAnsi"/>
        </w:rPr>
        <w:t xml:space="preserve">disappeared </w:t>
      </w:r>
      <w:r w:rsidR="00692CA9" w:rsidRPr="00E74264">
        <w:rPr>
          <w:rFonts w:cstheme="minorHAnsi"/>
        </w:rPr>
        <w:t xml:space="preserve">migrant’s spirit will continue to </w:t>
      </w:r>
      <w:r w:rsidR="00AF5845">
        <w:rPr>
          <w:rFonts w:cstheme="minorHAnsi"/>
        </w:rPr>
        <w:t>“take possession” of</w:t>
      </w:r>
      <w:r w:rsidR="00692CA9" w:rsidRPr="00E74264">
        <w:rPr>
          <w:rFonts w:cstheme="minorHAnsi"/>
        </w:rPr>
        <w:t xml:space="preserve"> this driver for some time</w:t>
      </w:r>
      <w:r w:rsidR="00245828" w:rsidRPr="00E74264">
        <w:rPr>
          <w:rFonts w:cstheme="minorHAnsi"/>
        </w:rPr>
        <w:t xml:space="preserve"> and will not allow him to forget him</w:t>
      </w:r>
      <w:r w:rsidR="00485D25">
        <w:rPr>
          <w:rFonts w:cstheme="minorHAnsi"/>
        </w:rPr>
        <w:t>.</w:t>
      </w:r>
      <w:r w:rsidR="00001ECE">
        <w:rPr>
          <w:rFonts w:cstheme="minorHAnsi"/>
        </w:rPr>
        <w:t xml:space="preserve"> </w:t>
      </w:r>
      <w:r w:rsidR="00AF5845">
        <w:rPr>
          <w:rFonts w:cstheme="minorHAnsi"/>
        </w:rPr>
        <w:t>“</w:t>
      </w:r>
      <w:r w:rsidR="00001ECE">
        <w:rPr>
          <w:rFonts w:cstheme="minorHAnsi"/>
        </w:rPr>
        <w:t xml:space="preserve">Remember </w:t>
      </w:r>
      <w:r w:rsidR="00001ECE" w:rsidRPr="00485D25">
        <w:rPr>
          <w:rFonts w:cstheme="minorHAnsi"/>
        </w:rPr>
        <w:t>me</w:t>
      </w:r>
      <w:r w:rsidR="00485D25" w:rsidRPr="00485D25">
        <w:rPr>
          <w:rFonts w:cstheme="minorHAnsi"/>
        </w:rPr>
        <w:t>!</w:t>
      </w:r>
      <w:r w:rsidR="00AF5845">
        <w:rPr>
          <w:rFonts w:cstheme="minorHAnsi"/>
        </w:rPr>
        <w:t>”</w:t>
      </w:r>
      <w:r w:rsidR="00001ECE">
        <w:rPr>
          <w:rFonts w:cstheme="minorHAnsi"/>
        </w:rPr>
        <w:t xml:space="preserve">, </w:t>
      </w:r>
      <w:r w:rsidR="00AF5845">
        <w:rPr>
          <w:rFonts w:cstheme="minorHAnsi"/>
        </w:rPr>
        <w:t>“</w:t>
      </w:r>
      <w:r w:rsidR="00283392">
        <w:rPr>
          <w:rFonts w:cstheme="minorHAnsi"/>
        </w:rPr>
        <w:t>do not forget me!</w:t>
      </w:r>
      <w:r w:rsidR="00AF5845">
        <w:rPr>
          <w:rFonts w:cstheme="minorHAnsi"/>
        </w:rPr>
        <w:t>”</w:t>
      </w:r>
      <w:r w:rsidR="00283392">
        <w:rPr>
          <w:rFonts w:cstheme="minorHAnsi"/>
        </w:rPr>
        <w:t xml:space="preserve">, </w:t>
      </w:r>
      <w:r w:rsidR="00001ECE">
        <w:rPr>
          <w:rFonts w:cstheme="minorHAnsi"/>
        </w:rPr>
        <w:t xml:space="preserve">again, </w:t>
      </w:r>
      <w:r w:rsidR="00283392">
        <w:rPr>
          <w:rFonts w:cstheme="minorHAnsi"/>
        </w:rPr>
        <w:t>are</w:t>
      </w:r>
      <w:r w:rsidR="00001ECE">
        <w:rPr>
          <w:rFonts w:cstheme="minorHAnsi"/>
        </w:rPr>
        <w:t xml:space="preserve"> the </w:t>
      </w:r>
      <w:r w:rsidR="00283392">
        <w:rPr>
          <w:rFonts w:cstheme="minorHAnsi"/>
        </w:rPr>
        <w:t>words</w:t>
      </w:r>
      <w:r w:rsidR="00001ECE">
        <w:rPr>
          <w:rFonts w:cstheme="minorHAnsi"/>
        </w:rPr>
        <w:t xml:space="preserve"> of the </w:t>
      </w:r>
      <w:r w:rsidR="00283392">
        <w:rPr>
          <w:rFonts w:cstheme="minorHAnsi"/>
        </w:rPr>
        <w:t>migrant as ghost</w:t>
      </w:r>
      <w:r w:rsidR="00AF5845">
        <w:rPr>
          <w:rFonts w:cstheme="minorHAnsi"/>
        </w:rPr>
        <w:t xml:space="preserve"> that resists efforts to make her disappear</w:t>
      </w:r>
      <w:r w:rsidR="00001ECE">
        <w:rPr>
          <w:rFonts w:cstheme="minorHAnsi"/>
        </w:rPr>
        <w:t>.</w:t>
      </w:r>
      <w:r w:rsidR="00874E0B">
        <w:rPr>
          <w:rFonts w:cstheme="minorHAnsi"/>
        </w:rPr>
        <w:t xml:space="preserve"> </w:t>
      </w:r>
    </w:p>
    <w:p w14:paraId="2442E597" w14:textId="6031E612" w:rsidR="005A4F99" w:rsidRPr="00E74264" w:rsidRDefault="005A4F99" w:rsidP="00AF5845">
      <w:pPr>
        <w:autoSpaceDE w:val="0"/>
        <w:autoSpaceDN w:val="0"/>
        <w:adjustRightInd w:val="0"/>
        <w:spacing w:after="0" w:line="240" w:lineRule="auto"/>
        <w:rPr>
          <w:rFonts w:cstheme="minorHAnsi"/>
        </w:rPr>
      </w:pPr>
      <w:r w:rsidRPr="00E74264">
        <w:rPr>
          <w:rFonts w:cstheme="minorHAnsi"/>
        </w:rPr>
        <w:t xml:space="preserve"> </w:t>
      </w:r>
    </w:p>
    <w:p w14:paraId="18021DEE" w14:textId="749434AD" w:rsidR="005A4F99" w:rsidRPr="00F964EF" w:rsidRDefault="0027428A" w:rsidP="005A4F99">
      <w:pPr>
        <w:spacing w:after="0" w:line="240" w:lineRule="auto"/>
        <w:rPr>
          <w:rFonts w:cstheme="minorHAnsi"/>
          <w:b/>
          <w:bCs/>
        </w:rPr>
      </w:pPr>
      <w:r w:rsidRPr="00F964EF">
        <w:rPr>
          <w:rFonts w:cstheme="minorHAnsi"/>
          <w:b/>
          <w:bCs/>
        </w:rPr>
        <w:lastRenderedPageBreak/>
        <w:t>Conclusions</w:t>
      </w:r>
    </w:p>
    <w:p w14:paraId="3B5630A0" w14:textId="77777777" w:rsidR="0027428A" w:rsidRPr="00E74264" w:rsidRDefault="0027428A" w:rsidP="005A4F99">
      <w:pPr>
        <w:spacing w:after="0" w:line="240" w:lineRule="auto"/>
        <w:rPr>
          <w:rFonts w:cstheme="minorHAnsi"/>
        </w:rPr>
      </w:pPr>
    </w:p>
    <w:p w14:paraId="2B60FAA0" w14:textId="77777777" w:rsidR="0011313B" w:rsidRDefault="007B2463" w:rsidP="005A4F99">
      <w:pPr>
        <w:spacing w:after="0" w:line="240" w:lineRule="auto"/>
        <w:rPr>
          <w:rFonts w:cstheme="minorHAnsi"/>
        </w:rPr>
      </w:pPr>
      <w:r w:rsidRPr="00E74264">
        <w:rPr>
          <w:rFonts w:cstheme="minorHAnsi"/>
        </w:rPr>
        <w:t xml:space="preserve">NABA’s </w:t>
      </w:r>
      <w:r w:rsidR="001D1286">
        <w:rPr>
          <w:rFonts w:cstheme="minorHAnsi"/>
        </w:rPr>
        <w:t>distinctive two-tier approach to migrant refugees, categoris</w:t>
      </w:r>
      <w:r w:rsidR="00DB3184">
        <w:rPr>
          <w:rFonts w:cstheme="minorHAnsi"/>
        </w:rPr>
        <w:t>ing</w:t>
      </w:r>
      <w:r w:rsidR="001D1286">
        <w:rPr>
          <w:rFonts w:cstheme="minorHAnsi"/>
        </w:rPr>
        <w:t xml:space="preserve"> the bulk of that population as </w:t>
      </w:r>
      <w:r w:rsidR="00DB3184">
        <w:rPr>
          <w:rFonts w:cstheme="minorHAnsi"/>
        </w:rPr>
        <w:t xml:space="preserve">suitable for being </w:t>
      </w:r>
      <w:r w:rsidR="001D1286">
        <w:rPr>
          <w:rFonts w:cstheme="minorHAnsi"/>
        </w:rPr>
        <w:t xml:space="preserve">closed off from legal protection despite being genuinely in need, </w:t>
      </w:r>
      <w:r w:rsidR="00C5719D">
        <w:rPr>
          <w:rFonts w:cstheme="minorHAnsi"/>
        </w:rPr>
        <w:t xml:space="preserve">gives us reason to reopen the question about the kind </w:t>
      </w:r>
      <w:r w:rsidR="00AF5845">
        <w:rPr>
          <w:rFonts w:cstheme="minorHAnsi"/>
        </w:rPr>
        <w:t>genre</w:t>
      </w:r>
      <w:r w:rsidR="001D1286">
        <w:rPr>
          <w:rFonts w:cstheme="minorHAnsi"/>
        </w:rPr>
        <w:t xml:space="preserve"> </w:t>
      </w:r>
      <w:r w:rsidR="003F1DF4">
        <w:rPr>
          <w:rFonts w:cstheme="minorHAnsi"/>
        </w:rPr>
        <w:t xml:space="preserve">conventions </w:t>
      </w:r>
      <w:r w:rsidR="00C5719D">
        <w:rPr>
          <w:rFonts w:cstheme="minorHAnsi"/>
        </w:rPr>
        <w:t xml:space="preserve">currently finding their way into legal </w:t>
      </w:r>
      <w:r w:rsidR="003F1DF4">
        <w:rPr>
          <w:rFonts w:cstheme="minorHAnsi"/>
        </w:rPr>
        <w:t>forms</w:t>
      </w:r>
      <w:r w:rsidRPr="00E74264">
        <w:rPr>
          <w:rFonts w:cstheme="minorHAnsi"/>
        </w:rPr>
        <w:t xml:space="preserve">. </w:t>
      </w:r>
      <w:r w:rsidR="001D1286">
        <w:rPr>
          <w:rFonts w:cstheme="minorHAnsi"/>
        </w:rPr>
        <w:t>T</w:t>
      </w:r>
      <w:r>
        <w:rPr>
          <w:rFonts w:cstheme="minorHAnsi"/>
        </w:rPr>
        <w:t>he article</w:t>
      </w:r>
      <w:r w:rsidR="009D00DB">
        <w:rPr>
          <w:rFonts w:cstheme="minorHAnsi"/>
        </w:rPr>
        <w:t xml:space="preserve"> has </w:t>
      </w:r>
      <w:r>
        <w:rPr>
          <w:rFonts w:cstheme="minorHAnsi"/>
        </w:rPr>
        <w:t xml:space="preserve">proposed </w:t>
      </w:r>
      <w:r w:rsidRPr="00E74264">
        <w:rPr>
          <w:rFonts w:cstheme="minorHAnsi"/>
        </w:rPr>
        <w:t xml:space="preserve">that </w:t>
      </w:r>
      <w:r w:rsidR="009D00DB">
        <w:rPr>
          <w:rFonts w:cstheme="minorHAnsi"/>
        </w:rPr>
        <w:t xml:space="preserve">if we are to look outside of law for a cultural or literary basis for </w:t>
      </w:r>
      <w:r w:rsidR="001D1286">
        <w:rPr>
          <w:rFonts w:cstheme="minorHAnsi"/>
        </w:rPr>
        <w:t xml:space="preserve">the </w:t>
      </w:r>
      <w:r w:rsidR="009D00DB">
        <w:rPr>
          <w:rFonts w:cstheme="minorHAnsi"/>
        </w:rPr>
        <w:t>figure</w:t>
      </w:r>
      <w:r w:rsidR="00DB3184">
        <w:rPr>
          <w:rFonts w:cstheme="minorHAnsi"/>
        </w:rPr>
        <w:t xml:space="preserve"> </w:t>
      </w:r>
      <w:r w:rsidR="00AF5845">
        <w:rPr>
          <w:rFonts w:cstheme="minorHAnsi"/>
        </w:rPr>
        <w:t xml:space="preserve">and story </w:t>
      </w:r>
      <w:r w:rsidR="00DB3184">
        <w:rPr>
          <w:rFonts w:cstheme="minorHAnsi"/>
        </w:rPr>
        <w:t>of the migrant refugee</w:t>
      </w:r>
      <w:r w:rsidR="00AF5845">
        <w:rPr>
          <w:rFonts w:cstheme="minorHAnsi"/>
        </w:rPr>
        <w:t xml:space="preserve"> before the law</w:t>
      </w:r>
      <w:r w:rsidR="009D00DB">
        <w:rPr>
          <w:rFonts w:cstheme="minorHAnsi"/>
        </w:rPr>
        <w:t xml:space="preserve">, it is not </w:t>
      </w:r>
      <w:r w:rsidR="00973936">
        <w:rPr>
          <w:rFonts w:cstheme="minorHAnsi"/>
        </w:rPr>
        <w:t xml:space="preserve">in </w:t>
      </w:r>
      <w:r>
        <w:rPr>
          <w:rFonts w:cstheme="minorHAnsi"/>
        </w:rPr>
        <w:t xml:space="preserve">the protagonist of </w:t>
      </w:r>
      <w:r>
        <w:rPr>
          <w:rFonts w:cstheme="minorHAnsi"/>
          <w:i/>
          <w:iCs/>
        </w:rPr>
        <w:t>bildungsroman</w:t>
      </w:r>
      <w:r>
        <w:rPr>
          <w:rFonts w:cstheme="minorHAnsi"/>
        </w:rPr>
        <w:t xml:space="preserve"> </w:t>
      </w:r>
      <w:r w:rsidR="00DB3184">
        <w:rPr>
          <w:rFonts w:cstheme="minorHAnsi"/>
        </w:rPr>
        <w:t xml:space="preserve">forging her way to self-realisation within the state </w:t>
      </w:r>
      <w:r w:rsidR="009D00DB">
        <w:rPr>
          <w:rFonts w:cstheme="minorHAnsi"/>
        </w:rPr>
        <w:t>that we find</w:t>
      </w:r>
      <w:r w:rsidR="00973936">
        <w:rPr>
          <w:rFonts w:cstheme="minorHAnsi"/>
        </w:rPr>
        <w:t xml:space="preserve"> it</w:t>
      </w:r>
      <w:r w:rsidR="009D00DB">
        <w:rPr>
          <w:rFonts w:cstheme="minorHAnsi"/>
        </w:rPr>
        <w:t xml:space="preserve">, but rather </w:t>
      </w:r>
      <w:r w:rsidR="00DB3184">
        <w:rPr>
          <w:rFonts w:cstheme="minorHAnsi"/>
        </w:rPr>
        <w:t xml:space="preserve">in </w:t>
      </w:r>
      <w:r w:rsidR="009D00DB">
        <w:rPr>
          <w:rFonts w:cstheme="minorHAnsi"/>
        </w:rPr>
        <w:t xml:space="preserve">the </w:t>
      </w:r>
      <w:r w:rsidR="001254F5">
        <w:rPr>
          <w:rFonts w:cstheme="minorHAnsi"/>
        </w:rPr>
        <w:t xml:space="preserve">much more </w:t>
      </w:r>
      <w:r w:rsidR="00874E0B">
        <w:rPr>
          <w:rFonts w:cstheme="minorHAnsi"/>
        </w:rPr>
        <w:t>unsettling</w:t>
      </w:r>
      <w:r w:rsidR="00AF5845">
        <w:rPr>
          <w:rFonts w:cstheme="minorHAnsi"/>
        </w:rPr>
        <w:t xml:space="preserve">, disorienting </w:t>
      </w:r>
      <w:r>
        <w:rPr>
          <w:rFonts w:cstheme="minorHAnsi"/>
        </w:rPr>
        <w:t xml:space="preserve">figure </w:t>
      </w:r>
      <w:r w:rsidR="009D00DB">
        <w:rPr>
          <w:rFonts w:cstheme="minorHAnsi"/>
        </w:rPr>
        <w:t>of</w:t>
      </w:r>
      <w:r>
        <w:rPr>
          <w:rFonts w:cstheme="minorHAnsi"/>
        </w:rPr>
        <w:t xml:space="preserve"> </w:t>
      </w:r>
      <w:r w:rsidRPr="00E74264">
        <w:rPr>
          <w:rFonts w:cstheme="minorHAnsi"/>
        </w:rPr>
        <w:t>the ghost</w:t>
      </w:r>
      <w:r w:rsidR="001254F5">
        <w:rPr>
          <w:rFonts w:cstheme="minorHAnsi"/>
        </w:rPr>
        <w:t>. As we have seen,</w:t>
      </w:r>
      <w:r w:rsidR="009D00DB">
        <w:rPr>
          <w:rFonts w:cstheme="minorHAnsi"/>
        </w:rPr>
        <w:t xml:space="preserve"> the critical or ethical significance of recent visual depictions</w:t>
      </w:r>
      <w:r w:rsidR="001254F5">
        <w:rPr>
          <w:rFonts w:cstheme="minorHAnsi"/>
        </w:rPr>
        <w:t xml:space="preserve"> </w:t>
      </w:r>
      <w:r w:rsidR="00AF5845">
        <w:rPr>
          <w:rFonts w:cstheme="minorHAnsi"/>
        </w:rPr>
        <w:t xml:space="preserve">of the migrant refugee </w:t>
      </w:r>
      <w:r w:rsidR="009D00DB">
        <w:rPr>
          <w:rFonts w:cstheme="minorHAnsi"/>
        </w:rPr>
        <w:t xml:space="preserve">is that they draw attention to </w:t>
      </w:r>
      <w:r w:rsidR="00AF5845">
        <w:rPr>
          <w:rFonts w:cstheme="minorHAnsi"/>
        </w:rPr>
        <w:t>her</w:t>
      </w:r>
      <w:r w:rsidR="009D00DB">
        <w:rPr>
          <w:rFonts w:cstheme="minorHAnsi"/>
        </w:rPr>
        <w:t xml:space="preserve"> spectral quality: a figure </w:t>
      </w:r>
      <w:r w:rsidR="00214C2D">
        <w:rPr>
          <w:rFonts w:cstheme="minorHAnsi"/>
        </w:rPr>
        <w:t xml:space="preserve">we are admonished </w:t>
      </w:r>
      <w:r w:rsidR="009D00DB">
        <w:rPr>
          <w:rFonts w:cstheme="minorHAnsi"/>
        </w:rPr>
        <w:t>not to forg</w:t>
      </w:r>
      <w:r w:rsidR="00214C2D">
        <w:rPr>
          <w:rFonts w:cstheme="minorHAnsi"/>
        </w:rPr>
        <w:t>e</w:t>
      </w:r>
      <w:r w:rsidR="009D00DB">
        <w:rPr>
          <w:rFonts w:cstheme="minorHAnsi"/>
        </w:rPr>
        <w:t xml:space="preserve">t, </w:t>
      </w:r>
      <w:r w:rsidR="00874E0B">
        <w:rPr>
          <w:rFonts w:cstheme="minorHAnsi"/>
        </w:rPr>
        <w:t>who haunts the consciences of host nations and reminds us of a duty</w:t>
      </w:r>
      <w:r w:rsidR="00AF5845">
        <w:rPr>
          <w:rFonts w:cstheme="minorHAnsi"/>
        </w:rPr>
        <w:t>; a reminder made even more important since she is</w:t>
      </w:r>
      <w:r w:rsidR="00DB3184">
        <w:rPr>
          <w:rFonts w:cstheme="minorHAnsi"/>
        </w:rPr>
        <w:t xml:space="preserve"> made the target of concerted efforts </w:t>
      </w:r>
      <w:r w:rsidR="00874E0B">
        <w:rPr>
          <w:rFonts w:cstheme="minorHAnsi"/>
        </w:rPr>
        <w:t xml:space="preserve">by lawmakers </w:t>
      </w:r>
      <w:r w:rsidR="00DB3184">
        <w:rPr>
          <w:rFonts w:cstheme="minorHAnsi"/>
        </w:rPr>
        <w:t xml:space="preserve">to be made to disappear. </w:t>
      </w:r>
    </w:p>
    <w:p w14:paraId="49EB2113" w14:textId="760ADDED" w:rsidR="00BC7B72" w:rsidRPr="00E74264" w:rsidRDefault="00874E0B" w:rsidP="0011313B">
      <w:pPr>
        <w:spacing w:after="0" w:line="240" w:lineRule="auto"/>
        <w:ind w:firstLine="709"/>
        <w:rPr>
          <w:rFonts w:cstheme="minorHAnsi"/>
        </w:rPr>
      </w:pPr>
      <w:r>
        <w:rPr>
          <w:rFonts w:cstheme="minorHAnsi"/>
        </w:rPr>
        <w:t>The</w:t>
      </w:r>
      <w:r w:rsidR="00DB3184">
        <w:rPr>
          <w:rFonts w:cstheme="minorHAnsi"/>
        </w:rPr>
        <w:t xml:space="preserve"> article has </w:t>
      </w:r>
      <w:r>
        <w:rPr>
          <w:rFonts w:cstheme="minorHAnsi"/>
        </w:rPr>
        <w:t>sought to</w:t>
      </w:r>
      <w:r w:rsidR="00DB3184">
        <w:rPr>
          <w:rFonts w:cstheme="minorHAnsi"/>
        </w:rPr>
        <w:t xml:space="preserve"> take seriously the </w:t>
      </w:r>
      <w:r>
        <w:rPr>
          <w:rFonts w:cstheme="minorHAnsi"/>
        </w:rPr>
        <w:t>implications of reading legal and creative-arts depictions of the migrant refugee in this way</w:t>
      </w:r>
      <w:r w:rsidR="007B2463" w:rsidRPr="00E74264">
        <w:rPr>
          <w:rFonts w:cstheme="minorHAnsi"/>
        </w:rPr>
        <w:t>.</w:t>
      </w:r>
      <w:r w:rsidR="00FF7186">
        <w:rPr>
          <w:rFonts w:cstheme="minorHAnsi"/>
        </w:rPr>
        <w:t xml:space="preserve"> </w:t>
      </w:r>
      <w:r>
        <w:rPr>
          <w:rFonts w:cstheme="minorHAnsi"/>
        </w:rPr>
        <w:t>To be sure, it</w:t>
      </w:r>
      <w:r w:rsidR="000F108F">
        <w:rPr>
          <w:rFonts w:cstheme="minorHAnsi"/>
        </w:rPr>
        <w:t xml:space="preserve"> is a</w:t>
      </w:r>
      <w:r>
        <w:rPr>
          <w:rFonts w:cstheme="minorHAnsi"/>
        </w:rPr>
        <w:t>n approach</w:t>
      </w:r>
      <w:r w:rsidR="00FF7186">
        <w:rPr>
          <w:rFonts w:cstheme="minorHAnsi"/>
        </w:rPr>
        <w:t xml:space="preserve"> </w:t>
      </w:r>
      <w:r w:rsidR="000F108F">
        <w:rPr>
          <w:rFonts w:cstheme="minorHAnsi"/>
        </w:rPr>
        <w:t>that is not unproblematic</w:t>
      </w:r>
      <w:r>
        <w:rPr>
          <w:rFonts w:cstheme="minorHAnsi"/>
        </w:rPr>
        <w:t>:</w:t>
      </w:r>
      <w:r w:rsidR="006B0183">
        <w:rPr>
          <w:rFonts w:cstheme="minorHAnsi"/>
        </w:rPr>
        <w:t xml:space="preserve"> </w:t>
      </w:r>
      <w:r>
        <w:rPr>
          <w:rFonts w:cstheme="minorHAnsi"/>
        </w:rPr>
        <w:t>t</w:t>
      </w:r>
      <w:r w:rsidR="006B0183">
        <w:rPr>
          <w:rFonts w:cstheme="minorHAnsi"/>
        </w:rPr>
        <w:t xml:space="preserve">he migrant refugee is unlike the more traditional ghost of genre fiction at least in terms of seeming to be ‘placeless’, and </w:t>
      </w:r>
      <w:r w:rsidR="00AF5845">
        <w:rPr>
          <w:rFonts w:cstheme="minorHAnsi"/>
        </w:rPr>
        <w:t>the ghost’s</w:t>
      </w:r>
      <w:r w:rsidR="006B0183">
        <w:rPr>
          <w:rFonts w:cstheme="minorHAnsi"/>
        </w:rPr>
        <w:t xml:space="preserve"> </w:t>
      </w:r>
      <w:r w:rsidR="000F108F">
        <w:rPr>
          <w:rFonts w:cstheme="minorHAnsi"/>
        </w:rPr>
        <w:t xml:space="preserve">insubstantiality arguably </w:t>
      </w:r>
      <w:r w:rsidR="006B0183">
        <w:rPr>
          <w:rFonts w:cstheme="minorHAnsi"/>
        </w:rPr>
        <w:t xml:space="preserve">accentuates her </w:t>
      </w:r>
      <w:r w:rsidR="000F108F">
        <w:rPr>
          <w:rFonts w:cstheme="minorHAnsi"/>
        </w:rPr>
        <w:t>invisibility</w:t>
      </w:r>
      <w:r w:rsidR="00AF5845">
        <w:rPr>
          <w:rFonts w:cstheme="minorHAnsi"/>
        </w:rPr>
        <w:t>,</w:t>
      </w:r>
      <w:r w:rsidR="000F108F">
        <w:rPr>
          <w:rFonts w:cstheme="minorHAnsi"/>
        </w:rPr>
        <w:t xml:space="preserve"> inaudibility</w:t>
      </w:r>
      <w:r w:rsidR="006B0183">
        <w:rPr>
          <w:rFonts w:cstheme="minorHAnsi"/>
        </w:rPr>
        <w:t xml:space="preserve"> and hence marginality. </w:t>
      </w:r>
      <w:r w:rsidR="00AF5845">
        <w:rPr>
          <w:rFonts w:cstheme="minorHAnsi"/>
        </w:rPr>
        <w:t xml:space="preserve">But this article has sought to redirect the figurative quality of the ghost in a </w:t>
      </w:r>
      <w:r w:rsidR="002E269D">
        <w:rPr>
          <w:rFonts w:cstheme="minorHAnsi"/>
        </w:rPr>
        <w:t>way that</w:t>
      </w:r>
      <w:r w:rsidR="00AF5845">
        <w:rPr>
          <w:rFonts w:cstheme="minorHAnsi"/>
        </w:rPr>
        <w:t xml:space="preserve"> I </w:t>
      </w:r>
      <w:r w:rsidR="002E269D">
        <w:rPr>
          <w:rFonts w:cstheme="minorHAnsi"/>
        </w:rPr>
        <w:t xml:space="preserve">believe </w:t>
      </w:r>
      <w:r w:rsidR="00AF5845">
        <w:rPr>
          <w:rFonts w:cstheme="minorHAnsi"/>
        </w:rPr>
        <w:t>affords</w:t>
      </w:r>
      <w:r>
        <w:rPr>
          <w:rFonts w:cstheme="minorHAnsi"/>
        </w:rPr>
        <w:t xml:space="preserve"> fresh </w:t>
      </w:r>
      <w:r w:rsidR="000F108F">
        <w:rPr>
          <w:rFonts w:cstheme="minorHAnsi"/>
        </w:rPr>
        <w:t xml:space="preserve">scope for </w:t>
      </w:r>
      <w:r w:rsidR="006B0183">
        <w:rPr>
          <w:rFonts w:cstheme="minorHAnsi"/>
        </w:rPr>
        <w:t>appreciating</w:t>
      </w:r>
      <w:r w:rsidR="000F108F">
        <w:rPr>
          <w:rFonts w:cstheme="minorHAnsi"/>
        </w:rPr>
        <w:t xml:space="preserve"> the discursive violence of </w:t>
      </w:r>
      <w:r w:rsidR="00DB3184">
        <w:rPr>
          <w:rFonts w:cstheme="minorHAnsi"/>
        </w:rPr>
        <w:t xml:space="preserve">policy </w:t>
      </w:r>
      <w:r w:rsidR="006B0183">
        <w:rPr>
          <w:rFonts w:cstheme="minorHAnsi"/>
        </w:rPr>
        <w:t xml:space="preserve">and </w:t>
      </w:r>
      <w:r w:rsidR="002E269D">
        <w:rPr>
          <w:rFonts w:cstheme="minorHAnsi"/>
        </w:rPr>
        <w:t xml:space="preserve">that </w:t>
      </w:r>
      <w:r w:rsidR="00DB3184">
        <w:rPr>
          <w:rFonts w:cstheme="minorHAnsi"/>
        </w:rPr>
        <w:t xml:space="preserve">helps to </w:t>
      </w:r>
      <w:r w:rsidR="002E269D">
        <w:rPr>
          <w:rFonts w:cstheme="minorHAnsi"/>
        </w:rPr>
        <w:t>re</w:t>
      </w:r>
      <w:r w:rsidR="006B0183">
        <w:rPr>
          <w:rFonts w:cstheme="minorHAnsi"/>
        </w:rPr>
        <w:t xml:space="preserve">orient critical appraisal of </w:t>
      </w:r>
      <w:r w:rsidR="006615C3">
        <w:rPr>
          <w:rFonts w:cstheme="minorHAnsi"/>
        </w:rPr>
        <w:t>creative arts responses</w:t>
      </w:r>
      <w:r w:rsidR="000F108F">
        <w:rPr>
          <w:rFonts w:cstheme="minorHAnsi"/>
        </w:rPr>
        <w:t>.</w:t>
      </w:r>
      <w:r>
        <w:rPr>
          <w:rFonts w:cstheme="minorHAnsi"/>
        </w:rPr>
        <w:t xml:space="preserve"> </w:t>
      </w:r>
      <w:r w:rsidR="00EB2AE7">
        <w:rPr>
          <w:rFonts w:cstheme="minorHAnsi"/>
        </w:rPr>
        <w:t xml:space="preserve">Justine Poon’s characterisation of law’s response to migrant refugees as a problem of </w:t>
      </w:r>
      <w:r w:rsidR="0004004E">
        <w:rPr>
          <w:rFonts w:cstheme="minorHAnsi"/>
        </w:rPr>
        <w:t>unwanted “</w:t>
      </w:r>
      <w:r w:rsidR="00EB2AE7" w:rsidRPr="0004004E">
        <w:rPr>
          <w:rFonts w:cstheme="minorHAnsi"/>
        </w:rPr>
        <w:t>presence</w:t>
      </w:r>
      <w:r w:rsidR="002E269D" w:rsidRPr="002E269D">
        <w:rPr>
          <w:rFonts w:cstheme="minorHAnsi"/>
          <w:i/>
          <w:iCs/>
        </w:rPr>
        <w:t>”</w:t>
      </w:r>
      <w:r w:rsidR="00EB2AE7">
        <w:rPr>
          <w:rFonts w:cstheme="minorHAnsi"/>
        </w:rPr>
        <w:t xml:space="preserve"> (quoted in section 2 above) is evocatively suggestive for our purposes: of a problem not merely about how legal categorisation assists efficient removal, but also about </w:t>
      </w:r>
      <w:r w:rsidR="005C47F6">
        <w:rPr>
          <w:rFonts w:cstheme="minorHAnsi"/>
        </w:rPr>
        <w:t>the unsettling, discomfiting effect of the</w:t>
      </w:r>
      <w:r w:rsidR="00EB2AE7">
        <w:rPr>
          <w:rFonts w:cstheme="minorHAnsi"/>
        </w:rPr>
        <w:t xml:space="preserve"> </w:t>
      </w:r>
      <w:r w:rsidR="005C47F6">
        <w:rPr>
          <w:rFonts w:cstheme="minorHAnsi"/>
        </w:rPr>
        <w:t xml:space="preserve">presence of the migrant refugee as a </w:t>
      </w:r>
      <w:r w:rsidR="00EB2AE7" w:rsidRPr="005C47F6">
        <w:rPr>
          <w:rFonts w:cstheme="minorHAnsi"/>
        </w:rPr>
        <w:t>reminder</w:t>
      </w:r>
      <w:r w:rsidR="00EB2AE7">
        <w:rPr>
          <w:rFonts w:cstheme="minorHAnsi"/>
        </w:rPr>
        <w:t xml:space="preserve"> of a moral duty unfulfilled.</w:t>
      </w:r>
    </w:p>
    <w:sectPr w:rsidR="00BC7B72" w:rsidRPr="00E7426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615C" w14:textId="77777777" w:rsidR="001A08C5" w:rsidRDefault="001A08C5" w:rsidP="001A08C5">
      <w:pPr>
        <w:spacing w:after="0" w:line="240" w:lineRule="auto"/>
      </w:pPr>
      <w:r>
        <w:separator/>
      </w:r>
    </w:p>
  </w:endnote>
  <w:endnote w:type="continuationSeparator" w:id="0">
    <w:p w14:paraId="7BB9EE58" w14:textId="77777777" w:rsidR="001A08C5" w:rsidRDefault="001A08C5" w:rsidP="001A08C5">
      <w:pPr>
        <w:spacing w:after="0" w:line="240" w:lineRule="auto"/>
      </w:pPr>
      <w:r>
        <w:continuationSeparator/>
      </w:r>
    </w:p>
  </w:endnote>
  <w:endnote w:id="1">
    <w:p w14:paraId="37F29938" w14:textId="0C0FBFC6" w:rsidR="00450FF9" w:rsidRPr="000D5439" w:rsidRDefault="00450FF9" w:rsidP="00F30AE3">
      <w:pPr>
        <w:spacing w:after="0"/>
        <w:rPr>
          <w:sz w:val="20"/>
          <w:szCs w:val="20"/>
        </w:rPr>
      </w:pPr>
      <w:r>
        <w:rPr>
          <w:rStyle w:val="EndnoteReference"/>
        </w:rPr>
        <w:endnoteRef/>
      </w:r>
      <w:r>
        <w:t xml:space="preserve"> </w:t>
      </w:r>
      <w:r w:rsidRPr="00F30AE3">
        <w:rPr>
          <w:sz w:val="20"/>
          <w:szCs w:val="20"/>
        </w:rPr>
        <w:t xml:space="preserve">"Bildungsroman, n." OED Online, Oxford University Press, December 2022, </w:t>
      </w:r>
      <w:hyperlink r:id="rId1" w:history="1">
        <w:r w:rsidRPr="007944DE">
          <w:rPr>
            <w:rStyle w:val="Hyperlink"/>
            <w:sz w:val="20"/>
            <w:szCs w:val="20"/>
          </w:rPr>
          <w:t>www.oed.com/view/Entry/18946. Accessed 19 December 2022</w:t>
        </w:r>
      </w:hyperlink>
      <w:r w:rsidRPr="00F30AE3">
        <w:rPr>
          <w:sz w:val="20"/>
          <w:szCs w:val="20"/>
        </w:rPr>
        <w:t>.</w:t>
      </w:r>
      <w:r>
        <w:rPr>
          <w:sz w:val="20"/>
          <w:szCs w:val="20"/>
        </w:rPr>
        <w:t xml:space="preserve"> On this definition, Charles Dickens’s </w:t>
      </w:r>
      <w:r>
        <w:rPr>
          <w:i/>
          <w:iCs/>
          <w:sz w:val="20"/>
          <w:szCs w:val="20"/>
        </w:rPr>
        <w:t>Great Expectations</w:t>
      </w:r>
      <w:r>
        <w:rPr>
          <w:sz w:val="20"/>
          <w:szCs w:val="20"/>
        </w:rPr>
        <w:t xml:space="preserve"> and J.K. Rowling’s </w:t>
      </w:r>
      <w:r>
        <w:rPr>
          <w:i/>
          <w:iCs/>
          <w:sz w:val="20"/>
          <w:szCs w:val="20"/>
        </w:rPr>
        <w:t>Harry Potter</w:t>
      </w:r>
      <w:r>
        <w:rPr>
          <w:sz w:val="20"/>
          <w:szCs w:val="20"/>
        </w:rPr>
        <w:t xml:space="preserve"> series may both be thought of as examples.</w:t>
      </w:r>
    </w:p>
  </w:endnote>
  <w:endnote w:id="2">
    <w:p w14:paraId="22A71161" w14:textId="59B662BA" w:rsidR="00450FF9" w:rsidRDefault="00450FF9">
      <w:pPr>
        <w:pStyle w:val="EndnoteText"/>
      </w:pPr>
      <w:r>
        <w:rPr>
          <w:rStyle w:val="EndnoteReference"/>
        </w:rPr>
        <w:endnoteRef/>
      </w:r>
      <w:r>
        <w:t xml:space="preserve"> </w:t>
      </w:r>
      <w:r w:rsidRPr="00A4672F">
        <w:t xml:space="preserve">Joseph R Slaughter, </w:t>
      </w:r>
      <w:r w:rsidR="002B2D17">
        <w:t>“</w:t>
      </w:r>
      <w:r w:rsidRPr="00A4672F">
        <w:t xml:space="preserve">Enabling Fictions and Novel Subjects: The </w:t>
      </w:r>
      <w:r w:rsidRPr="00A4672F">
        <w:rPr>
          <w:i/>
          <w:iCs/>
        </w:rPr>
        <w:t>Bildungsroman</w:t>
      </w:r>
      <w:r w:rsidRPr="00A4672F">
        <w:t xml:space="preserve"> and International Human Rights Law</w:t>
      </w:r>
      <w:r w:rsidR="002B2D17">
        <w:t>”</w:t>
      </w:r>
      <w:r>
        <w:t xml:space="preserve"> </w:t>
      </w:r>
      <w:r w:rsidR="002B2D17" w:rsidRPr="002B2D17">
        <w:rPr>
          <w:i/>
          <w:iCs/>
        </w:rPr>
        <w:t>Publications of the Modern Language Association</w:t>
      </w:r>
      <w:r w:rsidR="002B2D17">
        <w:t xml:space="preserve"> 121, no. 5 </w:t>
      </w:r>
      <w:r>
        <w:t>(200</w:t>
      </w:r>
      <w:bookmarkStart w:id="3" w:name="_Hlk123853513"/>
      <w:r>
        <w:t>6</w:t>
      </w:r>
      <w:bookmarkEnd w:id="3"/>
      <w:r>
        <w:t>)</w:t>
      </w:r>
      <w:r w:rsidR="002B2D17">
        <w:t xml:space="preserve">: </w:t>
      </w:r>
      <w:r w:rsidRPr="00A4672F">
        <w:t>1405, 1417</w:t>
      </w:r>
      <w:r>
        <w:t>.</w:t>
      </w:r>
    </w:p>
  </w:endnote>
  <w:endnote w:id="3">
    <w:p w14:paraId="6C15EC08" w14:textId="5DFF6CFD" w:rsidR="00450FF9" w:rsidRDefault="00450FF9">
      <w:pPr>
        <w:pStyle w:val="EndnoteText"/>
      </w:pPr>
      <w:r>
        <w:rPr>
          <w:rStyle w:val="EndnoteReference"/>
        </w:rPr>
        <w:endnoteRef/>
      </w:r>
      <w:r>
        <w:t xml:space="preserve"> </w:t>
      </w:r>
      <w:r w:rsidR="002B2D17">
        <w:t xml:space="preserve">Anthea </w:t>
      </w:r>
      <w:r w:rsidRPr="003D5215">
        <w:t xml:space="preserve">Vogl, </w:t>
      </w:r>
      <w:r w:rsidR="002B2D17">
        <w:t>“</w:t>
      </w:r>
      <w:r w:rsidRPr="003D5215">
        <w:t>The Genres and Politics of Refugee Testimony</w:t>
      </w:r>
      <w:r w:rsidR="002B2D17">
        <w:t>,”</w:t>
      </w:r>
      <w:r w:rsidRPr="003D5215">
        <w:t xml:space="preserve"> </w:t>
      </w:r>
      <w:r w:rsidRPr="003D5215">
        <w:rPr>
          <w:i/>
          <w:iCs/>
        </w:rPr>
        <w:t>Law &amp; Literature</w:t>
      </w:r>
      <w:r w:rsidRPr="003D5215">
        <w:t xml:space="preserve"> 30</w:t>
      </w:r>
      <w:r w:rsidR="002B2D17">
        <w:t xml:space="preserve">, no. </w:t>
      </w:r>
      <w:r w:rsidRPr="003D5215">
        <w:t>1</w:t>
      </w:r>
      <w:r w:rsidR="002B2D17">
        <w:t xml:space="preserve"> </w:t>
      </w:r>
      <w:r w:rsidR="002B2D17" w:rsidRPr="003D5215">
        <w:t>(2018)</w:t>
      </w:r>
      <w:r w:rsidR="002B2D17">
        <w:t>:</w:t>
      </w:r>
      <w:r w:rsidRPr="003D5215">
        <w:t xml:space="preserve"> 81-104</w:t>
      </w:r>
      <w:r>
        <w:t xml:space="preserve">; </w:t>
      </w:r>
      <w:r w:rsidRPr="00C37CDD">
        <w:t xml:space="preserve">Agnes Woolley, </w:t>
      </w:r>
      <w:r w:rsidR="002B2D17">
        <w:t>“</w:t>
      </w:r>
      <w:r w:rsidRPr="00C37CDD">
        <w:t xml:space="preserve">Narrating </w:t>
      </w:r>
      <w:r>
        <w:t>t</w:t>
      </w:r>
      <w:r w:rsidRPr="00C37CDD">
        <w:t xml:space="preserve">he </w:t>
      </w:r>
      <w:r w:rsidR="002B2D17">
        <w:t>‘</w:t>
      </w:r>
      <w:r w:rsidRPr="00C37CDD">
        <w:t>Asylum Story</w:t>
      </w:r>
      <w:r w:rsidR="002B2D17">
        <w:t>’</w:t>
      </w:r>
      <w:r w:rsidRPr="00C37CDD">
        <w:t xml:space="preserve">: Between Literary </w:t>
      </w:r>
      <w:r>
        <w:t>a</w:t>
      </w:r>
      <w:r w:rsidRPr="00C37CDD">
        <w:t>nd Legal Storytelling,</w:t>
      </w:r>
      <w:r w:rsidR="002B2D17">
        <w:t>”</w:t>
      </w:r>
      <w:r w:rsidRPr="00C37CDD">
        <w:t xml:space="preserve"> </w:t>
      </w:r>
      <w:r w:rsidRPr="002B2D17">
        <w:rPr>
          <w:i/>
          <w:iCs/>
        </w:rPr>
        <w:t>Interventions</w:t>
      </w:r>
      <w:r w:rsidRPr="00C37CDD">
        <w:t xml:space="preserve"> 19</w:t>
      </w:r>
      <w:r w:rsidR="002B2D17">
        <w:t>,</w:t>
      </w:r>
      <w:r w:rsidRPr="00C37CDD">
        <w:t xml:space="preserve"> </w:t>
      </w:r>
      <w:r w:rsidR="002B2D17">
        <w:t>n</w:t>
      </w:r>
      <w:r w:rsidRPr="00C37CDD">
        <w:t xml:space="preserve">o. 3 </w:t>
      </w:r>
      <w:r w:rsidR="002B2D17">
        <w:t>(</w:t>
      </w:r>
      <w:r w:rsidR="002A7D5C">
        <w:t>2017</w:t>
      </w:r>
      <w:r w:rsidR="002B2D17">
        <w:t xml:space="preserve">): </w:t>
      </w:r>
      <w:r w:rsidRPr="00C37CDD">
        <w:t>376–394</w:t>
      </w:r>
      <w:r>
        <w:t>.</w:t>
      </w:r>
    </w:p>
  </w:endnote>
  <w:endnote w:id="4">
    <w:p w14:paraId="28072A9F" w14:textId="2B29C7BD" w:rsidR="00450FF9" w:rsidRDefault="00450FF9">
      <w:pPr>
        <w:pStyle w:val="EndnoteText"/>
      </w:pPr>
      <w:r>
        <w:rPr>
          <w:rStyle w:val="EndnoteReference"/>
        </w:rPr>
        <w:endnoteRef/>
      </w:r>
      <w:r>
        <w:t xml:space="preserve"> </w:t>
      </w:r>
      <w:r w:rsidRPr="00D3300A">
        <w:rPr>
          <w:i/>
          <w:iCs/>
        </w:rPr>
        <w:t>The Walk</w:t>
      </w:r>
      <w:r w:rsidRPr="00D3300A">
        <w:t>, Amir Nizar Zuabi (artistic director), David Lan and Tracey Seaward (producers), The Walk Productions, 2021.</w:t>
      </w:r>
    </w:p>
  </w:endnote>
  <w:endnote w:id="5">
    <w:p w14:paraId="12F7B202" w14:textId="7E0B564A" w:rsidR="00450FF9" w:rsidRDefault="00450FF9">
      <w:pPr>
        <w:pStyle w:val="EndnoteText"/>
      </w:pPr>
      <w:r>
        <w:rPr>
          <w:rStyle w:val="EndnoteReference"/>
        </w:rPr>
        <w:endnoteRef/>
      </w:r>
      <w:r>
        <w:t xml:space="preserve"> </w:t>
      </w:r>
      <w:r w:rsidRPr="00480B7B">
        <w:t>Clement Melki, Sameer Al-Doumy, Thomas Bernardi</w:t>
      </w:r>
      <w:r>
        <w:t xml:space="preserve">, </w:t>
      </w:r>
      <w:r w:rsidR="00136F06">
        <w:t>“</w:t>
      </w:r>
      <w:r w:rsidRPr="00136F06">
        <w:t>Risking the Channel ‘death route’ to Britain – a photo essay</w:t>
      </w:r>
      <w:r w:rsidR="00136F06">
        <w:t>,”</w:t>
      </w:r>
      <w:r>
        <w:t xml:space="preserve"> </w:t>
      </w:r>
      <w:r w:rsidRPr="00136F06">
        <w:rPr>
          <w:i/>
          <w:iCs/>
        </w:rPr>
        <w:t>Guardian</w:t>
      </w:r>
      <w:r w:rsidR="00136F06">
        <w:t>,</w:t>
      </w:r>
      <w:r>
        <w:t xml:space="preserve"> September</w:t>
      </w:r>
      <w:r w:rsidR="00136F06">
        <w:t xml:space="preserve"> 23,</w:t>
      </w:r>
      <w:r>
        <w:t xml:space="preserve"> 2020</w:t>
      </w:r>
      <w:r w:rsidR="00136F06">
        <w:t>,</w:t>
      </w:r>
      <w:r>
        <w:t xml:space="preserve"> </w:t>
      </w:r>
      <w:hyperlink r:id="rId2" w:history="1">
        <w:r w:rsidR="00136F06" w:rsidRPr="000A3968">
          <w:rPr>
            <w:rStyle w:val="Hyperlink"/>
          </w:rPr>
          <w:t>https://www.theguardian.com/artanddesign/2020/sep/23/risking-the-channel-death-route-to-britain-a-photo-essay</w:t>
        </w:r>
      </w:hyperlink>
      <w:r>
        <w:t xml:space="preserve"> </w:t>
      </w:r>
      <w:r w:rsidR="00136F06">
        <w:t>(</w:t>
      </w:r>
      <w:r>
        <w:t>accessed Nov</w:t>
      </w:r>
      <w:r w:rsidR="00BE30CD">
        <w:t>ember 18,</w:t>
      </w:r>
      <w:r>
        <w:t xml:space="preserve"> 2022</w:t>
      </w:r>
      <w:r w:rsidR="00136F06">
        <w:t>)</w:t>
      </w:r>
      <w:r>
        <w:t>. All the images of this collection can be viewed online via this link.</w:t>
      </w:r>
    </w:p>
  </w:endnote>
  <w:endnote w:id="6">
    <w:p w14:paraId="792509D9" w14:textId="36EA3C29" w:rsidR="00450FF9" w:rsidRDefault="00450FF9">
      <w:pPr>
        <w:pStyle w:val="EndnoteText"/>
      </w:pPr>
      <w:r>
        <w:rPr>
          <w:rStyle w:val="EndnoteReference"/>
        </w:rPr>
        <w:endnoteRef/>
      </w:r>
      <w:r>
        <w:t xml:space="preserve"> Gideon </w:t>
      </w:r>
      <w:r w:rsidRPr="00A4672F">
        <w:t>Mendel</w:t>
      </w:r>
      <w:r>
        <w:t xml:space="preserve">, </w:t>
      </w:r>
      <w:r w:rsidRPr="00A4672F">
        <w:rPr>
          <w:i/>
          <w:iCs/>
        </w:rPr>
        <w:t>Dhzangal</w:t>
      </w:r>
      <w:r w:rsidRPr="00A4672F">
        <w:t xml:space="preserve"> (</w:t>
      </w:r>
      <w:r w:rsidR="002B2D17">
        <w:t xml:space="preserve">London: </w:t>
      </w:r>
      <w:r w:rsidRPr="00A4672F">
        <w:t>Gost</w:t>
      </w:r>
      <w:r w:rsidR="002B2D17">
        <w:t>,</w:t>
      </w:r>
      <w:r>
        <w:t xml:space="preserve"> 2017</w:t>
      </w:r>
      <w:r w:rsidRPr="00A4672F">
        <w:t>).</w:t>
      </w:r>
    </w:p>
  </w:endnote>
  <w:endnote w:id="7">
    <w:p w14:paraId="2BDE4661" w14:textId="113AACCA" w:rsidR="00450FF9" w:rsidRPr="00B641D7" w:rsidRDefault="00450FF9" w:rsidP="000419BE">
      <w:pPr>
        <w:pStyle w:val="EndnoteText"/>
      </w:pPr>
      <w:r>
        <w:rPr>
          <w:rStyle w:val="EndnoteReference"/>
        </w:rPr>
        <w:endnoteRef/>
      </w:r>
      <w:r>
        <w:t xml:space="preserve"> Cf </w:t>
      </w:r>
      <w:r w:rsidR="00136F06">
        <w:t xml:space="preserve">Roger </w:t>
      </w:r>
      <w:r>
        <w:t xml:space="preserve">Luckhurst, </w:t>
      </w:r>
      <w:r w:rsidR="00136F06">
        <w:t>“</w:t>
      </w:r>
      <w:r>
        <w:t>The Contemporary London Gothic and the Limits of the ‘Spectral Turn’</w:t>
      </w:r>
      <w:r w:rsidR="00136F06">
        <w:t>,”</w:t>
      </w:r>
      <w:r>
        <w:t xml:space="preserve"> </w:t>
      </w:r>
      <w:r>
        <w:rPr>
          <w:i/>
          <w:iCs/>
        </w:rPr>
        <w:t>Textual Practice</w:t>
      </w:r>
      <w:r>
        <w:t xml:space="preserve"> 16</w:t>
      </w:r>
      <w:r w:rsidR="00136F06">
        <w:t xml:space="preserve">, no. </w:t>
      </w:r>
      <w:r>
        <w:t>3 (2002)</w:t>
      </w:r>
      <w:r w:rsidR="00136F06">
        <w:t>:</w:t>
      </w:r>
      <w:r>
        <w:t xml:space="preserve"> 527-46, 534.</w:t>
      </w:r>
    </w:p>
  </w:endnote>
  <w:endnote w:id="8">
    <w:p w14:paraId="4169B3B9" w14:textId="32175C00" w:rsidR="00450FF9" w:rsidRDefault="00450FF9">
      <w:pPr>
        <w:pStyle w:val="EndnoteText"/>
      </w:pPr>
      <w:r>
        <w:rPr>
          <w:rStyle w:val="EndnoteReference"/>
        </w:rPr>
        <w:endnoteRef/>
      </w:r>
      <w:r>
        <w:t xml:space="preserve"> George </w:t>
      </w:r>
      <w:r w:rsidRPr="00A4672F">
        <w:t>Orwell,</w:t>
      </w:r>
      <w:r>
        <w:t xml:space="preserve"> </w:t>
      </w:r>
      <w:r w:rsidRPr="00A4672F">
        <w:rPr>
          <w:i/>
          <w:iCs/>
        </w:rPr>
        <w:t>Nineteen Eighty-Four</w:t>
      </w:r>
      <w:r w:rsidRPr="00A4672F">
        <w:t xml:space="preserve"> </w:t>
      </w:r>
      <w:r>
        <w:t xml:space="preserve">(Project Gutenberg </w:t>
      </w:r>
      <w:r w:rsidRPr="00A4672F">
        <w:t>2001)</w:t>
      </w:r>
      <w:r w:rsidR="00136F06">
        <w:t xml:space="preserve">, </w:t>
      </w:r>
      <w:hyperlink r:id="rId3" w:history="1">
        <w:r w:rsidRPr="00A4672F">
          <w:rPr>
            <w:rStyle w:val="Hyperlink"/>
          </w:rPr>
          <w:t>https://gutenberg.net.au/ebooks01/0100021h.html</w:t>
        </w:r>
      </w:hyperlink>
      <w:r>
        <w:t xml:space="preserve"> </w:t>
      </w:r>
      <w:r w:rsidR="00136F06">
        <w:t>(</w:t>
      </w:r>
      <w:r>
        <w:t xml:space="preserve">accessed November </w:t>
      </w:r>
      <w:r w:rsidR="00136F06">
        <w:t>18</w:t>
      </w:r>
      <w:r w:rsidR="00BE0B11">
        <w:t>,</w:t>
      </w:r>
      <w:r w:rsidR="00136F06">
        <w:t xml:space="preserve"> </w:t>
      </w:r>
      <w:r>
        <w:t>2022</w:t>
      </w:r>
      <w:r w:rsidR="00136F06">
        <w:t>)</w:t>
      </w:r>
      <w:r w:rsidRPr="00FC181B">
        <w:t>.</w:t>
      </w:r>
    </w:p>
  </w:endnote>
  <w:endnote w:id="9">
    <w:p w14:paraId="2FBAC4AA" w14:textId="652683ED" w:rsidR="00450FF9" w:rsidRDefault="00450FF9">
      <w:pPr>
        <w:pStyle w:val="EndnoteText"/>
      </w:pPr>
      <w:r>
        <w:rPr>
          <w:rStyle w:val="EndnoteReference"/>
        </w:rPr>
        <w:endnoteRef/>
      </w:r>
      <w:r>
        <w:t xml:space="preserve"> G</w:t>
      </w:r>
      <w:r w:rsidR="00F611FC">
        <w:t>assan</w:t>
      </w:r>
      <w:r>
        <w:t xml:space="preserve"> </w:t>
      </w:r>
      <w:r w:rsidRPr="00A4672F">
        <w:t>Kanafani</w:t>
      </w:r>
      <w:r>
        <w:t xml:space="preserve">, </w:t>
      </w:r>
      <w:r w:rsidRPr="00A4672F">
        <w:rPr>
          <w:i/>
          <w:iCs/>
        </w:rPr>
        <w:t>Men in the Sun and Other Palestinian Stories</w:t>
      </w:r>
      <w:r w:rsidR="00F611FC">
        <w:t xml:space="preserve">, trans. </w:t>
      </w:r>
      <w:r>
        <w:t xml:space="preserve">H. </w:t>
      </w:r>
      <w:r w:rsidRPr="00A4672F">
        <w:t>Kilpatrick</w:t>
      </w:r>
      <w:r>
        <w:t xml:space="preserve"> </w:t>
      </w:r>
      <w:r w:rsidR="00F611FC">
        <w:t xml:space="preserve">(London: </w:t>
      </w:r>
      <w:r w:rsidRPr="00A4672F">
        <w:t>Lynne Rienner</w:t>
      </w:r>
      <w:r w:rsidR="00F611FC">
        <w:t>,</w:t>
      </w:r>
      <w:r>
        <w:t xml:space="preserve"> 1999)</w:t>
      </w:r>
      <w:r w:rsidR="00F611FC">
        <w:t>.</w:t>
      </w:r>
    </w:p>
  </w:endnote>
  <w:endnote w:id="10">
    <w:p w14:paraId="7A3E0B4F" w14:textId="4F99A781" w:rsidR="00450FF9" w:rsidRPr="00A4672F" w:rsidRDefault="00450FF9" w:rsidP="005D7784">
      <w:pPr>
        <w:pStyle w:val="EndnoteText"/>
      </w:pPr>
      <w:r w:rsidRPr="00A4672F">
        <w:rPr>
          <w:rStyle w:val="EndnoteReference"/>
        </w:rPr>
        <w:endnoteRef/>
      </w:r>
      <w:r w:rsidRPr="00A4672F">
        <w:t xml:space="preserve"> Gerald V</w:t>
      </w:r>
      <w:r w:rsidR="00F611FC">
        <w:t>.</w:t>
      </w:r>
      <w:r w:rsidRPr="00A4672F">
        <w:t xml:space="preserve"> O’Brien, </w:t>
      </w:r>
      <w:r w:rsidR="00F611FC">
        <w:t>“</w:t>
      </w:r>
      <w:r w:rsidRPr="00A4672F">
        <w:t>Indigestible Food, Conquering Hordes, and Waste Materials: Metaphors of Immigrants and the Early Immigration Restriction Debate in the United States</w:t>
      </w:r>
      <w:r w:rsidR="00F611FC">
        <w:t xml:space="preserve">,” </w:t>
      </w:r>
      <w:r w:rsidR="00F611FC" w:rsidRPr="00F611FC">
        <w:rPr>
          <w:i/>
          <w:iCs/>
        </w:rPr>
        <w:t>Metaphor and Symbol</w:t>
      </w:r>
      <w:r w:rsidRPr="00A4672F">
        <w:t xml:space="preserve"> </w:t>
      </w:r>
      <w:r w:rsidR="00F611FC">
        <w:t>18, no. 1 (</w:t>
      </w:r>
      <w:r w:rsidR="002A7D5C">
        <w:t>2003</w:t>
      </w:r>
      <w:r w:rsidR="00F611FC">
        <w:t xml:space="preserve">) </w:t>
      </w:r>
      <w:r w:rsidRPr="00A4672F">
        <w:t>33, 41ff</w:t>
      </w:r>
      <w:r>
        <w:t xml:space="preserve">; </w:t>
      </w:r>
      <w:r w:rsidRPr="00A4672F">
        <w:t xml:space="preserve">Theresa Catalano </w:t>
      </w:r>
      <w:r>
        <w:t xml:space="preserve">and </w:t>
      </w:r>
      <w:r w:rsidRPr="00A4672F">
        <w:t>Andreas Musolff</w:t>
      </w:r>
      <w:r>
        <w:t>,</w:t>
      </w:r>
      <w:r w:rsidRPr="00A4672F">
        <w:t xml:space="preserve"> “</w:t>
      </w:r>
      <w:r w:rsidR="00F611FC">
        <w:t>‘</w:t>
      </w:r>
      <w:r w:rsidRPr="00A4672F">
        <w:t>Taking the Shackles off</w:t>
      </w:r>
      <w:r w:rsidR="00F611FC">
        <w:t>’</w:t>
      </w:r>
      <w:r w:rsidRPr="00A4672F">
        <w:t>: Metaphor and Metonymy of Migrant Children and Border Officials in the U.S.</w:t>
      </w:r>
      <w:r w:rsidR="00F611FC">
        <w:t>,”</w:t>
      </w:r>
      <w:r w:rsidRPr="00A4672F">
        <w:t xml:space="preserve"> </w:t>
      </w:r>
      <w:r w:rsidRPr="00F611FC">
        <w:rPr>
          <w:i/>
          <w:iCs/>
        </w:rPr>
        <w:t>DigitalCommons@University of Nebraska – Lincoln</w:t>
      </w:r>
      <w:r w:rsidRPr="00A4672F">
        <w:t xml:space="preserve"> </w:t>
      </w:r>
      <w:r w:rsidR="00F611FC">
        <w:t xml:space="preserve">(2019): </w:t>
      </w:r>
      <w:r w:rsidRPr="00A4672F">
        <w:t>25-6</w:t>
      </w:r>
      <w:r>
        <w:t xml:space="preserve">; Ana </w:t>
      </w:r>
      <w:r w:rsidRPr="00A4672F">
        <w:t>Otto Santa</w:t>
      </w:r>
      <w:r>
        <w:t xml:space="preserve">, </w:t>
      </w:r>
      <w:r w:rsidR="00F611FC">
        <w:t>“</w:t>
      </w:r>
      <w:r w:rsidRPr="00A4672F">
        <w:t>Empirical analysis of anti-immigrant metaphor in political discourse</w:t>
      </w:r>
      <w:r w:rsidR="00F611FC">
        <w:t>,”</w:t>
      </w:r>
      <w:r>
        <w:t xml:space="preserve"> </w:t>
      </w:r>
      <w:r w:rsidRPr="00F611FC">
        <w:rPr>
          <w:i/>
          <w:iCs/>
        </w:rPr>
        <w:t>University of Pennsylvania Working Papers in Linguistics</w:t>
      </w:r>
      <w:r>
        <w:t>,</w:t>
      </w:r>
      <w:r w:rsidRPr="00A4672F">
        <w:t xml:space="preserve"> Article 19</w:t>
      </w:r>
      <w:r w:rsidR="00F611FC">
        <w:t>, 4 no.1</w:t>
      </w:r>
      <w:r w:rsidR="00F611FC" w:rsidRPr="00A4672F">
        <w:t xml:space="preserve"> (1997)</w:t>
      </w:r>
      <w:r>
        <w:t xml:space="preserve">; </w:t>
      </w:r>
      <w:r w:rsidRPr="00A4672F">
        <w:t xml:space="preserve">Jonathan Charteris-Black, </w:t>
      </w:r>
      <w:r w:rsidR="00F611FC">
        <w:t>“</w:t>
      </w:r>
      <w:r w:rsidRPr="00A4672F">
        <w:t>Britain as a container: immigration metaphors in the 2005 election campaign</w:t>
      </w:r>
      <w:r w:rsidR="00F611FC">
        <w:t>,”</w:t>
      </w:r>
      <w:r>
        <w:t xml:space="preserve"> </w:t>
      </w:r>
      <w:r w:rsidRPr="00F611FC">
        <w:rPr>
          <w:i/>
          <w:iCs/>
        </w:rPr>
        <w:t>Discourse &amp; Society</w:t>
      </w:r>
      <w:r w:rsidR="00F611FC" w:rsidRPr="00A4672F">
        <w:t xml:space="preserve"> </w:t>
      </w:r>
      <w:r w:rsidR="00F611FC">
        <w:t xml:space="preserve">17, no. 5 </w:t>
      </w:r>
      <w:r w:rsidR="00F611FC" w:rsidRPr="00A4672F">
        <w:t>(2006)</w:t>
      </w:r>
      <w:r w:rsidR="00F611FC">
        <w:t>:</w:t>
      </w:r>
      <w:r>
        <w:t xml:space="preserve"> </w:t>
      </w:r>
      <w:r w:rsidRPr="00A4672F">
        <w:t>563, 572.</w:t>
      </w:r>
    </w:p>
  </w:endnote>
  <w:endnote w:id="11">
    <w:p w14:paraId="6D5DF80E" w14:textId="510C2F3D" w:rsidR="00450FF9" w:rsidRPr="00A4672F" w:rsidRDefault="00450FF9" w:rsidP="001A08C5">
      <w:pPr>
        <w:pStyle w:val="EndnoteText"/>
      </w:pPr>
      <w:r w:rsidRPr="00A4672F">
        <w:rPr>
          <w:rStyle w:val="EndnoteReference"/>
        </w:rPr>
        <w:endnoteRef/>
      </w:r>
      <w:r w:rsidRPr="00A4672F">
        <w:t xml:space="preserve"> Andreas </w:t>
      </w:r>
      <w:r w:rsidRPr="00924B3E">
        <w:t>Philippopoulos-Mihalopoulos</w:t>
      </w:r>
      <w:r w:rsidRPr="00A4672F">
        <w:t xml:space="preserve">, </w:t>
      </w:r>
      <w:r w:rsidR="00F611FC">
        <w:t>“</w:t>
      </w:r>
      <w:r w:rsidRPr="00A4672F">
        <w:t>Flesh of the Law: Material Legal Metaphors</w:t>
      </w:r>
      <w:r w:rsidR="00F611FC">
        <w:t>,”</w:t>
      </w:r>
      <w:r w:rsidRPr="00A4672F">
        <w:t xml:space="preserve"> </w:t>
      </w:r>
      <w:r w:rsidRPr="00F611FC">
        <w:rPr>
          <w:i/>
          <w:iCs/>
        </w:rPr>
        <w:t>Journal of Law and Society</w:t>
      </w:r>
      <w:r w:rsidRPr="002C42C9">
        <w:t xml:space="preserve"> </w:t>
      </w:r>
      <w:r w:rsidR="00F611FC">
        <w:t xml:space="preserve">43, no. 1 </w:t>
      </w:r>
      <w:r w:rsidR="00F611FC" w:rsidRPr="00A4672F">
        <w:t>(2016)</w:t>
      </w:r>
      <w:r w:rsidR="00F611FC">
        <w:t>:</w:t>
      </w:r>
      <w:r w:rsidR="00F611FC" w:rsidRPr="00A4672F">
        <w:t xml:space="preserve"> </w:t>
      </w:r>
      <w:r w:rsidRPr="00A4672F">
        <w:t>45-65</w:t>
      </w:r>
      <w:r>
        <w:t>,</w:t>
      </w:r>
      <w:r w:rsidRPr="00A4672F">
        <w:t xml:space="preserve"> 54.</w:t>
      </w:r>
    </w:p>
  </w:endnote>
  <w:endnote w:id="12">
    <w:p w14:paraId="1AF2DD5E" w14:textId="5EF18BDB" w:rsidR="00450FF9" w:rsidRPr="00A4672F" w:rsidRDefault="00450FF9" w:rsidP="001A08C5">
      <w:pPr>
        <w:pStyle w:val="EndnoteText"/>
      </w:pPr>
      <w:r w:rsidRPr="00A4672F">
        <w:rPr>
          <w:rStyle w:val="EndnoteReference"/>
        </w:rPr>
        <w:endnoteRef/>
      </w:r>
      <w:r w:rsidRPr="00A4672F">
        <w:t xml:space="preserve"> Elisabeth El Refaie</w:t>
      </w:r>
      <w:r w:rsidR="00F611FC">
        <w:t>,</w:t>
      </w:r>
      <w:r w:rsidRPr="00A4672F">
        <w:t xml:space="preserve"> </w:t>
      </w:r>
      <w:r w:rsidR="00F611FC">
        <w:t>“</w:t>
      </w:r>
      <w:r w:rsidRPr="00A4672F">
        <w:t>Metaphors we discriminate by: Naturalized themes in Austrian newspaper articles about asylum seekers</w:t>
      </w:r>
      <w:r w:rsidR="005D4245">
        <w:t>,</w:t>
      </w:r>
      <w:r w:rsidR="00F611FC">
        <w:t>”</w:t>
      </w:r>
      <w:r w:rsidRPr="00A4672F">
        <w:t xml:space="preserve"> </w:t>
      </w:r>
      <w:r w:rsidRPr="00F611FC">
        <w:rPr>
          <w:i/>
          <w:iCs/>
        </w:rPr>
        <w:t>Journal of Sociolinguistics</w:t>
      </w:r>
      <w:r w:rsidRPr="00A4672F">
        <w:t xml:space="preserve"> </w:t>
      </w:r>
      <w:r w:rsidR="00F611FC">
        <w:t xml:space="preserve">5, no. 3 (2001): </w:t>
      </w:r>
      <w:r w:rsidRPr="00A4672F">
        <w:t>35</w:t>
      </w:r>
      <w:r>
        <w:t>2</w:t>
      </w:r>
      <w:r w:rsidRPr="00A4672F">
        <w:t>, 359-60.</w:t>
      </w:r>
    </w:p>
  </w:endnote>
  <w:endnote w:id="13">
    <w:p w14:paraId="72232368" w14:textId="77777777" w:rsidR="00450FF9" w:rsidRPr="00A4672F" w:rsidRDefault="00450FF9" w:rsidP="001A08C5">
      <w:pPr>
        <w:pStyle w:val="EndnoteText"/>
      </w:pPr>
      <w:r w:rsidRPr="00A4672F">
        <w:rPr>
          <w:rStyle w:val="EndnoteReference"/>
        </w:rPr>
        <w:endnoteRef/>
      </w:r>
      <w:r w:rsidRPr="00A4672F">
        <w:t xml:space="preserve"> </w:t>
      </w:r>
      <w:r>
        <w:t>Ibid,</w:t>
      </w:r>
      <w:r w:rsidRPr="00A4672F">
        <w:t xml:space="preserve"> 358.</w:t>
      </w:r>
    </w:p>
  </w:endnote>
  <w:endnote w:id="14">
    <w:p w14:paraId="4966CF53" w14:textId="51077779" w:rsidR="00450FF9" w:rsidRDefault="00450FF9">
      <w:pPr>
        <w:pStyle w:val="EndnoteText"/>
      </w:pPr>
      <w:r>
        <w:rPr>
          <w:rStyle w:val="EndnoteReference"/>
        </w:rPr>
        <w:endnoteRef/>
      </w:r>
      <w:r>
        <w:t xml:space="preserve"> </w:t>
      </w:r>
      <w:r w:rsidRPr="00A4672F">
        <w:t>Charteris-Black</w:t>
      </w:r>
      <w:r>
        <w:t xml:space="preserve">, </w:t>
      </w:r>
      <w:r w:rsidR="005D4245">
        <w:t>“</w:t>
      </w:r>
      <w:r>
        <w:t>Britain as a container</w:t>
      </w:r>
      <w:r w:rsidR="005D4245">
        <w:t>,”</w:t>
      </w:r>
      <w:r w:rsidRPr="00A4672F">
        <w:t xml:space="preserve"> 571-3</w:t>
      </w:r>
      <w:r>
        <w:t>.</w:t>
      </w:r>
    </w:p>
  </w:endnote>
  <w:endnote w:id="15">
    <w:p w14:paraId="2F615BE5" w14:textId="2E6CCE00" w:rsidR="00450FF9" w:rsidRDefault="00450FF9">
      <w:pPr>
        <w:pStyle w:val="EndnoteText"/>
      </w:pPr>
      <w:r>
        <w:rPr>
          <w:rStyle w:val="EndnoteReference"/>
        </w:rPr>
        <w:endnoteRef/>
      </w:r>
      <w:r>
        <w:t xml:space="preserve"> </w:t>
      </w:r>
      <w:r w:rsidRPr="00A4672F">
        <w:t>Otto Santa</w:t>
      </w:r>
      <w:r>
        <w:t xml:space="preserve">, </w:t>
      </w:r>
      <w:r w:rsidR="005D4245">
        <w:t>“</w:t>
      </w:r>
      <w:r>
        <w:t>Empirical Analysis</w:t>
      </w:r>
      <w:r w:rsidR="005D4245">
        <w:t>,”</w:t>
      </w:r>
      <w:r w:rsidRPr="00A4672F">
        <w:t xml:space="preserve"> 323</w:t>
      </w:r>
      <w:r>
        <w:t>.</w:t>
      </w:r>
    </w:p>
  </w:endnote>
  <w:endnote w:id="16">
    <w:p w14:paraId="491238D4" w14:textId="050F823F" w:rsidR="00450FF9" w:rsidRPr="00A4672F" w:rsidRDefault="00450FF9" w:rsidP="001A08C5">
      <w:pPr>
        <w:pStyle w:val="EndnoteText"/>
      </w:pPr>
      <w:r w:rsidRPr="00A4672F">
        <w:rPr>
          <w:rStyle w:val="EndnoteReference"/>
        </w:rPr>
        <w:endnoteRef/>
      </w:r>
      <w:r w:rsidRPr="00A4672F">
        <w:t xml:space="preserve"> Catalano and Musolff</w:t>
      </w:r>
      <w:r>
        <w:t xml:space="preserve">, </w:t>
      </w:r>
      <w:r w:rsidR="005D4245">
        <w:t>“</w:t>
      </w:r>
      <w:r>
        <w:t>Taking the Shackles</w:t>
      </w:r>
      <w:r w:rsidR="00BF356A">
        <w:t xml:space="preserve"> off</w:t>
      </w:r>
      <w:r w:rsidR="005D4245">
        <w:t>”</w:t>
      </w:r>
      <w:r>
        <w:t xml:space="preserve">, </w:t>
      </w:r>
      <w:r w:rsidRPr="00A4672F">
        <w:t>26</w:t>
      </w:r>
      <w:r>
        <w:t>.</w:t>
      </w:r>
      <w:r w:rsidRPr="00A4672F">
        <w:t xml:space="preserve"> </w:t>
      </w:r>
    </w:p>
  </w:endnote>
  <w:endnote w:id="17">
    <w:p w14:paraId="785C4052" w14:textId="570630D8" w:rsidR="00450FF9" w:rsidRPr="00A4672F" w:rsidRDefault="00450FF9" w:rsidP="00F77192">
      <w:pPr>
        <w:pStyle w:val="EndnoteText"/>
      </w:pPr>
      <w:r w:rsidRPr="00A4672F">
        <w:rPr>
          <w:rStyle w:val="EndnoteReference"/>
        </w:rPr>
        <w:endnoteRef/>
      </w:r>
      <w:r>
        <w:t xml:space="preserve"> </w:t>
      </w:r>
      <w:r w:rsidRPr="00480B7B">
        <w:t>Melki,</w:t>
      </w:r>
      <w:r w:rsidR="00F611FC">
        <w:t xml:space="preserve"> </w:t>
      </w:r>
      <w:r w:rsidRPr="00480B7B">
        <w:t>Al-Doumy</w:t>
      </w:r>
      <w:r w:rsidR="00F611FC">
        <w:t xml:space="preserve"> and</w:t>
      </w:r>
      <w:r w:rsidRPr="00F611FC">
        <w:t xml:space="preserve"> </w:t>
      </w:r>
      <w:r w:rsidR="00F611FC">
        <w:t>B</w:t>
      </w:r>
      <w:r w:rsidRPr="00F611FC">
        <w:t>ernardi,</w:t>
      </w:r>
      <w:r w:rsidRPr="00C35605">
        <w:rPr>
          <w:i/>
          <w:iCs/>
        </w:rPr>
        <w:t xml:space="preserve"> </w:t>
      </w:r>
      <w:r w:rsidR="005D4245">
        <w:t>“</w:t>
      </w:r>
      <w:r w:rsidRPr="00F611FC">
        <w:t>Risking the Channel</w:t>
      </w:r>
      <w:r w:rsidR="005D4245">
        <w:t>”.</w:t>
      </w:r>
    </w:p>
  </w:endnote>
  <w:endnote w:id="18">
    <w:p w14:paraId="135A9204" w14:textId="26A41681" w:rsidR="00450FF9" w:rsidRDefault="00450FF9">
      <w:pPr>
        <w:pStyle w:val="EndnoteText"/>
      </w:pPr>
      <w:r>
        <w:rPr>
          <w:rStyle w:val="EndnoteReference"/>
        </w:rPr>
        <w:endnoteRef/>
      </w:r>
      <w:r>
        <w:t xml:space="preserve"> Ibid.</w:t>
      </w:r>
    </w:p>
  </w:endnote>
  <w:endnote w:id="19">
    <w:p w14:paraId="7947695A" w14:textId="6D502EC7" w:rsidR="00450FF9" w:rsidRPr="00A4672F" w:rsidRDefault="00450FF9" w:rsidP="00F77192">
      <w:pPr>
        <w:pStyle w:val="EndnoteText"/>
      </w:pPr>
      <w:r w:rsidRPr="00A4672F">
        <w:rPr>
          <w:rStyle w:val="EndnoteReference"/>
        </w:rPr>
        <w:endnoteRef/>
      </w:r>
      <w:r w:rsidRPr="00A4672F">
        <w:t xml:space="preserve"> Desmond Manderson</w:t>
      </w:r>
      <w:r>
        <w:t>,</w:t>
      </w:r>
      <w:r w:rsidRPr="00A4672F">
        <w:t xml:space="preserve"> </w:t>
      </w:r>
      <w:r w:rsidR="00F611FC">
        <w:t>“</w:t>
      </w:r>
      <w:r w:rsidRPr="00A4672F">
        <w:t>Bodies in the Water: On Reading Images More Sensibly</w:t>
      </w:r>
      <w:r w:rsidR="00F611FC">
        <w:t>,”</w:t>
      </w:r>
      <w:r>
        <w:t xml:space="preserve"> </w:t>
      </w:r>
      <w:r w:rsidRPr="00F611FC">
        <w:rPr>
          <w:i/>
          <w:iCs/>
        </w:rPr>
        <w:t>Law &amp; Literature</w:t>
      </w:r>
      <w:r w:rsidR="00F611FC" w:rsidRPr="00A4672F">
        <w:t xml:space="preserve"> </w:t>
      </w:r>
      <w:r w:rsidR="00F611FC">
        <w:t xml:space="preserve">27, no. 2 (2015): </w:t>
      </w:r>
      <w:r w:rsidRPr="00A4672F">
        <w:t>279</w:t>
      </w:r>
      <w:r>
        <w:t>, 286</w:t>
      </w:r>
      <w:r w:rsidRPr="00A4672F">
        <w:t>.</w:t>
      </w:r>
    </w:p>
  </w:endnote>
  <w:endnote w:id="20">
    <w:p w14:paraId="0A28F80F" w14:textId="2A962C4C" w:rsidR="00450FF9" w:rsidRPr="00A4672F" w:rsidRDefault="00450FF9" w:rsidP="00592D54">
      <w:pPr>
        <w:pStyle w:val="EndnoteText"/>
      </w:pPr>
      <w:r w:rsidRPr="00A4672F">
        <w:rPr>
          <w:rStyle w:val="EndnoteReference"/>
        </w:rPr>
        <w:endnoteRef/>
      </w:r>
      <w:r w:rsidRPr="00A4672F">
        <w:t xml:space="preserve"> Itamar Mann, </w:t>
      </w:r>
      <w:r w:rsidRPr="00CE463F">
        <w:rPr>
          <w:i/>
          <w:iCs/>
        </w:rPr>
        <w:t>Humanity at Sea: Maritime Migration and the Foundations of International Law</w:t>
      </w:r>
      <w:r w:rsidRPr="00A4672F">
        <w:t xml:space="preserve"> (</w:t>
      </w:r>
      <w:r w:rsidR="00C261A4">
        <w:t xml:space="preserve">Cambridge: </w:t>
      </w:r>
      <w:r w:rsidRPr="00A4672F">
        <w:t>C</w:t>
      </w:r>
      <w:r w:rsidR="00C261A4">
        <w:t xml:space="preserve">ambridge University </w:t>
      </w:r>
      <w:r w:rsidRPr="00A4672F">
        <w:t>P</w:t>
      </w:r>
      <w:r w:rsidR="00C261A4">
        <w:t>ress,</w:t>
      </w:r>
      <w:r w:rsidRPr="00A4672F">
        <w:t xml:space="preserve"> 2016</w:t>
      </w:r>
      <w:r>
        <w:t xml:space="preserve">), </w:t>
      </w:r>
      <w:r w:rsidRPr="00A4672F">
        <w:t>43.</w:t>
      </w:r>
      <w:r>
        <w:t xml:space="preserve"> Mann probably has in mind Hannah Arendt’s own expression for stateless people ‘outside the pale of the law’ (Hannah </w:t>
      </w:r>
      <w:r w:rsidRPr="00A4672F">
        <w:t xml:space="preserve">Arendt, </w:t>
      </w:r>
      <w:r w:rsidRPr="00A4672F">
        <w:rPr>
          <w:i/>
          <w:iCs/>
        </w:rPr>
        <w:t xml:space="preserve">The Origins of Totalitarianism, </w:t>
      </w:r>
      <w:r w:rsidRPr="00A4672F">
        <w:t>(</w:t>
      </w:r>
      <w:r>
        <w:t>Allen &amp; Unwin, London 1958</w:t>
      </w:r>
      <w:r w:rsidRPr="00A4672F">
        <w:t>)</w:t>
      </w:r>
      <w:r>
        <w:t xml:space="preserve"> 277, 286, 295).</w:t>
      </w:r>
    </w:p>
  </w:endnote>
  <w:endnote w:id="21">
    <w:p w14:paraId="6DD9086A" w14:textId="048356F9" w:rsidR="00450FF9" w:rsidRPr="00104FC7" w:rsidRDefault="00450FF9" w:rsidP="009A1387">
      <w:pPr>
        <w:pStyle w:val="EndnoteText"/>
      </w:pPr>
      <w:r w:rsidRPr="00A4672F">
        <w:rPr>
          <w:rStyle w:val="EndnoteReference"/>
        </w:rPr>
        <w:endnoteRef/>
      </w:r>
      <w:r w:rsidRPr="00A4672F">
        <w:t xml:space="preserve"> </w:t>
      </w:r>
      <w:r>
        <w:t>Ibid</w:t>
      </w:r>
      <w:r w:rsidRPr="00A4672F">
        <w:t>, 284.</w:t>
      </w:r>
      <w:r>
        <w:t xml:space="preserve"> The phrase is a </w:t>
      </w:r>
      <w:r w:rsidRPr="00104FC7">
        <w:t>quot</w:t>
      </w:r>
      <w:r>
        <w:t>ation of</w:t>
      </w:r>
      <w:r w:rsidRPr="00104FC7">
        <w:t xml:space="preserve"> John Ruskin</w:t>
      </w:r>
      <w:r>
        <w:t>’s</w:t>
      </w:r>
      <w:r w:rsidRPr="00104FC7">
        <w:t xml:space="preserve"> commenting on </w:t>
      </w:r>
      <w:r w:rsidR="00C261A4">
        <w:t>Turner’s painting</w:t>
      </w:r>
      <w:r>
        <w:t>.</w:t>
      </w:r>
    </w:p>
  </w:endnote>
  <w:endnote w:id="22">
    <w:p w14:paraId="4F17FD7C" w14:textId="56FA6495" w:rsidR="00450FF9" w:rsidRPr="00855863" w:rsidRDefault="00450FF9">
      <w:pPr>
        <w:pStyle w:val="EndnoteText"/>
      </w:pPr>
      <w:r>
        <w:rPr>
          <w:rStyle w:val="EndnoteReference"/>
        </w:rPr>
        <w:endnoteRef/>
      </w:r>
      <w:r>
        <w:t xml:space="preserve"> Esther Peeren, </w:t>
      </w:r>
      <w:r>
        <w:rPr>
          <w:i/>
          <w:iCs/>
        </w:rPr>
        <w:t>The Spectral Metaphor: Living Ghosts and the Agency of Invisibility</w:t>
      </w:r>
      <w:r>
        <w:t xml:space="preserve"> (</w:t>
      </w:r>
      <w:r w:rsidR="005D4245">
        <w:t>2014</w:t>
      </w:r>
      <w:r w:rsidR="00C261A4">
        <w:t xml:space="preserve">: </w:t>
      </w:r>
      <w:r>
        <w:t>Palgrave Macmillan, 2014)</w:t>
      </w:r>
      <w:r w:rsidR="00C261A4">
        <w:t xml:space="preserve">, </w:t>
      </w:r>
      <w:r>
        <w:t xml:space="preserve">14. Peeren herself draws heavily on </w:t>
      </w:r>
      <w:r w:rsidR="00C261A4">
        <w:t xml:space="preserve">Jacques </w:t>
      </w:r>
      <w:r>
        <w:t xml:space="preserve">Derrida, </w:t>
      </w:r>
      <w:r>
        <w:rPr>
          <w:i/>
          <w:iCs/>
        </w:rPr>
        <w:t>Spectres of Marx</w:t>
      </w:r>
      <w:r>
        <w:t xml:space="preserve"> (</w:t>
      </w:r>
      <w:r w:rsidR="00C261A4">
        <w:t>New York: Routledge,</w:t>
      </w:r>
      <w:r>
        <w:t xml:space="preserve"> 1994)</w:t>
      </w:r>
      <w:r w:rsidRPr="00E74264">
        <w:rPr>
          <w:rFonts w:cstheme="minorHAnsi"/>
        </w:rPr>
        <w:t>.</w:t>
      </w:r>
      <w:r>
        <w:rPr>
          <w:rFonts w:cstheme="minorHAnsi"/>
        </w:rPr>
        <w:t xml:space="preserve"> </w:t>
      </w:r>
    </w:p>
  </w:endnote>
  <w:endnote w:id="23">
    <w:p w14:paraId="5875387B" w14:textId="39329C4B" w:rsidR="00450FF9" w:rsidRDefault="00450FF9">
      <w:pPr>
        <w:pStyle w:val="EndnoteText"/>
      </w:pPr>
      <w:r>
        <w:rPr>
          <w:rStyle w:val="EndnoteReference"/>
        </w:rPr>
        <w:endnoteRef/>
      </w:r>
      <w:r>
        <w:t xml:space="preserve"> See Jon Stratton, </w:t>
      </w:r>
      <w:r w:rsidR="00C261A4">
        <w:t>“</w:t>
      </w:r>
      <w:r>
        <w:t>Zombie Trouble: Zombie texts, bare life and displaced people</w:t>
      </w:r>
      <w:r w:rsidR="00C261A4">
        <w:t>,”</w:t>
      </w:r>
      <w:r>
        <w:t xml:space="preserve"> </w:t>
      </w:r>
      <w:r w:rsidRPr="00C261A4">
        <w:rPr>
          <w:i/>
          <w:iCs/>
        </w:rPr>
        <w:t>European Journal of Cultural Studies</w:t>
      </w:r>
      <w:r>
        <w:t xml:space="preserve"> 14</w:t>
      </w:r>
      <w:r w:rsidR="00C261A4">
        <w:t>, no.</w:t>
      </w:r>
      <w:r>
        <w:t>3</w:t>
      </w:r>
      <w:r w:rsidR="00C261A4">
        <w:t xml:space="preserve"> (2011):</w:t>
      </w:r>
      <w:r>
        <w:t xml:space="preserve"> 265–281</w:t>
      </w:r>
      <w:r w:rsidR="00C261A4">
        <w:t>.</w:t>
      </w:r>
    </w:p>
  </w:endnote>
  <w:endnote w:id="24">
    <w:p w14:paraId="4DB8CC8E" w14:textId="3E8CC371" w:rsidR="00450FF9" w:rsidRDefault="00450FF9" w:rsidP="00BC7B72">
      <w:pPr>
        <w:pStyle w:val="EndnoteText"/>
      </w:pPr>
      <w:r>
        <w:rPr>
          <w:rStyle w:val="EndnoteReference"/>
        </w:rPr>
        <w:endnoteRef/>
      </w:r>
      <w:r>
        <w:t xml:space="preserve"> Penny Crofts </w:t>
      </w:r>
      <w:r w:rsidR="00C261A4">
        <w:t>and</w:t>
      </w:r>
      <w:r>
        <w:t xml:space="preserve"> Anthea Vogl</w:t>
      </w:r>
      <w:r w:rsidR="00C261A4">
        <w:t>,</w:t>
      </w:r>
      <w:r>
        <w:t xml:space="preserve"> </w:t>
      </w:r>
      <w:r w:rsidR="00C261A4">
        <w:t>“</w:t>
      </w:r>
      <w:r>
        <w:t xml:space="preserve">Dehumanized and demonized refugees, zombies and </w:t>
      </w:r>
      <w:r w:rsidRPr="0064645C">
        <w:rPr>
          <w:i/>
          <w:iCs/>
        </w:rPr>
        <w:t>World War Z</w:t>
      </w:r>
      <w:r w:rsidR="00C261A4" w:rsidRPr="00C261A4">
        <w:t>,</w:t>
      </w:r>
      <w:r w:rsidR="00C261A4">
        <w:t>”</w:t>
      </w:r>
      <w:r>
        <w:t xml:space="preserve"> </w:t>
      </w:r>
      <w:r w:rsidRPr="00C261A4">
        <w:rPr>
          <w:i/>
          <w:iCs/>
        </w:rPr>
        <w:t>Law and Humanities</w:t>
      </w:r>
      <w:r>
        <w:t xml:space="preserve"> 13</w:t>
      </w:r>
      <w:r w:rsidR="00C261A4">
        <w:t xml:space="preserve">, no. </w:t>
      </w:r>
      <w:r>
        <w:t>1</w:t>
      </w:r>
      <w:r w:rsidR="00C261A4">
        <w:t xml:space="preserve"> (2019):</w:t>
      </w:r>
      <w:r>
        <w:t xml:space="preserve"> 29-51</w:t>
      </w:r>
      <w:r w:rsidR="00C261A4">
        <w:t>.</w:t>
      </w:r>
    </w:p>
  </w:endnote>
  <w:endnote w:id="25">
    <w:p w14:paraId="5B1AF428" w14:textId="4E578059" w:rsidR="00450FF9" w:rsidRPr="00A4672F" w:rsidRDefault="00450FF9" w:rsidP="001A08C5">
      <w:pPr>
        <w:pStyle w:val="EndnoteText"/>
      </w:pPr>
      <w:r w:rsidRPr="00A4672F">
        <w:rPr>
          <w:rStyle w:val="EndnoteReference"/>
        </w:rPr>
        <w:endnoteRef/>
      </w:r>
      <w:r w:rsidRPr="00A4672F">
        <w:t xml:space="preserve"> Mann, </w:t>
      </w:r>
      <w:r w:rsidRPr="00CE463F">
        <w:rPr>
          <w:i/>
          <w:iCs/>
        </w:rPr>
        <w:t>Humanity at Sea</w:t>
      </w:r>
      <w:r>
        <w:t xml:space="preserve">, </w:t>
      </w:r>
      <w:r w:rsidRPr="00A4672F">
        <w:t>174.</w:t>
      </w:r>
    </w:p>
  </w:endnote>
  <w:endnote w:id="26">
    <w:p w14:paraId="341585E3" w14:textId="5E67CE11" w:rsidR="00450FF9" w:rsidRPr="00A4672F" w:rsidRDefault="00450FF9" w:rsidP="001A08C5">
      <w:pPr>
        <w:pStyle w:val="EndnoteText"/>
      </w:pPr>
      <w:r w:rsidRPr="00A4672F">
        <w:rPr>
          <w:rStyle w:val="EndnoteReference"/>
        </w:rPr>
        <w:endnoteRef/>
      </w:r>
      <w:r w:rsidRPr="00A4672F">
        <w:t xml:space="preserve"> Justine Poon, </w:t>
      </w:r>
      <w:r w:rsidR="00C261A4">
        <w:t>“</w:t>
      </w:r>
      <w:r w:rsidRPr="00A4672F">
        <w:t>How a Body becomes a Boat: The Asylum Seeker in Law and Images</w:t>
      </w:r>
      <w:r w:rsidR="00C261A4">
        <w:t>,”</w:t>
      </w:r>
      <w:r w:rsidRPr="00A4672F">
        <w:t xml:space="preserve"> </w:t>
      </w:r>
      <w:r w:rsidRPr="00C261A4">
        <w:rPr>
          <w:i/>
          <w:iCs/>
        </w:rPr>
        <w:t>Law &amp; Literature</w:t>
      </w:r>
      <w:r w:rsidR="00C261A4">
        <w:t xml:space="preserve"> 30, no. 1</w:t>
      </w:r>
      <w:r w:rsidRPr="00A4672F">
        <w:t xml:space="preserve"> </w:t>
      </w:r>
      <w:r w:rsidR="00C261A4" w:rsidRPr="00A4672F">
        <w:t>(2018)</w:t>
      </w:r>
      <w:r w:rsidR="00C261A4">
        <w:t xml:space="preserve">: </w:t>
      </w:r>
      <w:r w:rsidRPr="00A4672F">
        <w:t xml:space="preserve">105, 109, 110-111. </w:t>
      </w:r>
    </w:p>
  </w:endnote>
  <w:endnote w:id="27">
    <w:p w14:paraId="679BF0C1" w14:textId="3546F584" w:rsidR="00D338EF" w:rsidRDefault="00D338EF">
      <w:pPr>
        <w:pStyle w:val="EndnoteText"/>
      </w:pPr>
      <w:r>
        <w:rPr>
          <w:rStyle w:val="EndnoteReference"/>
        </w:rPr>
        <w:endnoteRef/>
      </w:r>
      <w:r>
        <w:t xml:space="preserve"> </w:t>
      </w:r>
      <w:r w:rsidRPr="00A4672F">
        <w:t>Corina Stan</w:t>
      </w:r>
      <w:r>
        <w:t>,</w:t>
      </w:r>
      <w:r w:rsidRPr="00A4672F">
        <w:t xml:space="preserve"> </w:t>
      </w:r>
      <w:r w:rsidR="002A7D5C">
        <w:t>“</w:t>
      </w:r>
      <w:r w:rsidRPr="00A4672F">
        <w:t xml:space="preserve">A life without a shoreline: Tropes of refugee literature in Jenny Erpenbeck’s </w:t>
      </w:r>
      <w:r w:rsidRPr="00430BF6">
        <w:rPr>
          <w:i/>
          <w:iCs/>
        </w:rPr>
        <w:t>Go, Went, Gone</w:t>
      </w:r>
      <w:r w:rsidR="002A7D5C" w:rsidRPr="002A7D5C">
        <w:t>,</w:t>
      </w:r>
      <w:r w:rsidR="002A7D5C">
        <w:t>”</w:t>
      </w:r>
      <w:r w:rsidRPr="00A4672F">
        <w:t xml:space="preserve"> </w:t>
      </w:r>
      <w:r w:rsidRPr="002A7D5C">
        <w:rPr>
          <w:i/>
          <w:iCs/>
        </w:rPr>
        <w:t>Journal of Postcolonial Writing</w:t>
      </w:r>
      <w:r w:rsidRPr="00A4672F">
        <w:t xml:space="preserve"> </w:t>
      </w:r>
      <w:r w:rsidR="002A7D5C">
        <w:t xml:space="preserve">54, no. </w:t>
      </w:r>
      <w:r w:rsidR="002A7D5C" w:rsidRPr="00A4672F">
        <w:t>6 (2018)</w:t>
      </w:r>
      <w:r w:rsidR="002A7D5C">
        <w:t>:</w:t>
      </w:r>
      <w:r>
        <w:t xml:space="preserve"> </w:t>
      </w:r>
      <w:r w:rsidRPr="00A4672F">
        <w:t>802.</w:t>
      </w:r>
      <w:r>
        <w:t xml:space="preserve"> </w:t>
      </w:r>
    </w:p>
  </w:endnote>
  <w:endnote w:id="28">
    <w:p w14:paraId="43287175" w14:textId="135DEE97" w:rsidR="00044E14" w:rsidRPr="00A4672F" w:rsidRDefault="00044E14" w:rsidP="00044E14">
      <w:pPr>
        <w:pStyle w:val="EndnoteText"/>
      </w:pPr>
      <w:r w:rsidRPr="00A4672F">
        <w:rPr>
          <w:rStyle w:val="EndnoteReference"/>
        </w:rPr>
        <w:endnoteRef/>
      </w:r>
      <w:r w:rsidRPr="00A4672F">
        <w:t xml:space="preserve"> Poon</w:t>
      </w:r>
      <w:r>
        <w:t xml:space="preserve">, </w:t>
      </w:r>
      <w:r w:rsidR="00BE30CD">
        <w:t>“</w:t>
      </w:r>
      <w:r>
        <w:t>How a Body</w:t>
      </w:r>
      <w:r w:rsidR="00BE30CD">
        <w:t>”</w:t>
      </w:r>
      <w:r>
        <w:t>,</w:t>
      </w:r>
      <w:r w:rsidRPr="00A4672F">
        <w:t xml:space="preserve"> 115.</w:t>
      </w:r>
    </w:p>
  </w:endnote>
  <w:endnote w:id="29">
    <w:p w14:paraId="38BE29C3" w14:textId="3E1B0DB2" w:rsidR="00450FF9" w:rsidRPr="00A4672F" w:rsidRDefault="00450FF9" w:rsidP="001A08C5">
      <w:pPr>
        <w:pStyle w:val="EndnoteText"/>
      </w:pPr>
      <w:r w:rsidRPr="00A4672F">
        <w:rPr>
          <w:rStyle w:val="EndnoteReference"/>
        </w:rPr>
        <w:endnoteRef/>
      </w:r>
      <w:r w:rsidRPr="00A4672F">
        <w:t xml:space="preserve"> Poon</w:t>
      </w:r>
      <w:r>
        <w:t xml:space="preserve">, </w:t>
      </w:r>
      <w:r w:rsidR="00BE30CD">
        <w:t>“</w:t>
      </w:r>
      <w:r>
        <w:t>How a Body</w:t>
      </w:r>
      <w:r w:rsidR="00BE30CD">
        <w:t>”</w:t>
      </w:r>
      <w:r>
        <w:t>,</w:t>
      </w:r>
      <w:r w:rsidRPr="00A4672F">
        <w:t xml:space="preserve"> 115.</w:t>
      </w:r>
      <w:r>
        <w:t xml:space="preserve"> My emphasis.</w:t>
      </w:r>
    </w:p>
  </w:endnote>
  <w:endnote w:id="30">
    <w:p w14:paraId="5019AC2C" w14:textId="76C275A4" w:rsidR="00450FF9" w:rsidRDefault="00450FF9">
      <w:pPr>
        <w:pStyle w:val="EndnoteText"/>
      </w:pPr>
      <w:r>
        <w:rPr>
          <w:rStyle w:val="EndnoteReference"/>
        </w:rPr>
        <w:endnoteRef/>
      </w:r>
      <w:r>
        <w:t xml:space="preserve"> </w:t>
      </w:r>
      <w:r w:rsidRPr="00A4672F">
        <w:t>Slaughter, ‘Enabling Fictions and Novel Subjects</w:t>
      </w:r>
      <w:r>
        <w:t xml:space="preserve">’, </w:t>
      </w:r>
      <w:r w:rsidRPr="00A4672F">
        <w:t>1417</w:t>
      </w:r>
      <w:r>
        <w:t>.</w:t>
      </w:r>
    </w:p>
  </w:endnote>
  <w:endnote w:id="31">
    <w:p w14:paraId="6123CA39" w14:textId="7FB75181" w:rsidR="00450FF9" w:rsidRPr="00DC20E9" w:rsidRDefault="00450FF9" w:rsidP="00E5067B">
      <w:pPr>
        <w:pStyle w:val="EndnoteText"/>
      </w:pPr>
      <w:r>
        <w:rPr>
          <w:rStyle w:val="EndnoteReference"/>
        </w:rPr>
        <w:endnoteRef/>
      </w:r>
      <w:r>
        <w:t xml:space="preserve"> For an example of the refugee story in the form of memoir, see Behrouz Boochani, </w:t>
      </w:r>
      <w:r w:rsidRPr="006B7146">
        <w:rPr>
          <w:i/>
          <w:iCs/>
        </w:rPr>
        <w:t>No Friend but the Mountains: The True Story of an Illegally Imprisoned Refugee</w:t>
      </w:r>
      <w:r>
        <w:t>, trans. O</w:t>
      </w:r>
      <w:r w:rsidR="002A7D5C">
        <w:t>.</w:t>
      </w:r>
      <w:r>
        <w:t xml:space="preserve"> Tofighian (</w:t>
      </w:r>
      <w:r w:rsidR="002A7D5C">
        <w:t xml:space="preserve">Basingstoke: </w:t>
      </w:r>
      <w:r>
        <w:t>Picador, 2019)</w:t>
      </w:r>
      <w:r w:rsidR="00711063">
        <w:t xml:space="preserve"> and </w:t>
      </w:r>
      <w:r w:rsidR="00711063">
        <w:t xml:space="preserve">the biographical film </w:t>
      </w:r>
      <w:r w:rsidR="00711063">
        <w:rPr>
          <w:i/>
          <w:iCs/>
        </w:rPr>
        <w:t>The Swimmers</w:t>
      </w:r>
      <w:r w:rsidR="00711063">
        <w:t xml:space="preserve"> (El Hosaini, Working Title/Netflix, 2022)</w:t>
      </w:r>
      <w:r w:rsidR="00711063">
        <w:t>.</w:t>
      </w:r>
      <w:r>
        <w:t xml:space="preserve"> </w:t>
      </w:r>
      <w:r w:rsidR="00711063">
        <w:t>F</w:t>
      </w:r>
      <w:r>
        <w:t xml:space="preserve">or testimonies translated into </w:t>
      </w:r>
      <w:r w:rsidR="00711063">
        <w:t xml:space="preserve">activist </w:t>
      </w:r>
      <w:r>
        <w:t>creative writing, see D</w:t>
      </w:r>
      <w:r w:rsidR="002A7D5C">
        <w:t>avid</w:t>
      </w:r>
      <w:r>
        <w:t xml:space="preserve"> </w:t>
      </w:r>
      <w:r w:rsidRPr="00A4672F">
        <w:t xml:space="preserve">Herd and </w:t>
      </w:r>
      <w:r>
        <w:t>A</w:t>
      </w:r>
      <w:r w:rsidR="002A7D5C">
        <w:t>nna</w:t>
      </w:r>
      <w:r>
        <w:t xml:space="preserve"> </w:t>
      </w:r>
      <w:r w:rsidRPr="00A4672F">
        <w:t>Pincus</w:t>
      </w:r>
      <w:r w:rsidR="002A7D5C">
        <w:t>,</w:t>
      </w:r>
      <w:r>
        <w:t xml:space="preserve"> </w:t>
      </w:r>
      <w:r w:rsidRPr="00A4672F">
        <w:t>ed</w:t>
      </w:r>
      <w:r w:rsidR="002A7D5C">
        <w:t>s.</w:t>
      </w:r>
      <w:r w:rsidRPr="00A4672F">
        <w:t xml:space="preserve">, </w:t>
      </w:r>
      <w:r w:rsidRPr="00A4672F">
        <w:rPr>
          <w:i/>
          <w:iCs/>
        </w:rPr>
        <w:t>Refugee Tales</w:t>
      </w:r>
      <w:r w:rsidRPr="00A4672F">
        <w:t xml:space="preserve"> (</w:t>
      </w:r>
      <w:r w:rsidR="002A7D5C">
        <w:t xml:space="preserve">Manchester: </w:t>
      </w:r>
      <w:r w:rsidRPr="00A4672F">
        <w:t>Comma Press</w:t>
      </w:r>
      <w:r w:rsidR="002A7D5C">
        <w:t>,</w:t>
      </w:r>
      <w:r w:rsidRPr="00A4672F">
        <w:t xml:space="preserve"> 2016</w:t>
      </w:r>
      <w:r w:rsidR="00711063">
        <w:t xml:space="preserve">) and Loraine Masiya Mponela, </w:t>
      </w:r>
      <w:r w:rsidR="00711063">
        <w:rPr>
          <w:i/>
          <w:iCs/>
        </w:rPr>
        <w:t>I Was Not Born a Sad Poet</w:t>
      </w:r>
      <w:r w:rsidR="00711063">
        <w:t xml:space="preserve"> (Kindle Direct Publishing, and Counterpoint Arts, 2022)</w:t>
      </w:r>
      <w:r>
        <w:t xml:space="preserve">; </w:t>
      </w:r>
      <w:r w:rsidR="00711063">
        <w:t xml:space="preserve">for </w:t>
      </w:r>
      <w:r>
        <w:t>a collection of entirely imaginative representations of refugee</w:t>
      </w:r>
      <w:r w:rsidR="00711063">
        <w:t>s, see</w:t>
      </w:r>
      <w:r>
        <w:t xml:space="preserve"> Lucy </w:t>
      </w:r>
      <w:r w:rsidRPr="00A4672F">
        <w:t xml:space="preserve">Popescu, </w:t>
      </w:r>
      <w:r w:rsidRPr="00A4672F">
        <w:rPr>
          <w:i/>
          <w:iCs/>
        </w:rPr>
        <w:t xml:space="preserve">A Country to Call Home: An anthology on the experiences of young refugees and asylum seekers </w:t>
      </w:r>
      <w:r>
        <w:t>(E-book</w:t>
      </w:r>
      <w:r w:rsidR="002A7D5C">
        <w:t>:</w:t>
      </w:r>
      <w:r>
        <w:t xml:space="preserve"> Unbound</w:t>
      </w:r>
      <w:r w:rsidR="002A7D5C">
        <w:t>,</w:t>
      </w:r>
      <w:r>
        <w:t xml:space="preserve"> </w:t>
      </w:r>
      <w:r w:rsidRPr="00A4672F">
        <w:t>2018</w:t>
      </w:r>
      <w:r>
        <w:t>).</w:t>
      </w:r>
    </w:p>
  </w:endnote>
  <w:endnote w:id="32">
    <w:p w14:paraId="3216596D" w14:textId="4D1C8F65" w:rsidR="00450FF9" w:rsidRDefault="00450FF9">
      <w:pPr>
        <w:pStyle w:val="EndnoteText"/>
      </w:pPr>
      <w:r>
        <w:rPr>
          <w:rStyle w:val="EndnoteReference"/>
        </w:rPr>
        <w:endnoteRef/>
      </w:r>
      <w:r>
        <w:t xml:space="preserve"> Woolley, </w:t>
      </w:r>
      <w:r w:rsidR="00BE30CD">
        <w:t>“</w:t>
      </w:r>
      <w:r w:rsidR="002A7D5C" w:rsidRPr="00C37CDD">
        <w:t xml:space="preserve">Narrating </w:t>
      </w:r>
      <w:r w:rsidR="002A7D5C">
        <w:t>t</w:t>
      </w:r>
      <w:r w:rsidR="002A7D5C" w:rsidRPr="00C37CDD">
        <w:t xml:space="preserve">he </w:t>
      </w:r>
      <w:r w:rsidR="002A7D5C">
        <w:t>‘</w:t>
      </w:r>
      <w:r w:rsidR="002A7D5C" w:rsidRPr="00C37CDD">
        <w:t>Asylum Story</w:t>
      </w:r>
      <w:r w:rsidR="00BE30CD">
        <w:t>’</w:t>
      </w:r>
      <w:r w:rsidR="009765B6">
        <w:t>”</w:t>
      </w:r>
      <w:r>
        <w:t>.</w:t>
      </w:r>
    </w:p>
  </w:endnote>
  <w:endnote w:id="33">
    <w:p w14:paraId="27FCCF3D" w14:textId="7014B553" w:rsidR="00450FF9" w:rsidRDefault="00450FF9">
      <w:pPr>
        <w:pStyle w:val="EndnoteText"/>
      </w:pPr>
      <w:r>
        <w:rPr>
          <w:rStyle w:val="EndnoteReference"/>
        </w:rPr>
        <w:endnoteRef/>
      </w:r>
      <w:r>
        <w:t xml:space="preserve"> Vogl, </w:t>
      </w:r>
      <w:r w:rsidR="00BE30CD">
        <w:t>“</w:t>
      </w:r>
      <w:r w:rsidR="00BE30CD" w:rsidRPr="003D5215">
        <w:t>The Genres and Politics</w:t>
      </w:r>
      <w:r w:rsidR="00AA2182">
        <w:t>,</w:t>
      </w:r>
      <w:r w:rsidR="00BE30CD">
        <w:t>”</w:t>
      </w:r>
      <w:r>
        <w:t xml:space="preserve"> 82-3.</w:t>
      </w:r>
    </w:p>
  </w:endnote>
  <w:endnote w:id="34">
    <w:p w14:paraId="53BE08B6" w14:textId="77777777" w:rsidR="00A637F7" w:rsidRPr="00316DB7" w:rsidRDefault="00A637F7" w:rsidP="00A637F7">
      <w:pPr>
        <w:pStyle w:val="EndnoteText"/>
      </w:pPr>
      <w:r>
        <w:rPr>
          <w:rStyle w:val="EndnoteReference"/>
        </w:rPr>
        <w:endnoteRef/>
      </w:r>
      <w:r>
        <w:t xml:space="preserve"> See Joe Murphy and Joe Robertson, “The first steps: across Europe with Little Amal,” </w:t>
      </w:r>
      <w:r w:rsidRPr="00BE30CD">
        <w:rPr>
          <w:i/>
          <w:iCs/>
        </w:rPr>
        <w:t>Index on Censorship</w:t>
      </w:r>
      <w:r>
        <w:t xml:space="preserve"> 50, no. 4 (2022): 66-69; Janet Banfield, “</w:t>
      </w:r>
      <w:r w:rsidRPr="00C2724D">
        <w:t xml:space="preserve">Walking with </w:t>
      </w:r>
      <w:r>
        <w:t>A</w:t>
      </w:r>
      <w:r w:rsidRPr="00C2724D">
        <w:t>mal: the politics of the stranger</w:t>
      </w:r>
      <w:r>
        <w:t xml:space="preserve">,” </w:t>
      </w:r>
      <w:r w:rsidRPr="00BE30CD">
        <w:rPr>
          <w:i/>
          <w:iCs/>
          <w:color w:val="000000"/>
        </w:rPr>
        <w:t>Cultural Geographies</w:t>
      </w:r>
      <w:r w:rsidRPr="00C2724D">
        <w:rPr>
          <w:color w:val="000000"/>
        </w:rPr>
        <w:t xml:space="preserve"> 29</w:t>
      </w:r>
      <w:r>
        <w:rPr>
          <w:color w:val="000000"/>
        </w:rPr>
        <w:t xml:space="preserve">, no. </w:t>
      </w:r>
      <w:r w:rsidRPr="00C2724D">
        <w:rPr>
          <w:color w:val="000000"/>
        </w:rPr>
        <w:t>4</w:t>
      </w:r>
      <w:r>
        <w:rPr>
          <w:color w:val="000000"/>
        </w:rPr>
        <w:t xml:space="preserve"> (2022):</w:t>
      </w:r>
      <w:r w:rsidRPr="00C2724D">
        <w:rPr>
          <w:rStyle w:val="delimiter"/>
          <w:color w:val="000000"/>
        </w:rPr>
        <w:t> </w:t>
      </w:r>
      <w:r w:rsidRPr="00C2724D">
        <w:rPr>
          <w:color w:val="000000"/>
        </w:rPr>
        <w:t>603-609.</w:t>
      </w:r>
    </w:p>
  </w:endnote>
  <w:endnote w:id="35">
    <w:p w14:paraId="7C18BE5A" w14:textId="1E84DB0E" w:rsidR="00450FF9" w:rsidRPr="00FF2DE6" w:rsidRDefault="00450FF9">
      <w:pPr>
        <w:pStyle w:val="EndnoteText"/>
      </w:pPr>
      <w:r>
        <w:rPr>
          <w:rStyle w:val="EndnoteReference"/>
        </w:rPr>
        <w:endnoteRef/>
      </w:r>
      <w:r>
        <w:t xml:space="preserve"> Amelia Gentleman, </w:t>
      </w:r>
      <w:r w:rsidR="00BE30CD">
        <w:t>“‘</w:t>
      </w:r>
      <w:r>
        <w:t>People felt threatened even by a puppet refugee</w:t>
      </w:r>
      <w:r w:rsidR="00BE30CD">
        <w:t>’</w:t>
      </w:r>
      <w:r>
        <w:t>: Little Amal’s epic walk through love and fear</w:t>
      </w:r>
      <w:r w:rsidR="00BE30CD">
        <w:t>”</w:t>
      </w:r>
      <w:r>
        <w:t xml:space="preserve"> </w:t>
      </w:r>
      <w:r>
        <w:rPr>
          <w:i/>
          <w:iCs/>
        </w:rPr>
        <w:t>Guardian</w:t>
      </w:r>
      <w:r>
        <w:t>, Oct</w:t>
      </w:r>
      <w:r w:rsidR="00BE30CD">
        <w:t>ober 18,</w:t>
      </w:r>
      <w:r>
        <w:t xml:space="preserve"> 2021</w:t>
      </w:r>
      <w:r w:rsidR="00BE30CD">
        <w:t xml:space="preserve">, </w:t>
      </w:r>
      <w:hyperlink r:id="rId4" w:history="1">
        <w:r w:rsidR="00BE30CD" w:rsidRPr="000A3968">
          <w:rPr>
            <w:rStyle w:val="Hyperlink"/>
          </w:rPr>
          <w:t>https://www.theguardian.com/stage/2021/oct/18/threatened-puppet-refugee-little-amals-epic-walk</w:t>
        </w:r>
      </w:hyperlink>
      <w:r w:rsidR="00BE30CD">
        <w:t xml:space="preserve"> </w:t>
      </w:r>
      <w:r w:rsidR="00BE0B11">
        <w:t>(</w:t>
      </w:r>
      <w:r w:rsidR="00BE30CD">
        <w:t xml:space="preserve">accessed </w:t>
      </w:r>
      <w:r w:rsidR="00BE0B11">
        <w:t>January 11, 2022)</w:t>
      </w:r>
      <w:r>
        <w:t>.</w:t>
      </w:r>
    </w:p>
  </w:endnote>
  <w:endnote w:id="36">
    <w:p w14:paraId="0F7BAC5F" w14:textId="2F3B2DBD" w:rsidR="00450FF9" w:rsidRPr="00A4672F" w:rsidRDefault="00450FF9" w:rsidP="00E81BF3">
      <w:pPr>
        <w:pStyle w:val="EndnoteText"/>
      </w:pPr>
      <w:r w:rsidRPr="00A4672F">
        <w:rPr>
          <w:rStyle w:val="EndnoteReference"/>
        </w:rPr>
        <w:endnoteRef/>
      </w:r>
      <w:r w:rsidRPr="00A4672F">
        <w:t xml:space="preserve"> Amelia Gentleman, </w:t>
      </w:r>
      <w:r w:rsidR="00BE0B11">
        <w:t>“</w:t>
      </w:r>
      <w:r w:rsidRPr="00A4672F">
        <w:t>Teddies and teargas canisters: what remained in the Calais camp</w:t>
      </w:r>
      <w:r w:rsidR="00BE0B11">
        <w:t>”</w:t>
      </w:r>
      <w:r w:rsidRPr="00A4672F">
        <w:t xml:space="preserve"> </w:t>
      </w:r>
      <w:r w:rsidRPr="00BE0B11">
        <w:rPr>
          <w:i/>
          <w:iCs/>
        </w:rPr>
        <w:t>Guardian</w:t>
      </w:r>
      <w:r>
        <w:t xml:space="preserve">, </w:t>
      </w:r>
      <w:r w:rsidRPr="00A4672F">
        <w:t>Dec</w:t>
      </w:r>
      <w:r w:rsidR="00BE0B11">
        <w:t>ember 30,</w:t>
      </w:r>
      <w:r w:rsidRPr="00A4672F">
        <w:t xml:space="preserve"> 2016</w:t>
      </w:r>
      <w:r w:rsidR="00BE0B11">
        <w:t>,</w:t>
      </w:r>
      <w:r w:rsidRPr="00A4672F">
        <w:t xml:space="preserve"> </w:t>
      </w:r>
      <w:hyperlink r:id="rId5" w:history="1">
        <w:r w:rsidR="00BE0B11" w:rsidRPr="000A3968">
          <w:rPr>
            <w:rStyle w:val="Hyperlink"/>
          </w:rPr>
          <w:t>https://www.theguardian.com/world/2016/dec/30/teddies-tear-gas-canisters-what-remained-calais-camp</w:t>
        </w:r>
      </w:hyperlink>
      <w:r>
        <w:t xml:space="preserve"> </w:t>
      </w:r>
      <w:r w:rsidR="00BE0B11">
        <w:t>(</w:t>
      </w:r>
      <w:r>
        <w:t>accessed Nov</w:t>
      </w:r>
      <w:r w:rsidR="00BE0B11">
        <w:t>ember 18,</w:t>
      </w:r>
      <w:r>
        <w:t xml:space="preserve"> 2022</w:t>
      </w:r>
      <w:r w:rsidR="00BE0B11">
        <w:t>)</w:t>
      </w:r>
      <w:r w:rsidRPr="00A4672F">
        <w:t>; Gost</w:t>
      </w:r>
      <w:r w:rsidR="00BE0B11">
        <w:t>,</w:t>
      </w:r>
      <w:r>
        <w:t xml:space="preserve"> </w:t>
      </w:r>
      <w:hyperlink r:id="rId6" w:history="1">
        <w:r w:rsidR="00BE0B11" w:rsidRPr="000A3968">
          <w:rPr>
            <w:rStyle w:val="Hyperlink"/>
          </w:rPr>
          <w:t>https://gostbooks.com/product/dzhangal/</w:t>
        </w:r>
      </w:hyperlink>
      <w:r>
        <w:t xml:space="preserve"> </w:t>
      </w:r>
      <w:r w:rsidR="00BE0B11">
        <w:t>(</w:t>
      </w:r>
      <w:r>
        <w:t>accessed Nov</w:t>
      </w:r>
      <w:r w:rsidR="00BE0B11">
        <w:t xml:space="preserve">ember 18, </w:t>
      </w:r>
      <w:r>
        <w:t>2022</w:t>
      </w:r>
      <w:r w:rsidR="00BE0B11">
        <w:t>)</w:t>
      </w:r>
      <w:r>
        <w:t xml:space="preserve">; </w:t>
      </w:r>
      <w:r w:rsidRPr="00A53DF3">
        <w:rPr>
          <w:i/>
          <w:iCs/>
        </w:rPr>
        <w:t>Dzanghal: the Act of Collecting</w:t>
      </w:r>
      <w:r>
        <w:t xml:space="preserve"> (Gideon Mendel, 2016)</w:t>
      </w:r>
      <w:r w:rsidR="00BE0B11">
        <w:t xml:space="preserve"> </w:t>
      </w:r>
      <w:hyperlink r:id="rId7" w:history="1">
        <w:r w:rsidR="00BE0B11" w:rsidRPr="000A3968">
          <w:rPr>
            <w:rStyle w:val="Hyperlink"/>
          </w:rPr>
          <w:t>https://gideonmendel.com/dzhangal/</w:t>
        </w:r>
      </w:hyperlink>
      <w:r>
        <w:t xml:space="preserve"> </w:t>
      </w:r>
      <w:r w:rsidR="00BE0B11">
        <w:t>(</w:t>
      </w:r>
      <w:r>
        <w:t>accessed Nov</w:t>
      </w:r>
      <w:r w:rsidR="00BE0B11">
        <w:t>ember 18,</w:t>
      </w:r>
      <w:r>
        <w:t xml:space="preserve"> 2022</w:t>
      </w:r>
      <w:r w:rsidR="00BE0B11">
        <w:t>)</w:t>
      </w:r>
      <w:r>
        <w:t xml:space="preserve">. </w:t>
      </w:r>
    </w:p>
  </w:endnote>
  <w:endnote w:id="37">
    <w:p w14:paraId="15DE8E50" w14:textId="748B985A" w:rsidR="00450FF9" w:rsidRDefault="00450FF9" w:rsidP="007F7B6A">
      <w:pPr>
        <w:pStyle w:val="EndnoteText"/>
      </w:pPr>
      <w:r>
        <w:rPr>
          <w:rStyle w:val="EndnoteReference"/>
        </w:rPr>
        <w:endnoteRef/>
      </w:r>
      <w:r>
        <w:t xml:space="preserve"> </w:t>
      </w:r>
      <w:r w:rsidRPr="00A4672F">
        <w:t>Stephen Clingman</w:t>
      </w:r>
      <w:r>
        <w:t>,</w:t>
      </w:r>
      <w:r w:rsidRPr="00A4672F">
        <w:t xml:space="preserve"> </w:t>
      </w:r>
      <w:r w:rsidR="00BE0B11">
        <w:t>“</w:t>
      </w:r>
      <w:r w:rsidRPr="00A4672F">
        <w:t>Rights, Routes, and Refugees: The Fiction of Caryl Phillips</w:t>
      </w:r>
      <w:r w:rsidR="008964BF">
        <w:t>,</w:t>
      </w:r>
      <w:r w:rsidR="00BE0B11">
        <w:t>”</w:t>
      </w:r>
      <w:r>
        <w:t xml:space="preserve"> </w:t>
      </w:r>
      <w:r w:rsidR="00BE0B11" w:rsidRPr="008964BF">
        <w:rPr>
          <w:i/>
          <w:iCs/>
        </w:rPr>
        <w:t>Law &amp; Literature</w:t>
      </w:r>
      <w:r w:rsidR="00BE0B11">
        <w:t xml:space="preserve"> 27, no. 3 </w:t>
      </w:r>
      <w:r w:rsidRPr="00A4672F">
        <w:t>(2015)</w:t>
      </w:r>
      <w:r w:rsidR="008964BF">
        <w:t>:</w:t>
      </w:r>
      <w:r w:rsidRPr="00A4672F">
        <w:t xml:space="preserve"> 365</w:t>
      </w:r>
      <w:r>
        <w:t>,</w:t>
      </w:r>
      <w:r w:rsidRPr="00A4672F">
        <w:t xml:space="preserve"> 3</w:t>
      </w:r>
      <w:r>
        <w:t>68.</w:t>
      </w:r>
    </w:p>
  </w:endnote>
  <w:endnote w:id="38">
    <w:p w14:paraId="620BFA3D" w14:textId="2A4D6871" w:rsidR="00450FF9" w:rsidRPr="004F55F4" w:rsidRDefault="00450FF9">
      <w:pPr>
        <w:pStyle w:val="EndnoteText"/>
      </w:pPr>
      <w:r>
        <w:rPr>
          <w:rStyle w:val="EndnoteReference"/>
        </w:rPr>
        <w:endnoteRef/>
      </w:r>
      <w:r>
        <w:t xml:space="preserve"> Mann, </w:t>
      </w:r>
      <w:r>
        <w:rPr>
          <w:i/>
          <w:iCs/>
        </w:rPr>
        <w:t>Humanity at Sea</w:t>
      </w:r>
      <w:r>
        <w:t>, ch.5 and ch.6.</w:t>
      </w:r>
    </w:p>
  </w:endnote>
  <w:endnote w:id="39">
    <w:p w14:paraId="22FD51D9" w14:textId="77777777" w:rsidR="00AA2182" w:rsidRDefault="00AA2182" w:rsidP="00AA2182">
      <w:pPr>
        <w:pStyle w:val="EndnoteText"/>
      </w:pPr>
      <w:r>
        <w:rPr>
          <w:rStyle w:val="EndnoteReference"/>
        </w:rPr>
        <w:endnoteRef/>
      </w:r>
      <w:r>
        <w:t xml:space="preserve"> Vogl, “The Genres and Politics,” 87-88, 89-95.</w:t>
      </w:r>
    </w:p>
  </w:endnote>
  <w:endnote w:id="40">
    <w:p w14:paraId="657AC35D" w14:textId="639C6FD7" w:rsidR="00543A70" w:rsidRDefault="00543A70">
      <w:pPr>
        <w:pStyle w:val="EndnoteText"/>
      </w:pPr>
      <w:r>
        <w:rPr>
          <w:rStyle w:val="EndnoteReference"/>
        </w:rPr>
        <w:endnoteRef/>
      </w:r>
      <w:r>
        <w:t xml:space="preserve"> </w:t>
      </w:r>
      <w:r>
        <w:t xml:space="preserve">Cathryn Costello, “Article 31 of the 1951 Convention Relating to the Status of Refugees,” (Division of International Protection, </w:t>
      </w:r>
      <w:r w:rsidRPr="00543A70">
        <w:rPr>
          <w:i/>
          <w:iCs/>
        </w:rPr>
        <w:t>UNH</w:t>
      </w:r>
      <w:r w:rsidR="00571206">
        <w:rPr>
          <w:i/>
          <w:iCs/>
        </w:rPr>
        <w:t>C</w:t>
      </w:r>
      <w:r w:rsidRPr="00543A70">
        <w:rPr>
          <w:i/>
          <w:iCs/>
        </w:rPr>
        <w:t>R</w:t>
      </w:r>
      <w:r>
        <w:t>, July 2017), 7</w:t>
      </w:r>
      <w:r>
        <w:t>.</w:t>
      </w:r>
    </w:p>
  </w:endnote>
  <w:endnote w:id="41">
    <w:p w14:paraId="09D084C7" w14:textId="3BB6848D" w:rsidR="00450FF9" w:rsidRDefault="00450FF9">
      <w:pPr>
        <w:pStyle w:val="EndnoteText"/>
      </w:pPr>
      <w:r>
        <w:rPr>
          <w:rStyle w:val="EndnoteReference"/>
        </w:rPr>
        <w:endnoteRef/>
      </w:r>
      <w:r>
        <w:t xml:space="preserve"> </w:t>
      </w:r>
      <w:r w:rsidR="00BE0B11">
        <w:t xml:space="preserve">According to </w:t>
      </w:r>
      <w:r>
        <w:t>the then Home Secretary, “In 2016, the British people withdrew their consent to be governed - in part - by the European Union. They also withdraw their support for a broken immigration system. We, therefore, have a democratic mandate and imperative to fix it.” (</w:t>
      </w:r>
      <w:r w:rsidRPr="00A4672F">
        <w:t>Rt Hon Priti Patel MP</w:t>
      </w:r>
      <w:r>
        <w:t>,</w:t>
      </w:r>
      <w:r w:rsidRPr="00A4672F">
        <w:t xml:space="preserve"> </w:t>
      </w:r>
      <w:r>
        <w:t>‘</w:t>
      </w:r>
      <w:r w:rsidRPr="00AF317D">
        <w:t>Home Secretary Priti Patel speech on immigration</w:t>
      </w:r>
      <w:r>
        <w:t>’</w:t>
      </w:r>
      <w:r w:rsidR="00BE0B11">
        <w:t xml:space="preserve">, </w:t>
      </w:r>
      <w:r w:rsidRPr="00BE0B11">
        <w:rPr>
          <w:i/>
          <w:iCs/>
        </w:rPr>
        <w:t>Home Office</w:t>
      </w:r>
      <w:r>
        <w:t>, May</w:t>
      </w:r>
      <w:r w:rsidR="00BE0B11">
        <w:t xml:space="preserve"> 24,</w:t>
      </w:r>
      <w:r w:rsidRPr="00A4672F">
        <w:t xml:space="preserve"> 2021</w:t>
      </w:r>
      <w:r w:rsidR="00BE0B11">
        <w:t>,</w:t>
      </w:r>
      <w:r>
        <w:t xml:space="preserve"> </w:t>
      </w:r>
      <w:hyperlink r:id="rId8" w:history="1">
        <w:r w:rsidRPr="004B3688">
          <w:rPr>
            <w:rStyle w:val="Hyperlink"/>
          </w:rPr>
          <w:t>https://www</w:t>
        </w:r>
        <w:r w:rsidRPr="004B3688">
          <w:rPr>
            <w:rStyle w:val="Hyperlink"/>
          </w:rPr>
          <w:t>.</w:t>
        </w:r>
        <w:r w:rsidRPr="004B3688">
          <w:rPr>
            <w:rStyle w:val="Hyperlink"/>
          </w:rPr>
          <w:t>gov.uk/government/speeches/home-secretary-priti-patel-speech-on-immigration</w:t>
        </w:r>
      </w:hyperlink>
      <w:r w:rsidR="00BE0B11">
        <w:t xml:space="preserve"> (accessed </w:t>
      </w:r>
      <w:r w:rsidR="008964BF">
        <w:t>January 11, 2023</w:t>
      </w:r>
      <w:r w:rsidR="00BE0B11">
        <w:t>)</w:t>
      </w:r>
      <w:r w:rsidR="008964BF">
        <w:t>.</w:t>
      </w:r>
      <w:r>
        <w:t xml:space="preserve"> </w:t>
      </w:r>
    </w:p>
  </w:endnote>
  <w:endnote w:id="42">
    <w:p w14:paraId="08436D52" w14:textId="77777777" w:rsidR="00CB3594" w:rsidRPr="00A4672F" w:rsidRDefault="00CB3594" w:rsidP="00CB3594">
      <w:pPr>
        <w:pStyle w:val="EndnoteText"/>
      </w:pPr>
      <w:r w:rsidRPr="00A4672F">
        <w:rPr>
          <w:rStyle w:val="EndnoteReference"/>
        </w:rPr>
        <w:endnoteRef/>
      </w:r>
      <w:r w:rsidRPr="00A4672F">
        <w:t xml:space="preserve"> Rt Hon Priti Patel MP</w:t>
      </w:r>
      <w:r>
        <w:t>,</w:t>
      </w:r>
      <w:r w:rsidRPr="00A4672F">
        <w:t xml:space="preserve"> </w:t>
      </w:r>
      <w:r>
        <w:t>“</w:t>
      </w:r>
      <w:r w:rsidRPr="00A4672F">
        <w:t>Home Secretary opening speech for Nationality and Borders Bill</w:t>
      </w:r>
      <w:r>
        <w:t>”</w:t>
      </w:r>
      <w:r w:rsidRPr="00A4672F">
        <w:t xml:space="preserve"> </w:t>
      </w:r>
      <w:r>
        <w:t xml:space="preserve">(Home Office, </w:t>
      </w:r>
      <w:r w:rsidRPr="00A4672F">
        <w:t>July</w:t>
      </w:r>
      <w:r>
        <w:t xml:space="preserve"> 19,</w:t>
      </w:r>
      <w:r w:rsidRPr="00A4672F">
        <w:t xml:space="preserve"> 2021</w:t>
      </w:r>
      <w:r>
        <w:t xml:space="preserve">), </w:t>
      </w:r>
      <w:hyperlink r:id="rId9" w:history="1">
        <w:r w:rsidRPr="000A3968">
          <w:rPr>
            <w:rStyle w:val="Hyperlink"/>
          </w:rPr>
          <w:t>https://www.gov.uk/government/speeches/home-secretary-opening-speech-for-nationality-borders-bill</w:t>
        </w:r>
      </w:hyperlink>
      <w:r>
        <w:t xml:space="preserve"> (accessed November 18, 2022), emphasis added.</w:t>
      </w:r>
    </w:p>
  </w:endnote>
  <w:endnote w:id="43">
    <w:p w14:paraId="38F7A0E3" w14:textId="747CA10D" w:rsidR="00CB3594" w:rsidRPr="00A4672F" w:rsidRDefault="00CB3594" w:rsidP="00CB3594">
      <w:pPr>
        <w:pStyle w:val="EndnoteText"/>
      </w:pPr>
      <w:r w:rsidRPr="00A4672F">
        <w:rPr>
          <w:rStyle w:val="EndnoteReference"/>
        </w:rPr>
        <w:endnoteRef/>
      </w:r>
      <w:r w:rsidRPr="00A4672F">
        <w:t xml:space="preserve"> Lord Wolfson, </w:t>
      </w:r>
      <w:r>
        <w:t xml:space="preserve">Nationality and Borders Bill (817 </w:t>
      </w:r>
      <w:r w:rsidRPr="00A4672F">
        <w:t>Lords Hansard</w:t>
      </w:r>
      <w:r>
        <w:t>,</w:t>
      </w:r>
      <w:r w:rsidRPr="00A4672F">
        <w:t xml:space="preserve"> </w:t>
      </w:r>
      <w:r>
        <w:t xml:space="preserve">5 </w:t>
      </w:r>
      <w:r w:rsidRPr="00A4672F">
        <w:t>Jan 2022</w:t>
      </w:r>
      <w:r>
        <w:t xml:space="preserve">), </w:t>
      </w:r>
      <w:r w:rsidRPr="00A4672F">
        <w:t>col 572</w:t>
      </w:r>
      <w:r w:rsidR="00C91792">
        <w:t>, emphasis added</w:t>
      </w:r>
      <w:r>
        <w:t>.</w:t>
      </w:r>
      <w:r w:rsidRPr="00A4672F">
        <w:t xml:space="preserve"> </w:t>
      </w:r>
    </w:p>
  </w:endnote>
  <w:endnote w:id="44">
    <w:p w14:paraId="4EF2EDF2" w14:textId="02D2665F" w:rsidR="0051494E" w:rsidRPr="00A4672F" w:rsidRDefault="0051494E" w:rsidP="0051494E">
      <w:pPr>
        <w:pStyle w:val="EndnoteText"/>
      </w:pPr>
      <w:r w:rsidRPr="00A4672F">
        <w:rPr>
          <w:rStyle w:val="EndnoteReference"/>
        </w:rPr>
        <w:endnoteRef/>
      </w:r>
      <w:r w:rsidRPr="00A4672F">
        <w:t xml:space="preserve"> Rt Hon Priti Patel MP</w:t>
      </w:r>
      <w:r>
        <w:t>,</w:t>
      </w:r>
      <w:r w:rsidRPr="00A4672F">
        <w:t xml:space="preserve"> </w:t>
      </w:r>
      <w:r>
        <w:t>“</w:t>
      </w:r>
      <w:r w:rsidRPr="00A4672F">
        <w:t>Home Secretary opening speech</w:t>
      </w:r>
      <w:r w:rsidR="00C91792">
        <w:t>”</w:t>
      </w:r>
      <w:r>
        <w:t>.</w:t>
      </w:r>
    </w:p>
  </w:endnote>
  <w:endnote w:id="45">
    <w:p w14:paraId="6E70E10D" w14:textId="5B4887D5" w:rsidR="00571206" w:rsidRDefault="00571206">
      <w:pPr>
        <w:pStyle w:val="EndnoteText"/>
      </w:pPr>
      <w:r>
        <w:rPr>
          <w:rStyle w:val="EndnoteReference"/>
        </w:rPr>
        <w:endnoteRef/>
      </w:r>
      <w:r>
        <w:t xml:space="preserve"> </w:t>
      </w:r>
      <w:r w:rsidRPr="00571206">
        <w:rPr>
          <w:i/>
          <w:iCs/>
        </w:rPr>
        <w:t>R v Asfaw</w:t>
      </w:r>
      <w:r>
        <w:t xml:space="preserve"> [2008] UKHL 31, para 9</w:t>
      </w:r>
      <w:r>
        <w:t>. Cf Costello, “Article 31 of the 1951 Convention”, who summarizes the object of Article 31 as “non-penalization”, 5</w:t>
      </w:r>
      <w:r w:rsidR="00BF356A">
        <w:t>ff</w:t>
      </w:r>
      <w:r>
        <w:t>.</w:t>
      </w:r>
    </w:p>
  </w:endnote>
  <w:endnote w:id="46">
    <w:p w14:paraId="37DD4F56" w14:textId="02ACF3D9" w:rsidR="00141E91" w:rsidRDefault="00141E91">
      <w:pPr>
        <w:pStyle w:val="EndnoteText"/>
      </w:pPr>
      <w:r>
        <w:rPr>
          <w:rStyle w:val="EndnoteReference"/>
        </w:rPr>
        <w:endnoteRef/>
      </w:r>
      <w:r>
        <w:t xml:space="preserve"> </w:t>
      </w:r>
      <w:r w:rsidRPr="00141E91">
        <w:rPr>
          <w:i/>
          <w:iCs/>
        </w:rPr>
        <w:t>Convention Relating to the Status of Refugees</w:t>
      </w:r>
      <w:r>
        <w:t xml:space="preserve"> (UN, 1951), Article 31(1).</w:t>
      </w:r>
    </w:p>
  </w:endnote>
  <w:endnote w:id="47">
    <w:p w14:paraId="39885287" w14:textId="629C66A7" w:rsidR="00450FF9" w:rsidRDefault="00450FF9" w:rsidP="007078FF">
      <w:pPr>
        <w:pStyle w:val="EndnoteText"/>
      </w:pPr>
      <w:r>
        <w:rPr>
          <w:rStyle w:val="EndnoteReference"/>
        </w:rPr>
        <w:endnoteRef/>
      </w:r>
      <w:r>
        <w:t xml:space="preserve"> NABA, s 12. </w:t>
      </w:r>
    </w:p>
  </w:endnote>
  <w:endnote w:id="48">
    <w:p w14:paraId="553B95B5" w14:textId="48BD8E80" w:rsidR="00450FF9" w:rsidRDefault="00450FF9">
      <w:pPr>
        <w:pStyle w:val="EndnoteText"/>
      </w:pPr>
      <w:r>
        <w:rPr>
          <w:rStyle w:val="EndnoteReference"/>
        </w:rPr>
        <w:endnoteRef/>
      </w:r>
      <w:r>
        <w:t xml:space="preserve"> NABA, s 12(5).</w:t>
      </w:r>
    </w:p>
  </w:endnote>
  <w:endnote w:id="49">
    <w:p w14:paraId="3DD2D91D" w14:textId="65A283D0" w:rsidR="00450FF9" w:rsidRPr="00915498" w:rsidRDefault="00450FF9" w:rsidP="007078FF">
      <w:pPr>
        <w:pStyle w:val="EndnoteText"/>
      </w:pPr>
      <w:r w:rsidRPr="00A4672F">
        <w:rPr>
          <w:rStyle w:val="EndnoteReference"/>
        </w:rPr>
        <w:endnoteRef/>
      </w:r>
      <w:r w:rsidRPr="00A4672F">
        <w:t xml:space="preserve"> NAB</w:t>
      </w:r>
      <w:r>
        <w:t>A</w:t>
      </w:r>
      <w:r w:rsidRPr="00A4672F">
        <w:t xml:space="preserve">, </w:t>
      </w:r>
      <w:r>
        <w:t>s 40(2)</w:t>
      </w:r>
      <w:r w:rsidRPr="00A4672F">
        <w:t>: increasing from the 6 months already available under s</w:t>
      </w:r>
      <w:r w:rsidR="008964BF">
        <w:t xml:space="preserve"> </w:t>
      </w:r>
      <w:r w:rsidRPr="00A4672F">
        <w:t>24 of the Immigration Act 1971.</w:t>
      </w:r>
    </w:p>
  </w:endnote>
  <w:endnote w:id="50">
    <w:p w14:paraId="5CDFFFBB" w14:textId="77777777" w:rsidR="00450FF9" w:rsidRPr="00A4672F" w:rsidRDefault="00450FF9" w:rsidP="007078FF">
      <w:pPr>
        <w:pStyle w:val="EndnoteText"/>
      </w:pPr>
      <w:r w:rsidRPr="00A4672F">
        <w:rPr>
          <w:rStyle w:val="EndnoteReference"/>
        </w:rPr>
        <w:endnoteRef/>
      </w:r>
      <w:r w:rsidRPr="00A4672F">
        <w:t xml:space="preserve"> </w:t>
      </w:r>
      <w:r>
        <w:t xml:space="preserve">NABA, s 38, reducing from 2 years, previously set by the </w:t>
      </w:r>
      <w:r w:rsidRPr="00A10B3D">
        <w:t>Nationality, Immigration and Asylum Act 2002</w:t>
      </w:r>
      <w:r>
        <w:t>, s 72</w:t>
      </w:r>
      <w:r w:rsidRPr="00A4672F">
        <w:t>.</w:t>
      </w:r>
    </w:p>
  </w:endnote>
  <w:endnote w:id="51">
    <w:p w14:paraId="18628CBE" w14:textId="27230990" w:rsidR="00450FF9" w:rsidRDefault="00450FF9" w:rsidP="007078FF">
      <w:pPr>
        <w:pStyle w:val="EndnoteText"/>
      </w:pPr>
      <w:r>
        <w:rPr>
          <w:rStyle w:val="EndnoteReference"/>
        </w:rPr>
        <w:endnoteRef/>
      </w:r>
      <w:r>
        <w:t xml:space="preserve"> NABA, s 16, amending Part 4A of the </w:t>
      </w:r>
      <w:r w:rsidRPr="00A10B3D">
        <w:t>Nationality, Immigration and Asylum Act 2002</w:t>
      </w:r>
      <w:r>
        <w:t>. Inadmissibility due to connection with a safe third country (for s 16) is framed in the Act as if it were a separate consideration from illegal entry (s 12). However in practice the short range of the small boats typically used to ferry migrants to the UK means that one usually implies the other.</w:t>
      </w:r>
    </w:p>
  </w:endnote>
  <w:endnote w:id="52">
    <w:p w14:paraId="17BE0667" w14:textId="7F77DDF1" w:rsidR="00450FF9" w:rsidRDefault="00450FF9" w:rsidP="007078FF">
      <w:pPr>
        <w:pStyle w:val="EndnoteText"/>
      </w:pPr>
      <w:r>
        <w:rPr>
          <w:rStyle w:val="EndnoteReference"/>
        </w:rPr>
        <w:endnoteRef/>
      </w:r>
      <w:r>
        <w:t xml:space="preserve"> </w:t>
      </w:r>
      <w:r w:rsidR="00881A99">
        <w:t>“</w:t>
      </w:r>
      <w:r w:rsidRPr="00855623">
        <w:t>Borders Act to overhaul asylum system becomes law</w:t>
      </w:r>
      <w:r w:rsidR="00881A99">
        <w:t>”</w:t>
      </w:r>
      <w:r>
        <w:t xml:space="preserve"> (Home Office, 28 April 2022)</w:t>
      </w:r>
      <w:r w:rsidR="008964BF">
        <w:t xml:space="preserve">, </w:t>
      </w:r>
      <w:hyperlink r:id="rId10" w:history="1">
        <w:r w:rsidRPr="00681E8C">
          <w:rPr>
            <w:rStyle w:val="Hyperlink"/>
          </w:rPr>
          <w:t>https://www.gov.uk/government/news/borders-act-to-overhaul-asylum-system-becomes-law</w:t>
        </w:r>
      </w:hyperlink>
      <w:r>
        <w:t xml:space="preserve"> </w:t>
      </w:r>
      <w:r w:rsidR="008964BF">
        <w:t>(</w:t>
      </w:r>
      <w:r>
        <w:t xml:space="preserve">accessed </w:t>
      </w:r>
      <w:r w:rsidR="008964BF">
        <w:t>N</w:t>
      </w:r>
      <w:r>
        <w:t>ov</w:t>
      </w:r>
      <w:r w:rsidR="008964BF">
        <w:t>ember 18,</w:t>
      </w:r>
      <w:r>
        <w:t xml:space="preserve"> 2022</w:t>
      </w:r>
      <w:r w:rsidR="008964BF">
        <w:t>)</w:t>
      </w:r>
      <w:r>
        <w:t xml:space="preserve">. For critical commentary of this initiative, see UNHCR, </w:t>
      </w:r>
      <w:r w:rsidR="00881A99">
        <w:t>“</w:t>
      </w:r>
      <w:r w:rsidRPr="00713F37">
        <w:t>UK Migration and Economic Development Partnership with Rwanda</w:t>
      </w:r>
      <w:r w:rsidR="00881A99">
        <w:t>”</w:t>
      </w:r>
      <w:r>
        <w:t xml:space="preserve">, n.d. </w:t>
      </w:r>
      <w:hyperlink r:id="rId11" w:history="1">
        <w:r w:rsidR="008964BF" w:rsidRPr="000A3968">
          <w:rPr>
            <w:rStyle w:val="Hyperlink"/>
          </w:rPr>
          <w:t>https://www.unhcr.org/uk/uk-immigration-and-asylum-plans-some-questions-answered-by-unhcr.html</w:t>
        </w:r>
      </w:hyperlink>
      <w:r>
        <w:t xml:space="preserve"> </w:t>
      </w:r>
      <w:r w:rsidR="008964BF">
        <w:t>(</w:t>
      </w:r>
      <w:r>
        <w:t>accessed Nov</w:t>
      </w:r>
      <w:r w:rsidR="008964BF">
        <w:t>ember 18,</w:t>
      </w:r>
      <w:r>
        <w:t xml:space="preserve"> 2022). </w:t>
      </w:r>
    </w:p>
  </w:endnote>
  <w:endnote w:id="53">
    <w:p w14:paraId="6BF0F2B9" w14:textId="3D55049B" w:rsidR="00450FF9" w:rsidRDefault="00450FF9">
      <w:pPr>
        <w:pStyle w:val="EndnoteText"/>
      </w:pPr>
      <w:r>
        <w:rPr>
          <w:rStyle w:val="EndnoteReference"/>
        </w:rPr>
        <w:endnoteRef/>
      </w:r>
      <w:r>
        <w:t xml:space="preserve"> Dominic Casciani, </w:t>
      </w:r>
      <w:r w:rsidR="008964BF">
        <w:t>“</w:t>
      </w:r>
      <w:r w:rsidRPr="00776AA0">
        <w:t>Fewer than 100 migrants arrested for arriving in UK illegally</w:t>
      </w:r>
      <w:r w:rsidR="008964BF">
        <w:t>”</w:t>
      </w:r>
      <w:r>
        <w:t xml:space="preserve"> (BBC News, </w:t>
      </w:r>
      <w:r w:rsidR="008964BF">
        <w:t xml:space="preserve">December </w:t>
      </w:r>
      <w:r>
        <w:t>12</w:t>
      </w:r>
      <w:r w:rsidR="008964BF">
        <w:t>, 20</w:t>
      </w:r>
      <w:r>
        <w:t>22)</w:t>
      </w:r>
      <w:r w:rsidR="008964BF">
        <w:t xml:space="preserve">, </w:t>
      </w:r>
      <w:hyperlink r:id="rId12" w:history="1">
        <w:r w:rsidRPr="00394485">
          <w:rPr>
            <w:rStyle w:val="Hyperlink"/>
          </w:rPr>
          <w:t>https://www.bbc.co.uk/news/uk-63938698</w:t>
        </w:r>
      </w:hyperlink>
      <w:r>
        <w:t xml:space="preserve"> </w:t>
      </w:r>
      <w:r w:rsidR="008964BF">
        <w:t>(</w:t>
      </w:r>
      <w:r>
        <w:t xml:space="preserve">accessed </w:t>
      </w:r>
      <w:r w:rsidR="008964BF">
        <w:t>December 13, 2022)</w:t>
      </w:r>
      <w:r>
        <w:t>.</w:t>
      </w:r>
    </w:p>
  </w:endnote>
  <w:endnote w:id="54">
    <w:p w14:paraId="07F0B2F4" w14:textId="0C0A30FD" w:rsidR="00450FF9" w:rsidRDefault="00450FF9">
      <w:pPr>
        <w:pStyle w:val="EndnoteText"/>
      </w:pPr>
      <w:r>
        <w:rPr>
          <w:rStyle w:val="EndnoteReference"/>
        </w:rPr>
        <w:endnoteRef/>
      </w:r>
      <w:r>
        <w:t xml:space="preserve"> </w:t>
      </w:r>
      <w:r w:rsidR="00881A99">
        <w:t>“</w:t>
      </w:r>
      <w:r w:rsidRPr="00083514">
        <w:t>Suella Braverman – 2022 Speech to Conservative Party Conference</w:t>
      </w:r>
      <w:r w:rsidR="00881A99">
        <w:t xml:space="preserve">” </w:t>
      </w:r>
      <w:r w:rsidR="00881A99">
        <w:rPr>
          <w:i/>
          <w:iCs/>
        </w:rPr>
        <w:t>UKPOL</w:t>
      </w:r>
      <w:r w:rsidR="00881A99">
        <w:t>, October 4, 2022</w:t>
      </w:r>
      <w:r>
        <w:t xml:space="preserve"> </w:t>
      </w:r>
      <w:hyperlink r:id="rId13" w:history="1">
        <w:r w:rsidRPr="00385DFA">
          <w:rPr>
            <w:rStyle w:val="Hyperlink"/>
          </w:rPr>
          <w:t>https:/</w:t>
        </w:r>
        <w:r w:rsidRPr="00385DFA">
          <w:rPr>
            <w:rStyle w:val="Hyperlink"/>
          </w:rPr>
          <w:t>/</w:t>
        </w:r>
        <w:r w:rsidRPr="00385DFA">
          <w:rPr>
            <w:rStyle w:val="Hyperlink"/>
          </w:rPr>
          <w:t>www.ukpol.co.uk/suella-braverman-2022-speech-to-conservative-party-conference/</w:t>
        </w:r>
      </w:hyperlink>
      <w:r>
        <w:t xml:space="preserve"> (accessed 5/12/22) </w:t>
      </w:r>
    </w:p>
  </w:endnote>
  <w:endnote w:id="55">
    <w:p w14:paraId="43327482" w14:textId="1DAC6C48" w:rsidR="00450FF9" w:rsidRDefault="00450FF9" w:rsidP="009B2E5B">
      <w:pPr>
        <w:pStyle w:val="EndnoteText"/>
      </w:pPr>
      <w:r>
        <w:rPr>
          <w:rStyle w:val="EndnoteReference"/>
        </w:rPr>
        <w:endnoteRef/>
      </w:r>
      <w:r>
        <w:t xml:space="preserve"> Nick Timothy and Karl William, </w:t>
      </w:r>
      <w:r w:rsidR="00881A99">
        <w:t>“</w:t>
      </w:r>
      <w:r>
        <w:t>Stopping the Crossings</w:t>
      </w:r>
      <w:r w:rsidR="005D4245">
        <w:t>:</w:t>
      </w:r>
      <w:r>
        <w:t xml:space="preserve"> How Britain can take back control of its immigration and asylum system</w:t>
      </w:r>
      <w:r w:rsidR="00881A99">
        <w:t xml:space="preserve">,” </w:t>
      </w:r>
      <w:r w:rsidR="00881A99" w:rsidRPr="00C22D88">
        <w:rPr>
          <w:i/>
          <w:iCs/>
        </w:rPr>
        <w:t>Centre for Policy Studies</w:t>
      </w:r>
      <w:r w:rsidR="00881A99">
        <w:t xml:space="preserve">, </w:t>
      </w:r>
      <w:r>
        <w:t>December 5, 2022</w:t>
      </w:r>
      <w:r w:rsidR="00881A99">
        <w:t>,</w:t>
      </w:r>
      <w:r>
        <w:t xml:space="preserve"> </w:t>
      </w:r>
      <w:hyperlink r:id="rId14" w:history="1">
        <w:r w:rsidR="00881A99" w:rsidRPr="000A3968">
          <w:rPr>
            <w:rStyle w:val="Hyperlink"/>
          </w:rPr>
          <w:t>https://cps.org.uk/wp-content/uploads/2022/12/CPS_STOPPING_THE_CROSSINGS-V2.pdf</w:t>
        </w:r>
      </w:hyperlink>
      <w:r>
        <w:t xml:space="preserve"> </w:t>
      </w:r>
      <w:r w:rsidR="00881A99">
        <w:t>(</w:t>
      </w:r>
      <w:r>
        <w:t xml:space="preserve">accessed </w:t>
      </w:r>
      <w:r w:rsidR="00881A99">
        <w:t>December 5, 2022),</w:t>
      </w:r>
      <w:r>
        <w:t xml:space="preserve"> emphasis added. </w:t>
      </w:r>
    </w:p>
  </w:endnote>
  <w:endnote w:id="56">
    <w:p w14:paraId="3EBC2B0F" w14:textId="20614D10" w:rsidR="00450FF9" w:rsidRDefault="00450FF9">
      <w:pPr>
        <w:pStyle w:val="EndnoteText"/>
      </w:pPr>
      <w:r>
        <w:rPr>
          <w:rStyle w:val="EndnoteReference"/>
        </w:rPr>
        <w:endnoteRef/>
      </w:r>
      <w:r>
        <w:t xml:space="preserve"> Quoted by Andrew Sparrow, </w:t>
      </w:r>
      <w:r w:rsidR="00881A99">
        <w:t>“</w:t>
      </w:r>
      <w:r w:rsidRPr="000D219A">
        <w:t>What Sunak said about proposed new law to stop people arriving in UK illegally remaining in country</w:t>
      </w:r>
      <w:r w:rsidR="00881A99">
        <w:t>,”</w:t>
      </w:r>
      <w:r>
        <w:t xml:space="preserve"> </w:t>
      </w:r>
      <w:r w:rsidRPr="00881A99">
        <w:rPr>
          <w:i/>
          <w:iCs/>
        </w:rPr>
        <w:t>Guardian</w:t>
      </w:r>
      <w:r>
        <w:t xml:space="preserve">, </w:t>
      </w:r>
      <w:r w:rsidR="00881A99">
        <w:t xml:space="preserve">December </w:t>
      </w:r>
      <w:r>
        <w:t>13</w:t>
      </w:r>
      <w:r w:rsidR="00881A99">
        <w:t>, 20</w:t>
      </w:r>
      <w:r>
        <w:t>22</w:t>
      </w:r>
      <w:r w:rsidR="00881A99">
        <w:t xml:space="preserve">, </w:t>
      </w:r>
      <w:hyperlink r:id="rId15" w:history="1">
        <w:r w:rsidR="00881A99" w:rsidRPr="000A3968">
          <w:rPr>
            <w:rStyle w:val="Hyperlink"/>
          </w:rPr>
          <w:t>https://www.theguardian.com/politics/live/2022/dec/13/rishi-sunak-conservatives-tory-labour-strikes-latest-updates?filterKeyEvents=false&amp;page=with:block-63987b9b8f085e682053ee37#block-63987b9b8f085e682053ee37</w:t>
        </w:r>
      </w:hyperlink>
      <w:r>
        <w:t xml:space="preserve"> </w:t>
      </w:r>
      <w:r w:rsidR="00881A99">
        <w:t>(</w:t>
      </w:r>
      <w:r>
        <w:t xml:space="preserve">accessed </w:t>
      </w:r>
      <w:r w:rsidR="00881A99">
        <w:t xml:space="preserve">December </w:t>
      </w:r>
      <w:r>
        <w:t>13</w:t>
      </w:r>
      <w:r w:rsidR="00881A99">
        <w:t xml:space="preserve"> 20</w:t>
      </w:r>
      <w:r>
        <w:t>22</w:t>
      </w:r>
      <w:r w:rsidR="00881A99">
        <w:t>)</w:t>
      </w:r>
      <w:r>
        <w:t xml:space="preserve"> (emphasis added).</w:t>
      </w:r>
    </w:p>
  </w:endnote>
  <w:endnote w:id="57">
    <w:p w14:paraId="72B89248" w14:textId="790D76F4" w:rsidR="00450FF9" w:rsidRPr="00A53DF3" w:rsidRDefault="00450FF9">
      <w:pPr>
        <w:pStyle w:val="EndnoteText"/>
      </w:pPr>
      <w:r>
        <w:rPr>
          <w:rStyle w:val="EndnoteReference"/>
        </w:rPr>
        <w:endnoteRef/>
      </w:r>
      <w:r>
        <w:t xml:space="preserve"> </w:t>
      </w:r>
      <w:r w:rsidRPr="00A53DF3">
        <w:rPr>
          <w:rFonts w:cstheme="minorHAnsi"/>
        </w:rPr>
        <w:t xml:space="preserve">Peeren, </w:t>
      </w:r>
      <w:r w:rsidRPr="00A53DF3">
        <w:rPr>
          <w:rFonts w:cstheme="minorHAnsi"/>
          <w:i/>
          <w:iCs/>
        </w:rPr>
        <w:t>The Spectral Metaphor</w:t>
      </w:r>
      <w:r w:rsidRPr="00A53DF3">
        <w:rPr>
          <w:rFonts w:cstheme="minorHAnsi"/>
        </w:rPr>
        <w:t xml:space="preserve">, </w:t>
      </w:r>
      <w:r>
        <w:rPr>
          <w:rFonts w:cstheme="minorHAnsi"/>
        </w:rPr>
        <w:t>17.</w:t>
      </w:r>
    </w:p>
  </w:endnote>
  <w:endnote w:id="58">
    <w:p w14:paraId="56E0DE76" w14:textId="4DD2D68A" w:rsidR="00941B5B" w:rsidRDefault="00941B5B" w:rsidP="00941B5B">
      <w:pPr>
        <w:pStyle w:val="EndnoteText"/>
      </w:pPr>
      <w:r>
        <w:rPr>
          <w:rStyle w:val="EndnoteReference"/>
        </w:rPr>
        <w:endnoteRef/>
      </w:r>
      <w:r>
        <w:t xml:space="preserve"> Melki, Al-Doumy and Bernardi, “Risking the Channel”.</w:t>
      </w:r>
    </w:p>
  </w:endnote>
  <w:endnote w:id="59">
    <w:p w14:paraId="514C935E" w14:textId="530A8D68" w:rsidR="00450FF9" w:rsidRDefault="00450FF9" w:rsidP="00650F88">
      <w:pPr>
        <w:pStyle w:val="EndnoteText"/>
      </w:pPr>
      <w:r>
        <w:rPr>
          <w:rStyle w:val="EndnoteReference"/>
        </w:rPr>
        <w:endnoteRef/>
      </w:r>
      <w:r>
        <w:t xml:space="preserve"> As noted above, Stephen Clingman’s critique of legal personhood also proposes Bertha Mason of </w:t>
      </w:r>
      <w:r>
        <w:rPr>
          <w:i/>
          <w:iCs/>
        </w:rPr>
        <w:t>Jane Eyre</w:t>
      </w:r>
      <w:r>
        <w:t xml:space="preserve"> as the symptomatic </w:t>
      </w:r>
      <w:r w:rsidR="005D4245">
        <w:t>“</w:t>
      </w:r>
      <w:r>
        <w:t>ghost</w:t>
      </w:r>
      <w:r w:rsidR="005D4245">
        <w:t>”</w:t>
      </w:r>
      <w:r>
        <w:t xml:space="preserve"> of law: </w:t>
      </w:r>
      <w:r w:rsidR="005D4245">
        <w:t>“</w:t>
      </w:r>
      <w:r>
        <w:t>the shadowed double</w:t>
      </w:r>
      <w:r w:rsidR="005D4245">
        <w:t>”</w:t>
      </w:r>
      <w:r>
        <w:t xml:space="preserve"> and </w:t>
      </w:r>
      <w:r w:rsidR="005D4245">
        <w:t>“</w:t>
      </w:r>
      <w:r>
        <w:t>secret history</w:t>
      </w:r>
      <w:r w:rsidR="005D4245">
        <w:t>”</w:t>
      </w:r>
      <w:r>
        <w:t xml:space="preserve"> that haunts the main narrative of </w:t>
      </w:r>
      <w:r w:rsidR="005D4245">
        <w:t>“</w:t>
      </w:r>
      <w:r>
        <w:t>recognition and inclusion</w:t>
      </w:r>
      <w:r w:rsidR="005D4245">
        <w:t>”</w:t>
      </w:r>
      <w:r>
        <w:t xml:space="preserve"> </w:t>
      </w:r>
      <w:r w:rsidR="005D4245">
        <w:t>(</w:t>
      </w:r>
      <w:r>
        <w:t xml:space="preserve">368); Cf </w:t>
      </w:r>
      <w:r w:rsidR="005D4245">
        <w:t xml:space="preserve">Robert </w:t>
      </w:r>
      <w:r>
        <w:t xml:space="preserve">Spoo, “Ah, you publishing scoundrel!”: A Hauntological Reading of Privacy, Moral Rights, and the Fair Use of Unpublished Works’ </w:t>
      </w:r>
      <w:r w:rsidR="005D4245">
        <w:rPr>
          <w:i/>
          <w:iCs/>
        </w:rPr>
        <w:t>Law &amp; Literature</w:t>
      </w:r>
      <w:r w:rsidR="005D4245">
        <w:t xml:space="preserve"> 25, no. 1 </w:t>
      </w:r>
      <w:r>
        <w:t>(2013)</w:t>
      </w:r>
      <w:r w:rsidR="005D4245">
        <w:t xml:space="preserve">: </w:t>
      </w:r>
      <w:r>
        <w:t>85-102</w:t>
      </w:r>
      <w:r w:rsidR="005D4245">
        <w:t xml:space="preserve"> –</w:t>
      </w:r>
      <w:r>
        <w:t xml:space="preserve"> Spoo refers to the moral rights of dead authors causing fear for living editors by ‘haunting’ the fair use doctrine</w:t>
      </w:r>
      <w:r w:rsidR="00A637F7">
        <w:t xml:space="preserve">; </w:t>
      </w:r>
      <w:r w:rsidR="00A637F7">
        <w:rPr>
          <w:rFonts w:cstheme="minorHAnsi"/>
        </w:rPr>
        <w:t>See also Goodrich on figurations of extra-legality that haunt the law by reminding it of its own extra-legal origins</w:t>
      </w:r>
      <w:r w:rsidR="00A637F7">
        <w:rPr>
          <w:rFonts w:cstheme="minorHAnsi"/>
        </w:rPr>
        <w:t xml:space="preserve"> - </w:t>
      </w:r>
      <w:r w:rsidR="00A637F7">
        <w:t xml:space="preserve">Peter Goodrich, “Mos-Piraticus: On the Haunting and Infesting of the Seas,” </w:t>
      </w:r>
      <w:r w:rsidR="00A637F7" w:rsidRPr="005D4245">
        <w:rPr>
          <w:i/>
          <w:iCs/>
        </w:rPr>
        <w:t>Law &amp; Literature</w:t>
      </w:r>
      <w:r w:rsidR="00A637F7">
        <w:t xml:space="preserve"> 29, no. 2 (2017): 193-221</w:t>
      </w:r>
      <w:r w:rsidR="00A637F7">
        <w:rPr>
          <w:rFonts w:cstheme="minorHAnsi"/>
        </w:rPr>
        <w:t>.</w:t>
      </w:r>
    </w:p>
  </w:endnote>
  <w:endnote w:id="60">
    <w:p w14:paraId="646EDB45" w14:textId="29D518C9" w:rsidR="00450FF9" w:rsidRDefault="00450FF9">
      <w:pPr>
        <w:pStyle w:val="EndnoteText"/>
      </w:pPr>
      <w:r>
        <w:rPr>
          <w:rStyle w:val="EndnoteReference"/>
        </w:rPr>
        <w:endnoteRef/>
      </w:r>
      <w:r>
        <w:t xml:space="preserve"> See Giorgio Fabio Colombo, </w:t>
      </w:r>
      <w:r w:rsidR="005D4245">
        <w:t>“</w:t>
      </w:r>
      <w:r>
        <w:t>Sakura Sogoro: Law and Justice in Tokugawa Japan through the Mirror of a Ghost Story</w:t>
      </w:r>
      <w:r w:rsidR="005D4245">
        <w:t xml:space="preserve">,” </w:t>
      </w:r>
      <w:r w:rsidRPr="00EE6183">
        <w:rPr>
          <w:i/>
          <w:iCs/>
        </w:rPr>
        <w:t>Law and Literature</w:t>
      </w:r>
      <w:r>
        <w:t xml:space="preserve"> 29</w:t>
      </w:r>
      <w:r w:rsidR="005D4245">
        <w:t xml:space="preserve">, no. </w:t>
      </w:r>
      <w:r>
        <w:t>2</w:t>
      </w:r>
      <w:r w:rsidR="005D4245">
        <w:t xml:space="preserve"> (2017):</w:t>
      </w:r>
      <w:r>
        <w:t xml:space="preserve"> 329-344 – on the role of the ghost as a popular imaginative agent of redress for criminal wrongs that went unpunished in 17</w:t>
      </w:r>
      <w:r w:rsidRPr="00EE6183">
        <w:rPr>
          <w:vertAlign w:val="superscript"/>
        </w:rPr>
        <w:t>th</w:t>
      </w:r>
      <w:r>
        <w:t xml:space="preserve"> – 19</w:t>
      </w:r>
      <w:r w:rsidRPr="00EE6183">
        <w:rPr>
          <w:vertAlign w:val="superscript"/>
        </w:rPr>
        <w:t>th</w:t>
      </w:r>
      <w:r>
        <w:t xml:space="preserve"> Century Japan.</w:t>
      </w:r>
    </w:p>
  </w:endnote>
  <w:endnote w:id="61">
    <w:p w14:paraId="3BEA7507" w14:textId="7F7AECA3" w:rsidR="00450FF9" w:rsidRDefault="00450FF9">
      <w:pPr>
        <w:pStyle w:val="EndnoteText"/>
      </w:pPr>
      <w:r>
        <w:rPr>
          <w:rStyle w:val="EndnoteReference"/>
        </w:rPr>
        <w:endnoteRef/>
      </w:r>
      <w:r>
        <w:t xml:space="preserve"> D</w:t>
      </w:r>
      <w:r w:rsidRPr="007F1B35">
        <w:t>esmond Manderson</w:t>
      </w:r>
      <w:r w:rsidR="00143794">
        <w:t>, “</w:t>
      </w:r>
      <w:r w:rsidRPr="007F1B35">
        <w:t>Force of Wall,</w:t>
      </w:r>
      <w:r w:rsidR="00143794">
        <w:t>”</w:t>
      </w:r>
      <w:r w:rsidRPr="007F1B35">
        <w:t xml:space="preserve"> </w:t>
      </w:r>
      <w:r w:rsidRPr="00143794">
        <w:rPr>
          <w:i/>
          <w:iCs/>
        </w:rPr>
        <w:t>Law &amp; Literature</w:t>
      </w:r>
      <w:r w:rsidRPr="007F1B35">
        <w:t xml:space="preserve"> 33</w:t>
      </w:r>
      <w:r w:rsidR="00143794">
        <w:t xml:space="preserve">, no. </w:t>
      </w:r>
      <w:r w:rsidRPr="007F1B35">
        <w:t>3</w:t>
      </w:r>
      <w:r w:rsidR="00143794">
        <w:t xml:space="preserve"> (2021):</w:t>
      </w:r>
      <w:r w:rsidRPr="007F1B35">
        <w:t xml:space="preserve"> 365-38</w:t>
      </w:r>
      <w:r>
        <w:t>8, 375.</w:t>
      </w:r>
    </w:p>
  </w:endnote>
  <w:endnote w:id="62">
    <w:p w14:paraId="5C8A1AF0" w14:textId="78A53F25" w:rsidR="00473357" w:rsidRDefault="00473357">
      <w:pPr>
        <w:pStyle w:val="EndnoteText"/>
      </w:pPr>
      <w:r>
        <w:rPr>
          <w:rStyle w:val="EndnoteReference"/>
        </w:rPr>
        <w:endnoteRef/>
      </w:r>
      <w:r>
        <w:t xml:space="preserve"> Shakespeare, </w:t>
      </w:r>
      <w:r>
        <w:rPr>
          <w:i/>
          <w:iCs/>
        </w:rPr>
        <w:t>Hamlet</w:t>
      </w:r>
      <w:r>
        <w:t xml:space="preserve">, </w:t>
      </w:r>
      <w:r w:rsidR="000155E1">
        <w:t xml:space="preserve">Act </w:t>
      </w:r>
      <w:r>
        <w:t>I</w:t>
      </w:r>
      <w:r w:rsidR="000155E1">
        <w:t>, scene</w:t>
      </w:r>
      <w:r>
        <w:t xml:space="preserve"> </w:t>
      </w:r>
      <w:r w:rsidR="000155E1">
        <w:t>v.</w:t>
      </w:r>
    </w:p>
  </w:endnote>
  <w:endnote w:id="63">
    <w:p w14:paraId="1821A286" w14:textId="534E0805" w:rsidR="00450FF9" w:rsidRPr="00A70182" w:rsidRDefault="00450FF9" w:rsidP="002F5864">
      <w:pPr>
        <w:pStyle w:val="EndnoteText"/>
      </w:pPr>
      <w:r>
        <w:rPr>
          <w:rStyle w:val="EndnoteReference"/>
        </w:rPr>
        <w:endnoteRef/>
      </w:r>
      <w:r>
        <w:t xml:space="preserve"> Orwell, </w:t>
      </w:r>
      <w:r>
        <w:rPr>
          <w:i/>
          <w:iCs/>
        </w:rPr>
        <w:t>Nineteen Eighty-Four</w:t>
      </w:r>
      <w:r>
        <w:t>.</w:t>
      </w:r>
    </w:p>
  </w:endnote>
  <w:endnote w:id="64">
    <w:p w14:paraId="1FC8FB14" w14:textId="007C186F" w:rsidR="00450FF9" w:rsidRDefault="00450FF9">
      <w:pPr>
        <w:pStyle w:val="EndnoteText"/>
      </w:pPr>
      <w:r>
        <w:rPr>
          <w:rStyle w:val="EndnoteReference"/>
        </w:rPr>
        <w:endnoteRef/>
      </w:r>
      <w:r>
        <w:t xml:space="preserve"> See </w:t>
      </w:r>
      <w:r w:rsidRPr="00CC6ECC">
        <w:t xml:space="preserve">Martha C. Nussbaum, </w:t>
      </w:r>
      <w:r w:rsidR="00143794">
        <w:t>“</w:t>
      </w:r>
      <w:r w:rsidRPr="00CC6ECC">
        <w:t>The Death of Pity: Orwell and American Political Life</w:t>
      </w:r>
      <w:r w:rsidR="00143794">
        <w:t xml:space="preserve">,” </w:t>
      </w:r>
      <w:r w:rsidRPr="00CC6ECC">
        <w:t>in</w:t>
      </w:r>
      <w:r>
        <w:t xml:space="preserve"> </w:t>
      </w:r>
      <w:r w:rsidRPr="00CC6ECC">
        <w:rPr>
          <w:i/>
          <w:iCs/>
        </w:rPr>
        <w:t>On Nineteen Eighty-Four: Orwell and Our Future</w:t>
      </w:r>
      <w:r w:rsidR="00143794">
        <w:t xml:space="preserve">, ed. </w:t>
      </w:r>
      <w:r w:rsidR="00143794" w:rsidRPr="00CC6ECC">
        <w:t>Abott Gleason, Jack Goldsmith and Martha C</w:t>
      </w:r>
      <w:r w:rsidR="00143794">
        <w:t>.</w:t>
      </w:r>
      <w:r w:rsidR="00143794" w:rsidRPr="00CC6ECC">
        <w:t xml:space="preserve"> Nussbaum</w:t>
      </w:r>
      <w:r>
        <w:rPr>
          <w:i/>
          <w:iCs/>
        </w:rPr>
        <w:t xml:space="preserve"> </w:t>
      </w:r>
      <w:r w:rsidRPr="00CC6ECC">
        <w:t>(Princeton</w:t>
      </w:r>
      <w:r>
        <w:t xml:space="preserve"> University Press</w:t>
      </w:r>
      <w:r w:rsidRPr="00CC6ECC">
        <w:t xml:space="preserve"> 2005)</w:t>
      </w:r>
      <w:r w:rsidR="00143794">
        <w:t>,</w:t>
      </w:r>
      <w:r>
        <w:t xml:space="preserve"> </w:t>
      </w:r>
      <w:r w:rsidRPr="00CC6ECC">
        <w:t>279</w:t>
      </w:r>
      <w:r>
        <w:t>.</w:t>
      </w:r>
    </w:p>
  </w:endnote>
  <w:endnote w:id="65">
    <w:p w14:paraId="79FACB59" w14:textId="34783050" w:rsidR="00450FF9" w:rsidRDefault="00450FF9">
      <w:pPr>
        <w:pStyle w:val="EndnoteText"/>
      </w:pPr>
      <w:r>
        <w:rPr>
          <w:rStyle w:val="EndnoteReference"/>
        </w:rPr>
        <w:endnoteRef/>
      </w:r>
      <w:r>
        <w:t xml:space="preserve"> On this ‘zero-sum’ logic in the context of political rhetoric on migrants and Orwell, see </w:t>
      </w:r>
      <w:r w:rsidRPr="00A4672F">
        <w:t xml:space="preserve">Janice Ho, </w:t>
      </w:r>
      <w:r w:rsidR="00143794">
        <w:t>“</w:t>
      </w:r>
      <w:r w:rsidRPr="00A4672F">
        <w:t>Europe, Refugees and Nineteen Eighty-Four,</w:t>
      </w:r>
      <w:r w:rsidR="00143794">
        <w:t>”</w:t>
      </w:r>
      <w:r w:rsidRPr="00A4672F">
        <w:t xml:space="preserve"> in </w:t>
      </w:r>
      <w:r w:rsidRPr="00A4672F">
        <w:rPr>
          <w:i/>
          <w:iCs/>
        </w:rPr>
        <w:t>The Cambridge Companion to Nineteen Eighty-Four</w:t>
      </w:r>
      <w:r w:rsidR="005A5937">
        <w:t xml:space="preserve">, ed. </w:t>
      </w:r>
      <w:r w:rsidR="005A5937" w:rsidRPr="00A4672F">
        <w:t>Nathan Waddell</w:t>
      </w:r>
      <w:r w:rsidRPr="00A4672F">
        <w:t xml:space="preserve"> (C</w:t>
      </w:r>
      <w:r w:rsidR="005A5937">
        <w:t xml:space="preserve">ambridge: Cambridge </w:t>
      </w:r>
      <w:r w:rsidRPr="00A4672F">
        <w:t>U</w:t>
      </w:r>
      <w:r w:rsidR="005A5937">
        <w:t xml:space="preserve">niversity </w:t>
      </w:r>
      <w:r w:rsidRPr="00A4672F">
        <w:t>P</w:t>
      </w:r>
      <w:r w:rsidR="005A5937">
        <w:t>ress,</w:t>
      </w:r>
      <w:r w:rsidRPr="00A4672F">
        <w:t xml:space="preserve"> 2020)</w:t>
      </w:r>
      <w:r w:rsidR="005A5937">
        <w:t>,</w:t>
      </w:r>
      <w:r w:rsidRPr="00A4672F">
        <w:t xml:space="preserve"> 141</w:t>
      </w:r>
      <w:r>
        <w:t>.</w:t>
      </w:r>
    </w:p>
  </w:endnote>
  <w:endnote w:id="66">
    <w:p w14:paraId="6AF3A1CE" w14:textId="2EB078B5" w:rsidR="00450FF9" w:rsidRDefault="00450FF9">
      <w:pPr>
        <w:pStyle w:val="EndnoteText"/>
      </w:pPr>
      <w:r>
        <w:rPr>
          <w:rStyle w:val="EndnoteReference"/>
        </w:rPr>
        <w:endnoteRef/>
      </w:r>
      <w:r>
        <w:t xml:space="preserve"> </w:t>
      </w:r>
      <w:r w:rsidRPr="00A4672F">
        <w:t xml:space="preserve">Lyndsey Stonebridge, </w:t>
      </w:r>
      <w:r w:rsidRPr="00A4672F">
        <w:rPr>
          <w:i/>
          <w:iCs/>
        </w:rPr>
        <w:t>Placeless People: Writing, Rights, and Refugees</w:t>
      </w:r>
      <w:r w:rsidRPr="00A4672F">
        <w:t xml:space="preserve"> (</w:t>
      </w:r>
      <w:r w:rsidR="005A5937">
        <w:t xml:space="preserve">Oxford: </w:t>
      </w:r>
      <w:r w:rsidRPr="00A4672F">
        <w:t>O</w:t>
      </w:r>
      <w:r w:rsidR="005A5937">
        <w:t xml:space="preserve">xford </w:t>
      </w:r>
      <w:r w:rsidRPr="00A4672F">
        <w:t>U</w:t>
      </w:r>
      <w:r w:rsidR="005A5937">
        <w:t xml:space="preserve">niversity </w:t>
      </w:r>
      <w:r w:rsidRPr="00A4672F">
        <w:t>P</w:t>
      </w:r>
      <w:r w:rsidR="005A5937">
        <w:t>ress,</w:t>
      </w:r>
      <w:r w:rsidRPr="00A4672F">
        <w:t xml:space="preserve"> 2018)</w:t>
      </w:r>
      <w:r w:rsidR="005A5937">
        <w:t xml:space="preserve">, </w:t>
      </w:r>
      <w:r>
        <w:t>89ff.</w:t>
      </w:r>
    </w:p>
  </w:endnote>
  <w:endnote w:id="67">
    <w:p w14:paraId="24DECBF7" w14:textId="05B64672" w:rsidR="00450FF9" w:rsidRPr="00A4672F" w:rsidRDefault="00450FF9" w:rsidP="008F75CE">
      <w:pPr>
        <w:pStyle w:val="EndnoteText"/>
      </w:pPr>
      <w:r w:rsidRPr="00A4672F">
        <w:rPr>
          <w:rStyle w:val="EndnoteReference"/>
        </w:rPr>
        <w:endnoteRef/>
      </w:r>
      <w:r w:rsidRPr="00A4672F">
        <w:t xml:space="preserve"> </w:t>
      </w:r>
      <w:r>
        <w:t>Kanafani,</w:t>
      </w:r>
      <w:r w:rsidR="005A5937">
        <w:t xml:space="preserve"> </w:t>
      </w:r>
      <w:r w:rsidR="005A5937">
        <w:rPr>
          <w:i/>
          <w:iCs/>
        </w:rPr>
        <w:t>Men in the Sun</w:t>
      </w:r>
      <w:r w:rsidR="005A5937">
        <w:t xml:space="preserve">, </w:t>
      </w:r>
      <w:r w:rsidRPr="00A4672F">
        <w:t>74.</w:t>
      </w:r>
    </w:p>
  </w:endnote>
  <w:endnote w:id="68">
    <w:p w14:paraId="599B19B1" w14:textId="7CE3A555" w:rsidR="00450FF9" w:rsidRPr="00FE7CEB" w:rsidRDefault="00450FF9">
      <w:pPr>
        <w:pStyle w:val="EndnoteText"/>
      </w:pPr>
      <w:r>
        <w:rPr>
          <w:rStyle w:val="EndnoteReference"/>
        </w:rPr>
        <w:endnoteRef/>
      </w:r>
      <w:r>
        <w:t xml:space="preserve"> Ibid, Hilary Kilpatrick, Introduction</w:t>
      </w:r>
      <w:r w:rsidR="005A5937">
        <w:t xml:space="preserve">, </w:t>
      </w:r>
      <w:r>
        <w:t>9-15. Kilpatrick notes that, in response to criticism of the story’s suggestion that the men would simply expire in silence with no protest, the film adaptation of the novel (</w:t>
      </w:r>
      <w:r>
        <w:rPr>
          <w:i/>
          <w:iCs/>
        </w:rPr>
        <w:t>The Deceived</w:t>
      </w:r>
      <w:r>
        <w:t>, 1972) changes the ending to show the men loudly banging on the side of the tank (11).</w:t>
      </w:r>
    </w:p>
  </w:endnote>
  <w:endnote w:id="69">
    <w:p w14:paraId="0C56AEB7" w14:textId="531B970D" w:rsidR="00450FF9" w:rsidRPr="00A4672F" w:rsidRDefault="00450FF9" w:rsidP="00C44942">
      <w:pPr>
        <w:pStyle w:val="EndnoteText"/>
      </w:pPr>
      <w:r w:rsidRPr="00A4672F">
        <w:rPr>
          <w:rStyle w:val="EndnoteReference"/>
        </w:rPr>
        <w:endnoteRef/>
      </w:r>
      <w:r w:rsidRPr="00A4672F">
        <w:t xml:space="preserve"> Bishupal Limbu, </w:t>
      </w:r>
      <w:r w:rsidR="005A5937">
        <w:t>“</w:t>
      </w:r>
      <w:r w:rsidRPr="00A4672F">
        <w:t>Illegible Humanity: The Refugee, Human Rights, and the Question of Representation</w:t>
      </w:r>
      <w:r w:rsidR="005A5937">
        <w:t xml:space="preserve">,” </w:t>
      </w:r>
      <w:r w:rsidR="005A5937">
        <w:rPr>
          <w:i/>
          <w:iCs/>
        </w:rPr>
        <w:t>Journal of Refugee Studies</w:t>
      </w:r>
      <w:r w:rsidRPr="00A4672F">
        <w:t xml:space="preserve"> 22</w:t>
      </w:r>
      <w:r w:rsidR="00E97283">
        <w:t>,</w:t>
      </w:r>
      <w:r w:rsidR="005A5937">
        <w:t xml:space="preserve"> no. </w:t>
      </w:r>
      <w:r w:rsidRPr="00A4672F">
        <w:t>3</w:t>
      </w:r>
      <w:r w:rsidR="005A5937">
        <w:t xml:space="preserve"> (2009</w:t>
      </w:r>
      <w:r w:rsidRPr="00A4672F">
        <w:t>)</w:t>
      </w:r>
      <w:r w:rsidR="005A5937">
        <w:t>:</w:t>
      </w:r>
      <w:r w:rsidRPr="00A4672F">
        <w:t xml:space="preserve"> 257</w:t>
      </w:r>
      <w:r>
        <w:t xml:space="preserve">, </w:t>
      </w:r>
      <w:r w:rsidRPr="00A4672F">
        <w:t xml:space="preserve">276. Limbu attributes the quoted passage </w:t>
      </w:r>
      <w:r w:rsidR="005A5937">
        <w:t>to</w:t>
      </w:r>
      <w:r w:rsidRPr="00A4672F">
        <w:t xml:space="preserve"> </w:t>
      </w:r>
      <w:r>
        <w:t xml:space="preserve">Barbara </w:t>
      </w:r>
      <w:r w:rsidRPr="00A4672F">
        <w:t xml:space="preserve">Harlow, </w:t>
      </w:r>
      <w:r w:rsidRPr="00A4672F">
        <w:rPr>
          <w:i/>
          <w:iCs/>
        </w:rPr>
        <w:t>After Lives: Legacies of Revolutionary Writing</w:t>
      </w:r>
      <w:r w:rsidRPr="00A4672F">
        <w:t xml:space="preserve"> </w:t>
      </w:r>
      <w:r>
        <w:t>(</w:t>
      </w:r>
      <w:r w:rsidR="005A5937">
        <w:t xml:space="preserve">London: </w:t>
      </w:r>
      <w:r w:rsidRPr="00A4672F">
        <w:t>Verso</w:t>
      </w:r>
      <w:r w:rsidR="005A5937">
        <w:t>,</w:t>
      </w:r>
      <w:r>
        <w:t xml:space="preserve"> 1996)</w:t>
      </w:r>
      <w:r w:rsidR="005A5937">
        <w:t>,</w:t>
      </w:r>
      <w:r>
        <w:t xml:space="preserve"> </w:t>
      </w:r>
      <w:r w:rsidRPr="00A4672F">
        <w:t>53.</w:t>
      </w:r>
    </w:p>
  </w:endnote>
  <w:endnote w:id="70">
    <w:p w14:paraId="0E049B6E" w14:textId="0CEF003E" w:rsidR="00450FF9" w:rsidRPr="00A4672F" w:rsidRDefault="00450FF9" w:rsidP="00970DE4">
      <w:pPr>
        <w:pStyle w:val="EndnoteText"/>
      </w:pPr>
      <w:r w:rsidRPr="00A4672F">
        <w:rPr>
          <w:rStyle w:val="EndnoteReference"/>
        </w:rPr>
        <w:endnoteRef/>
      </w:r>
      <w:r w:rsidRPr="00A4672F">
        <w:t xml:space="preserve"> </w:t>
      </w:r>
      <w:r>
        <w:t xml:space="preserve">Hannah </w:t>
      </w:r>
      <w:r w:rsidRPr="00A4672F">
        <w:t xml:space="preserve">Arendt, </w:t>
      </w:r>
      <w:r w:rsidRPr="00A4672F">
        <w:rPr>
          <w:i/>
          <w:iCs/>
        </w:rPr>
        <w:t xml:space="preserve">The Origins of Totalitarianism </w:t>
      </w:r>
      <w:r w:rsidRPr="00A4672F">
        <w:t>(</w:t>
      </w:r>
      <w:r>
        <w:t>Allen &amp; Unwin, London 1958</w:t>
      </w:r>
      <w:r w:rsidRPr="00A4672F">
        <w:t>)</w:t>
      </w:r>
      <w:r>
        <w:t>, 300.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2E6A" w14:textId="77777777" w:rsidR="001A08C5" w:rsidRDefault="001A08C5" w:rsidP="001A08C5">
      <w:pPr>
        <w:spacing w:after="0" w:line="240" w:lineRule="auto"/>
      </w:pPr>
      <w:r>
        <w:separator/>
      </w:r>
    </w:p>
  </w:footnote>
  <w:footnote w:type="continuationSeparator" w:id="0">
    <w:p w14:paraId="3187FB57" w14:textId="77777777" w:rsidR="001A08C5" w:rsidRDefault="001A08C5" w:rsidP="001A0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94C43"/>
    <w:multiLevelType w:val="hybridMultilevel"/>
    <w:tmpl w:val="0C985DD4"/>
    <w:lvl w:ilvl="0" w:tplc="CA3621B2">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F3"/>
    <w:rsid w:val="00001ECE"/>
    <w:rsid w:val="00005715"/>
    <w:rsid w:val="00006AF0"/>
    <w:rsid w:val="00011C15"/>
    <w:rsid w:val="000155E1"/>
    <w:rsid w:val="00015931"/>
    <w:rsid w:val="00020123"/>
    <w:rsid w:val="00021811"/>
    <w:rsid w:val="00023FFE"/>
    <w:rsid w:val="00030D40"/>
    <w:rsid w:val="00031C56"/>
    <w:rsid w:val="00036749"/>
    <w:rsid w:val="0004004E"/>
    <w:rsid w:val="00041396"/>
    <w:rsid w:val="000419BE"/>
    <w:rsid w:val="000425F6"/>
    <w:rsid w:val="00044E14"/>
    <w:rsid w:val="0005177B"/>
    <w:rsid w:val="00057DCA"/>
    <w:rsid w:val="00060049"/>
    <w:rsid w:val="00061C03"/>
    <w:rsid w:val="0006288A"/>
    <w:rsid w:val="00062C55"/>
    <w:rsid w:val="00072FFF"/>
    <w:rsid w:val="00073DAA"/>
    <w:rsid w:val="00080C88"/>
    <w:rsid w:val="00083514"/>
    <w:rsid w:val="00085F88"/>
    <w:rsid w:val="00094BF2"/>
    <w:rsid w:val="00096A44"/>
    <w:rsid w:val="000A17FD"/>
    <w:rsid w:val="000A4E61"/>
    <w:rsid w:val="000B1676"/>
    <w:rsid w:val="000B444F"/>
    <w:rsid w:val="000C3615"/>
    <w:rsid w:val="000C7910"/>
    <w:rsid w:val="000C7EE4"/>
    <w:rsid w:val="000D219A"/>
    <w:rsid w:val="000D5439"/>
    <w:rsid w:val="000E01FF"/>
    <w:rsid w:val="000E3CA3"/>
    <w:rsid w:val="000E3D0F"/>
    <w:rsid w:val="000E5859"/>
    <w:rsid w:val="000E5F0E"/>
    <w:rsid w:val="000E73B8"/>
    <w:rsid w:val="000F108F"/>
    <w:rsid w:val="000F40E1"/>
    <w:rsid w:val="000F6898"/>
    <w:rsid w:val="00102A1A"/>
    <w:rsid w:val="001056A6"/>
    <w:rsid w:val="0011313B"/>
    <w:rsid w:val="00121110"/>
    <w:rsid w:val="00122FB7"/>
    <w:rsid w:val="001254F5"/>
    <w:rsid w:val="00127C3A"/>
    <w:rsid w:val="00127DAC"/>
    <w:rsid w:val="001338D9"/>
    <w:rsid w:val="00136F06"/>
    <w:rsid w:val="001403D2"/>
    <w:rsid w:val="00141E91"/>
    <w:rsid w:val="00142122"/>
    <w:rsid w:val="001433B3"/>
    <w:rsid w:val="00143794"/>
    <w:rsid w:val="00144B98"/>
    <w:rsid w:val="001455ED"/>
    <w:rsid w:val="00152F07"/>
    <w:rsid w:val="00161EB8"/>
    <w:rsid w:val="00162F12"/>
    <w:rsid w:val="00167F15"/>
    <w:rsid w:val="00171C3B"/>
    <w:rsid w:val="00187982"/>
    <w:rsid w:val="001937B7"/>
    <w:rsid w:val="00193A91"/>
    <w:rsid w:val="0019726C"/>
    <w:rsid w:val="00197427"/>
    <w:rsid w:val="001A08C5"/>
    <w:rsid w:val="001A0BDE"/>
    <w:rsid w:val="001A4130"/>
    <w:rsid w:val="001C5BB0"/>
    <w:rsid w:val="001D0A29"/>
    <w:rsid w:val="001D0B42"/>
    <w:rsid w:val="001D1286"/>
    <w:rsid w:val="001D4F46"/>
    <w:rsid w:val="001D55EF"/>
    <w:rsid w:val="001F2308"/>
    <w:rsid w:val="001F67C4"/>
    <w:rsid w:val="002014AF"/>
    <w:rsid w:val="002070E6"/>
    <w:rsid w:val="002102F8"/>
    <w:rsid w:val="002110FF"/>
    <w:rsid w:val="00214C2D"/>
    <w:rsid w:val="00221663"/>
    <w:rsid w:val="00224C59"/>
    <w:rsid w:val="0022729D"/>
    <w:rsid w:val="00233D75"/>
    <w:rsid w:val="0023428B"/>
    <w:rsid w:val="00237C5E"/>
    <w:rsid w:val="00245828"/>
    <w:rsid w:val="00245CA2"/>
    <w:rsid w:val="002467FF"/>
    <w:rsid w:val="00254EC0"/>
    <w:rsid w:val="00260065"/>
    <w:rsid w:val="00261281"/>
    <w:rsid w:val="00265E3D"/>
    <w:rsid w:val="002700B4"/>
    <w:rsid w:val="0027428A"/>
    <w:rsid w:val="00275610"/>
    <w:rsid w:val="002820F4"/>
    <w:rsid w:val="00283392"/>
    <w:rsid w:val="0028775D"/>
    <w:rsid w:val="00290BFC"/>
    <w:rsid w:val="00290E44"/>
    <w:rsid w:val="002A0AD3"/>
    <w:rsid w:val="002A418E"/>
    <w:rsid w:val="002A7D5C"/>
    <w:rsid w:val="002B1732"/>
    <w:rsid w:val="002B2D17"/>
    <w:rsid w:val="002B3AFF"/>
    <w:rsid w:val="002B6DB2"/>
    <w:rsid w:val="002B7549"/>
    <w:rsid w:val="002C2069"/>
    <w:rsid w:val="002C50C2"/>
    <w:rsid w:val="002C7A13"/>
    <w:rsid w:val="002D4B49"/>
    <w:rsid w:val="002D7991"/>
    <w:rsid w:val="002E269D"/>
    <w:rsid w:val="002E2843"/>
    <w:rsid w:val="002E291A"/>
    <w:rsid w:val="002E330A"/>
    <w:rsid w:val="002F3EB3"/>
    <w:rsid w:val="002F5864"/>
    <w:rsid w:val="003022AD"/>
    <w:rsid w:val="00303C44"/>
    <w:rsid w:val="00307C1D"/>
    <w:rsid w:val="003107D8"/>
    <w:rsid w:val="00313374"/>
    <w:rsid w:val="00315AF5"/>
    <w:rsid w:val="0031616F"/>
    <w:rsid w:val="00316DB7"/>
    <w:rsid w:val="00320337"/>
    <w:rsid w:val="0032091F"/>
    <w:rsid w:val="00325862"/>
    <w:rsid w:val="00334FBF"/>
    <w:rsid w:val="0033610F"/>
    <w:rsid w:val="0033753D"/>
    <w:rsid w:val="00341454"/>
    <w:rsid w:val="0035178B"/>
    <w:rsid w:val="00354784"/>
    <w:rsid w:val="00354B2F"/>
    <w:rsid w:val="003574D5"/>
    <w:rsid w:val="00360B5C"/>
    <w:rsid w:val="00374583"/>
    <w:rsid w:val="0037465E"/>
    <w:rsid w:val="00383DE4"/>
    <w:rsid w:val="00386B82"/>
    <w:rsid w:val="00390072"/>
    <w:rsid w:val="00397F8A"/>
    <w:rsid w:val="003B52EE"/>
    <w:rsid w:val="003C4B71"/>
    <w:rsid w:val="003C4DAE"/>
    <w:rsid w:val="003D2C34"/>
    <w:rsid w:val="003D5215"/>
    <w:rsid w:val="003D613F"/>
    <w:rsid w:val="003E0E40"/>
    <w:rsid w:val="003E1902"/>
    <w:rsid w:val="003E264F"/>
    <w:rsid w:val="003E2B0C"/>
    <w:rsid w:val="003E4BB8"/>
    <w:rsid w:val="003E6653"/>
    <w:rsid w:val="003F1DF4"/>
    <w:rsid w:val="003F2652"/>
    <w:rsid w:val="003F6895"/>
    <w:rsid w:val="004118BC"/>
    <w:rsid w:val="004158ED"/>
    <w:rsid w:val="00425F3D"/>
    <w:rsid w:val="00425F77"/>
    <w:rsid w:val="00430111"/>
    <w:rsid w:val="004325B9"/>
    <w:rsid w:val="004377B1"/>
    <w:rsid w:val="00442A91"/>
    <w:rsid w:val="00442BE5"/>
    <w:rsid w:val="00442DCD"/>
    <w:rsid w:val="00443F78"/>
    <w:rsid w:val="00450FF9"/>
    <w:rsid w:val="00454EED"/>
    <w:rsid w:val="004557C5"/>
    <w:rsid w:val="00457803"/>
    <w:rsid w:val="004602B1"/>
    <w:rsid w:val="00461FC1"/>
    <w:rsid w:val="00462E5C"/>
    <w:rsid w:val="004631B3"/>
    <w:rsid w:val="004632E2"/>
    <w:rsid w:val="00473357"/>
    <w:rsid w:val="00473F9B"/>
    <w:rsid w:val="00474999"/>
    <w:rsid w:val="004800BC"/>
    <w:rsid w:val="004844F5"/>
    <w:rsid w:val="00484B09"/>
    <w:rsid w:val="004857AC"/>
    <w:rsid w:val="00485D25"/>
    <w:rsid w:val="004950C4"/>
    <w:rsid w:val="00495E25"/>
    <w:rsid w:val="004A346A"/>
    <w:rsid w:val="004B10B2"/>
    <w:rsid w:val="004B5B2C"/>
    <w:rsid w:val="004B6F93"/>
    <w:rsid w:val="004D5CF9"/>
    <w:rsid w:val="004E28A6"/>
    <w:rsid w:val="004E3A37"/>
    <w:rsid w:val="004E64EE"/>
    <w:rsid w:val="004F55F4"/>
    <w:rsid w:val="0050366E"/>
    <w:rsid w:val="00504F74"/>
    <w:rsid w:val="0051494E"/>
    <w:rsid w:val="00517461"/>
    <w:rsid w:val="00517873"/>
    <w:rsid w:val="00517EC0"/>
    <w:rsid w:val="00522C79"/>
    <w:rsid w:val="005236F1"/>
    <w:rsid w:val="005348D2"/>
    <w:rsid w:val="00537336"/>
    <w:rsid w:val="00541546"/>
    <w:rsid w:val="00543A70"/>
    <w:rsid w:val="00544A9F"/>
    <w:rsid w:val="00544B82"/>
    <w:rsid w:val="00545DE3"/>
    <w:rsid w:val="005505E9"/>
    <w:rsid w:val="00561B2A"/>
    <w:rsid w:val="005626F6"/>
    <w:rsid w:val="00571206"/>
    <w:rsid w:val="0057275B"/>
    <w:rsid w:val="00592D54"/>
    <w:rsid w:val="00593492"/>
    <w:rsid w:val="005A2F82"/>
    <w:rsid w:val="005A4DAE"/>
    <w:rsid w:val="005A4F99"/>
    <w:rsid w:val="005A5937"/>
    <w:rsid w:val="005A6EB4"/>
    <w:rsid w:val="005A7036"/>
    <w:rsid w:val="005B466A"/>
    <w:rsid w:val="005B4811"/>
    <w:rsid w:val="005C28FD"/>
    <w:rsid w:val="005C2B38"/>
    <w:rsid w:val="005C47F6"/>
    <w:rsid w:val="005D13C5"/>
    <w:rsid w:val="005D181C"/>
    <w:rsid w:val="005D39D4"/>
    <w:rsid w:val="005D4245"/>
    <w:rsid w:val="005D6916"/>
    <w:rsid w:val="005D6A15"/>
    <w:rsid w:val="005D7784"/>
    <w:rsid w:val="005E263E"/>
    <w:rsid w:val="005E75E4"/>
    <w:rsid w:val="005E7FD8"/>
    <w:rsid w:val="005F2426"/>
    <w:rsid w:val="006023F2"/>
    <w:rsid w:val="0061329F"/>
    <w:rsid w:val="006150D3"/>
    <w:rsid w:val="0062686E"/>
    <w:rsid w:val="00640FD4"/>
    <w:rsid w:val="0064645C"/>
    <w:rsid w:val="00650284"/>
    <w:rsid w:val="00650F88"/>
    <w:rsid w:val="00653831"/>
    <w:rsid w:val="0065399B"/>
    <w:rsid w:val="00654808"/>
    <w:rsid w:val="0065715D"/>
    <w:rsid w:val="006615C3"/>
    <w:rsid w:val="00662F7E"/>
    <w:rsid w:val="006657B1"/>
    <w:rsid w:val="00665BC7"/>
    <w:rsid w:val="0066657D"/>
    <w:rsid w:val="00681CCB"/>
    <w:rsid w:val="00684575"/>
    <w:rsid w:val="00692CA9"/>
    <w:rsid w:val="00694B2D"/>
    <w:rsid w:val="006979C1"/>
    <w:rsid w:val="006A32D7"/>
    <w:rsid w:val="006A32EB"/>
    <w:rsid w:val="006A4DFA"/>
    <w:rsid w:val="006A77D2"/>
    <w:rsid w:val="006B0183"/>
    <w:rsid w:val="006B2C2C"/>
    <w:rsid w:val="006B3A25"/>
    <w:rsid w:val="006B7146"/>
    <w:rsid w:val="006C003E"/>
    <w:rsid w:val="006C5CDD"/>
    <w:rsid w:val="006D103B"/>
    <w:rsid w:val="006D5BF7"/>
    <w:rsid w:val="006E2CB9"/>
    <w:rsid w:val="006E4F4A"/>
    <w:rsid w:val="006F0E38"/>
    <w:rsid w:val="006F2AC3"/>
    <w:rsid w:val="00702EE7"/>
    <w:rsid w:val="007078FF"/>
    <w:rsid w:val="00711063"/>
    <w:rsid w:val="00717054"/>
    <w:rsid w:val="00724363"/>
    <w:rsid w:val="00727EB9"/>
    <w:rsid w:val="00731EE7"/>
    <w:rsid w:val="00733F36"/>
    <w:rsid w:val="007444F3"/>
    <w:rsid w:val="007454AA"/>
    <w:rsid w:val="007473AF"/>
    <w:rsid w:val="007477FC"/>
    <w:rsid w:val="00750812"/>
    <w:rsid w:val="0075407A"/>
    <w:rsid w:val="00766D67"/>
    <w:rsid w:val="00776AA0"/>
    <w:rsid w:val="00776CE9"/>
    <w:rsid w:val="0078347D"/>
    <w:rsid w:val="0078362E"/>
    <w:rsid w:val="00793A82"/>
    <w:rsid w:val="00795266"/>
    <w:rsid w:val="00797FDF"/>
    <w:rsid w:val="007A217D"/>
    <w:rsid w:val="007A3537"/>
    <w:rsid w:val="007A70CB"/>
    <w:rsid w:val="007B1176"/>
    <w:rsid w:val="007B2463"/>
    <w:rsid w:val="007B53E1"/>
    <w:rsid w:val="007D4277"/>
    <w:rsid w:val="007D51C9"/>
    <w:rsid w:val="007D53AD"/>
    <w:rsid w:val="007E66CE"/>
    <w:rsid w:val="007F1B35"/>
    <w:rsid w:val="007F5725"/>
    <w:rsid w:val="007F6580"/>
    <w:rsid w:val="007F7050"/>
    <w:rsid w:val="007F7B6A"/>
    <w:rsid w:val="00800089"/>
    <w:rsid w:val="00800D39"/>
    <w:rsid w:val="0080111F"/>
    <w:rsid w:val="00805080"/>
    <w:rsid w:val="008076B6"/>
    <w:rsid w:val="00814847"/>
    <w:rsid w:val="008154B8"/>
    <w:rsid w:val="00824263"/>
    <w:rsid w:val="008308A4"/>
    <w:rsid w:val="00834AA7"/>
    <w:rsid w:val="008403C0"/>
    <w:rsid w:val="00840C6F"/>
    <w:rsid w:val="00851558"/>
    <w:rsid w:val="00851C8D"/>
    <w:rsid w:val="00854032"/>
    <w:rsid w:val="00855863"/>
    <w:rsid w:val="0086771B"/>
    <w:rsid w:val="00867DE9"/>
    <w:rsid w:val="00874E0B"/>
    <w:rsid w:val="00881A99"/>
    <w:rsid w:val="008872C9"/>
    <w:rsid w:val="008878D9"/>
    <w:rsid w:val="008909B8"/>
    <w:rsid w:val="00891553"/>
    <w:rsid w:val="0089497D"/>
    <w:rsid w:val="008964BF"/>
    <w:rsid w:val="008A0A09"/>
    <w:rsid w:val="008A148D"/>
    <w:rsid w:val="008A49E2"/>
    <w:rsid w:val="008A71F7"/>
    <w:rsid w:val="008B3539"/>
    <w:rsid w:val="008B5C42"/>
    <w:rsid w:val="008B7BBA"/>
    <w:rsid w:val="008C4A59"/>
    <w:rsid w:val="008C64E7"/>
    <w:rsid w:val="008D1AED"/>
    <w:rsid w:val="008E232B"/>
    <w:rsid w:val="008E5EE3"/>
    <w:rsid w:val="008E663D"/>
    <w:rsid w:val="008F2B03"/>
    <w:rsid w:val="008F2BA5"/>
    <w:rsid w:val="008F3B51"/>
    <w:rsid w:val="008F5025"/>
    <w:rsid w:val="008F7312"/>
    <w:rsid w:val="008F75CE"/>
    <w:rsid w:val="009008C6"/>
    <w:rsid w:val="009035FD"/>
    <w:rsid w:val="0090447D"/>
    <w:rsid w:val="009048F8"/>
    <w:rsid w:val="009101DE"/>
    <w:rsid w:val="00911C03"/>
    <w:rsid w:val="0091514F"/>
    <w:rsid w:val="009203D4"/>
    <w:rsid w:val="009204C9"/>
    <w:rsid w:val="0092171A"/>
    <w:rsid w:val="00931BE4"/>
    <w:rsid w:val="00932639"/>
    <w:rsid w:val="00933F32"/>
    <w:rsid w:val="0093613E"/>
    <w:rsid w:val="00941B5B"/>
    <w:rsid w:val="00946C9E"/>
    <w:rsid w:val="009534E0"/>
    <w:rsid w:val="009661D8"/>
    <w:rsid w:val="00966F95"/>
    <w:rsid w:val="00970DE4"/>
    <w:rsid w:val="00973936"/>
    <w:rsid w:val="009765B6"/>
    <w:rsid w:val="00980FF5"/>
    <w:rsid w:val="009810AB"/>
    <w:rsid w:val="009947A1"/>
    <w:rsid w:val="009956D3"/>
    <w:rsid w:val="009A1387"/>
    <w:rsid w:val="009A2E08"/>
    <w:rsid w:val="009A5B23"/>
    <w:rsid w:val="009A7055"/>
    <w:rsid w:val="009B0865"/>
    <w:rsid w:val="009B2E5B"/>
    <w:rsid w:val="009B6BEF"/>
    <w:rsid w:val="009C2B1F"/>
    <w:rsid w:val="009C3EAD"/>
    <w:rsid w:val="009D00DB"/>
    <w:rsid w:val="009D43F4"/>
    <w:rsid w:val="009D7091"/>
    <w:rsid w:val="009E0EDD"/>
    <w:rsid w:val="009E463A"/>
    <w:rsid w:val="009E678D"/>
    <w:rsid w:val="009F7FCD"/>
    <w:rsid w:val="00A011C1"/>
    <w:rsid w:val="00A0526C"/>
    <w:rsid w:val="00A07646"/>
    <w:rsid w:val="00A11B92"/>
    <w:rsid w:val="00A11CD9"/>
    <w:rsid w:val="00A17826"/>
    <w:rsid w:val="00A328D2"/>
    <w:rsid w:val="00A35BA2"/>
    <w:rsid w:val="00A4226B"/>
    <w:rsid w:val="00A46059"/>
    <w:rsid w:val="00A53DF3"/>
    <w:rsid w:val="00A630C6"/>
    <w:rsid w:val="00A637F7"/>
    <w:rsid w:val="00A70182"/>
    <w:rsid w:val="00A7074B"/>
    <w:rsid w:val="00A72E65"/>
    <w:rsid w:val="00A76410"/>
    <w:rsid w:val="00A80D13"/>
    <w:rsid w:val="00A810CF"/>
    <w:rsid w:val="00A8193B"/>
    <w:rsid w:val="00A860A5"/>
    <w:rsid w:val="00A86264"/>
    <w:rsid w:val="00A8760B"/>
    <w:rsid w:val="00A91ECF"/>
    <w:rsid w:val="00A9457D"/>
    <w:rsid w:val="00A94A03"/>
    <w:rsid w:val="00A96378"/>
    <w:rsid w:val="00A9767E"/>
    <w:rsid w:val="00AA0ACE"/>
    <w:rsid w:val="00AA2182"/>
    <w:rsid w:val="00AB15C5"/>
    <w:rsid w:val="00AC3AAF"/>
    <w:rsid w:val="00AD34F2"/>
    <w:rsid w:val="00AD3CB8"/>
    <w:rsid w:val="00AD66CE"/>
    <w:rsid w:val="00AD674C"/>
    <w:rsid w:val="00AE7AA4"/>
    <w:rsid w:val="00AF317D"/>
    <w:rsid w:val="00AF4CA7"/>
    <w:rsid w:val="00AF5845"/>
    <w:rsid w:val="00AF60D8"/>
    <w:rsid w:val="00AF7B92"/>
    <w:rsid w:val="00B13D61"/>
    <w:rsid w:val="00B1509B"/>
    <w:rsid w:val="00B20A81"/>
    <w:rsid w:val="00B22181"/>
    <w:rsid w:val="00B2370F"/>
    <w:rsid w:val="00B257D1"/>
    <w:rsid w:val="00B30ED0"/>
    <w:rsid w:val="00B32A4D"/>
    <w:rsid w:val="00B365B3"/>
    <w:rsid w:val="00B36C8E"/>
    <w:rsid w:val="00B40E9A"/>
    <w:rsid w:val="00B528E5"/>
    <w:rsid w:val="00B60A34"/>
    <w:rsid w:val="00B641D7"/>
    <w:rsid w:val="00B6598A"/>
    <w:rsid w:val="00B70003"/>
    <w:rsid w:val="00B73DF7"/>
    <w:rsid w:val="00B7546F"/>
    <w:rsid w:val="00B75CBB"/>
    <w:rsid w:val="00B76BCF"/>
    <w:rsid w:val="00B902D8"/>
    <w:rsid w:val="00B92B63"/>
    <w:rsid w:val="00B92EB9"/>
    <w:rsid w:val="00BA03F6"/>
    <w:rsid w:val="00BA6662"/>
    <w:rsid w:val="00BB59B8"/>
    <w:rsid w:val="00BC1B44"/>
    <w:rsid w:val="00BC69FC"/>
    <w:rsid w:val="00BC7B72"/>
    <w:rsid w:val="00BD7972"/>
    <w:rsid w:val="00BE0B11"/>
    <w:rsid w:val="00BE30CD"/>
    <w:rsid w:val="00BF3528"/>
    <w:rsid w:val="00BF356A"/>
    <w:rsid w:val="00BF44B1"/>
    <w:rsid w:val="00BF7645"/>
    <w:rsid w:val="00C03D31"/>
    <w:rsid w:val="00C108BD"/>
    <w:rsid w:val="00C1100C"/>
    <w:rsid w:val="00C17364"/>
    <w:rsid w:val="00C20147"/>
    <w:rsid w:val="00C20B6E"/>
    <w:rsid w:val="00C22D88"/>
    <w:rsid w:val="00C261A4"/>
    <w:rsid w:val="00C2724D"/>
    <w:rsid w:val="00C272C0"/>
    <w:rsid w:val="00C30282"/>
    <w:rsid w:val="00C3224A"/>
    <w:rsid w:val="00C35605"/>
    <w:rsid w:val="00C37A13"/>
    <w:rsid w:val="00C37CDD"/>
    <w:rsid w:val="00C404A2"/>
    <w:rsid w:val="00C40C9E"/>
    <w:rsid w:val="00C42264"/>
    <w:rsid w:val="00C44942"/>
    <w:rsid w:val="00C52012"/>
    <w:rsid w:val="00C56A3E"/>
    <w:rsid w:val="00C5719D"/>
    <w:rsid w:val="00C607F5"/>
    <w:rsid w:val="00C81799"/>
    <w:rsid w:val="00C855AA"/>
    <w:rsid w:val="00C91792"/>
    <w:rsid w:val="00C96102"/>
    <w:rsid w:val="00CA18BA"/>
    <w:rsid w:val="00CA3720"/>
    <w:rsid w:val="00CB01BA"/>
    <w:rsid w:val="00CB19F3"/>
    <w:rsid w:val="00CB1EAA"/>
    <w:rsid w:val="00CB3594"/>
    <w:rsid w:val="00CC1686"/>
    <w:rsid w:val="00CC2601"/>
    <w:rsid w:val="00CC45F6"/>
    <w:rsid w:val="00CD24AB"/>
    <w:rsid w:val="00CD3016"/>
    <w:rsid w:val="00CE18FA"/>
    <w:rsid w:val="00CE4491"/>
    <w:rsid w:val="00CE5632"/>
    <w:rsid w:val="00CE65E5"/>
    <w:rsid w:val="00CE768A"/>
    <w:rsid w:val="00D10BBF"/>
    <w:rsid w:val="00D1148D"/>
    <w:rsid w:val="00D173F7"/>
    <w:rsid w:val="00D27E5E"/>
    <w:rsid w:val="00D32293"/>
    <w:rsid w:val="00D3300A"/>
    <w:rsid w:val="00D33772"/>
    <w:rsid w:val="00D338EF"/>
    <w:rsid w:val="00D41028"/>
    <w:rsid w:val="00D426FE"/>
    <w:rsid w:val="00D47991"/>
    <w:rsid w:val="00D50A53"/>
    <w:rsid w:val="00D54113"/>
    <w:rsid w:val="00D623C8"/>
    <w:rsid w:val="00D73DF5"/>
    <w:rsid w:val="00DA1076"/>
    <w:rsid w:val="00DA21F9"/>
    <w:rsid w:val="00DB3184"/>
    <w:rsid w:val="00DC20E9"/>
    <w:rsid w:val="00DC2514"/>
    <w:rsid w:val="00DC3CDA"/>
    <w:rsid w:val="00DC4CC5"/>
    <w:rsid w:val="00DC78CE"/>
    <w:rsid w:val="00DD414B"/>
    <w:rsid w:val="00DD4BEC"/>
    <w:rsid w:val="00DE1FAF"/>
    <w:rsid w:val="00DE3690"/>
    <w:rsid w:val="00DF060A"/>
    <w:rsid w:val="00DF7FF7"/>
    <w:rsid w:val="00E027AD"/>
    <w:rsid w:val="00E04B76"/>
    <w:rsid w:val="00E12B46"/>
    <w:rsid w:val="00E12D01"/>
    <w:rsid w:val="00E202A2"/>
    <w:rsid w:val="00E21685"/>
    <w:rsid w:val="00E23E48"/>
    <w:rsid w:val="00E25BF5"/>
    <w:rsid w:val="00E304B3"/>
    <w:rsid w:val="00E36BD9"/>
    <w:rsid w:val="00E406DC"/>
    <w:rsid w:val="00E5067B"/>
    <w:rsid w:val="00E51826"/>
    <w:rsid w:val="00E525D0"/>
    <w:rsid w:val="00E7066B"/>
    <w:rsid w:val="00E74264"/>
    <w:rsid w:val="00E77162"/>
    <w:rsid w:val="00E80D1E"/>
    <w:rsid w:val="00E81BF3"/>
    <w:rsid w:val="00E846B9"/>
    <w:rsid w:val="00E85965"/>
    <w:rsid w:val="00E86A68"/>
    <w:rsid w:val="00E9091F"/>
    <w:rsid w:val="00E90AA6"/>
    <w:rsid w:val="00E93B5C"/>
    <w:rsid w:val="00E94AF2"/>
    <w:rsid w:val="00E94EE8"/>
    <w:rsid w:val="00E97283"/>
    <w:rsid w:val="00EA2C67"/>
    <w:rsid w:val="00EA3F4D"/>
    <w:rsid w:val="00EA4563"/>
    <w:rsid w:val="00EB09FC"/>
    <w:rsid w:val="00EB2AE7"/>
    <w:rsid w:val="00ED38E7"/>
    <w:rsid w:val="00ED4648"/>
    <w:rsid w:val="00EE4C98"/>
    <w:rsid w:val="00EE6183"/>
    <w:rsid w:val="00EF3BA5"/>
    <w:rsid w:val="00EF6518"/>
    <w:rsid w:val="00EF6923"/>
    <w:rsid w:val="00EF7117"/>
    <w:rsid w:val="00F03937"/>
    <w:rsid w:val="00F10FA8"/>
    <w:rsid w:val="00F11536"/>
    <w:rsid w:val="00F1308C"/>
    <w:rsid w:val="00F139B4"/>
    <w:rsid w:val="00F145E4"/>
    <w:rsid w:val="00F21D37"/>
    <w:rsid w:val="00F24380"/>
    <w:rsid w:val="00F24B9E"/>
    <w:rsid w:val="00F30AE3"/>
    <w:rsid w:val="00F37D70"/>
    <w:rsid w:val="00F4279F"/>
    <w:rsid w:val="00F468D9"/>
    <w:rsid w:val="00F47F8A"/>
    <w:rsid w:val="00F553F0"/>
    <w:rsid w:val="00F56E10"/>
    <w:rsid w:val="00F57CCA"/>
    <w:rsid w:val="00F57DF2"/>
    <w:rsid w:val="00F611FC"/>
    <w:rsid w:val="00F679EC"/>
    <w:rsid w:val="00F77192"/>
    <w:rsid w:val="00F83BD2"/>
    <w:rsid w:val="00F90A7D"/>
    <w:rsid w:val="00F93E5E"/>
    <w:rsid w:val="00F9466C"/>
    <w:rsid w:val="00F964EF"/>
    <w:rsid w:val="00FA14BC"/>
    <w:rsid w:val="00FA19E6"/>
    <w:rsid w:val="00FA5DC6"/>
    <w:rsid w:val="00FB746A"/>
    <w:rsid w:val="00FC2374"/>
    <w:rsid w:val="00FC30A6"/>
    <w:rsid w:val="00FE35EF"/>
    <w:rsid w:val="00FE39A3"/>
    <w:rsid w:val="00FE69B7"/>
    <w:rsid w:val="00FE6D56"/>
    <w:rsid w:val="00FE7CEB"/>
    <w:rsid w:val="00FF2BDF"/>
    <w:rsid w:val="00FF2DE6"/>
    <w:rsid w:val="00FF619C"/>
    <w:rsid w:val="00FF718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57B"/>
  <w15:docId w15:val="{CD0C3EF3-F407-4205-98BD-57FC0F8E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08C5"/>
    <w:pPr>
      <w:spacing w:after="0" w:line="240" w:lineRule="auto"/>
    </w:pPr>
    <w:rPr>
      <w:sz w:val="20"/>
      <w:szCs w:val="20"/>
    </w:rPr>
  </w:style>
  <w:style w:type="character" w:customStyle="1" w:styleId="FootnoteTextChar">
    <w:name w:val="Footnote Text Char"/>
    <w:basedOn w:val="DefaultParagraphFont"/>
    <w:link w:val="FootnoteText"/>
    <w:uiPriority w:val="99"/>
    <w:rsid w:val="001A08C5"/>
    <w:rPr>
      <w:sz w:val="20"/>
      <w:szCs w:val="20"/>
    </w:rPr>
  </w:style>
  <w:style w:type="character" w:styleId="FootnoteReference">
    <w:name w:val="footnote reference"/>
    <w:basedOn w:val="DefaultParagraphFont"/>
    <w:uiPriority w:val="99"/>
    <w:semiHidden/>
    <w:unhideWhenUsed/>
    <w:rsid w:val="001A08C5"/>
    <w:rPr>
      <w:vertAlign w:val="superscript"/>
    </w:rPr>
  </w:style>
  <w:style w:type="paragraph" w:styleId="NormalWeb">
    <w:name w:val="Normal (Web)"/>
    <w:basedOn w:val="Normal"/>
    <w:uiPriority w:val="99"/>
    <w:semiHidden/>
    <w:unhideWhenUsed/>
    <w:rsid w:val="00C56A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6BCF"/>
    <w:rPr>
      <w:color w:val="0563C1" w:themeColor="hyperlink"/>
      <w:u w:val="single"/>
    </w:rPr>
  </w:style>
  <w:style w:type="paragraph" w:styleId="ListParagraph">
    <w:name w:val="List Paragraph"/>
    <w:basedOn w:val="Normal"/>
    <w:uiPriority w:val="34"/>
    <w:qFormat/>
    <w:rsid w:val="00E406DC"/>
    <w:pPr>
      <w:ind w:left="720"/>
      <w:contextualSpacing/>
    </w:pPr>
  </w:style>
  <w:style w:type="character" w:styleId="UnresolvedMention">
    <w:name w:val="Unresolved Mention"/>
    <w:basedOn w:val="DefaultParagraphFont"/>
    <w:uiPriority w:val="99"/>
    <w:semiHidden/>
    <w:unhideWhenUsed/>
    <w:rsid w:val="00FE6D56"/>
    <w:rPr>
      <w:color w:val="605E5C"/>
      <w:shd w:val="clear" w:color="auto" w:fill="E1DFDD"/>
    </w:rPr>
  </w:style>
  <w:style w:type="character" w:styleId="FollowedHyperlink">
    <w:name w:val="FollowedHyperlink"/>
    <w:basedOn w:val="DefaultParagraphFont"/>
    <w:uiPriority w:val="99"/>
    <w:semiHidden/>
    <w:unhideWhenUsed/>
    <w:rsid w:val="00A53DF3"/>
    <w:rPr>
      <w:color w:val="954F72" w:themeColor="followedHyperlink"/>
      <w:u w:val="single"/>
    </w:rPr>
  </w:style>
  <w:style w:type="character" w:customStyle="1" w:styleId="delimiter">
    <w:name w:val="delimiter"/>
    <w:basedOn w:val="DefaultParagraphFont"/>
    <w:rsid w:val="00C2724D"/>
  </w:style>
  <w:style w:type="paragraph" w:styleId="EndnoteText">
    <w:name w:val="endnote text"/>
    <w:basedOn w:val="Normal"/>
    <w:link w:val="EndnoteTextChar"/>
    <w:uiPriority w:val="99"/>
    <w:semiHidden/>
    <w:unhideWhenUsed/>
    <w:rsid w:val="00450F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FF9"/>
    <w:rPr>
      <w:sz w:val="20"/>
      <w:szCs w:val="20"/>
    </w:rPr>
  </w:style>
  <w:style w:type="character" w:styleId="EndnoteReference">
    <w:name w:val="endnote reference"/>
    <w:basedOn w:val="DefaultParagraphFont"/>
    <w:uiPriority w:val="99"/>
    <w:semiHidden/>
    <w:unhideWhenUsed/>
    <w:rsid w:val="00450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7134">
      <w:bodyDiv w:val="1"/>
      <w:marLeft w:val="0"/>
      <w:marRight w:val="0"/>
      <w:marTop w:val="0"/>
      <w:marBottom w:val="0"/>
      <w:divBdr>
        <w:top w:val="none" w:sz="0" w:space="0" w:color="auto"/>
        <w:left w:val="none" w:sz="0" w:space="0" w:color="auto"/>
        <w:bottom w:val="none" w:sz="0" w:space="0" w:color="auto"/>
        <w:right w:val="none" w:sz="0" w:space="0" w:color="auto"/>
      </w:divBdr>
    </w:div>
    <w:div w:id="232009685">
      <w:bodyDiv w:val="1"/>
      <w:marLeft w:val="0"/>
      <w:marRight w:val="0"/>
      <w:marTop w:val="0"/>
      <w:marBottom w:val="0"/>
      <w:divBdr>
        <w:top w:val="none" w:sz="0" w:space="0" w:color="auto"/>
        <w:left w:val="none" w:sz="0" w:space="0" w:color="auto"/>
        <w:bottom w:val="none" w:sz="0" w:space="0" w:color="auto"/>
        <w:right w:val="none" w:sz="0" w:space="0" w:color="auto"/>
      </w:divBdr>
      <w:divsChild>
        <w:div w:id="973563251">
          <w:marLeft w:val="0"/>
          <w:marRight w:val="0"/>
          <w:marTop w:val="0"/>
          <w:marBottom w:val="0"/>
          <w:divBdr>
            <w:top w:val="none" w:sz="0" w:space="0" w:color="auto"/>
            <w:left w:val="none" w:sz="0" w:space="0" w:color="auto"/>
            <w:bottom w:val="none" w:sz="0" w:space="0" w:color="auto"/>
            <w:right w:val="none" w:sz="0" w:space="0" w:color="auto"/>
          </w:divBdr>
          <w:divsChild>
            <w:div w:id="1465270391">
              <w:marLeft w:val="0"/>
              <w:marRight w:val="0"/>
              <w:marTop w:val="0"/>
              <w:marBottom w:val="0"/>
              <w:divBdr>
                <w:top w:val="none" w:sz="0" w:space="0" w:color="auto"/>
                <w:left w:val="none" w:sz="0" w:space="0" w:color="auto"/>
                <w:bottom w:val="none" w:sz="0" w:space="0" w:color="auto"/>
                <w:right w:val="none" w:sz="0" w:space="0" w:color="auto"/>
              </w:divBdr>
            </w:div>
          </w:divsChild>
        </w:div>
        <w:div w:id="1244877792">
          <w:marLeft w:val="0"/>
          <w:marRight w:val="0"/>
          <w:marTop w:val="0"/>
          <w:marBottom w:val="0"/>
          <w:divBdr>
            <w:top w:val="none" w:sz="0" w:space="0" w:color="auto"/>
            <w:left w:val="none" w:sz="0" w:space="0" w:color="auto"/>
            <w:bottom w:val="none" w:sz="0" w:space="0" w:color="auto"/>
            <w:right w:val="none" w:sz="0" w:space="0" w:color="auto"/>
          </w:divBdr>
          <w:divsChild>
            <w:div w:id="40163675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45694656">
      <w:bodyDiv w:val="1"/>
      <w:marLeft w:val="0"/>
      <w:marRight w:val="0"/>
      <w:marTop w:val="0"/>
      <w:marBottom w:val="0"/>
      <w:divBdr>
        <w:top w:val="none" w:sz="0" w:space="0" w:color="auto"/>
        <w:left w:val="none" w:sz="0" w:space="0" w:color="auto"/>
        <w:bottom w:val="none" w:sz="0" w:space="0" w:color="auto"/>
        <w:right w:val="none" w:sz="0" w:space="0" w:color="auto"/>
      </w:divBdr>
    </w:div>
    <w:div w:id="581915866">
      <w:bodyDiv w:val="1"/>
      <w:marLeft w:val="0"/>
      <w:marRight w:val="0"/>
      <w:marTop w:val="0"/>
      <w:marBottom w:val="0"/>
      <w:divBdr>
        <w:top w:val="none" w:sz="0" w:space="0" w:color="auto"/>
        <w:left w:val="none" w:sz="0" w:space="0" w:color="auto"/>
        <w:bottom w:val="none" w:sz="0" w:space="0" w:color="auto"/>
        <w:right w:val="none" w:sz="0" w:space="0" w:color="auto"/>
      </w:divBdr>
    </w:div>
    <w:div w:id="646279792">
      <w:bodyDiv w:val="1"/>
      <w:marLeft w:val="0"/>
      <w:marRight w:val="0"/>
      <w:marTop w:val="0"/>
      <w:marBottom w:val="0"/>
      <w:divBdr>
        <w:top w:val="none" w:sz="0" w:space="0" w:color="auto"/>
        <w:left w:val="none" w:sz="0" w:space="0" w:color="auto"/>
        <w:bottom w:val="none" w:sz="0" w:space="0" w:color="auto"/>
        <w:right w:val="none" w:sz="0" w:space="0" w:color="auto"/>
      </w:divBdr>
    </w:div>
    <w:div w:id="678890887">
      <w:bodyDiv w:val="1"/>
      <w:marLeft w:val="0"/>
      <w:marRight w:val="0"/>
      <w:marTop w:val="0"/>
      <w:marBottom w:val="0"/>
      <w:divBdr>
        <w:top w:val="none" w:sz="0" w:space="0" w:color="auto"/>
        <w:left w:val="none" w:sz="0" w:space="0" w:color="auto"/>
        <w:bottom w:val="none" w:sz="0" w:space="0" w:color="auto"/>
        <w:right w:val="none" w:sz="0" w:space="0" w:color="auto"/>
      </w:divBdr>
    </w:div>
    <w:div w:id="735975555">
      <w:bodyDiv w:val="1"/>
      <w:marLeft w:val="0"/>
      <w:marRight w:val="0"/>
      <w:marTop w:val="0"/>
      <w:marBottom w:val="0"/>
      <w:divBdr>
        <w:top w:val="none" w:sz="0" w:space="0" w:color="auto"/>
        <w:left w:val="none" w:sz="0" w:space="0" w:color="auto"/>
        <w:bottom w:val="none" w:sz="0" w:space="0" w:color="auto"/>
        <w:right w:val="none" w:sz="0" w:space="0" w:color="auto"/>
      </w:divBdr>
    </w:div>
    <w:div w:id="792401168">
      <w:bodyDiv w:val="1"/>
      <w:marLeft w:val="0"/>
      <w:marRight w:val="0"/>
      <w:marTop w:val="0"/>
      <w:marBottom w:val="0"/>
      <w:divBdr>
        <w:top w:val="none" w:sz="0" w:space="0" w:color="auto"/>
        <w:left w:val="none" w:sz="0" w:space="0" w:color="auto"/>
        <w:bottom w:val="none" w:sz="0" w:space="0" w:color="auto"/>
        <w:right w:val="none" w:sz="0" w:space="0" w:color="auto"/>
      </w:divBdr>
      <w:divsChild>
        <w:div w:id="1650791907">
          <w:marLeft w:val="0"/>
          <w:marRight w:val="0"/>
          <w:marTop w:val="0"/>
          <w:marBottom w:val="0"/>
          <w:divBdr>
            <w:top w:val="none" w:sz="0" w:space="0" w:color="auto"/>
            <w:left w:val="none" w:sz="0" w:space="0" w:color="auto"/>
            <w:bottom w:val="none" w:sz="0" w:space="0" w:color="auto"/>
            <w:right w:val="none" w:sz="0" w:space="0" w:color="auto"/>
          </w:divBdr>
        </w:div>
      </w:divsChild>
    </w:div>
    <w:div w:id="892884725">
      <w:bodyDiv w:val="1"/>
      <w:marLeft w:val="0"/>
      <w:marRight w:val="0"/>
      <w:marTop w:val="0"/>
      <w:marBottom w:val="0"/>
      <w:divBdr>
        <w:top w:val="none" w:sz="0" w:space="0" w:color="auto"/>
        <w:left w:val="none" w:sz="0" w:space="0" w:color="auto"/>
        <w:bottom w:val="none" w:sz="0" w:space="0" w:color="auto"/>
        <w:right w:val="none" w:sz="0" w:space="0" w:color="auto"/>
      </w:divBdr>
      <w:divsChild>
        <w:div w:id="1527324872">
          <w:marLeft w:val="0"/>
          <w:marRight w:val="0"/>
          <w:marTop w:val="0"/>
          <w:marBottom w:val="0"/>
          <w:divBdr>
            <w:top w:val="single" w:sz="12" w:space="12" w:color="C0C0C0"/>
            <w:left w:val="none" w:sz="0" w:space="0" w:color="auto"/>
            <w:bottom w:val="none" w:sz="0" w:space="0" w:color="auto"/>
            <w:right w:val="none" w:sz="0" w:space="0" w:color="auto"/>
          </w:divBdr>
        </w:div>
      </w:divsChild>
    </w:div>
    <w:div w:id="1099374887">
      <w:bodyDiv w:val="1"/>
      <w:marLeft w:val="0"/>
      <w:marRight w:val="0"/>
      <w:marTop w:val="0"/>
      <w:marBottom w:val="0"/>
      <w:divBdr>
        <w:top w:val="none" w:sz="0" w:space="0" w:color="auto"/>
        <w:left w:val="none" w:sz="0" w:space="0" w:color="auto"/>
        <w:bottom w:val="none" w:sz="0" w:space="0" w:color="auto"/>
        <w:right w:val="none" w:sz="0" w:space="0" w:color="auto"/>
      </w:divBdr>
    </w:div>
    <w:div w:id="1125152953">
      <w:bodyDiv w:val="1"/>
      <w:marLeft w:val="0"/>
      <w:marRight w:val="0"/>
      <w:marTop w:val="0"/>
      <w:marBottom w:val="0"/>
      <w:divBdr>
        <w:top w:val="none" w:sz="0" w:space="0" w:color="auto"/>
        <w:left w:val="none" w:sz="0" w:space="0" w:color="auto"/>
        <w:bottom w:val="none" w:sz="0" w:space="0" w:color="auto"/>
        <w:right w:val="none" w:sz="0" w:space="0" w:color="auto"/>
      </w:divBdr>
    </w:div>
    <w:div w:id="1310137582">
      <w:bodyDiv w:val="1"/>
      <w:marLeft w:val="0"/>
      <w:marRight w:val="0"/>
      <w:marTop w:val="0"/>
      <w:marBottom w:val="0"/>
      <w:divBdr>
        <w:top w:val="none" w:sz="0" w:space="0" w:color="auto"/>
        <w:left w:val="none" w:sz="0" w:space="0" w:color="auto"/>
        <w:bottom w:val="none" w:sz="0" w:space="0" w:color="auto"/>
        <w:right w:val="none" w:sz="0" w:space="0" w:color="auto"/>
      </w:divBdr>
      <w:divsChild>
        <w:div w:id="1133017259">
          <w:marLeft w:val="0"/>
          <w:marRight w:val="0"/>
          <w:marTop w:val="0"/>
          <w:marBottom w:val="0"/>
          <w:divBdr>
            <w:top w:val="none" w:sz="0" w:space="0" w:color="auto"/>
            <w:left w:val="none" w:sz="0" w:space="0" w:color="auto"/>
            <w:bottom w:val="none" w:sz="0" w:space="0" w:color="auto"/>
            <w:right w:val="none" w:sz="0" w:space="0" w:color="auto"/>
          </w:divBdr>
          <w:divsChild>
            <w:div w:id="9155683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86919487">
      <w:bodyDiv w:val="1"/>
      <w:marLeft w:val="0"/>
      <w:marRight w:val="0"/>
      <w:marTop w:val="0"/>
      <w:marBottom w:val="0"/>
      <w:divBdr>
        <w:top w:val="none" w:sz="0" w:space="0" w:color="auto"/>
        <w:left w:val="none" w:sz="0" w:space="0" w:color="auto"/>
        <w:bottom w:val="none" w:sz="0" w:space="0" w:color="auto"/>
        <w:right w:val="none" w:sz="0" w:space="0" w:color="auto"/>
      </w:divBdr>
    </w:div>
    <w:div w:id="1869634062">
      <w:bodyDiv w:val="1"/>
      <w:marLeft w:val="0"/>
      <w:marRight w:val="0"/>
      <w:marTop w:val="0"/>
      <w:marBottom w:val="0"/>
      <w:divBdr>
        <w:top w:val="none" w:sz="0" w:space="0" w:color="auto"/>
        <w:left w:val="none" w:sz="0" w:space="0" w:color="auto"/>
        <w:bottom w:val="none" w:sz="0" w:space="0" w:color="auto"/>
        <w:right w:val="none" w:sz="0" w:space="0" w:color="auto"/>
      </w:divBdr>
    </w:div>
    <w:div w:id="1932006440">
      <w:bodyDiv w:val="1"/>
      <w:marLeft w:val="0"/>
      <w:marRight w:val="0"/>
      <w:marTop w:val="0"/>
      <w:marBottom w:val="0"/>
      <w:divBdr>
        <w:top w:val="none" w:sz="0" w:space="0" w:color="auto"/>
        <w:left w:val="none" w:sz="0" w:space="0" w:color="auto"/>
        <w:bottom w:val="none" w:sz="0" w:space="0" w:color="auto"/>
        <w:right w:val="none" w:sz="0" w:space="0" w:color="auto"/>
      </w:divBdr>
      <w:divsChild>
        <w:div w:id="124348403">
          <w:marLeft w:val="0"/>
          <w:marRight w:val="0"/>
          <w:marTop w:val="0"/>
          <w:marBottom w:val="0"/>
          <w:divBdr>
            <w:top w:val="none" w:sz="0" w:space="0" w:color="auto"/>
            <w:left w:val="none" w:sz="0" w:space="0" w:color="auto"/>
            <w:bottom w:val="none" w:sz="0" w:space="0" w:color="auto"/>
            <w:right w:val="none" w:sz="0" w:space="0" w:color="auto"/>
          </w:divBdr>
          <w:divsChild>
            <w:div w:id="859004504">
              <w:marLeft w:val="0"/>
              <w:marRight w:val="0"/>
              <w:marTop w:val="0"/>
              <w:marBottom w:val="0"/>
              <w:divBdr>
                <w:top w:val="none" w:sz="0" w:space="0" w:color="auto"/>
                <w:left w:val="none" w:sz="0" w:space="0" w:color="auto"/>
                <w:bottom w:val="none" w:sz="0" w:space="0" w:color="auto"/>
                <w:right w:val="none" w:sz="0" w:space="0" w:color="auto"/>
              </w:divBdr>
              <w:divsChild>
                <w:div w:id="1645742522">
                  <w:marLeft w:val="0"/>
                  <w:marRight w:val="0"/>
                  <w:marTop w:val="0"/>
                  <w:marBottom w:val="0"/>
                  <w:divBdr>
                    <w:top w:val="none" w:sz="0" w:space="0" w:color="auto"/>
                    <w:left w:val="none" w:sz="0" w:space="0" w:color="auto"/>
                    <w:bottom w:val="none" w:sz="0" w:space="0" w:color="auto"/>
                    <w:right w:val="none" w:sz="0" w:space="0" w:color="auto"/>
                  </w:divBdr>
                  <w:divsChild>
                    <w:div w:id="1280600738">
                      <w:marLeft w:val="0"/>
                      <w:marRight w:val="0"/>
                      <w:marTop w:val="0"/>
                      <w:marBottom w:val="0"/>
                      <w:divBdr>
                        <w:top w:val="none" w:sz="0" w:space="0" w:color="auto"/>
                        <w:left w:val="none" w:sz="0" w:space="0" w:color="auto"/>
                        <w:bottom w:val="none" w:sz="0" w:space="0" w:color="auto"/>
                        <w:right w:val="none" w:sz="0" w:space="0" w:color="auto"/>
                      </w:divBdr>
                      <w:divsChild>
                        <w:div w:id="1525482438">
                          <w:marLeft w:val="0"/>
                          <w:marRight w:val="0"/>
                          <w:marTop w:val="0"/>
                          <w:marBottom w:val="0"/>
                          <w:divBdr>
                            <w:top w:val="none" w:sz="0" w:space="0" w:color="auto"/>
                            <w:left w:val="none" w:sz="0" w:space="0" w:color="auto"/>
                            <w:bottom w:val="none" w:sz="0" w:space="0" w:color="auto"/>
                            <w:right w:val="none" w:sz="0" w:space="0" w:color="auto"/>
                          </w:divBdr>
                          <w:divsChild>
                            <w:div w:id="1259019048">
                              <w:marLeft w:val="0"/>
                              <w:marRight w:val="0"/>
                              <w:marTop w:val="0"/>
                              <w:marBottom w:val="0"/>
                              <w:divBdr>
                                <w:top w:val="none" w:sz="0" w:space="0" w:color="auto"/>
                                <w:left w:val="none" w:sz="0" w:space="0" w:color="auto"/>
                                <w:bottom w:val="none" w:sz="0" w:space="0" w:color="auto"/>
                                <w:right w:val="none" w:sz="0" w:space="0" w:color="auto"/>
                              </w:divBdr>
                              <w:divsChild>
                                <w:div w:id="820540633">
                                  <w:marLeft w:val="0"/>
                                  <w:marRight w:val="0"/>
                                  <w:marTop w:val="0"/>
                                  <w:marBottom w:val="0"/>
                                  <w:divBdr>
                                    <w:top w:val="none" w:sz="0" w:space="0" w:color="auto"/>
                                    <w:left w:val="none" w:sz="0" w:space="0" w:color="auto"/>
                                    <w:bottom w:val="none" w:sz="0" w:space="0" w:color="auto"/>
                                    <w:right w:val="none" w:sz="0" w:space="0" w:color="auto"/>
                                  </w:divBdr>
                                  <w:divsChild>
                                    <w:div w:id="1475759007">
                                      <w:marLeft w:val="0"/>
                                      <w:marRight w:val="0"/>
                                      <w:marTop w:val="0"/>
                                      <w:marBottom w:val="0"/>
                                      <w:divBdr>
                                        <w:top w:val="none" w:sz="0" w:space="0" w:color="auto"/>
                                        <w:left w:val="none" w:sz="0" w:space="0" w:color="auto"/>
                                        <w:bottom w:val="none" w:sz="0" w:space="0" w:color="auto"/>
                                        <w:right w:val="none" w:sz="0" w:space="0" w:color="auto"/>
                                      </w:divBdr>
                                      <w:divsChild>
                                        <w:div w:id="17159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0961">
          <w:marLeft w:val="0"/>
          <w:marRight w:val="0"/>
          <w:marTop w:val="0"/>
          <w:marBottom w:val="0"/>
          <w:divBdr>
            <w:top w:val="none" w:sz="0" w:space="0" w:color="auto"/>
            <w:left w:val="none" w:sz="0" w:space="0" w:color="auto"/>
            <w:bottom w:val="none" w:sz="0" w:space="0" w:color="auto"/>
            <w:right w:val="none" w:sz="0" w:space="0" w:color="auto"/>
          </w:divBdr>
          <w:divsChild>
            <w:div w:id="1966739151">
              <w:marLeft w:val="0"/>
              <w:marRight w:val="0"/>
              <w:marTop w:val="0"/>
              <w:marBottom w:val="0"/>
              <w:divBdr>
                <w:top w:val="none" w:sz="0" w:space="0" w:color="auto"/>
                <w:left w:val="none" w:sz="0" w:space="0" w:color="auto"/>
                <w:bottom w:val="none" w:sz="0" w:space="0" w:color="auto"/>
                <w:right w:val="none" w:sz="0" w:space="0" w:color="auto"/>
              </w:divBdr>
              <w:divsChild>
                <w:div w:id="402068631">
                  <w:marLeft w:val="0"/>
                  <w:marRight w:val="0"/>
                  <w:marTop w:val="0"/>
                  <w:marBottom w:val="0"/>
                  <w:divBdr>
                    <w:top w:val="none" w:sz="0" w:space="0" w:color="auto"/>
                    <w:left w:val="none" w:sz="0" w:space="0" w:color="auto"/>
                    <w:bottom w:val="none" w:sz="0" w:space="0" w:color="auto"/>
                    <w:right w:val="none" w:sz="0" w:space="0" w:color="auto"/>
                  </w:divBdr>
                  <w:divsChild>
                    <w:div w:id="2088913289">
                      <w:marLeft w:val="0"/>
                      <w:marRight w:val="0"/>
                      <w:marTop w:val="0"/>
                      <w:marBottom w:val="0"/>
                      <w:divBdr>
                        <w:top w:val="none" w:sz="0" w:space="0" w:color="auto"/>
                        <w:left w:val="none" w:sz="0" w:space="0" w:color="auto"/>
                        <w:bottom w:val="none" w:sz="0" w:space="0" w:color="auto"/>
                        <w:right w:val="none" w:sz="0" w:space="0" w:color="auto"/>
                      </w:divBdr>
                      <w:divsChild>
                        <w:div w:id="2015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speeches/home-secretary-priti-patel-speech-on-immigration" TargetMode="External"/><Relationship Id="rId13" Type="http://schemas.openxmlformats.org/officeDocument/2006/relationships/hyperlink" Target="https://www.ukpol.co.uk/suella-braverman-2022-speech-to-conservative-party-conference/" TargetMode="External"/><Relationship Id="rId3" Type="http://schemas.openxmlformats.org/officeDocument/2006/relationships/hyperlink" Target="https://gutenberg.net.au/ebooks01/0100021h.html" TargetMode="External"/><Relationship Id="rId7" Type="http://schemas.openxmlformats.org/officeDocument/2006/relationships/hyperlink" Target="https://gideonmendel.com/dzhangal/" TargetMode="External"/><Relationship Id="rId12" Type="http://schemas.openxmlformats.org/officeDocument/2006/relationships/hyperlink" Target="https://www.bbc.co.uk/news/uk-63938698" TargetMode="External"/><Relationship Id="rId2" Type="http://schemas.openxmlformats.org/officeDocument/2006/relationships/hyperlink" Target="https://www.theguardian.com/artanddesign/2020/sep/23/risking-the-channel-death-route-to-britain-a-photo-essay" TargetMode="External"/><Relationship Id="rId1" Type="http://schemas.openxmlformats.org/officeDocument/2006/relationships/hyperlink" Target="http://www.oed.com/view/Entry/18946.%20Accessed%2019%20December%202022" TargetMode="External"/><Relationship Id="rId6" Type="http://schemas.openxmlformats.org/officeDocument/2006/relationships/hyperlink" Target="https://gostbooks.com/product/dzhangal/" TargetMode="External"/><Relationship Id="rId11" Type="http://schemas.openxmlformats.org/officeDocument/2006/relationships/hyperlink" Target="https://www.unhcr.org/uk/uk-immigration-and-asylum-plans-some-questions-answered-by-unhcr.html" TargetMode="External"/><Relationship Id="rId5" Type="http://schemas.openxmlformats.org/officeDocument/2006/relationships/hyperlink" Target="https://www.theguardian.com/world/2016/dec/30/teddies-tear-gas-canisters-what-remained-calais-camp" TargetMode="External"/><Relationship Id="rId15" Type="http://schemas.openxmlformats.org/officeDocument/2006/relationships/hyperlink" Target="https://www.theguardian.com/politics/live/2022/dec/13/rishi-sunak-conservatives-tory-labour-strikes-latest-updates?filterKeyEvents=false&amp;page=with:block-63987b9b8f085e682053ee37#block-63987b9b8f085e682053ee37" TargetMode="External"/><Relationship Id="rId10" Type="http://schemas.openxmlformats.org/officeDocument/2006/relationships/hyperlink" Target="https://www.gov.uk/government/news/borders-act-to-overhaul-asylum-system-becomes-law" TargetMode="External"/><Relationship Id="rId4" Type="http://schemas.openxmlformats.org/officeDocument/2006/relationships/hyperlink" Target="https://www.theguardian.com/stage/2021/oct/18/threatened-puppet-refugee-little-amals-epic-walk" TargetMode="External"/><Relationship Id="rId9" Type="http://schemas.openxmlformats.org/officeDocument/2006/relationships/hyperlink" Target="https://www.gov.uk/government/speeches/home-secretary-opening-speech-for-nationality-borders-bill" TargetMode="External"/><Relationship Id="rId14" Type="http://schemas.openxmlformats.org/officeDocument/2006/relationships/hyperlink" Target="https://cps.org.uk/wp-content/uploads/2022/12/CPS_STOPPING_THE_CROSSINGS-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002D62-FC7F-4763-9F7D-F42F608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9125</Words>
  <Characters>47179</Characters>
  <Application>Microsoft Office Word</Application>
  <DocSecurity>0</DocSecurity>
  <Lines>646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Gurnham</dc:creator>
  <cp:keywords/>
  <dc:description/>
  <cp:lastModifiedBy>David Gurnham</cp:lastModifiedBy>
  <cp:revision>3</cp:revision>
  <dcterms:created xsi:type="dcterms:W3CDTF">2023-01-17T10:53:00Z</dcterms:created>
  <dcterms:modified xsi:type="dcterms:W3CDTF">2023-01-17T11:05:00Z</dcterms:modified>
</cp:coreProperties>
</file>