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24EDA" w14:textId="07319ECA" w:rsidR="00B4328A" w:rsidRPr="00B4328A" w:rsidRDefault="00B4328A" w:rsidP="001709FA">
      <w:pPr>
        <w:rPr>
          <w:color w:val="7030A0"/>
        </w:rPr>
      </w:pPr>
      <w:bookmarkStart w:id="0" w:name="_Toc59961817"/>
      <w:r w:rsidRPr="00B4328A">
        <w:rPr>
          <w:color w:val="7030A0"/>
        </w:rPr>
        <w:t xml:space="preserve">Purple text </w:t>
      </w:r>
      <w:r w:rsidR="0097088D">
        <w:rPr>
          <w:color w:val="7030A0"/>
        </w:rPr>
        <w:t>is content that I kept in but may not be required</w:t>
      </w:r>
    </w:p>
    <w:p w14:paraId="050C958A" w14:textId="51F77CE3" w:rsidR="001709FA" w:rsidRPr="00227B17" w:rsidRDefault="001709FA" w:rsidP="001709FA">
      <w:pPr>
        <w:rPr>
          <w:color w:val="FF0000"/>
        </w:rPr>
      </w:pPr>
      <w:r w:rsidRPr="00227B17">
        <w:rPr>
          <w:color w:val="FF0000"/>
        </w:rPr>
        <w:t>Red text has not been checked by supervisors</w:t>
      </w:r>
    </w:p>
    <w:p w14:paraId="1E7EF9E4" w14:textId="769B1552" w:rsidR="00B4328A" w:rsidRPr="00B4328A" w:rsidRDefault="00B4328A" w:rsidP="001709FA">
      <w:r w:rsidRPr="00B4328A">
        <w:t>Black text ready for submission</w:t>
      </w:r>
    </w:p>
    <w:p w14:paraId="4ED18B13" w14:textId="77777777" w:rsidR="001709FA" w:rsidRDefault="001709FA" w:rsidP="001709FA">
      <w:r w:rsidRPr="00B92630">
        <w:rPr>
          <w:highlight w:val="yellow"/>
        </w:rPr>
        <w:t>Highlighted text needs to be done</w:t>
      </w:r>
    </w:p>
    <w:p w14:paraId="563FE213" w14:textId="7D61D6A1" w:rsidR="00E41165" w:rsidRDefault="00E41165" w:rsidP="00E41165">
      <w:pPr>
        <w:pStyle w:val="Heading1"/>
      </w:pPr>
      <w:r>
        <w:t>Title</w:t>
      </w:r>
    </w:p>
    <w:p w14:paraId="359AF0D4" w14:textId="1AE79939" w:rsidR="000623EF" w:rsidRPr="001709FA" w:rsidRDefault="000623EF" w:rsidP="00E41165">
      <w:pPr>
        <w:rPr>
          <w:color w:val="FF0000"/>
        </w:rPr>
      </w:pPr>
      <w:r w:rsidRPr="001709FA">
        <w:rPr>
          <w:color w:val="FF0000"/>
        </w:rPr>
        <w:t>Fatigue crack</w:t>
      </w:r>
      <w:r w:rsidR="000E620D">
        <w:rPr>
          <w:color w:val="FF0000"/>
        </w:rPr>
        <w:t xml:space="preserve"> </w:t>
      </w:r>
      <w:r w:rsidRPr="001709FA">
        <w:rPr>
          <w:color w:val="FF0000"/>
        </w:rPr>
        <w:t>growth behaviour</w:t>
      </w:r>
      <w:r w:rsidR="00D97EF2" w:rsidRPr="001709FA">
        <w:rPr>
          <w:color w:val="FF0000"/>
        </w:rPr>
        <w:t xml:space="preserve"> </w:t>
      </w:r>
      <w:r w:rsidRPr="001709FA">
        <w:rPr>
          <w:color w:val="FF0000"/>
        </w:rPr>
        <w:t xml:space="preserve">and life prediction </w:t>
      </w:r>
      <w:r w:rsidR="00D97EF2" w:rsidRPr="001709FA">
        <w:rPr>
          <w:color w:val="FF0000"/>
        </w:rPr>
        <w:t>following a lifetime extension strategy in the low</w:t>
      </w:r>
      <w:r w:rsidR="00151900">
        <w:rPr>
          <w:color w:val="FF0000"/>
        </w:rPr>
        <w:t>-</w:t>
      </w:r>
      <w:r w:rsidR="00D97EF2" w:rsidRPr="001709FA">
        <w:rPr>
          <w:color w:val="FF0000"/>
        </w:rPr>
        <w:t xml:space="preserve">cycle fatigue regime </w:t>
      </w:r>
      <w:r w:rsidR="00151900">
        <w:rPr>
          <w:color w:val="FF0000"/>
        </w:rPr>
        <w:t>for</w:t>
      </w:r>
      <w:r w:rsidR="001709FA">
        <w:rPr>
          <w:color w:val="FF0000"/>
        </w:rPr>
        <w:t xml:space="preserve"> FV566 turbine blade steel</w:t>
      </w:r>
      <w:r w:rsidR="003362F2">
        <w:rPr>
          <w:color w:val="FF0000"/>
        </w:rPr>
        <w:t>.</w:t>
      </w:r>
    </w:p>
    <w:p w14:paraId="08F903E0" w14:textId="3155F344" w:rsidR="00AC7404" w:rsidRDefault="00AC7404" w:rsidP="00151900">
      <w:pPr>
        <w:pStyle w:val="Heading1"/>
      </w:pPr>
      <w:r>
        <w:t>DOI</w:t>
      </w:r>
    </w:p>
    <w:p w14:paraId="49623F8F" w14:textId="7DB08DC2" w:rsidR="00AC7404" w:rsidRPr="00AC7404" w:rsidRDefault="00AC7404" w:rsidP="00AC7404">
      <w:r w:rsidRPr="00D40944">
        <w:rPr>
          <w:highlight w:val="yellow"/>
        </w:rPr>
        <w:t>To be confirmed</w:t>
      </w:r>
      <w:r w:rsidR="00D40944" w:rsidRPr="00D40944">
        <w:rPr>
          <w:highlight w:val="yellow"/>
        </w:rPr>
        <w:t xml:space="preserve"> by the journal</w:t>
      </w:r>
    </w:p>
    <w:p w14:paraId="10211A7C" w14:textId="2A11D3D9" w:rsidR="00E41165" w:rsidRDefault="00E41165" w:rsidP="00E41165">
      <w:pPr>
        <w:pStyle w:val="Heading1"/>
      </w:pPr>
      <w:r>
        <w:t>Authors</w:t>
      </w:r>
    </w:p>
    <w:p w14:paraId="2B848F71" w14:textId="35DE7CE0" w:rsidR="00490DC4" w:rsidRDefault="00490DC4" w:rsidP="001709FA">
      <w:pPr>
        <w:rPr>
          <w:vertAlign w:val="superscript"/>
        </w:rPr>
      </w:pPr>
      <w:bookmarkStart w:id="1" w:name="_Hlk83368757"/>
      <w:r w:rsidRPr="004363F5">
        <w:t>B</w:t>
      </w:r>
      <w:r w:rsidR="00151900">
        <w:t xml:space="preserve">enjamin </w:t>
      </w:r>
      <w:r w:rsidRPr="004363F5">
        <w:t>M.D. Cunningham</w:t>
      </w:r>
      <w:bookmarkEnd w:id="1"/>
      <w:r w:rsidRPr="004363F5">
        <w:rPr>
          <w:vertAlign w:val="superscript"/>
        </w:rPr>
        <w:t>1</w:t>
      </w:r>
      <w:r w:rsidRPr="004363F5">
        <w:t>, P</w:t>
      </w:r>
      <w:r w:rsidR="00151900">
        <w:t xml:space="preserve">hilippa </w:t>
      </w:r>
      <w:r w:rsidRPr="004363F5">
        <w:t>A.S. Reed</w:t>
      </w:r>
      <w:r w:rsidRPr="004363F5">
        <w:rPr>
          <w:vertAlign w:val="superscript"/>
        </w:rPr>
        <w:t>1</w:t>
      </w:r>
      <w:r w:rsidRPr="004363F5">
        <w:t>, A</w:t>
      </w:r>
      <w:r w:rsidR="00151900">
        <w:t xml:space="preserve">ndrew </w:t>
      </w:r>
      <w:r w:rsidRPr="004363F5">
        <w:t>R. Hamilton</w:t>
      </w:r>
      <w:r w:rsidRPr="004363F5">
        <w:rPr>
          <w:vertAlign w:val="superscript"/>
        </w:rPr>
        <w:t>1</w:t>
      </w:r>
      <w:r>
        <w:t>,</w:t>
      </w:r>
      <w:r w:rsidRPr="00EC2EF1">
        <w:t xml:space="preserve"> </w:t>
      </w:r>
      <w:r w:rsidRPr="004363F5">
        <w:t>A</w:t>
      </w:r>
      <w:r w:rsidR="00151900">
        <w:t>ndrew</w:t>
      </w:r>
      <w:r w:rsidRPr="004363F5">
        <w:t xml:space="preserve"> Morris</w:t>
      </w:r>
      <w:r w:rsidR="001709FA">
        <w:rPr>
          <w:vertAlign w:val="superscript"/>
        </w:rPr>
        <w:t>2</w:t>
      </w:r>
    </w:p>
    <w:p w14:paraId="177FBCF1" w14:textId="77777777" w:rsidR="00490DC4" w:rsidRPr="00490DC4" w:rsidRDefault="00490DC4" w:rsidP="00490DC4">
      <w:pPr>
        <w:pStyle w:val="NoSpacing"/>
        <w:rPr>
          <w:rFonts w:cs="Times New Roman"/>
          <w:szCs w:val="24"/>
        </w:rPr>
      </w:pPr>
      <w:r w:rsidRPr="00A5680A">
        <w:rPr>
          <w:rFonts w:cs="Times New Roman"/>
          <w:szCs w:val="24"/>
          <w:vertAlign w:val="superscript"/>
        </w:rPr>
        <w:t>1</w:t>
      </w:r>
      <w:r w:rsidRPr="00490DC4">
        <w:rPr>
          <w:rFonts w:cs="Times New Roman"/>
          <w:b/>
          <w:bCs/>
          <w:szCs w:val="24"/>
        </w:rPr>
        <w:t xml:space="preserve"> </w:t>
      </w:r>
      <w:r w:rsidRPr="00490DC4">
        <w:rPr>
          <w:rFonts w:cs="Times New Roman"/>
          <w:szCs w:val="24"/>
        </w:rPr>
        <w:t>Department of Mechanical Engineering, University of Southampton, UK, SO17 1BJ</w:t>
      </w:r>
    </w:p>
    <w:p w14:paraId="518E69E4" w14:textId="5009D34A" w:rsidR="00490DC4" w:rsidRPr="00490DC4" w:rsidRDefault="001709FA" w:rsidP="00490DC4">
      <w:pPr>
        <w:pStyle w:val="NoSpacing"/>
        <w:rPr>
          <w:rFonts w:cs="Times New Roman"/>
          <w:szCs w:val="24"/>
        </w:rPr>
      </w:pPr>
      <w:r>
        <w:rPr>
          <w:rFonts w:cs="Times New Roman"/>
          <w:szCs w:val="24"/>
          <w:vertAlign w:val="superscript"/>
        </w:rPr>
        <w:t>2</w:t>
      </w:r>
      <w:r w:rsidR="00490DC4" w:rsidRPr="00490DC4">
        <w:rPr>
          <w:rFonts w:cs="Times New Roman"/>
          <w:szCs w:val="24"/>
        </w:rPr>
        <w:t xml:space="preserve"> EDF, Coal &amp; Gas Operations, Central Technical Organisation, Barnwood, Gloucester, UK</w:t>
      </w:r>
    </w:p>
    <w:p w14:paraId="4349ECC0" w14:textId="77777777" w:rsidR="001709FA" w:rsidRDefault="001709FA" w:rsidP="001709FA">
      <w:pPr>
        <w:pStyle w:val="Heading1"/>
      </w:pPr>
      <w:r>
        <w:t>Corresponding author information</w:t>
      </w:r>
    </w:p>
    <w:p w14:paraId="060C4809" w14:textId="77777777" w:rsidR="001709FA" w:rsidRDefault="001709FA" w:rsidP="001709FA">
      <w:pPr>
        <w:pStyle w:val="NoSpacing"/>
      </w:pPr>
      <w:proofErr w:type="spellStart"/>
      <w:r>
        <w:t>B.M.D.Cunningham</w:t>
      </w:r>
      <w:proofErr w:type="spellEnd"/>
    </w:p>
    <w:p w14:paraId="20344349" w14:textId="77777777" w:rsidR="001709FA" w:rsidRDefault="001709FA" w:rsidP="001709FA">
      <w:pPr>
        <w:pStyle w:val="NoSpacing"/>
      </w:pPr>
      <w:r>
        <w:t>Department of Mechanical engineering, University of Southampton, UK, SO17 1BJ</w:t>
      </w:r>
    </w:p>
    <w:p w14:paraId="1005FBF9" w14:textId="0EE45388" w:rsidR="001709FA" w:rsidRDefault="001709FA" w:rsidP="001709FA">
      <w:pPr>
        <w:pStyle w:val="NoSpacing"/>
      </w:pPr>
      <w:r w:rsidRPr="007815A2">
        <w:t>B.Cunningham@soton.ac.uk</w:t>
      </w:r>
    </w:p>
    <w:p w14:paraId="50A038A0" w14:textId="77777777" w:rsidR="001709FA" w:rsidRDefault="001709FA" w:rsidP="001709FA">
      <w:pPr>
        <w:pStyle w:val="Heading1"/>
      </w:pPr>
      <w:r>
        <w:t>Author contribution statement</w:t>
      </w:r>
    </w:p>
    <w:p w14:paraId="54234E36" w14:textId="283B4C07" w:rsidR="001709FA" w:rsidRDefault="001709FA" w:rsidP="001709FA">
      <w:pPr>
        <w:pStyle w:val="NoSpacing"/>
      </w:pPr>
      <w:r>
        <w:t xml:space="preserve">B.M.D. Cunningham performed the testing and drafted the manuscript. A. Morris provided funding, material and study conception. P.A.S. Reed and A.R. Hamilton provided supervision </w:t>
      </w:r>
      <w:r w:rsidR="00BD182E">
        <w:t>for</w:t>
      </w:r>
      <w:r>
        <w:t xml:space="preserve"> the project and were involved in the drafting and editing of the final manuscript. </w:t>
      </w:r>
      <w:r w:rsidR="00246569">
        <w:t xml:space="preserve">James wise and </w:t>
      </w:r>
    </w:p>
    <w:p w14:paraId="47D146DA" w14:textId="184CF008" w:rsidR="00490DC4" w:rsidRDefault="00490DC4" w:rsidP="00490DC4">
      <w:pPr>
        <w:pStyle w:val="Heading1"/>
      </w:pPr>
      <w:r w:rsidRPr="00490DC4">
        <w:t>Abstract</w:t>
      </w:r>
    </w:p>
    <w:p w14:paraId="07226802" w14:textId="6A15D9BA" w:rsidR="005E4753" w:rsidRPr="009739ED" w:rsidRDefault="005E4753" w:rsidP="001709FA">
      <w:pPr>
        <w:rPr>
          <w:color w:val="FF0000"/>
        </w:rPr>
      </w:pPr>
      <w:r w:rsidRPr="009739ED">
        <w:rPr>
          <w:color w:val="FF0000"/>
        </w:rPr>
        <w:t xml:space="preserve">Bend bars made from FV566 martensitic stainless steel were extracted from the root of ex-service power plant turbine blades and representative notches introduced. </w:t>
      </w:r>
      <w:r w:rsidR="000E620D">
        <w:rPr>
          <w:color w:val="FF0000"/>
        </w:rPr>
        <w:t xml:space="preserve">Constant amplitude cyclic loading, and </w:t>
      </w:r>
      <w:r w:rsidR="000E620D" w:rsidRPr="009739ED">
        <w:rPr>
          <w:color w:val="FF0000"/>
        </w:rPr>
        <w:t xml:space="preserve">with overload cycles </w:t>
      </w:r>
      <w:r w:rsidR="00A5680A">
        <w:rPr>
          <w:color w:val="FF0000"/>
        </w:rPr>
        <w:t>with an overload ratio (OLR)</w:t>
      </w:r>
      <w:r w:rsidR="000E620D" w:rsidRPr="009739ED">
        <w:rPr>
          <w:color w:val="FF0000"/>
        </w:rPr>
        <w:t xml:space="preserve"> of 1.56 applied every 150 baseload cycles</w:t>
      </w:r>
      <w:r w:rsidR="009739ED" w:rsidRPr="009739ED">
        <w:rPr>
          <w:color w:val="FF0000"/>
        </w:rPr>
        <w:t xml:space="preserve">, </w:t>
      </w:r>
      <w:r w:rsidR="000E620D">
        <w:rPr>
          <w:color w:val="FF0000"/>
        </w:rPr>
        <w:t xml:space="preserve">were </w:t>
      </w:r>
      <w:r w:rsidRPr="009739ED">
        <w:rPr>
          <w:color w:val="FF0000"/>
        </w:rPr>
        <w:t>applied to the samples until a crack of 1 mm was observed. A ‘lifetime extension strategy’ was applied</w:t>
      </w:r>
      <w:r w:rsidR="000E620D">
        <w:rPr>
          <w:color w:val="FF0000"/>
        </w:rPr>
        <w:t>,</w:t>
      </w:r>
      <w:r w:rsidRPr="009739ED">
        <w:rPr>
          <w:color w:val="FF0000"/>
        </w:rPr>
        <w:t xml:space="preserve"> involving grinding away existing short cracks, followed by T0 shot peening on the top surface of the sample. Fatigue cyclic loading was </w:t>
      </w:r>
      <w:r w:rsidR="000E620D">
        <w:rPr>
          <w:color w:val="FF0000"/>
        </w:rPr>
        <w:t xml:space="preserve">recommenced </w:t>
      </w:r>
      <w:r w:rsidRPr="009739ED">
        <w:rPr>
          <w:color w:val="FF0000"/>
        </w:rPr>
        <w:t xml:space="preserve">with initial strain range </w:t>
      </w:r>
      <w:r w:rsidR="00AC7404">
        <w:rPr>
          <w:color w:val="FF0000"/>
        </w:rPr>
        <w:t>loading</w:t>
      </w:r>
      <w:r w:rsidRPr="009739ED">
        <w:rPr>
          <w:color w:val="FF0000"/>
        </w:rPr>
        <w:t xml:space="preserve"> </w:t>
      </w:r>
      <w:r w:rsidR="00AC7404">
        <w:rPr>
          <w:color w:val="FF0000"/>
        </w:rPr>
        <w:t>conditions</w:t>
      </w:r>
      <w:r w:rsidRPr="009739ED">
        <w:rPr>
          <w:color w:val="FF0000"/>
        </w:rPr>
        <w:t xml:space="preserve"> until failure. A lifetime prediction method </w:t>
      </w:r>
      <w:r w:rsidR="00AC7404">
        <w:rPr>
          <w:color w:val="FF0000"/>
        </w:rPr>
        <w:t>combining</w:t>
      </w:r>
      <w:r w:rsidRPr="009739ED">
        <w:rPr>
          <w:color w:val="FF0000"/>
        </w:rPr>
        <w:t xml:space="preserve"> the Coffin-Manson and Paris Law relationships were used to investigate </w:t>
      </w:r>
      <w:r w:rsidRPr="009739ED">
        <w:rPr>
          <w:color w:val="FF0000"/>
        </w:rPr>
        <w:lastRenderedPageBreak/>
        <w:t xml:space="preserve">the efficacy of the ‘lifetime extension strategy’ for industrial use. The ‘lifetime extension strategy’ </w:t>
      </w:r>
      <w:r w:rsidR="009739ED" w:rsidRPr="009739ED">
        <w:rPr>
          <w:color w:val="FF0000"/>
        </w:rPr>
        <w:t>increased the life of U-notched samples tested and a minimum increase in strain range following the application of the ‘lifetime extension strategy’ was estimated.</w:t>
      </w:r>
      <w:r w:rsidR="009739ED">
        <w:rPr>
          <w:color w:val="FF0000"/>
        </w:rPr>
        <w:t xml:space="preserve"> It is expected that the application of a’ lifetime extension strategy’ such as the one tested may provide some additional service life to existing in-service turbine blades. </w:t>
      </w:r>
    </w:p>
    <w:p w14:paraId="5AA12D3C" w14:textId="337D9963" w:rsidR="001709FA" w:rsidRPr="001709FA" w:rsidRDefault="001709FA" w:rsidP="001709FA">
      <w:r>
        <w:t>1</w:t>
      </w:r>
      <w:r w:rsidR="009739ED">
        <w:t>7</w:t>
      </w:r>
      <w:r w:rsidR="00206ABC">
        <w:t>0</w:t>
      </w:r>
      <w:r>
        <w:t xml:space="preserve"> words</w:t>
      </w:r>
    </w:p>
    <w:p w14:paraId="38CF2755" w14:textId="415812FD" w:rsidR="00E41165" w:rsidRDefault="00E41165" w:rsidP="00E41165">
      <w:pPr>
        <w:pStyle w:val="Heading1"/>
      </w:pPr>
      <w:r>
        <w:t>Keywords</w:t>
      </w:r>
    </w:p>
    <w:p w14:paraId="69464D5C" w14:textId="6230E9A5" w:rsidR="00E41165" w:rsidRDefault="00E41165" w:rsidP="00E41165">
      <w:r>
        <w:t xml:space="preserve">Constant </w:t>
      </w:r>
      <w:r w:rsidR="00FF4A4B">
        <w:t>A</w:t>
      </w:r>
      <w:r>
        <w:t>mplitude,</w:t>
      </w:r>
      <w:r w:rsidR="005E4753">
        <w:t xml:space="preserve"> Overloads,</w:t>
      </w:r>
      <w:r>
        <w:t xml:space="preserve"> </w:t>
      </w:r>
      <w:r w:rsidR="00FF4A4B">
        <w:t>F</w:t>
      </w:r>
      <w:r>
        <w:t xml:space="preserve">atigue </w:t>
      </w:r>
      <w:r w:rsidR="00FF4A4B">
        <w:t>C</w:t>
      </w:r>
      <w:r>
        <w:t xml:space="preserve">rack </w:t>
      </w:r>
      <w:r w:rsidR="00FF4A4B">
        <w:t>G</w:t>
      </w:r>
      <w:r>
        <w:t xml:space="preserve">rowth, </w:t>
      </w:r>
      <w:r w:rsidR="00FF4A4B">
        <w:t>L</w:t>
      </w:r>
      <w:r>
        <w:t xml:space="preserve">ow </w:t>
      </w:r>
      <w:r w:rsidR="00FF4A4B">
        <w:t>C</w:t>
      </w:r>
      <w:r>
        <w:t xml:space="preserve">ycle </w:t>
      </w:r>
      <w:r w:rsidR="00FF4A4B">
        <w:t>F</w:t>
      </w:r>
      <w:r>
        <w:t xml:space="preserve">atigue, </w:t>
      </w:r>
      <w:r w:rsidR="00FF4A4B">
        <w:t>N</w:t>
      </w:r>
      <w:r>
        <w:t xml:space="preserve">otches, </w:t>
      </w:r>
      <w:r w:rsidR="00FF4A4B">
        <w:t>S</w:t>
      </w:r>
      <w:r>
        <w:t xml:space="preserve">hort </w:t>
      </w:r>
      <w:r w:rsidR="00FF4A4B">
        <w:t>C</w:t>
      </w:r>
      <w:r>
        <w:t>racks</w:t>
      </w:r>
      <w:r w:rsidR="00FF4A4B">
        <w:t>, Stainless Steel</w:t>
      </w:r>
      <w:r w:rsidR="005E4753">
        <w:t>, Life Prediction</w:t>
      </w:r>
      <w:r w:rsidR="00FF4A4B">
        <w:t xml:space="preserve">. </w:t>
      </w:r>
    </w:p>
    <w:p w14:paraId="6241399B" w14:textId="77777777" w:rsidR="00151900" w:rsidRDefault="00151900" w:rsidP="00151900">
      <w:pPr>
        <w:pStyle w:val="Heading1"/>
      </w:pPr>
      <w:bookmarkStart w:id="2" w:name="_Toc59961819"/>
      <w:bookmarkEnd w:id="0"/>
      <w:r>
        <w:t>Highlights</w:t>
      </w:r>
    </w:p>
    <w:p w14:paraId="25B0A148" w14:textId="4925207A" w:rsidR="00C52F77" w:rsidRPr="00246569" w:rsidRDefault="00AC7404" w:rsidP="00490DC4">
      <w:pPr>
        <w:tabs>
          <w:tab w:val="center" w:pos="4513"/>
        </w:tabs>
        <w:rPr>
          <w:color w:val="FF0000"/>
        </w:rPr>
      </w:pPr>
      <w:r w:rsidRPr="00246569">
        <w:rPr>
          <w:color w:val="FF0000"/>
        </w:rPr>
        <w:t xml:space="preserve">The application of a ‘lifetime extension strategy’ </w:t>
      </w:r>
      <w:r w:rsidR="00EE5E12" w:rsidRPr="00246569">
        <w:rPr>
          <w:color w:val="FF0000"/>
        </w:rPr>
        <w:t>increased fatigue lifetimes of samples.</w:t>
      </w:r>
    </w:p>
    <w:p w14:paraId="305BD50B" w14:textId="713935CC" w:rsidR="00EE5E12" w:rsidRPr="00246569" w:rsidRDefault="00EE5E12" w:rsidP="00490DC4">
      <w:pPr>
        <w:tabs>
          <w:tab w:val="center" w:pos="4513"/>
        </w:tabs>
        <w:rPr>
          <w:color w:val="FF0000"/>
        </w:rPr>
      </w:pPr>
      <w:r w:rsidRPr="00246569">
        <w:rPr>
          <w:color w:val="FF0000"/>
        </w:rPr>
        <w:t>The lifetime extension strategy’ may have quantifiable limitations</w:t>
      </w:r>
      <w:r w:rsidR="003362F2">
        <w:rPr>
          <w:color w:val="FF0000"/>
        </w:rPr>
        <w:t>.</w:t>
      </w:r>
    </w:p>
    <w:p w14:paraId="30ABA12D" w14:textId="4C4E41A5" w:rsidR="00EE5E12" w:rsidRPr="00246569" w:rsidRDefault="00EE5E12" w:rsidP="00490DC4">
      <w:pPr>
        <w:tabs>
          <w:tab w:val="center" w:pos="4513"/>
        </w:tabs>
        <w:rPr>
          <w:color w:val="FF0000"/>
        </w:rPr>
      </w:pPr>
      <w:r w:rsidRPr="00246569">
        <w:rPr>
          <w:color w:val="FF0000"/>
        </w:rPr>
        <w:t xml:space="preserve">The </w:t>
      </w:r>
      <w:r w:rsidR="003362F2">
        <w:rPr>
          <w:color w:val="FF0000"/>
        </w:rPr>
        <w:t>lifetime</w:t>
      </w:r>
      <w:r w:rsidRPr="00246569">
        <w:rPr>
          <w:color w:val="FF0000"/>
        </w:rPr>
        <w:t xml:space="preserve"> extension strategy cou</w:t>
      </w:r>
      <w:r w:rsidR="003362F2">
        <w:rPr>
          <w:color w:val="FF0000"/>
        </w:rPr>
        <w:t>ld have industrial applications.</w:t>
      </w:r>
    </w:p>
    <w:p w14:paraId="4B3A2176" w14:textId="1ACDBB18" w:rsidR="00EE5E12" w:rsidRPr="00246569" w:rsidRDefault="00EE5E12" w:rsidP="00490DC4">
      <w:pPr>
        <w:tabs>
          <w:tab w:val="center" w:pos="4513"/>
        </w:tabs>
        <w:rPr>
          <w:color w:val="FF0000"/>
        </w:rPr>
      </w:pPr>
      <w:r w:rsidRPr="00246569">
        <w:rPr>
          <w:color w:val="FF0000"/>
        </w:rPr>
        <w:t>Overloads with OLR of 1.56 applied every 150 baseload cycles had no effect on the short crack growth rates of shot peened samples.</w:t>
      </w:r>
    </w:p>
    <w:p w14:paraId="5303EC34" w14:textId="469996FA" w:rsidR="00231FC2" w:rsidRDefault="00231FC2" w:rsidP="0010306C">
      <w:pPr>
        <w:pStyle w:val="Heading1"/>
      </w:pPr>
      <w:r>
        <w:t>Introduction</w:t>
      </w:r>
      <w:bookmarkEnd w:id="2"/>
    </w:p>
    <w:p w14:paraId="29F069EB" w14:textId="6C89B1B8" w:rsidR="004C61E3" w:rsidRDefault="00ED52CA" w:rsidP="00ED52CA">
      <w:pPr>
        <w:rPr>
          <w:color w:val="FF0000"/>
        </w:rPr>
      </w:pPr>
      <w:r w:rsidRPr="002907EF">
        <w:rPr>
          <w:color w:val="FF0000"/>
        </w:rPr>
        <w:t xml:space="preserve">Low pressure steam turbine blades typically made from martensitic stainless steels are being increasingly exposed to cyclic fatigue conditions. </w:t>
      </w:r>
      <w:r w:rsidR="00DF4D67" w:rsidRPr="002907EF">
        <w:rPr>
          <w:color w:val="FF0000"/>
        </w:rPr>
        <w:t>Steam turbines are being used intermittently to meet demand with a frequency of 150 start/stop cycles per year due to increased us</w:t>
      </w:r>
      <w:r w:rsidR="00AE5A24" w:rsidRPr="002907EF">
        <w:rPr>
          <w:color w:val="FF0000"/>
        </w:rPr>
        <w:t>e</w:t>
      </w:r>
      <w:r w:rsidR="00DF4D67" w:rsidRPr="002907EF">
        <w:rPr>
          <w:color w:val="FF0000"/>
        </w:rPr>
        <w:t xml:space="preserve"> of less predictable renewable energy sources</w:t>
      </w:r>
      <w:r w:rsidR="00AE5A24" w:rsidRPr="002907EF">
        <w:rPr>
          <w:color w:val="FF0000"/>
        </w:rPr>
        <w:t>,</w:t>
      </w:r>
      <w:r w:rsidR="00D47CA0" w:rsidRPr="002907EF">
        <w:rPr>
          <w:color w:val="FF0000"/>
        </w:rPr>
        <w:t xml:space="preserve"> </w:t>
      </w:r>
      <w:r w:rsidR="00AE5A24" w:rsidRPr="002907EF">
        <w:rPr>
          <w:color w:val="FF0000"/>
        </w:rPr>
        <w:t>along with</w:t>
      </w:r>
      <w:r w:rsidR="00D47CA0" w:rsidRPr="002907EF">
        <w:rPr>
          <w:color w:val="FF0000"/>
        </w:rPr>
        <w:t xml:space="preserve"> annual overspeed test</w:t>
      </w:r>
      <w:r w:rsidR="00AE5A24" w:rsidRPr="002907EF">
        <w:rPr>
          <w:color w:val="FF0000"/>
        </w:rPr>
        <w:t xml:space="preserve">ing at 10 % </w:t>
      </w:r>
      <w:r w:rsidR="001A12BC" w:rsidRPr="002907EF">
        <w:rPr>
          <w:color w:val="FF0000"/>
        </w:rPr>
        <w:t xml:space="preserve">above </w:t>
      </w:r>
      <w:r w:rsidR="00AE5A24" w:rsidRPr="002907EF">
        <w:rPr>
          <w:color w:val="FF0000"/>
        </w:rPr>
        <w:t>maximum load</w:t>
      </w:r>
      <w:r w:rsidR="00DF4D67" w:rsidRPr="002907EF">
        <w:rPr>
          <w:color w:val="FF0000"/>
        </w:rPr>
        <w:t xml:space="preserve">. </w:t>
      </w:r>
      <w:r w:rsidRPr="002907EF">
        <w:rPr>
          <w:color w:val="FF0000"/>
        </w:rPr>
        <w:t>During</w:t>
      </w:r>
      <w:r w:rsidR="00DF4D67" w:rsidRPr="002907EF">
        <w:rPr>
          <w:color w:val="FF0000"/>
        </w:rPr>
        <w:t xml:space="preserve"> routine</w:t>
      </w:r>
      <w:r w:rsidRPr="002907EF">
        <w:rPr>
          <w:color w:val="FF0000"/>
        </w:rPr>
        <w:t xml:space="preserve"> inspection</w:t>
      </w:r>
      <w:r w:rsidR="00DF4D67" w:rsidRPr="002907EF">
        <w:rPr>
          <w:color w:val="FF0000"/>
        </w:rPr>
        <w:t>,</w:t>
      </w:r>
      <w:r w:rsidRPr="002907EF">
        <w:rPr>
          <w:color w:val="FF0000"/>
        </w:rPr>
        <w:t xml:space="preserve"> cracking has been observed in the fir tree root fillets of the last stage low pressure steam turbine blades. </w:t>
      </w:r>
      <w:r w:rsidR="00AE5A24" w:rsidRPr="002907EF">
        <w:rPr>
          <w:color w:val="FF0000"/>
        </w:rPr>
        <w:t xml:space="preserve">The current industry recommendation </w:t>
      </w:r>
      <w:r w:rsidR="002907EF" w:rsidRPr="002907EF">
        <w:rPr>
          <w:color w:val="FF0000"/>
        </w:rPr>
        <w:t>is to</w:t>
      </w:r>
      <w:r w:rsidR="00AE5A24" w:rsidRPr="002907EF">
        <w:rPr>
          <w:color w:val="FF0000"/>
        </w:rPr>
        <w:t xml:space="preserve"> replace cracked turbine blades at considerable cost</w:t>
      </w:r>
      <w:r w:rsidR="002907EF" w:rsidRPr="002907EF">
        <w:rPr>
          <w:color w:val="FF0000"/>
        </w:rPr>
        <w:t xml:space="preserve"> due to</w:t>
      </w:r>
      <w:r w:rsidR="00AE5A24" w:rsidRPr="002907EF">
        <w:rPr>
          <w:color w:val="FF0000"/>
        </w:rPr>
        <w:t xml:space="preserve"> </w:t>
      </w:r>
      <w:r w:rsidR="001A12BC" w:rsidRPr="002907EF">
        <w:rPr>
          <w:color w:val="FF0000"/>
        </w:rPr>
        <w:t>a</w:t>
      </w:r>
      <w:r w:rsidR="00DF4D67" w:rsidRPr="002907EF">
        <w:rPr>
          <w:color w:val="FF0000"/>
        </w:rPr>
        <w:t xml:space="preserve"> lack of </w:t>
      </w:r>
      <w:r w:rsidR="002907EF" w:rsidRPr="002907EF">
        <w:rPr>
          <w:color w:val="FF0000"/>
        </w:rPr>
        <w:t>applicable knowledge</w:t>
      </w:r>
      <w:r w:rsidRPr="002907EF">
        <w:rPr>
          <w:color w:val="FF0000"/>
        </w:rPr>
        <w:t xml:space="preserve"> of short crack growth behaviour in the notch field </w:t>
      </w:r>
      <w:r w:rsidR="001A12BC" w:rsidRPr="002907EF">
        <w:rPr>
          <w:color w:val="FF0000"/>
        </w:rPr>
        <w:t>(personal communication, EDF, 5</w:t>
      </w:r>
      <w:r w:rsidR="001A12BC" w:rsidRPr="002907EF">
        <w:rPr>
          <w:color w:val="FF0000"/>
          <w:vertAlign w:val="superscript"/>
        </w:rPr>
        <w:t>th</w:t>
      </w:r>
      <w:r w:rsidR="001A12BC" w:rsidRPr="002907EF">
        <w:rPr>
          <w:color w:val="FF0000"/>
        </w:rPr>
        <w:t xml:space="preserve"> January 2018) </w:t>
      </w:r>
      <w:r w:rsidR="00F373AA">
        <w:rPr>
          <w:color w:val="FF0000"/>
        </w:rPr>
        <w:t>{Cunningham, 2022 #256}</w:t>
      </w:r>
      <w:r w:rsidR="001A12BC" w:rsidRPr="002907EF">
        <w:rPr>
          <w:color w:val="FF0000"/>
        </w:rPr>
        <w:t>.</w:t>
      </w:r>
      <w:r w:rsidR="000561EE" w:rsidRPr="002907EF">
        <w:rPr>
          <w:color w:val="FF0000"/>
        </w:rPr>
        <w:t xml:space="preserve"> </w:t>
      </w:r>
    </w:p>
    <w:p w14:paraId="31C0B348" w14:textId="3799787A" w:rsidR="004C61E3" w:rsidRPr="002E06D7" w:rsidRDefault="004C61E3" w:rsidP="004C61E3">
      <w:pPr>
        <w:rPr>
          <w:color w:val="FF0000"/>
        </w:rPr>
      </w:pPr>
      <w:r w:rsidRPr="002E06D7">
        <w:rPr>
          <w:color w:val="FF0000"/>
        </w:rPr>
        <w:t xml:space="preserve">An alternative repair approach, known as the ‘lifetime extension strategy’, has been investigated on FV448 material by He </w:t>
      </w:r>
      <w:r w:rsidR="00F373AA">
        <w:rPr>
          <w:color w:val="FF0000"/>
        </w:rPr>
        <w:t>{He, 2015 #19}</w:t>
      </w:r>
      <w:r w:rsidRPr="002E06D7">
        <w:rPr>
          <w:color w:val="FF0000"/>
        </w:rPr>
        <w:t xml:space="preserve"> to extend service life. A U-notch sample was cyclically loaded with</w:t>
      </w:r>
      <w:r w:rsidR="002E06D7" w:rsidRPr="002E06D7">
        <w:rPr>
          <w:color w:val="FF0000"/>
        </w:rPr>
        <w:t xml:space="preserve"> an</w:t>
      </w:r>
      <w:r w:rsidRPr="002E06D7">
        <w:rPr>
          <w:color w:val="FF0000"/>
        </w:rPr>
        <w:t xml:space="preserve"> R-ratio of 0.1 under constant amplitude loading conditions with a strain range of 0.68 % at the notch surface until surface cracks between 1.2 </w:t>
      </w:r>
      <w:r w:rsidRPr="002E06D7">
        <w:rPr>
          <w:color w:val="FF0000"/>
        </w:rPr>
        <w:lastRenderedPageBreak/>
        <w:t xml:space="preserve">– 1.5 mm were observed. The existing cracks were ground away, regressing the fatigue process, followed by T0 shot peening to induce further resistance to fatigue </w:t>
      </w:r>
      <w:r w:rsidR="00F373AA">
        <w:rPr>
          <w:color w:val="FF0000"/>
        </w:rPr>
        <w:t>{He, 2016 #87}</w:t>
      </w:r>
      <w:r w:rsidRPr="002E06D7">
        <w:rPr>
          <w:color w:val="FF0000"/>
        </w:rPr>
        <w:t xml:space="preserve">. The sample was subjected to constant amplitude cyclic loading </w:t>
      </w:r>
      <w:r w:rsidR="002E06D7" w:rsidRPr="002E06D7">
        <w:rPr>
          <w:color w:val="FF0000"/>
        </w:rPr>
        <w:t>under</w:t>
      </w:r>
      <w:r w:rsidRPr="002E06D7">
        <w:rPr>
          <w:color w:val="FF0000"/>
        </w:rPr>
        <w:t xml:space="preserve"> the same strain range</w:t>
      </w:r>
      <w:r w:rsidR="002E06D7" w:rsidRPr="002E06D7">
        <w:rPr>
          <w:color w:val="FF0000"/>
        </w:rPr>
        <w:t xml:space="preserve"> loading conditions</w:t>
      </w:r>
      <w:r w:rsidRPr="002E06D7">
        <w:rPr>
          <w:color w:val="FF0000"/>
        </w:rPr>
        <w:t xml:space="preserve"> of 0.68 % at the notch surface until failure and the fatigue life recorded. This lifetime extension strategy </w:t>
      </w:r>
      <w:r w:rsidR="002E06D7" w:rsidRPr="002E06D7">
        <w:rPr>
          <w:color w:val="FF0000"/>
        </w:rPr>
        <w:t>did not significantly</w:t>
      </w:r>
      <w:r w:rsidRPr="002E06D7">
        <w:rPr>
          <w:color w:val="FF0000"/>
        </w:rPr>
        <w:t xml:space="preserve"> exten</w:t>
      </w:r>
      <w:r w:rsidR="002E06D7" w:rsidRPr="002E06D7">
        <w:rPr>
          <w:color w:val="FF0000"/>
        </w:rPr>
        <w:t>d</w:t>
      </w:r>
      <w:r w:rsidRPr="002E06D7">
        <w:rPr>
          <w:color w:val="FF0000"/>
        </w:rPr>
        <w:t xml:space="preserve"> fatigue life. One reason</w:t>
      </w:r>
      <w:r w:rsidR="00C97633" w:rsidRPr="002E06D7">
        <w:rPr>
          <w:color w:val="FF0000"/>
        </w:rPr>
        <w:t xml:space="preserve"> for this result</w:t>
      </w:r>
      <w:r w:rsidRPr="002E06D7">
        <w:rPr>
          <w:color w:val="FF0000"/>
        </w:rPr>
        <w:t xml:space="preserve"> was the presence of residual cracks on the notch surface after the grinding process, encouraging very early crack initiation and short crack growth behaviour. </w:t>
      </w:r>
      <w:r w:rsidR="002E06D7" w:rsidRPr="002E06D7">
        <w:rPr>
          <w:color w:val="FF0000"/>
        </w:rPr>
        <w:t>It is anticipated that r</w:t>
      </w:r>
      <w:r w:rsidR="00C97633" w:rsidRPr="002E06D7">
        <w:rPr>
          <w:color w:val="FF0000"/>
        </w:rPr>
        <w:t xml:space="preserve">emoving all the cracks following the lifetime extension strategy </w:t>
      </w:r>
      <w:r w:rsidR="002E06D7" w:rsidRPr="002E06D7">
        <w:rPr>
          <w:color w:val="FF0000"/>
        </w:rPr>
        <w:t>may</w:t>
      </w:r>
      <w:r w:rsidR="00C97633" w:rsidRPr="002E06D7">
        <w:rPr>
          <w:color w:val="FF0000"/>
        </w:rPr>
        <w:t xml:space="preserve"> therefore offer some lifetime benefit. </w:t>
      </w:r>
    </w:p>
    <w:p w14:paraId="4E8D3F2B" w14:textId="1124B4E3" w:rsidR="009B58D6" w:rsidRDefault="002E06D7" w:rsidP="004C61E3">
      <w:pPr>
        <w:rPr>
          <w:color w:val="FF0000"/>
        </w:rPr>
      </w:pPr>
      <w:r w:rsidRPr="002E06D7">
        <w:rPr>
          <w:color w:val="FF0000"/>
        </w:rPr>
        <w:t xml:space="preserve">The effect of shot peening on fatigue behaviour and lifetime, including turbine blades, has been well documented </w:t>
      </w:r>
      <w:r w:rsidR="00F373AA">
        <w:rPr>
          <w:color w:val="FF0000"/>
        </w:rPr>
        <w:t>{He, 2013 #198;Soady, 2013 #172;Xiang, 2010 #101;Soady, 2011 #88;He, 2016 #87;You, 2017 #22;He, 2015 #19;Soady, 2013 #1}</w:t>
      </w:r>
      <w:r w:rsidRPr="002E06D7">
        <w:rPr>
          <w:color w:val="FF0000"/>
        </w:rPr>
        <w:t xml:space="preserve"> #</w:t>
      </w:r>
      <w:r w:rsidRPr="002E06D7">
        <w:rPr>
          <w:color w:val="FF0000"/>
          <w:highlight w:val="yellow"/>
        </w:rPr>
        <w:t>332</w:t>
      </w:r>
      <w:r w:rsidRPr="002E06D7">
        <w:rPr>
          <w:color w:val="FF0000"/>
        </w:rPr>
        <w:t xml:space="preserve">. T0 shot peening </w:t>
      </w:r>
      <w:r w:rsidRPr="008E6440">
        <w:rPr>
          <w:color w:val="FF0000"/>
        </w:rPr>
        <w:t xml:space="preserve">induced relatively early crack initiation behaviour in FV448 due to surface damage </w:t>
      </w:r>
      <w:r w:rsidR="00F373AA">
        <w:rPr>
          <w:color w:val="FF0000"/>
        </w:rPr>
        <w:t>{He, 2013 #198}</w:t>
      </w:r>
      <w:r w:rsidRPr="008E6440">
        <w:rPr>
          <w:color w:val="FF0000"/>
        </w:rPr>
        <w:t xml:space="preserve"> and #</w:t>
      </w:r>
      <w:r w:rsidRPr="008E6440">
        <w:rPr>
          <w:color w:val="FF0000"/>
          <w:highlight w:val="yellow"/>
        </w:rPr>
        <w:t>332</w:t>
      </w:r>
      <w:r w:rsidRPr="008E6440">
        <w:rPr>
          <w:color w:val="FF0000"/>
        </w:rPr>
        <w:t xml:space="preserve"> and an increase in surface roughness considered detrimental to fatigue life </w:t>
      </w:r>
      <w:r w:rsidR="00F373AA">
        <w:rPr>
          <w:color w:val="FF0000"/>
        </w:rPr>
        <w:t>{Maiya, 1975 #168}</w:t>
      </w:r>
      <w:r w:rsidRPr="008E6440">
        <w:rPr>
          <w:color w:val="FF0000"/>
        </w:rPr>
        <w:t xml:space="preserve">with </w:t>
      </w:r>
      <w:r w:rsidR="00F373AA">
        <w:rPr>
          <w:color w:val="FF0000"/>
        </w:rPr>
        <w:t>{Soady, 2013 #172}</w:t>
      </w:r>
      <w:r w:rsidRPr="008E6440">
        <w:rPr>
          <w:color w:val="FF0000"/>
        </w:rPr>
        <w:t>. However, the compressive residual stress</w:t>
      </w:r>
      <w:r w:rsidR="009B58D6" w:rsidRPr="008E6440">
        <w:rPr>
          <w:color w:val="FF0000"/>
        </w:rPr>
        <w:t xml:space="preserve"> up to 350 µm beneath the notch surface</w:t>
      </w:r>
      <w:r w:rsidRPr="008E6440">
        <w:rPr>
          <w:color w:val="FF0000"/>
        </w:rPr>
        <w:t xml:space="preserve"> and strain hardening induced by the shot peening process acts as a significant barrier to short crack initiation and growth </w:t>
      </w:r>
      <w:r w:rsidR="00F373AA">
        <w:rPr>
          <w:color w:val="FF0000"/>
        </w:rPr>
        <w:t>{He, 2016 #87}</w:t>
      </w:r>
      <w:r w:rsidR="008E6440" w:rsidRPr="008E6440">
        <w:rPr>
          <w:color w:val="FF0000"/>
        </w:rPr>
        <w:t xml:space="preserve">. For FV566 U-notch samples, short crack </w:t>
      </w:r>
      <w:r w:rsidR="008E6440">
        <w:rPr>
          <w:color w:val="FF0000"/>
        </w:rPr>
        <w:t xml:space="preserve">growth rate was reduced by a factor of ten over non-peened samples and a period of inactivity was observed </w:t>
      </w:r>
      <w:r w:rsidR="009B58D6">
        <w:rPr>
          <w:color w:val="FF0000"/>
        </w:rPr>
        <w:t>between 40 % and 80 %</w:t>
      </w:r>
      <w:r w:rsidRPr="002E06D7">
        <w:rPr>
          <w:color w:val="FF0000"/>
        </w:rPr>
        <w:t xml:space="preserve"> </w:t>
      </w:r>
      <w:r w:rsidR="008E6440">
        <w:rPr>
          <w:color w:val="FF0000"/>
        </w:rPr>
        <w:t xml:space="preserve">lifetime </w:t>
      </w:r>
      <w:r w:rsidRPr="002E06D7">
        <w:rPr>
          <w:color w:val="FF0000"/>
        </w:rPr>
        <w:t>ref~</w:t>
      </w:r>
      <w:r w:rsidRPr="002E06D7">
        <w:rPr>
          <w:color w:val="FF0000"/>
          <w:highlight w:val="yellow"/>
        </w:rPr>
        <w:t>332</w:t>
      </w:r>
      <w:r w:rsidRPr="002E06D7">
        <w:rPr>
          <w:color w:val="FF0000"/>
        </w:rPr>
        <w:t>,</w:t>
      </w:r>
      <w:r w:rsidR="009B58D6">
        <w:rPr>
          <w:color w:val="FF0000"/>
        </w:rPr>
        <w:t xml:space="preserve"> </w:t>
      </w:r>
      <w:r w:rsidRPr="002E06D7">
        <w:rPr>
          <w:color w:val="FF0000"/>
        </w:rPr>
        <w:t xml:space="preserve">extending fatigue life of </w:t>
      </w:r>
      <w:r w:rsidR="008E6440">
        <w:rPr>
          <w:color w:val="FF0000"/>
        </w:rPr>
        <w:t xml:space="preserve">shot peened </w:t>
      </w:r>
      <w:r w:rsidRPr="002E06D7">
        <w:rPr>
          <w:color w:val="FF0000"/>
        </w:rPr>
        <w:t xml:space="preserve">samples overall. Beneficial lifetime extension from shot peening diminishes with increasing strain range, especially in the low cycle fatigue regime, where large plastic deformation causes residual stress relaxation </w:t>
      </w:r>
      <w:r w:rsidR="00F373AA">
        <w:rPr>
          <w:color w:val="FF0000"/>
        </w:rPr>
        <w:t>{Achintha, 2014 #159;You, 2017 #73;You, 2017 #40;Soady, 2011 #88;Soady, 2013 #1}</w:t>
      </w:r>
      <w:r w:rsidRPr="002E06D7">
        <w:rPr>
          <w:color w:val="FF0000"/>
          <w:highlight w:val="yellow"/>
        </w:rPr>
        <w:t xml:space="preserve"> #332.</w:t>
      </w:r>
      <w:r w:rsidRPr="002E06D7">
        <w:rPr>
          <w:color w:val="FF0000"/>
        </w:rPr>
        <w:t xml:space="preserve"> </w:t>
      </w:r>
    </w:p>
    <w:p w14:paraId="1E89E726" w14:textId="4E22C75E" w:rsidR="009679BF" w:rsidRDefault="002721A7" w:rsidP="009679BF">
      <w:pPr>
        <w:rPr>
          <w:color w:val="FF0000"/>
        </w:rPr>
      </w:pPr>
      <w:r w:rsidRPr="002721A7">
        <w:rPr>
          <w:color w:val="FF0000"/>
        </w:rPr>
        <w:t xml:space="preserve">An overload with </w:t>
      </w:r>
      <w:r w:rsidR="00A5680A">
        <w:rPr>
          <w:color w:val="FF0000"/>
        </w:rPr>
        <w:t>overload ratio (</w:t>
      </w:r>
      <w:r w:rsidRPr="002721A7">
        <w:rPr>
          <w:color w:val="FF0000"/>
        </w:rPr>
        <w:t>OLR</w:t>
      </w:r>
      <w:r w:rsidR="00A5680A">
        <w:rPr>
          <w:color w:val="FF0000"/>
        </w:rPr>
        <w:t>)</w:t>
      </w:r>
      <w:r w:rsidRPr="002721A7">
        <w:rPr>
          <w:color w:val="FF0000"/>
        </w:rPr>
        <w:t xml:space="preserve"> of 1.11 did not induce a measurable effect on the fatigue behaviour or lifetimes of FV566 U-notched samples </w:t>
      </w:r>
      <w:r w:rsidR="00F373AA">
        <w:rPr>
          <w:color w:val="FF0000"/>
        </w:rPr>
        <w:t>{Cunningham, 2022 #256}</w:t>
      </w:r>
      <w:r w:rsidR="007A15F3">
        <w:rPr>
          <w:color w:val="FF0000"/>
        </w:rPr>
        <w:t>and as such are not expected to affect lifetimes in this study</w:t>
      </w:r>
      <w:r w:rsidRPr="002721A7">
        <w:rPr>
          <w:color w:val="FF0000"/>
        </w:rPr>
        <w:t xml:space="preserve">. An expected result since an overload threshold of 1.44 and 1.55 has been observed in similar materials </w:t>
      </w:r>
      <w:r w:rsidR="00F373AA">
        <w:rPr>
          <w:color w:val="FF0000"/>
        </w:rPr>
        <w:t>{Bernard, 1977 #17;Jones, 1973 #163}</w:t>
      </w:r>
      <w:r w:rsidRPr="002721A7">
        <w:rPr>
          <w:color w:val="FF0000"/>
        </w:rPr>
        <w:t xml:space="preserve">. Nonetheless, an overload with OLR of 1.56 applied every 150 baseload cycles resulted in a retardation in short crack growth rates and an extension in fatigue life due to compressive residual stress and possible closure effects </w:t>
      </w:r>
      <w:r w:rsidR="00F373AA">
        <w:rPr>
          <w:color w:val="FF0000"/>
        </w:rPr>
        <w:t>{Cunningham, 2022 #256}</w:t>
      </w:r>
      <w:r w:rsidRPr="002721A7">
        <w:rPr>
          <w:color w:val="FF0000"/>
        </w:rPr>
        <w:t xml:space="preserve">, </w:t>
      </w:r>
      <w:r w:rsidR="009679BF" w:rsidRPr="002721A7">
        <w:rPr>
          <w:color w:val="FF0000"/>
        </w:rPr>
        <w:t xml:space="preserve">a result shared by many authors </w:t>
      </w:r>
      <w:r w:rsidR="00F373AA">
        <w:rPr>
          <w:color w:val="FF0000"/>
        </w:rPr>
        <w:t xml:space="preserve">{Zhou, 2016 #61;Ward-Close, 1989 #54;Topper, 1985 #133;Taheri, 2003 #131;Skorupa, 1999 #219;Shuter, 1996 #29;Shin, 1993 #34;Romeiro, 2009 #36;Robin, 1983 #119;Pommier, 2002 #32;Bernard, 1977 #17;MacDougall, 1997 #38;Jones, 1973 </w:t>
      </w:r>
      <w:r w:rsidR="00F373AA">
        <w:rPr>
          <w:color w:val="FF0000"/>
        </w:rPr>
        <w:lastRenderedPageBreak/>
        <w:t>#163;Hammouda, 2004 #49;Fleck, 1985 #121;DuQuesnay, 1995 #35;Damri, 1991 #55}</w:t>
      </w:r>
      <w:r w:rsidR="009679BF" w:rsidRPr="002721A7">
        <w:rPr>
          <w:color w:val="FF0000"/>
        </w:rPr>
        <w:t xml:space="preserve">. </w:t>
      </w:r>
      <w:r>
        <w:rPr>
          <w:color w:val="FF0000"/>
        </w:rPr>
        <w:t xml:space="preserve">While the effects of overloads are known for </w:t>
      </w:r>
      <w:r w:rsidR="003950EA">
        <w:rPr>
          <w:color w:val="FF0000"/>
        </w:rPr>
        <w:t xml:space="preserve">non-peened </w:t>
      </w:r>
      <w:r>
        <w:rPr>
          <w:color w:val="FF0000"/>
        </w:rPr>
        <w:t xml:space="preserve">U-notched martensitic stainless steel, the effects of overloads </w:t>
      </w:r>
      <w:r w:rsidR="003950EA">
        <w:rPr>
          <w:color w:val="FF0000"/>
        </w:rPr>
        <w:t>on</w:t>
      </w:r>
      <w:r>
        <w:rPr>
          <w:color w:val="FF0000"/>
        </w:rPr>
        <w:t xml:space="preserve"> shot peened U-notch samples </w:t>
      </w:r>
      <w:r w:rsidR="003950EA">
        <w:rPr>
          <w:color w:val="FF0000"/>
        </w:rPr>
        <w:t xml:space="preserve">in three-point bending loading conditions need further investigation. </w:t>
      </w:r>
    </w:p>
    <w:p w14:paraId="07A9BD58" w14:textId="0E047334" w:rsidR="000900F6" w:rsidRDefault="000900F6" w:rsidP="004C61E3">
      <w:pPr>
        <w:rPr>
          <w:color w:val="806000" w:themeColor="accent4" w:themeShade="80"/>
        </w:rPr>
      </w:pPr>
      <w:proofErr w:type="spellStart"/>
      <w:r w:rsidRPr="007A15F3">
        <w:rPr>
          <w:color w:val="FF0000"/>
        </w:rPr>
        <w:t>Dalaei</w:t>
      </w:r>
      <w:proofErr w:type="spellEnd"/>
      <w:r w:rsidRPr="007A15F3">
        <w:rPr>
          <w:color w:val="FF0000"/>
        </w:rPr>
        <w:t xml:space="preserve"> et al </w:t>
      </w:r>
      <w:r w:rsidR="00F373AA">
        <w:rPr>
          <w:color w:val="FF0000"/>
        </w:rPr>
        <w:t>{</w:t>
      </w:r>
      <w:proofErr w:type="spellStart"/>
      <w:r w:rsidR="00F373AA">
        <w:rPr>
          <w:color w:val="FF0000"/>
        </w:rPr>
        <w:t>Dalaei</w:t>
      </w:r>
      <w:proofErr w:type="spellEnd"/>
      <w:r w:rsidR="00F373AA">
        <w:rPr>
          <w:color w:val="FF0000"/>
        </w:rPr>
        <w:t>, 2011 #279}</w:t>
      </w:r>
      <w:r w:rsidRPr="007A15F3">
        <w:rPr>
          <w:color w:val="FF0000"/>
        </w:rPr>
        <w:t xml:space="preserve"> investigated the effects of single overload and underload cycles on the lifetimes of non-peened and shot peened cylindrical samples made from normalized steel under fully reversed cyclic loading conditions.</w:t>
      </w:r>
      <w:r w:rsidR="007A15F3" w:rsidRPr="007A15F3">
        <w:rPr>
          <w:color w:val="FF0000"/>
        </w:rPr>
        <w:t xml:space="preserve"> </w:t>
      </w:r>
      <w:r w:rsidR="009679BF" w:rsidRPr="007A15F3">
        <w:rPr>
          <w:color w:val="FF0000"/>
        </w:rPr>
        <w:t xml:space="preserve">A fully reversed baseline strain range of 0.6 % </w:t>
      </w:r>
      <w:r w:rsidRPr="007A15F3">
        <w:rPr>
          <w:color w:val="FF0000"/>
        </w:rPr>
        <w:t xml:space="preserve">produced a lifetime of 120,000 cycles </w:t>
      </w:r>
      <w:r w:rsidR="009679BF" w:rsidRPr="007A15F3">
        <w:rPr>
          <w:color w:val="FF0000"/>
        </w:rPr>
        <w:t xml:space="preserve">for a peened specimen </w:t>
      </w:r>
      <w:r w:rsidRPr="007A15F3">
        <w:rPr>
          <w:color w:val="FF0000"/>
        </w:rPr>
        <w:t>and</w:t>
      </w:r>
      <w:r w:rsidR="009679BF" w:rsidRPr="007A15F3">
        <w:rPr>
          <w:color w:val="FF0000"/>
        </w:rPr>
        <w:t xml:space="preserve"> 30</w:t>
      </w:r>
      <w:r w:rsidRPr="007A15F3">
        <w:rPr>
          <w:color w:val="FF0000"/>
        </w:rPr>
        <w:t>,000</w:t>
      </w:r>
      <w:r w:rsidR="007A15F3">
        <w:rPr>
          <w:color w:val="FF0000"/>
        </w:rPr>
        <w:t xml:space="preserve"> cycles</w:t>
      </w:r>
      <w:r w:rsidR="009679BF" w:rsidRPr="007A15F3">
        <w:rPr>
          <w:color w:val="FF0000"/>
        </w:rPr>
        <w:t xml:space="preserve"> for a non-peened equivalent. </w:t>
      </w:r>
      <w:r w:rsidRPr="007A15F3">
        <w:rPr>
          <w:color w:val="FF0000"/>
        </w:rPr>
        <w:t xml:space="preserve">Combinations of overloads and underloads were applied </w:t>
      </w:r>
      <w:r w:rsidR="00544D8C" w:rsidRPr="007A15F3">
        <w:rPr>
          <w:color w:val="FF0000"/>
        </w:rPr>
        <w:t>with the following effects</w:t>
      </w:r>
      <w:r w:rsidRPr="007A15F3">
        <w:rPr>
          <w:color w:val="FF0000"/>
        </w:rPr>
        <w:t>.</w:t>
      </w:r>
      <w:r w:rsidR="007A15F3" w:rsidRPr="007A15F3">
        <w:rPr>
          <w:color w:val="FF0000"/>
        </w:rPr>
        <w:t xml:space="preserve"> </w:t>
      </w:r>
      <w:r w:rsidR="009679BF" w:rsidRPr="007A15F3">
        <w:rPr>
          <w:color w:val="FF0000"/>
        </w:rPr>
        <w:t>Applying a single compressive overload immediately followed by</w:t>
      </w:r>
      <w:r w:rsidRPr="007A15F3">
        <w:rPr>
          <w:color w:val="FF0000"/>
        </w:rPr>
        <w:t xml:space="preserve"> a</w:t>
      </w:r>
      <w:r w:rsidR="009679BF" w:rsidRPr="007A15F3">
        <w:rPr>
          <w:color w:val="FF0000"/>
        </w:rPr>
        <w:t xml:space="preserve"> tensile overload</w:t>
      </w:r>
      <w:r w:rsidR="00544D8C" w:rsidRPr="007A15F3">
        <w:rPr>
          <w:color w:val="FF0000"/>
        </w:rPr>
        <w:t xml:space="preserve"> at strain fully reversed range of 1.2%</w:t>
      </w:r>
      <w:r w:rsidRPr="007A15F3">
        <w:rPr>
          <w:color w:val="FF0000"/>
        </w:rPr>
        <w:t xml:space="preserve"> (w</w:t>
      </w:r>
      <w:r w:rsidRPr="007A15F3">
        <w:rPr>
          <w:color w:val="FF0000"/>
          <w:highlight w:val="yellow"/>
        </w:rPr>
        <w:t xml:space="preserve">ith the </w:t>
      </w:r>
      <w:proofErr w:type="spellStart"/>
      <w:r w:rsidRPr="007A15F3">
        <w:rPr>
          <w:color w:val="FF0000"/>
          <w:highlight w:val="yellow"/>
        </w:rPr>
        <w:t>equaivaent</w:t>
      </w:r>
      <w:proofErr w:type="spellEnd"/>
      <w:r w:rsidRPr="007A15F3">
        <w:rPr>
          <w:color w:val="FF0000"/>
          <w:highlight w:val="yellow"/>
        </w:rPr>
        <w:t xml:space="preserve"> OLR </w:t>
      </w:r>
      <w:proofErr w:type="spellStart"/>
      <w:r w:rsidRPr="007A15F3">
        <w:rPr>
          <w:color w:val="FF0000"/>
          <w:highlight w:val="yellow"/>
        </w:rPr>
        <w:t>oif</w:t>
      </w:r>
      <w:proofErr w:type="spellEnd"/>
      <w:r w:rsidRPr="007A15F3">
        <w:rPr>
          <w:color w:val="FF0000"/>
        </w:rPr>
        <w:t>?)</w:t>
      </w:r>
      <w:r w:rsidR="009679BF" w:rsidRPr="007A15F3">
        <w:rPr>
          <w:color w:val="FF0000"/>
        </w:rPr>
        <w:t xml:space="preserve"> after 1000 baseload cycles (C1000) </w:t>
      </w:r>
      <w:r w:rsidR="00544D8C" w:rsidRPr="007A15F3">
        <w:rPr>
          <w:color w:val="FF0000"/>
        </w:rPr>
        <w:t>resulted in a</w:t>
      </w:r>
      <w:r w:rsidR="009679BF" w:rsidRPr="007A15F3">
        <w:rPr>
          <w:color w:val="FF0000"/>
        </w:rPr>
        <w:t xml:space="preserve"> lifetime 92</w:t>
      </w:r>
      <w:r w:rsidRPr="007A15F3">
        <w:rPr>
          <w:color w:val="FF0000"/>
        </w:rPr>
        <w:t>,000 cycles</w:t>
      </w:r>
      <w:r w:rsidR="009679BF" w:rsidRPr="007A15F3">
        <w:rPr>
          <w:color w:val="FF0000"/>
        </w:rPr>
        <w:t>.</w:t>
      </w:r>
      <w:r w:rsidR="007A15F3" w:rsidRPr="007A15F3">
        <w:rPr>
          <w:color w:val="FF0000"/>
        </w:rPr>
        <w:t xml:space="preserve"> </w:t>
      </w:r>
      <w:r w:rsidRPr="007A15F3">
        <w:rPr>
          <w:color w:val="FF0000"/>
        </w:rPr>
        <w:t xml:space="preserve">Applying a single compressive overload immediately followed by a tensile overload on the first cycle (C1) </w:t>
      </w:r>
      <w:r w:rsidR="00544D8C" w:rsidRPr="007A15F3">
        <w:rPr>
          <w:color w:val="FF0000"/>
        </w:rPr>
        <w:t>resulted in a lifetime of</w:t>
      </w:r>
      <w:r w:rsidRPr="007A15F3">
        <w:rPr>
          <w:color w:val="FF0000"/>
        </w:rPr>
        <w:t xml:space="preserve"> 88</w:t>
      </w:r>
      <w:r w:rsidR="00544D8C" w:rsidRPr="007A15F3">
        <w:rPr>
          <w:color w:val="FF0000"/>
        </w:rPr>
        <w:t>,000 cycles</w:t>
      </w:r>
      <w:r w:rsidRPr="007A15F3">
        <w:rPr>
          <w:color w:val="FF0000"/>
        </w:rPr>
        <w:t xml:space="preserve">. </w:t>
      </w:r>
      <w:r w:rsidR="007A15F3" w:rsidRPr="007A15F3">
        <w:rPr>
          <w:color w:val="FF0000"/>
        </w:rPr>
        <w:t>A</w:t>
      </w:r>
      <w:r w:rsidR="00544D8C" w:rsidRPr="007A15F3">
        <w:rPr>
          <w:color w:val="FF0000"/>
        </w:rPr>
        <w:t>pplying a single tensile overload immediately followed by a compressive overload on the first cycle (T1) resulted in a lifetime of 70,000 cycles. Applying a single tensile overload immediately followed by a compressive overload after 1000 baseload cycles (T1000) resulted in a lifetime of 42,000 cycles</w:t>
      </w:r>
      <w:r w:rsidR="007A15F3" w:rsidRPr="007A15F3">
        <w:rPr>
          <w:color w:val="FF0000"/>
        </w:rPr>
        <w:t xml:space="preserve"> (</w:t>
      </w:r>
      <w:r w:rsidR="007A15F3" w:rsidRPr="007A15F3">
        <w:rPr>
          <w:color w:val="FF0000"/>
        </w:rPr>
        <w:fldChar w:fldCharType="begin"/>
      </w:r>
      <w:r w:rsidR="007A15F3" w:rsidRPr="007A15F3">
        <w:rPr>
          <w:color w:val="FF0000"/>
        </w:rPr>
        <w:instrText xml:space="preserve"> REF _Ref111632242 \h </w:instrText>
      </w:r>
      <w:r w:rsidR="007A15F3" w:rsidRPr="007A15F3">
        <w:rPr>
          <w:color w:val="FF0000"/>
        </w:rPr>
      </w:r>
      <w:r w:rsidR="007A15F3" w:rsidRPr="007A15F3">
        <w:rPr>
          <w:color w:val="FF0000"/>
        </w:rPr>
        <w:fldChar w:fldCharType="separate"/>
      </w:r>
      <w:r w:rsidR="00F373AA">
        <w:rPr>
          <w:b/>
          <w:bCs/>
          <w:color w:val="FF0000"/>
          <w:lang w:val="en-US"/>
        </w:rPr>
        <w:t>Error! Reference source not found.</w:t>
      </w:r>
      <w:r w:rsidR="007A15F3" w:rsidRPr="007A15F3">
        <w:rPr>
          <w:color w:val="FF0000"/>
        </w:rPr>
        <w:fldChar w:fldCharType="end"/>
      </w:r>
      <w:r w:rsidR="007A15F3" w:rsidRPr="007A15F3">
        <w:rPr>
          <w:color w:val="FF0000"/>
        </w:rPr>
        <w:t>).</w:t>
      </w:r>
      <w:r w:rsidR="00544D8C" w:rsidRPr="007A15F3">
        <w:rPr>
          <w:color w:val="FF0000"/>
        </w:rPr>
        <w:t xml:space="preserve"> These results suggest a combination of </w:t>
      </w:r>
      <w:r w:rsidR="007A15F3" w:rsidRPr="007A15F3">
        <w:rPr>
          <w:color w:val="FF0000"/>
        </w:rPr>
        <w:t>resi</w:t>
      </w:r>
      <w:r w:rsidR="00544D8C" w:rsidRPr="007A15F3">
        <w:rPr>
          <w:color w:val="FF0000"/>
        </w:rPr>
        <w:t xml:space="preserve">dual stress </w:t>
      </w:r>
      <w:r w:rsidR="007A15F3" w:rsidRPr="007A15F3">
        <w:rPr>
          <w:color w:val="FF0000"/>
        </w:rPr>
        <w:t>relaxation</w:t>
      </w:r>
      <w:r w:rsidR="00544D8C" w:rsidRPr="007A15F3">
        <w:rPr>
          <w:color w:val="FF0000"/>
        </w:rPr>
        <w:t xml:space="preserve"> </w:t>
      </w:r>
      <w:r w:rsidR="007A15F3" w:rsidRPr="007A15F3">
        <w:rPr>
          <w:color w:val="FF0000"/>
        </w:rPr>
        <w:t>and reintroduction of residual stress from the underload/overload cycles</w:t>
      </w:r>
      <w:r w:rsidR="00544D8C" w:rsidRPr="007A15F3">
        <w:rPr>
          <w:color w:val="FF0000"/>
        </w:rPr>
        <w:t xml:space="preserve"> </w:t>
      </w:r>
      <w:r w:rsidR="007A15F3" w:rsidRPr="007A15F3">
        <w:rPr>
          <w:color w:val="FF0000"/>
        </w:rPr>
        <w:t xml:space="preserve">are responsible for the difference in the lifetimes. </w:t>
      </w:r>
      <w:r w:rsidR="009679BF" w:rsidRPr="007A15F3">
        <w:rPr>
          <w:color w:val="FF0000"/>
        </w:rPr>
        <w:t xml:space="preserve">It is anticipated that some residual stress relaxation may be expected from single periodic tensile overloads with OLR of 1.56 every 150 </w:t>
      </w:r>
      <w:r w:rsidR="007A15F3" w:rsidRPr="007A15F3">
        <w:rPr>
          <w:color w:val="FF0000"/>
        </w:rPr>
        <w:t xml:space="preserve">baseload </w:t>
      </w:r>
      <w:r w:rsidR="009679BF" w:rsidRPr="007A15F3">
        <w:rPr>
          <w:color w:val="FF0000"/>
        </w:rPr>
        <w:t xml:space="preserve">cycles </w:t>
      </w:r>
      <w:r w:rsidR="007A15F3" w:rsidRPr="007A15F3">
        <w:rPr>
          <w:color w:val="FF0000"/>
        </w:rPr>
        <w:t xml:space="preserve">applied to U-notch samples </w:t>
      </w:r>
      <w:r w:rsidR="009679BF" w:rsidRPr="007A15F3">
        <w:rPr>
          <w:color w:val="FF0000"/>
        </w:rPr>
        <w:t xml:space="preserve">that may affect the total life. </w:t>
      </w:r>
    </w:p>
    <w:p w14:paraId="327EBFB4" w14:textId="7881E5BC" w:rsidR="001C410D" w:rsidRPr="008C1344" w:rsidRDefault="004C61E3" w:rsidP="004C61E3">
      <w:pPr>
        <w:rPr>
          <w:color w:val="FF0000"/>
        </w:rPr>
      </w:pPr>
      <w:r w:rsidRPr="008C1344">
        <w:rPr>
          <w:color w:val="FF0000"/>
        </w:rPr>
        <w:t xml:space="preserve">Grinding </w:t>
      </w:r>
      <w:r w:rsidR="007A15F3" w:rsidRPr="008C1344">
        <w:rPr>
          <w:color w:val="FF0000"/>
        </w:rPr>
        <w:t>notch surface material</w:t>
      </w:r>
      <w:r w:rsidRPr="008C1344">
        <w:rPr>
          <w:color w:val="FF0000"/>
        </w:rPr>
        <w:t xml:space="preserve"> will </w:t>
      </w:r>
      <w:r w:rsidR="001C410D" w:rsidRPr="008C1344">
        <w:rPr>
          <w:color w:val="FF0000"/>
        </w:rPr>
        <w:t>affect the notch geometry</w:t>
      </w:r>
      <w:r w:rsidR="007A15F3" w:rsidRPr="008C1344">
        <w:rPr>
          <w:color w:val="FF0000"/>
        </w:rPr>
        <w:t xml:space="preserve"> and ultimately</w:t>
      </w:r>
      <w:r w:rsidR="001C410D" w:rsidRPr="008C1344">
        <w:rPr>
          <w:color w:val="FF0000"/>
        </w:rPr>
        <w:t xml:space="preserve"> the fatigue behaviour.</w:t>
      </w:r>
      <w:r w:rsidRPr="008C1344">
        <w:rPr>
          <w:color w:val="FF0000"/>
        </w:rPr>
        <w:t xml:space="preserve"> </w:t>
      </w:r>
      <w:r w:rsidR="001C410D" w:rsidRPr="008C1344">
        <w:rPr>
          <w:color w:val="FF0000"/>
        </w:rPr>
        <w:t xml:space="preserve">A study was carried out on FV566 with various U-notch geometries to explore these effects </w:t>
      </w:r>
      <w:r w:rsidR="001C410D" w:rsidRPr="008C1344">
        <w:rPr>
          <w:color w:val="FF0000"/>
          <w:highlight w:val="yellow"/>
        </w:rPr>
        <w:t>ref</w:t>
      </w:r>
      <w:r w:rsidR="001C410D" w:rsidRPr="008C1344">
        <w:rPr>
          <w:color w:val="FF0000"/>
        </w:rPr>
        <w:t xml:space="preserve">. </w:t>
      </w:r>
      <w:r w:rsidR="00F72C78">
        <w:rPr>
          <w:color w:val="FF0000"/>
        </w:rPr>
        <w:t>Finite Element (</w:t>
      </w:r>
      <w:r w:rsidR="001C410D" w:rsidRPr="008C1344">
        <w:rPr>
          <w:color w:val="FF0000"/>
        </w:rPr>
        <w:t>FE</w:t>
      </w:r>
      <w:r w:rsidR="00F72C78">
        <w:rPr>
          <w:color w:val="FF0000"/>
        </w:rPr>
        <w:t>)</w:t>
      </w:r>
      <w:r w:rsidR="001C410D" w:rsidRPr="008C1344">
        <w:rPr>
          <w:color w:val="FF0000"/>
        </w:rPr>
        <w:t xml:space="preserve"> modelling of various notch geometries with identical strain range loading conditions showed that changing the notch geometry had a small effect on the stress and stain range distribution within the notch field during cyclic loading. Despite this, experimental testing showed that the fatigue behaviour such as short crack growth rates</w:t>
      </w:r>
      <w:r w:rsidR="00E057C2" w:rsidRPr="008C1344">
        <w:rPr>
          <w:color w:val="FF0000"/>
        </w:rPr>
        <w:t xml:space="preserve"> (based upon linear-elastic-fracture-mechanics)</w:t>
      </w:r>
      <w:r w:rsidR="001C410D" w:rsidRPr="008C1344">
        <w:rPr>
          <w:color w:val="FF0000"/>
        </w:rPr>
        <w:t xml:space="preserve"> and lifetimes remained unchanged when </w:t>
      </w:r>
      <w:r w:rsidR="00E057C2" w:rsidRPr="008C1344">
        <w:rPr>
          <w:color w:val="FF0000"/>
        </w:rPr>
        <w:t xml:space="preserve">subjected to identical strain range loading conditions. The strain range was found to have the largest impact on fatigue life of U-notched samples. The change in the </w:t>
      </w:r>
      <w:r w:rsidR="008C1344" w:rsidRPr="008C1344">
        <w:rPr>
          <w:color w:val="FF0000"/>
        </w:rPr>
        <w:t>cyclic</w:t>
      </w:r>
      <w:r w:rsidR="00E057C2" w:rsidRPr="008C1344">
        <w:rPr>
          <w:color w:val="FF0000"/>
        </w:rPr>
        <w:t xml:space="preserve"> strain range</w:t>
      </w:r>
      <w:r w:rsidR="008C1344" w:rsidRPr="008C1344">
        <w:rPr>
          <w:color w:val="FF0000"/>
        </w:rPr>
        <w:t xml:space="preserve"> at the notch surface</w:t>
      </w:r>
      <w:r w:rsidR="00E057C2" w:rsidRPr="008C1344">
        <w:rPr>
          <w:color w:val="FF0000"/>
        </w:rPr>
        <w:t xml:space="preserve"> is geometry dependant and required FE modelling to investigate this change</w:t>
      </w:r>
      <w:r w:rsidR="008C1344" w:rsidRPr="008C1344">
        <w:rPr>
          <w:color w:val="FF0000"/>
        </w:rPr>
        <w:t xml:space="preserve"> for individual applications.</w:t>
      </w:r>
    </w:p>
    <w:p w14:paraId="3DFDFDD4" w14:textId="135C1380" w:rsidR="001D26B2" w:rsidRPr="001D26B2" w:rsidRDefault="00770629" w:rsidP="001D26B2">
      <w:pPr>
        <w:rPr>
          <w:color w:val="FF0000"/>
        </w:rPr>
      </w:pPr>
      <w:r w:rsidRPr="00316328">
        <w:rPr>
          <w:color w:val="FF0000"/>
        </w:rPr>
        <w:lastRenderedPageBreak/>
        <w:t xml:space="preserve">It is necessary to consider an expected increase in the strain range at the notch surface for appropriate industrial application of the lifetime extension strategy. </w:t>
      </w:r>
      <w:r w:rsidR="00D425EC" w:rsidRPr="00316328">
        <w:rPr>
          <w:color w:val="FF0000"/>
        </w:rPr>
        <w:t xml:space="preserve">Life prediction approaches can be used to obtain a relationship between lifetime and cyclic </w:t>
      </w:r>
      <w:r w:rsidR="00144063" w:rsidRPr="00316328">
        <w:rPr>
          <w:color w:val="FF0000"/>
        </w:rPr>
        <w:t>stress/</w:t>
      </w:r>
      <w:r w:rsidR="00D425EC" w:rsidRPr="00316328">
        <w:rPr>
          <w:color w:val="FF0000"/>
        </w:rPr>
        <w:t>strain range.</w:t>
      </w:r>
      <w:r w:rsidR="00316328" w:rsidRPr="00316328">
        <w:rPr>
          <w:color w:val="FF0000"/>
        </w:rPr>
        <w:t xml:space="preserve"> </w:t>
      </w:r>
      <w:r w:rsidR="00D425EC" w:rsidRPr="00316328">
        <w:rPr>
          <w:color w:val="FF0000"/>
        </w:rPr>
        <w:t>For</w:t>
      </w:r>
      <w:r w:rsidR="00F72C78">
        <w:rPr>
          <w:color w:val="FF0000"/>
        </w:rPr>
        <w:t xml:space="preserve"> low cyclic fatigue</w:t>
      </w:r>
      <w:r w:rsidR="00D425EC" w:rsidRPr="00316328">
        <w:rPr>
          <w:color w:val="FF0000"/>
        </w:rPr>
        <w:t xml:space="preserve"> </w:t>
      </w:r>
      <w:r w:rsidR="00F72C78">
        <w:rPr>
          <w:color w:val="FF0000"/>
        </w:rPr>
        <w:t>(</w:t>
      </w:r>
      <w:r w:rsidR="00D425EC" w:rsidRPr="00316328">
        <w:rPr>
          <w:color w:val="FF0000"/>
        </w:rPr>
        <w:t>LCF</w:t>
      </w:r>
      <w:r w:rsidR="00F72C78">
        <w:rPr>
          <w:color w:val="FF0000"/>
        </w:rPr>
        <w:t>)</w:t>
      </w:r>
      <w:r w:rsidR="00D425EC" w:rsidRPr="00316328">
        <w:rPr>
          <w:color w:val="FF0000"/>
        </w:rPr>
        <w:t xml:space="preserve"> conditions, Basquin’s </w:t>
      </w:r>
      <w:r w:rsidR="00F373AA">
        <w:rPr>
          <w:color w:val="FF0000"/>
        </w:rPr>
        <w:t>{Basquin, 1910 #302}</w:t>
      </w:r>
      <w:r w:rsidR="00D425EC" w:rsidRPr="00316328">
        <w:rPr>
          <w:color w:val="FF0000"/>
        </w:rPr>
        <w:t xml:space="preserve"> relationship between stress amplitude and number of cycles to failure is typically combined with the Coffin and Manson </w:t>
      </w:r>
      <w:r w:rsidR="00F373AA">
        <w:rPr>
          <w:color w:val="FF0000"/>
        </w:rPr>
        <w:t>{Coffin Jr, 1954 #303;Manson, 1953 #304}</w:t>
      </w:r>
      <w:r w:rsidR="00D425EC" w:rsidRPr="00316328">
        <w:rPr>
          <w:color w:val="FF0000"/>
        </w:rPr>
        <w:t xml:space="preserve"> relationship (</w:t>
      </w:r>
      <w:r w:rsidR="002A169B">
        <w:rPr>
          <w:color w:val="FF0000"/>
        </w:rPr>
        <w:fldChar w:fldCharType="begin"/>
      </w:r>
      <w:r w:rsidR="002A169B">
        <w:rPr>
          <w:color w:val="FF0000"/>
        </w:rPr>
        <w:instrText xml:space="preserve"> REF _Ref139011151 \h </w:instrText>
      </w:r>
      <w:r w:rsidR="002A169B">
        <w:rPr>
          <w:color w:val="FF0000"/>
        </w:rPr>
      </w:r>
      <w:r w:rsidR="002A169B">
        <w:rPr>
          <w:color w:val="FF0000"/>
        </w:rPr>
        <w:fldChar w:fldCharType="separate"/>
      </w:r>
      <w:r w:rsidR="002A169B" w:rsidRPr="001D26B2">
        <w:rPr>
          <w:color w:val="FF0000"/>
        </w:rPr>
        <w:t xml:space="preserve">Equation </w:t>
      </w:r>
      <w:r w:rsidR="002A169B">
        <w:rPr>
          <w:noProof/>
          <w:color w:val="FF0000"/>
        </w:rPr>
        <w:t>1</w:t>
      </w:r>
      <w:r w:rsidR="002A169B">
        <w:rPr>
          <w:color w:val="FF0000"/>
        </w:rPr>
        <w:fldChar w:fldCharType="end"/>
      </w:r>
      <w:r w:rsidR="00D425EC" w:rsidRPr="00316328">
        <w:rPr>
          <w:color w:val="FF0000"/>
        </w:rPr>
        <w:t xml:space="preserve">) </w:t>
      </w:r>
      <w:r w:rsidR="00144063" w:rsidRPr="00316328">
        <w:rPr>
          <w:color w:val="FF0000"/>
        </w:rPr>
        <w:t>to predict</w:t>
      </w:r>
      <w:r w:rsidR="00D425EC" w:rsidRPr="00316328">
        <w:rPr>
          <w:color w:val="FF0000"/>
        </w:rPr>
        <w:t xml:space="preserve"> strain amplitude and number of cycles to failure</w:t>
      </w:r>
      <w:r w:rsidR="00144063" w:rsidRPr="00316328">
        <w:rPr>
          <w:color w:val="FF0000"/>
        </w:rPr>
        <w:t>,</w:t>
      </w:r>
      <w:r w:rsidR="00D425EC" w:rsidRPr="00316328">
        <w:rPr>
          <w:color w:val="FF0000"/>
        </w:rPr>
        <w:t xml:space="preserve"> which reasonably accounts for the effects of material plasticity</w:t>
      </w:r>
      <w:r w:rsidR="00144063" w:rsidRPr="00316328">
        <w:rPr>
          <w:color w:val="FF0000"/>
        </w:rPr>
        <w:t xml:space="preserve"> </w:t>
      </w:r>
      <w:r w:rsidR="00F373AA">
        <w:rPr>
          <w:color w:val="FF0000"/>
        </w:rPr>
        <w:t>{Nip, 2010 #325}</w:t>
      </w:r>
      <w:r w:rsidR="00D425EC" w:rsidRPr="00316328">
        <w:rPr>
          <w:color w:val="FF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497"/>
      </w:tblGrid>
      <w:tr w:rsidR="001D26B2" w:rsidRPr="001D26B2" w14:paraId="7F3177DB" w14:textId="77777777" w:rsidTr="001D26B2">
        <w:trPr>
          <w:trHeight w:val="850"/>
        </w:trPr>
        <w:tc>
          <w:tcPr>
            <w:tcW w:w="4500" w:type="dxa"/>
          </w:tcPr>
          <w:p w14:paraId="54F7D00D" w14:textId="77777777" w:rsidR="00D425EC" w:rsidRPr="001D26B2" w:rsidRDefault="00D1044F" w:rsidP="005574CD">
            <w:pPr>
              <w:jc w:val="both"/>
              <w:rPr>
                <w:color w:val="FF0000"/>
              </w:rPr>
            </w:pPr>
            <m:oMathPara>
              <m:oMathParaPr>
                <m:jc m:val="left"/>
              </m:oMathParaPr>
              <m:oMath>
                <m:f>
                  <m:fPr>
                    <m:ctrlPr>
                      <w:rPr>
                        <w:rFonts w:ascii="Cambria Math" w:hAnsi="Cambria Math"/>
                        <w:i/>
                        <w:color w:val="FF0000"/>
                      </w:rPr>
                    </m:ctrlPr>
                  </m:fPr>
                  <m:num>
                    <m:r>
                      <w:rPr>
                        <w:rFonts w:ascii="Cambria Math" w:hAnsi="Cambria Math"/>
                        <w:color w:val="FF0000"/>
                      </w:rPr>
                      <m:t>∆ε</m:t>
                    </m:r>
                  </m:num>
                  <m:den>
                    <m:r>
                      <w:rPr>
                        <w:rFonts w:ascii="Cambria Math" w:hAnsi="Cambria Math"/>
                        <w:color w:val="FF0000"/>
                      </w:rPr>
                      <m:t>2</m:t>
                    </m:r>
                  </m:den>
                </m:f>
                <m: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sSup>
                          <m:sSupPr>
                            <m:ctrlPr>
                              <w:rPr>
                                <w:rFonts w:ascii="Cambria Math" w:hAnsi="Cambria Math"/>
                                <w:i/>
                                <w:color w:val="FF0000"/>
                              </w:rPr>
                            </m:ctrlPr>
                          </m:sSupPr>
                          <m:e>
                            <m:r>
                              <w:rPr>
                                <w:rFonts w:ascii="Cambria Math" w:hAnsi="Cambria Math"/>
                                <w:color w:val="FF0000"/>
                              </w:rPr>
                              <m:t>σ</m:t>
                            </m:r>
                          </m:e>
                          <m:sup>
                            <m:r>
                              <w:rPr>
                                <w:rFonts w:ascii="Cambria Math" w:hAnsi="Cambria Math"/>
                                <w:color w:val="FF0000"/>
                              </w:rPr>
                              <m:t>'</m:t>
                            </m:r>
                          </m:sup>
                        </m:sSup>
                      </m:e>
                      <m:sub>
                        <m:r>
                          <w:rPr>
                            <w:rFonts w:ascii="Cambria Math" w:hAnsi="Cambria Math"/>
                            <w:color w:val="FF0000"/>
                          </w:rPr>
                          <m:t>f</m:t>
                        </m:r>
                      </m:sub>
                    </m:sSub>
                  </m:num>
                  <m:den>
                    <m:r>
                      <w:rPr>
                        <w:rFonts w:ascii="Cambria Math" w:hAnsi="Cambria Math"/>
                        <w:color w:val="FF0000"/>
                      </w:rPr>
                      <m:t>E</m:t>
                    </m:r>
                  </m:den>
                </m:f>
                <m:sSup>
                  <m:sSupPr>
                    <m:ctrlPr>
                      <w:rPr>
                        <w:rFonts w:ascii="Cambria Math" w:hAnsi="Cambria Math"/>
                        <w:i/>
                        <w:color w:val="FF0000"/>
                      </w:rPr>
                    </m:ctrlPr>
                  </m:sSupPr>
                  <m:e>
                    <m:d>
                      <m:dPr>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2N</m:t>
                            </m:r>
                          </m:e>
                          <m:sub>
                            <m:r>
                              <w:rPr>
                                <w:rFonts w:ascii="Cambria Math" w:hAnsi="Cambria Math"/>
                                <w:color w:val="FF0000"/>
                              </w:rPr>
                              <m:t>f</m:t>
                            </m:r>
                          </m:sub>
                        </m:sSub>
                      </m:e>
                    </m:d>
                  </m:e>
                  <m:sup>
                    <m:r>
                      <w:rPr>
                        <w:rFonts w:ascii="Cambria Math" w:hAnsi="Cambria Math"/>
                        <w:color w:val="FF0000"/>
                      </w:rPr>
                      <m:t>b</m:t>
                    </m:r>
                  </m:sup>
                </m:sSup>
                <m:r>
                  <w:rPr>
                    <w:rFonts w:ascii="Cambria Math" w:hAnsi="Cambria Math"/>
                    <w:color w:val="FF0000"/>
                  </w:rPr>
                  <m:t>+</m:t>
                </m:r>
                <m:sSub>
                  <m:sSubPr>
                    <m:ctrlPr>
                      <w:rPr>
                        <w:rFonts w:ascii="Cambria Math" w:hAnsi="Cambria Math"/>
                        <w:i/>
                        <w:color w:val="FF0000"/>
                      </w:rPr>
                    </m:ctrlPr>
                  </m:sSubPr>
                  <m:e>
                    <m:sSup>
                      <m:sSupPr>
                        <m:ctrlPr>
                          <w:rPr>
                            <w:rFonts w:ascii="Cambria Math" w:hAnsi="Cambria Math"/>
                            <w:i/>
                            <w:color w:val="FF0000"/>
                          </w:rPr>
                        </m:ctrlPr>
                      </m:sSupPr>
                      <m:e>
                        <m:r>
                          <w:rPr>
                            <w:rFonts w:ascii="Cambria Math" w:hAnsi="Cambria Math"/>
                            <w:color w:val="FF0000"/>
                          </w:rPr>
                          <m:t>ϵ</m:t>
                        </m:r>
                      </m:e>
                      <m:sup>
                        <m:r>
                          <w:rPr>
                            <w:rFonts w:ascii="Cambria Math" w:hAnsi="Cambria Math"/>
                            <w:color w:val="FF0000"/>
                          </w:rPr>
                          <m:t>'</m:t>
                        </m:r>
                      </m:sup>
                    </m:sSup>
                  </m:e>
                  <m:sub>
                    <m:r>
                      <w:rPr>
                        <w:rFonts w:ascii="Cambria Math" w:hAnsi="Cambria Math"/>
                        <w:color w:val="FF0000"/>
                      </w:rPr>
                      <m:t>f</m:t>
                    </m:r>
                  </m:sub>
                </m:sSub>
                <m:sSup>
                  <m:sSupPr>
                    <m:ctrlPr>
                      <w:rPr>
                        <w:rFonts w:ascii="Cambria Math" w:hAnsi="Cambria Math"/>
                        <w:i/>
                        <w:color w:val="FF0000"/>
                      </w:rPr>
                    </m:ctrlPr>
                  </m:sSupPr>
                  <m:e>
                    <m:d>
                      <m:dPr>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2N</m:t>
                            </m:r>
                          </m:e>
                          <m:sub>
                            <m:r>
                              <w:rPr>
                                <w:rFonts w:ascii="Cambria Math" w:hAnsi="Cambria Math"/>
                                <w:color w:val="FF0000"/>
                              </w:rPr>
                              <m:t>f</m:t>
                            </m:r>
                          </m:sub>
                        </m:sSub>
                      </m:e>
                    </m:d>
                  </m:e>
                  <m:sup>
                    <m:r>
                      <w:rPr>
                        <w:rFonts w:ascii="Cambria Math" w:hAnsi="Cambria Math"/>
                        <w:color w:val="FF0000"/>
                      </w:rPr>
                      <m:t>c</m:t>
                    </m:r>
                  </m:sup>
                </m:sSup>
              </m:oMath>
            </m:oMathPara>
          </w:p>
        </w:tc>
        <w:tc>
          <w:tcPr>
            <w:tcW w:w="4497" w:type="dxa"/>
            <w:vAlign w:val="center"/>
          </w:tcPr>
          <w:p w14:paraId="41F56BB3" w14:textId="28FF7296" w:rsidR="00D425EC" w:rsidRPr="001D26B2" w:rsidRDefault="001D26B2" w:rsidP="001D26B2">
            <w:pPr>
              <w:jc w:val="right"/>
              <w:rPr>
                <w:color w:val="FF0000"/>
              </w:rPr>
            </w:pPr>
            <w:bookmarkStart w:id="3" w:name="_Ref139011151"/>
            <w:r w:rsidRPr="001D26B2">
              <w:rPr>
                <w:color w:val="FF0000"/>
              </w:rPr>
              <w:t xml:space="preserve">Equation </w:t>
            </w:r>
            <w:r w:rsidRPr="001D26B2">
              <w:rPr>
                <w:color w:val="FF0000"/>
              </w:rPr>
              <w:fldChar w:fldCharType="begin"/>
            </w:r>
            <w:r w:rsidRPr="001D26B2">
              <w:rPr>
                <w:color w:val="FF0000"/>
              </w:rPr>
              <w:instrText xml:space="preserve"> SEQ Equation \* ARABIC </w:instrText>
            </w:r>
            <w:r w:rsidRPr="001D26B2">
              <w:rPr>
                <w:color w:val="FF0000"/>
              </w:rPr>
              <w:fldChar w:fldCharType="separate"/>
            </w:r>
            <w:r w:rsidR="00F373AA">
              <w:rPr>
                <w:noProof/>
                <w:color w:val="FF0000"/>
              </w:rPr>
              <w:t>1</w:t>
            </w:r>
            <w:r w:rsidRPr="001D26B2">
              <w:rPr>
                <w:color w:val="FF0000"/>
              </w:rPr>
              <w:fldChar w:fldCharType="end"/>
            </w:r>
            <w:bookmarkEnd w:id="3"/>
          </w:p>
        </w:tc>
      </w:tr>
    </w:tbl>
    <w:p w14:paraId="48E08342" w14:textId="5DC35BF9" w:rsidR="001D26B2" w:rsidRPr="001D26B2" w:rsidRDefault="00144063" w:rsidP="001D26B2">
      <w:pPr>
        <w:rPr>
          <w:color w:val="FF0000"/>
        </w:rPr>
      </w:pPr>
      <w:r w:rsidRPr="001D26B2">
        <w:rPr>
          <w:color w:val="FF0000"/>
        </w:rPr>
        <w:t>While this</w:t>
      </w:r>
      <w:r w:rsidR="00D425EC" w:rsidRPr="001D26B2">
        <w:rPr>
          <w:color w:val="FF0000"/>
        </w:rPr>
        <w:t xml:space="preserve"> total life approach</w:t>
      </w:r>
      <w:r w:rsidRPr="001D26B2">
        <w:rPr>
          <w:color w:val="FF0000"/>
        </w:rPr>
        <w:t xml:space="preserve"> can account for changes in applied strain range, it</w:t>
      </w:r>
      <w:r w:rsidR="00D425EC" w:rsidRPr="001D26B2">
        <w:rPr>
          <w:color w:val="FF0000"/>
        </w:rPr>
        <w:t xml:space="preserve"> is unable to predict the number of cycles to a specific period during the fatigue lifecycle, such as when a short crack has grown a specific length. To predict this, damage tolerant lifing approaches must be utilized</w:t>
      </w:r>
      <w:r w:rsidR="00316328" w:rsidRPr="001D26B2">
        <w:rPr>
          <w:color w:val="FF0000"/>
        </w:rPr>
        <w:t xml:space="preserve"> such as the </w:t>
      </w:r>
      <w:r w:rsidR="002A169B" w:rsidRPr="001D26B2">
        <w:rPr>
          <w:color w:val="FF0000"/>
        </w:rPr>
        <w:t>well-known</w:t>
      </w:r>
      <w:r w:rsidR="00316328" w:rsidRPr="001D26B2">
        <w:rPr>
          <w:color w:val="FF0000"/>
        </w:rPr>
        <w:t xml:space="preserve"> Paris Law </w:t>
      </w:r>
      <w:r w:rsidR="00F373AA">
        <w:rPr>
          <w:color w:val="FF0000"/>
        </w:rPr>
        <w:t>{Paris, 1963 #102}</w:t>
      </w:r>
      <w:r w:rsidR="00D425EC" w:rsidRPr="001D26B2">
        <w:rPr>
          <w:color w:val="FF0000"/>
        </w:rPr>
        <w:t xml:space="preserve">. </w:t>
      </w:r>
      <w:r w:rsidR="00316328" w:rsidRPr="001D26B2">
        <w:rPr>
          <w:color w:val="FF0000"/>
        </w:rPr>
        <w:t>T</w:t>
      </w:r>
      <w:r w:rsidR="00FF17EE" w:rsidRPr="001D26B2">
        <w:rPr>
          <w:color w:val="FF0000"/>
        </w:rPr>
        <w:t>he</w:t>
      </w:r>
      <w:r w:rsidR="00316328" w:rsidRPr="001D26B2">
        <w:rPr>
          <w:color w:val="FF0000"/>
        </w:rPr>
        <w:t xml:space="preserve"> </w:t>
      </w:r>
      <w:r w:rsidR="00FF17EE" w:rsidRPr="001D26B2">
        <w:rPr>
          <w:color w:val="FF0000"/>
        </w:rPr>
        <w:t>Paris-law (</w:t>
      </w:r>
      <w:r w:rsidR="002A169B">
        <w:rPr>
          <w:color w:val="FF0000"/>
        </w:rPr>
        <w:fldChar w:fldCharType="begin"/>
      </w:r>
      <w:r w:rsidR="002A169B">
        <w:rPr>
          <w:color w:val="FF0000"/>
        </w:rPr>
        <w:instrText xml:space="preserve"> REF _Ref139011045 \h </w:instrText>
      </w:r>
      <w:r w:rsidR="002A169B">
        <w:rPr>
          <w:color w:val="FF0000"/>
        </w:rPr>
      </w:r>
      <w:r w:rsidR="002A169B">
        <w:rPr>
          <w:color w:val="FF0000"/>
        </w:rPr>
        <w:fldChar w:fldCharType="separate"/>
      </w:r>
      <w:r w:rsidR="002A169B" w:rsidRPr="001D26B2">
        <w:rPr>
          <w:color w:val="FF0000"/>
        </w:rPr>
        <w:t xml:space="preserve">Equation </w:t>
      </w:r>
      <w:r w:rsidR="002A169B">
        <w:rPr>
          <w:noProof/>
          <w:color w:val="FF0000"/>
        </w:rPr>
        <w:t>2</w:t>
      </w:r>
      <w:r w:rsidR="002A169B">
        <w:rPr>
          <w:color w:val="FF0000"/>
        </w:rPr>
        <w:fldChar w:fldCharType="end"/>
      </w:r>
      <w:r w:rsidR="00FF17EE" w:rsidRPr="001D26B2">
        <w:rPr>
          <w:color w:val="FF0000"/>
        </w:rPr>
        <w:t xml:space="preserve">) is typically used to </w:t>
      </w:r>
      <w:r w:rsidR="008F27E5" w:rsidRPr="001D26B2">
        <w:rPr>
          <w:color w:val="FF0000"/>
        </w:rPr>
        <w:t>define</w:t>
      </w:r>
      <w:r w:rsidR="00FF17EE" w:rsidRPr="001D26B2">
        <w:rPr>
          <w:color w:val="FF0000"/>
        </w:rPr>
        <w:t xml:space="preserve"> the relationship between</w:t>
      </w:r>
      <w:r w:rsidR="00316328" w:rsidRPr="001D26B2">
        <w:rPr>
          <w:color w:val="FF0000"/>
        </w:rPr>
        <w:t xml:space="preserve"> long</w:t>
      </w:r>
      <w:r w:rsidR="00FF17EE" w:rsidRPr="001D26B2">
        <w:rPr>
          <w:color w:val="FF0000"/>
        </w:rPr>
        <w:t xml:space="preserve"> crack growth</w:t>
      </w:r>
      <w:r w:rsidR="00316328" w:rsidRPr="001D26B2">
        <w:rPr>
          <w:color w:val="FF0000"/>
        </w:rPr>
        <w:t xml:space="preserve"> rate</w:t>
      </w:r>
      <w:r w:rsidR="00FF17EE" w:rsidRPr="001D26B2">
        <w:rPr>
          <w:color w:val="FF0000"/>
        </w:rPr>
        <w:t xml:space="preserve"> and stress intensity factor </w:t>
      </w:r>
      <w:r w:rsidR="00FF17EE" w:rsidRPr="001D26B2">
        <w:rPr>
          <w:i/>
          <w:iCs/>
          <w:color w:val="FF0000"/>
        </w:rPr>
        <w:t>ΔK</w:t>
      </w:r>
      <w:r w:rsidR="008F27E5" w:rsidRPr="001D26B2">
        <w:rPr>
          <w:color w:val="FF0000"/>
        </w:rPr>
        <w:t xml:space="preserve"> or </w:t>
      </w:r>
      <w:r w:rsidR="008F27E5" w:rsidRPr="001D26B2">
        <w:rPr>
          <w:i/>
          <w:iCs/>
          <w:color w:val="FF0000"/>
        </w:rPr>
        <w:t>ΔK</w:t>
      </w:r>
      <w:r w:rsidR="008F27E5" w:rsidRPr="001D26B2">
        <w:rPr>
          <w:i/>
          <w:iCs/>
          <w:color w:val="FF0000"/>
          <w:vertAlign w:val="subscript"/>
        </w:rPr>
        <w:t>Surface</w:t>
      </w:r>
      <w:r w:rsidR="00FF17EE" w:rsidRPr="001D26B2">
        <w:rPr>
          <w:color w:val="FF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497"/>
      </w:tblGrid>
      <w:tr w:rsidR="001D26B2" w:rsidRPr="001D26B2" w14:paraId="59C01A1C" w14:textId="77777777" w:rsidTr="001D26B2">
        <w:trPr>
          <w:trHeight w:val="850"/>
        </w:trPr>
        <w:tc>
          <w:tcPr>
            <w:tcW w:w="4500" w:type="dxa"/>
            <w:vAlign w:val="center"/>
          </w:tcPr>
          <w:p w14:paraId="11B767C3" w14:textId="77777777" w:rsidR="00FF17EE" w:rsidRPr="001D26B2" w:rsidRDefault="00D1044F" w:rsidP="00E54824">
            <w:pPr>
              <w:jc w:val="right"/>
              <w:rPr>
                <w:color w:val="FF0000"/>
              </w:rPr>
            </w:pPr>
            <m:oMathPara>
              <m:oMathParaPr>
                <m:jc m:val="left"/>
              </m:oMathParaPr>
              <m:oMath>
                <m:f>
                  <m:fPr>
                    <m:ctrlPr>
                      <w:rPr>
                        <w:rFonts w:ascii="Cambria Math" w:hAnsi="Cambria Math"/>
                        <w:i/>
                        <w:color w:val="FF0000"/>
                      </w:rPr>
                    </m:ctrlPr>
                  </m:fPr>
                  <m:num>
                    <m:r>
                      <w:rPr>
                        <w:rFonts w:ascii="Cambria Math" w:hAnsi="Cambria Math"/>
                        <w:color w:val="FF0000"/>
                      </w:rPr>
                      <m:t>da</m:t>
                    </m:r>
                  </m:num>
                  <m:den>
                    <m:r>
                      <w:rPr>
                        <w:rFonts w:ascii="Cambria Math" w:hAnsi="Cambria Math"/>
                        <w:color w:val="FF0000"/>
                      </w:rPr>
                      <m:t>dN</m:t>
                    </m:r>
                  </m:den>
                </m:f>
                <m:r>
                  <w:rPr>
                    <w:rFonts w:ascii="Cambria Math" w:hAnsi="Cambria Math"/>
                    <w:color w:val="FF0000"/>
                  </w:rPr>
                  <m:t>=C∆</m:t>
                </m:r>
                <m:sSup>
                  <m:sSupPr>
                    <m:ctrlPr>
                      <w:rPr>
                        <w:rFonts w:ascii="Cambria Math" w:hAnsi="Cambria Math"/>
                        <w:i/>
                        <w:color w:val="FF0000"/>
                      </w:rPr>
                    </m:ctrlPr>
                  </m:sSupPr>
                  <m:e>
                    <m:r>
                      <w:rPr>
                        <w:rFonts w:ascii="Cambria Math" w:hAnsi="Cambria Math"/>
                        <w:color w:val="FF0000"/>
                      </w:rPr>
                      <m:t>K</m:t>
                    </m:r>
                  </m:e>
                  <m:sup>
                    <m:r>
                      <w:rPr>
                        <w:rFonts w:ascii="Cambria Math" w:hAnsi="Cambria Math"/>
                        <w:color w:val="FF0000"/>
                      </w:rPr>
                      <m:t>m</m:t>
                    </m:r>
                  </m:sup>
                </m:sSup>
              </m:oMath>
            </m:oMathPara>
          </w:p>
        </w:tc>
        <w:tc>
          <w:tcPr>
            <w:tcW w:w="4497" w:type="dxa"/>
            <w:vAlign w:val="center"/>
          </w:tcPr>
          <w:p w14:paraId="44144C4E" w14:textId="6FBA9CC2" w:rsidR="00FF17EE" w:rsidRPr="001D26B2" w:rsidRDefault="001D26B2" w:rsidP="001D26B2">
            <w:pPr>
              <w:jc w:val="right"/>
              <w:rPr>
                <w:color w:val="FF0000"/>
              </w:rPr>
            </w:pPr>
            <w:bookmarkStart w:id="4" w:name="_Ref139011045"/>
            <w:r w:rsidRPr="001D26B2">
              <w:rPr>
                <w:color w:val="FF0000"/>
              </w:rPr>
              <w:t xml:space="preserve">Equation </w:t>
            </w:r>
            <w:r w:rsidRPr="001D26B2">
              <w:rPr>
                <w:color w:val="FF0000"/>
              </w:rPr>
              <w:fldChar w:fldCharType="begin"/>
            </w:r>
            <w:r w:rsidRPr="001D26B2">
              <w:rPr>
                <w:color w:val="FF0000"/>
              </w:rPr>
              <w:instrText xml:space="preserve"> SEQ Equation \* ARABIC </w:instrText>
            </w:r>
            <w:r w:rsidRPr="001D26B2">
              <w:rPr>
                <w:color w:val="FF0000"/>
              </w:rPr>
              <w:fldChar w:fldCharType="separate"/>
            </w:r>
            <w:r w:rsidR="00F373AA">
              <w:rPr>
                <w:noProof/>
                <w:color w:val="FF0000"/>
              </w:rPr>
              <w:t>2</w:t>
            </w:r>
            <w:r w:rsidRPr="001D26B2">
              <w:rPr>
                <w:color w:val="FF0000"/>
              </w:rPr>
              <w:fldChar w:fldCharType="end"/>
            </w:r>
            <w:bookmarkEnd w:id="4"/>
          </w:p>
        </w:tc>
      </w:tr>
    </w:tbl>
    <w:p w14:paraId="39B692D7" w14:textId="3481147B" w:rsidR="00FF17EE" w:rsidRPr="001D26B2" w:rsidRDefault="00540A05" w:rsidP="008F27E5">
      <w:pPr>
        <w:rPr>
          <w:color w:val="FF0000"/>
        </w:rPr>
      </w:pPr>
      <w:r w:rsidRPr="001D26B2">
        <w:rPr>
          <w:color w:val="FF0000"/>
        </w:rPr>
        <w:t>Th</w:t>
      </w:r>
      <w:r w:rsidR="008F27E5" w:rsidRPr="001D26B2">
        <w:rPr>
          <w:color w:val="FF0000"/>
        </w:rPr>
        <w:t>is</w:t>
      </w:r>
      <w:r w:rsidRPr="001D26B2">
        <w:rPr>
          <w:color w:val="FF0000"/>
        </w:rPr>
        <w:t xml:space="preserve"> damage tolerant approach</w:t>
      </w:r>
      <w:r w:rsidR="00316328" w:rsidRPr="001D26B2">
        <w:rPr>
          <w:color w:val="FF0000"/>
        </w:rPr>
        <w:t xml:space="preserve"> can be adopted for short crack growth rate and</w:t>
      </w:r>
      <w:r w:rsidRPr="001D26B2">
        <w:rPr>
          <w:color w:val="FF0000"/>
        </w:rPr>
        <w:t xml:space="preserve"> allows</w:t>
      </w:r>
      <w:r w:rsidR="00316328" w:rsidRPr="001D26B2">
        <w:rPr>
          <w:color w:val="FF0000"/>
        </w:rPr>
        <w:t xml:space="preserve"> for</w:t>
      </w:r>
      <w:r w:rsidRPr="001D26B2">
        <w:rPr>
          <w:color w:val="FF0000"/>
        </w:rPr>
        <w:t xml:space="preserve"> a prediction in the number of cycles to a specific short crack length. </w:t>
      </w:r>
      <w:r w:rsidR="00FF17EE" w:rsidRPr="001D26B2">
        <w:rPr>
          <w:color w:val="FF0000"/>
        </w:rPr>
        <w:t xml:space="preserve">The total number of cycles to grow a crack from some initial crack </w:t>
      </w:r>
      <w:r w:rsidR="00FF17EE" w:rsidRPr="002A169B">
        <w:rPr>
          <w:color w:val="FF0000"/>
        </w:rPr>
        <w:t xml:space="preserve">length </w:t>
      </w:r>
      <w:r w:rsidR="00FF17EE" w:rsidRPr="002A169B">
        <w:rPr>
          <w:i/>
          <w:iCs/>
          <w:color w:val="FF0000"/>
        </w:rPr>
        <w:t>a</w:t>
      </w:r>
      <w:r w:rsidR="00FF17EE" w:rsidRPr="002A169B">
        <w:rPr>
          <w:i/>
          <w:iCs/>
          <w:color w:val="FF0000"/>
          <w:vertAlign w:val="subscript"/>
        </w:rPr>
        <w:t>1</w:t>
      </w:r>
      <w:r w:rsidR="00FF17EE" w:rsidRPr="002A169B">
        <w:rPr>
          <w:color w:val="FF0000"/>
        </w:rPr>
        <w:t xml:space="preserve"> to some final crack length </w:t>
      </w:r>
      <w:r w:rsidR="00FF17EE" w:rsidRPr="002A169B">
        <w:rPr>
          <w:i/>
          <w:iCs/>
          <w:color w:val="FF0000"/>
        </w:rPr>
        <w:t>a</w:t>
      </w:r>
      <w:r w:rsidR="00FF17EE" w:rsidRPr="002A169B">
        <w:rPr>
          <w:i/>
          <w:iCs/>
          <w:color w:val="FF0000"/>
          <w:vertAlign w:val="subscript"/>
        </w:rPr>
        <w:t>2</w:t>
      </w:r>
      <w:r w:rsidR="00FF17EE" w:rsidRPr="002A169B">
        <w:rPr>
          <w:color w:val="FF0000"/>
        </w:rPr>
        <w:t xml:space="preserve"> can</w:t>
      </w:r>
      <w:r w:rsidR="00FF17EE" w:rsidRPr="001D26B2">
        <w:rPr>
          <w:color w:val="FF0000"/>
        </w:rPr>
        <w:t xml:space="preserve"> be achieved by integrating the Paris-law </w:t>
      </w:r>
      <w:r w:rsidR="00F373AA">
        <w:rPr>
          <w:color w:val="FF0000"/>
        </w:rPr>
        <w:t>{Pugno, 2006 #309}</w:t>
      </w:r>
      <w:r w:rsidR="00FF17EE" w:rsidRPr="001D26B2">
        <w:rPr>
          <w:color w:val="FF0000"/>
        </w:rPr>
        <w:t xml:space="preserve"> (</w:t>
      </w:r>
      <w:r w:rsidR="00FF17EE" w:rsidRPr="001D26B2">
        <w:rPr>
          <w:color w:val="FF0000"/>
        </w:rPr>
        <w:fldChar w:fldCharType="begin"/>
      </w:r>
      <w:r w:rsidR="00FF17EE" w:rsidRPr="001D26B2">
        <w:rPr>
          <w:color w:val="FF0000"/>
        </w:rPr>
        <w:instrText xml:space="preserve"> REF _Ref111800175 \h </w:instrText>
      </w:r>
      <w:r w:rsidR="00FF17EE" w:rsidRPr="001D26B2">
        <w:rPr>
          <w:color w:val="FF0000"/>
        </w:rPr>
      </w:r>
      <w:r w:rsidR="00FF17EE" w:rsidRPr="001D26B2">
        <w:rPr>
          <w:color w:val="FF0000"/>
        </w:rPr>
        <w:fldChar w:fldCharType="separate"/>
      </w:r>
      <w:r w:rsidR="00F373AA" w:rsidRPr="001D26B2">
        <w:rPr>
          <w:color w:val="FF0000"/>
        </w:rPr>
        <w:t xml:space="preserve">Equation </w:t>
      </w:r>
      <w:r w:rsidR="00F373AA">
        <w:rPr>
          <w:noProof/>
          <w:color w:val="FF0000"/>
        </w:rPr>
        <w:t>3</w:t>
      </w:r>
      <w:r w:rsidR="00FF17EE" w:rsidRPr="001D26B2">
        <w:rPr>
          <w:color w:val="FF0000"/>
        </w:rPr>
        <w:fldChar w:fldCharType="end"/>
      </w:r>
      <w:r w:rsidR="00FF17EE" w:rsidRPr="001D26B2">
        <w:rPr>
          <w:color w:val="FF0000"/>
        </w:rPr>
        <w:t>)</w:t>
      </w:r>
      <w:r w:rsidRPr="001D26B2">
        <w:rPr>
          <w:color w:val="FF0000"/>
        </w:rPr>
        <w:t xml:space="preserve"> or using iterative methods</w:t>
      </w:r>
      <w:r w:rsidR="00FF17EE" w:rsidRPr="001D26B2">
        <w:rPr>
          <w:color w:val="FF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496"/>
      </w:tblGrid>
      <w:tr w:rsidR="001D26B2" w:rsidRPr="001D26B2" w14:paraId="1E882208" w14:textId="77777777" w:rsidTr="001D26B2">
        <w:trPr>
          <w:trHeight w:val="1134"/>
        </w:trPr>
        <w:tc>
          <w:tcPr>
            <w:tcW w:w="4501" w:type="dxa"/>
            <w:vAlign w:val="center"/>
          </w:tcPr>
          <w:p w14:paraId="2C2C26D0" w14:textId="77777777" w:rsidR="00FF17EE" w:rsidRPr="001D26B2" w:rsidRDefault="00FF17EE" w:rsidP="00E54824">
            <w:pPr>
              <w:jc w:val="right"/>
              <w:rPr>
                <w:color w:val="FF0000"/>
              </w:rPr>
            </w:pPr>
            <m:oMathPara>
              <m:oMathParaPr>
                <m:jc m:val="left"/>
              </m:oMathParaPr>
              <m:oMath>
                <m:r>
                  <w:rPr>
                    <w:rFonts w:ascii="Cambria Math" w:hAnsi="Cambria Math"/>
                    <w:color w:val="FF0000"/>
                  </w:rPr>
                  <m:t>N=</m:t>
                </m:r>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C</m:t>
                    </m:r>
                  </m:den>
                </m:f>
                <m:nary>
                  <m:naryPr>
                    <m:limLoc m:val="undOvr"/>
                    <m:ctrlPr>
                      <w:rPr>
                        <w:rFonts w:ascii="Cambria Math" w:hAnsi="Cambria Math"/>
                        <w:i/>
                        <w:color w:val="FF0000"/>
                      </w:rPr>
                    </m:ctrlPr>
                  </m:naryPr>
                  <m:sub>
                    <m:sSub>
                      <m:sSubPr>
                        <m:ctrlPr>
                          <w:rPr>
                            <w:rFonts w:ascii="Cambria Math" w:hAnsi="Cambria Math"/>
                            <w:i/>
                            <w:color w:val="FF0000"/>
                          </w:rPr>
                        </m:ctrlPr>
                      </m:sSubPr>
                      <m:e>
                        <m:r>
                          <w:rPr>
                            <w:rFonts w:ascii="Cambria Math" w:hAnsi="Cambria Math"/>
                            <w:color w:val="FF0000"/>
                          </w:rPr>
                          <m:t>a</m:t>
                        </m:r>
                      </m:e>
                      <m:sub>
                        <m:r>
                          <w:rPr>
                            <w:rFonts w:ascii="Cambria Math" w:hAnsi="Cambria Math"/>
                            <w:color w:val="FF0000"/>
                          </w:rPr>
                          <m:t>2</m:t>
                        </m:r>
                      </m:sub>
                    </m:sSub>
                  </m:sub>
                  <m:sup>
                    <m:sSub>
                      <m:sSubPr>
                        <m:ctrlPr>
                          <w:rPr>
                            <w:rFonts w:ascii="Cambria Math" w:hAnsi="Cambria Math"/>
                            <w:i/>
                            <w:color w:val="FF0000"/>
                          </w:rPr>
                        </m:ctrlPr>
                      </m:sSubPr>
                      <m:e>
                        <m:r>
                          <w:rPr>
                            <w:rFonts w:ascii="Cambria Math" w:hAnsi="Cambria Math"/>
                            <w:color w:val="FF0000"/>
                          </w:rPr>
                          <m:t>a</m:t>
                        </m:r>
                      </m:e>
                      <m:sub>
                        <m:r>
                          <w:rPr>
                            <w:rFonts w:ascii="Cambria Math" w:hAnsi="Cambria Math"/>
                            <w:color w:val="FF0000"/>
                          </w:rPr>
                          <m:t>1</m:t>
                        </m:r>
                      </m:sub>
                    </m:sSub>
                  </m:sup>
                  <m:e>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∆K</m:t>
                        </m:r>
                        <m:sSup>
                          <m:sSupPr>
                            <m:ctrlPr>
                              <w:rPr>
                                <w:rFonts w:ascii="Cambria Math" w:hAnsi="Cambria Math"/>
                                <w:i/>
                                <w:color w:val="FF0000"/>
                              </w:rPr>
                            </m:ctrlPr>
                          </m:sSupPr>
                          <m:e>
                            <m:d>
                              <m:dPr>
                                <m:ctrlPr>
                                  <w:rPr>
                                    <w:rFonts w:ascii="Cambria Math" w:hAnsi="Cambria Math"/>
                                    <w:i/>
                                    <w:color w:val="FF0000"/>
                                  </w:rPr>
                                </m:ctrlPr>
                              </m:dPr>
                              <m:e>
                                <m:r>
                                  <w:rPr>
                                    <w:rFonts w:ascii="Cambria Math" w:hAnsi="Cambria Math"/>
                                    <w:color w:val="FF0000"/>
                                  </w:rPr>
                                  <m:t>a</m:t>
                                </m:r>
                              </m:e>
                            </m:d>
                          </m:e>
                          <m:sup>
                            <m:r>
                              <w:rPr>
                                <w:rFonts w:ascii="Cambria Math" w:hAnsi="Cambria Math"/>
                                <w:color w:val="FF0000"/>
                              </w:rPr>
                              <m:t>m</m:t>
                            </m:r>
                          </m:sup>
                        </m:sSup>
                      </m:den>
                    </m:f>
                  </m:e>
                </m:nary>
                <m:r>
                  <w:rPr>
                    <w:rFonts w:ascii="Cambria Math" w:hAnsi="Cambria Math"/>
                    <w:color w:val="FF0000"/>
                  </w:rPr>
                  <m:t>da</m:t>
                </m:r>
              </m:oMath>
            </m:oMathPara>
          </w:p>
        </w:tc>
        <w:tc>
          <w:tcPr>
            <w:tcW w:w="4496" w:type="dxa"/>
            <w:vAlign w:val="center"/>
          </w:tcPr>
          <w:p w14:paraId="34D9B1D6" w14:textId="66417DD1" w:rsidR="00FF17EE" w:rsidRPr="001D26B2" w:rsidRDefault="001D26B2" w:rsidP="001D26B2">
            <w:pPr>
              <w:jc w:val="right"/>
              <w:rPr>
                <w:color w:val="FF0000"/>
              </w:rPr>
            </w:pPr>
            <w:bookmarkStart w:id="5" w:name="_Ref111800175"/>
            <w:r w:rsidRPr="001D26B2">
              <w:rPr>
                <w:color w:val="FF0000"/>
              </w:rPr>
              <w:t xml:space="preserve">Equation </w:t>
            </w:r>
            <w:r w:rsidRPr="001D26B2">
              <w:rPr>
                <w:color w:val="FF0000"/>
              </w:rPr>
              <w:fldChar w:fldCharType="begin"/>
            </w:r>
            <w:r w:rsidRPr="001D26B2">
              <w:rPr>
                <w:color w:val="FF0000"/>
              </w:rPr>
              <w:instrText xml:space="preserve"> SEQ Equation \* ARABIC </w:instrText>
            </w:r>
            <w:r w:rsidRPr="001D26B2">
              <w:rPr>
                <w:color w:val="FF0000"/>
              </w:rPr>
              <w:fldChar w:fldCharType="separate"/>
            </w:r>
            <w:r w:rsidR="00F373AA">
              <w:rPr>
                <w:noProof/>
                <w:color w:val="FF0000"/>
              </w:rPr>
              <w:t>3</w:t>
            </w:r>
            <w:r w:rsidRPr="001D26B2">
              <w:rPr>
                <w:color w:val="FF0000"/>
              </w:rPr>
              <w:fldChar w:fldCharType="end"/>
            </w:r>
            <w:bookmarkEnd w:id="5"/>
          </w:p>
        </w:tc>
      </w:tr>
    </w:tbl>
    <w:p w14:paraId="67AC1DEF" w14:textId="6780C314" w:rsidR="0018580C" w:rsidRPr="00144063" w:rsidRDefault="0018580C" w:rsidP="0018580C">
      <w:pPr>
        <w:rPr>
          <w:color w:val="FF0000"/>
        </w:rPr>
      </w:pPr>
      <w:r w:rsidRPr="00144063">
        <w:rPr>
          <w:color w:val="FF0000"/>
        </w:rPr>
        <w:t>A damage accumulation rule (</w:t>
      </w:r>
      <w:r w:rsidR="00A61947">
        <w:rPr>
          <w:color w:val="FF0000"/>
        </w:rPr>
        <w:fldChar w:fldCharType="begin"/>
      </w:r>
      <w:r w:rsidR="00A61947">
        <w:rPr>
          <w:color w:val="FF0000"/>
        </w:rPr>
        <w:instrText xml:space="preserve"> REF _Ref529342367 \h </w:instrText>
      </w:r>
      <w:r w:rsidR="00A61947">
        <w:rPr>
          <w:color w:val="FF0000"/>
        </w:rPr>
      </w:r>
      <w:r w:rsidR="00A61947">
        <w:rPr>
          <w:color w:val="FF0000"/>
        </w:rPr>
        <w:fldChar w:fldCharType="separate"/>
      </w:r>
      <w:r w:rsidR="00F373AA" w:rsidRPr="00144063">
        <w:rPr>
          <w:color w:val="FF0000"/>
        </w:rPr>
        <w:t xml:space="preserve">Equation </w:t>
      </w:r>
      <w:r w:rsidR="00F373AA">
        <w:rPr>
          <w:noProof/>
          <w:color w:val="FF0000"/>
        </w:rPr>
        <w:t>4</w:t>
      </w:r>
      <w:r w:rsidR="00A61947">
        <w:rPr>
          <w:color w:val="FF0000"/>
        </w:rPr>
        <w:fldChar w:fldCharType="end"/>
      </w:r>
      <w:r w:rsidRPr="00144063">
        <w:rPr>
          <w:color w:val="FF0000"/>
        </w:rPr>
        <w:t xml:space="preserve">), proposed by Palmgren </w:t>
      </w:r>
      <w:r w:rsidR="00F373AA">
        <w:rPr>
          <w:color w:val="FF0000"/>
        </w:rPr>
        <w:t>{Palmgren, 1924 #306}</w:t>
      </w:r>
      <w:r w:rsidRPr="00144063">
        <w:rPr>
          <w:color w:val="FF0000"/>
        </w:rPr>
        <w:t xml:space="preserve"> and</w:t>
      </w:r>
      <w:r w:rsidR="00144063" w:rsidRPr="00144063">
        <w:rPr>
          <w:color w:val="FF0000"/>
        </w:rPr>
        <w:t xml:space="preserve"> later</w:t>
      </w:r>
      <w:r w:rsidRPr="00144063">
        <w:rPr>
          <w:color w:val="FF0000"/>
        </w:rPr>
        <w:t xml:space="preserve"> developed by Miner </w:t>
      </w:r>
      <w:r w:rsidR="00F373AA">
        <w:rPr>
          <w:color w:val="FF0000"/>
        </w:rPr>
        <w:t>{Miner, 1945 #116}</w:t>
      </w:r>
      <w:r w:rsidRPr="00144063">
        <w:rPr>
          <w:color w:val="FF0000"/>
        </w:rPr>
        <w:t xml:space="preserve"> is a popular approach to fatigue life prediction accounting for variable amplitude loading conditions</w:t>
      </w:r>
      <w:r w:rsidR="00144063" w:rsidRPr="00144063">
        <w:rPr>
          <w:color w:val="FF0000"/>
        </w:rPr>
        <w:t>, such as periodic overload cycles</w:t>
      </w:r>
      <w:r w:rsidRPr="00144063">
        <w:rPr>
          <w:color w:val="FF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498"/>
      </w:tblGrid>
      <w:tr w:rsidR="00144063" w:rsidRPr="00144063" w14:paraId="1D69422E" w14:textId="77777777" w:rsidTr="00E54824">
        <w:trPr>
          <w:trHeight w:val="1134"/>
        </w:trPr>
        <w:tc>
          <w:tcPr>
            <w:tcW w:w="4508" w:type="dxa"/>
            <w:vAlign w:val="center"/>
          </w:tcPr>
          <w:p w14:paraId="51054D23" w14:textId="77777777" w:rsidR="0018580C" w:rsidRPr="00144063" w:rsidRDefault="0018580C" w:rsidP="00E54824">
            <w:pPr>
              <w:rPr>
                <w:color w:val="FF0000"/>
              </w:rPr>
            </w:pPr>
            <m:oMathPara>
              <m:oMathParaPr>
                <m:jc m:val="left"/>
              </m:oMathParaPr>
              <m:oMath>
                <m:r>
                  <w:rPr>
                    <w:rFonts w:ascii="Cambria Math" w:hAnsi="Cambria Math"/>
                    <w:color w:val="FF0000"/>
                  </w:rPr>
                  <w:lastRenderedPageBreak/>
                  <m:t>D=</m:t>
                </m:r>
                <m:nary>
                  <m:naryPr>
                    <m:chr m:val="∑"/>
                    <m:limLoc m:val="undOvr"/>
                    <m:ctrlPr>
                      <w:rPr>
                        <w:rFonts w:ascii="Cambria Math" w:hAnsi="Cambria Math"/>
                        <w:i/>
                        <w:color w:val="FF0000"/>
                      </w:rPr>
                    </m:ctrlPr>
                  </m:naryPr>
                  <m:sub>
                    <m:r>
                      <w:rPr>
                        <w:rFonts w:ascii="Cambria Math" w:hAnsi="Cambria Math"/>
                        <w:color w:val="FF0000"/>
                      </w:rPr>
                      <m:t>i=1</m:t>
                    </m:r>
                  </m:sub>
                  <m:sup>
                    <m:r>
                      <w:rPr>
                        <w:rFonts w:ascii="Cambria Math" w:hAnsi="Cambria Math"/>
                        <w:color w:val="FF0000"/>
                      </w:rPr>
                      <m:t>i=m</m:t>
                    </m:r>
                  </m:sup>
                  <m:e>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i</m:t>
                            </m:r>
                          </m:sub>
                        </m:sSub>
                      </m:num>
                      <m:den>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i</m:t>
                            </m:r>
                          </m:sub>
                        </m:sSub>
                      </m:den>
                    </m:f>
                    <m:r>
                      <w:rPr>
                        <w:rFonts w:ascii="Cambria Math" w:hAnsi="Cambria Math"/>
                        <w:color w:val="FF0000"/>
                      </w:rPr>
                      <m:t>=1</m:t>
                    </m:r>
                  </m:e>
                </m:nary>
              </m:oMath>
            </m:oMathPara>
          </w:p>
        </w:tc>
        <w:tc>
          <w:tcPr>
            <w:tcW w:w="4508" w:type="dxa"/>
            <w:vAlign w:val="center"/>
          </w:tcPr>
          <w:p w14:paraId="536D2675" w14:textId="6764769C" w:rsidR="0018580C" w:rsidRPr="00144063" w:rsidRDefault="0018580C" w:rsidP="00E54824">
            <w:pPr>
              <w:jc w:val="right"/>
              <w:rPr>
                <w:color w:val="FF0000"/>
              </w:rPr>
            </w:pPr>
            <w:bookmarkStart w:id="6" w:name="_Ref529342367"/>
            <w:r w:rsidRPr="00144063">
              <w:rPr>
                <w:color w:val="FF0000"/>
              </w:rPr>
              <w:t xml:space="preserve">Equation </w:t>
            </w:r>
            <w:r w:rsidR="001D26B2">
              <w:rPr>
                <w:color w:val="FF0000"/>
              </w:rPr>
              <w:fldChar w:fldCharType="begin"/>
            </w:r>
            <w:r w:rsidR="001D26B2">
              <w:rPr>
                <w:color w:val="FF0000"/>
              </w:rPr>
              <w:instrText xml:space="preserve"> SEQ Equation \* ARABIC </w:instrText>
            </w:r>
            <w:r w:rsidR="001D26B2">
              <w:rPr>
                <w:color w:val="FF0000"/>
              </w:rPr>
              <w:fldChar w:fldCharType="separate"/>
            </w:r>
            <w:r w:rsidR="00F373AA">
              <w:rPr>
                <w:noProof/>
                <w:color w:val="FF0000"/>
              </w:rPr>
              <w:t>4</w:t>
            </w:r>
            <w:r w:rsidR="001D26B2">
              <w:rPr>
                <w:color w:val="FF0000"/>
              </w:rPr>
              <w:fldChar w:fldCharType="end"/>
            </w:r>
            <w:bookmarkEnd w:id="6"/>
          </w:p>
        </w:tc>
      </w:tr>
    </w:tbl>
    <w:p w14:paraId="207A7D94" w14:textId="15464401" w:rsidR="0018580C" w:rsidRPr="006D2B90" w:rsidRDefault="0018580C" w:rsidP="0018580C">
      <w:pPr>
        <w:rPr>
          <w:color w:val="FF0000"/>
        </w:rPr>
      </w:pPr>
      <w:r w:rsidRPr="006D2B90">
        <w:rPr>
          <w:color w:val="FF0000"/>
        </w:rPr>
        <w:t>It is well known that the Palmgren-Miner</w:t>
      </w:r>
      <w:r w:rsidR="006D2B90" w:rsidRPr="006D2B90">
        <w:rPr>
          <w:color w:val="FF0000"/>
        </w:rPr>
        <w:t xml:space="preserve"> damage accumulation</w:t>
      </w:r>
      <w:r w:rsidRPr="006D2B90">
        <w:rPr>
          <w:color w:val="FF0000"/>
        </w:rPr>
        <w:t xml:space="preserve"> rule is not </w:t>
      </w:r>
      <w:r w:rsidR="006D2B90" w:rsidRPr="006D2B90">
        <w:rPr>
          <w:color w:val="FF0000"/>
        </w:rPr>
        <w:t xml:space="preserve">accurate </w:t>
      </w:r>
      <w:r w:rsidRPr="006D2B90">
        <w:rPr>
          <w:color w:val="FF0000"/>
        </w:rPr>
        <w:t xml:space="preserve">with some </w:t>
      </w:r>
      <w:r w:rsidRPr="006D2B90">
        <w:rPr>
          <w:i/>
          <w:iCs/>
          <w:color w:val="FF0000"/>
        </w:rPr>
        <w:t>D</w:t>
      </w:r>
      <w:r w:rsidRPr="006D2B90">
        <w:rPr>
          <w:color w:val="FF0000"/>
        </w:rPr>
        <w:t xml:space="preserve"> values being calculated as low as 0.03 and as high as 22.8 </w:t>
      </w:r>
      <w:r w:rsidR="00F373AA">
        <w:rPr>
          <w:color w:val="FF0000"/>
        </w:rPr>
        <w:t>{Sun, 1994 #6}</w:t>
      </w:r>
      <w:r w:rsidRPr="006D2B90">
        <w:rPr>
          <w:color w:val="FF0000"/>
        </w:rPr>
        <w:t xml:space="preserve">. </w:t>
      </w:r>
      <w:r w:rsidR="006D2B90" w:rsidRPr="006D2B90">
        <w:rPr>
          <w:color w:val="FF0000"/>
        </w:rPr>
        <w:t xml:space="preserve">The Palmgren-Miner rule does not consider strain hardening and residual stresses induced from the overload cycles that are known to increase fatigue life. </w:t>
      </w:r>
      <w:r w:rsidRPr="006D2B90">
        <w:rPr>
          <w:color w:val="FF0000"/>
        </w:rPr>
        <w:t xml:space="preserve">Many authors have attempted to develop the Palmgren-Miner approach </w:t>
      </w:r>
      <w:r w:rsidR="00F373AA">
        <w:rPr>
          <w:color w:val="FF0000"/>
        </w:rPr>
        <w:t>{Sun, 1994 #6}</w:t>
      </w:r>
      <w:r w:rsidRPr="006D2B90">
        <w:rPr>
          <w:color w:val="FF0000"/>
        </w:rPr>
        <w:t xml:space="preserve"> cited in </w:t>
      </w:r>
      <w:r w:rsidR="00F373AA">
        <w:rPr>
          <w:color w:val="FF0000"/>
        </w:rPr>
        <w:t>{Collins, 1981 #307}</w:t>
      </w:r>
      <w:r w:rsidRPr="006D2B90">
        <w:rPr>
          <w:color w:val="FF0000"/>
        </w:rPr>
        <w:t xml:space="preserve">. Others have attempted to apply statistical probability modelling to offer some confidence level to lifetime predictions </w:t>
      </w:r>
      <w:r w:rsidR="00F373AA">
        <w:rPr>
          <w:color w:val="FF0000"/>
        </w:rPr>
        <w:t>{Sun, 2014 #66;Birnbaum, 1968 #139;Shimokawa, 1980 #140}</w:t>
      </w:r>
      <w:r w:rsidR="006D2B90" w:rsidRPr="006D2B90">
        <w:rPr>
          <w:color w:val="FF0000"/>
        </w:rPr>
        <w:t>. However, the increasing complexity from recent developments does not currently outweigh the reduction in prediction error, which is typically a conservative estimate.</w:t>
      </w:r>
    </w:p>
    <w:p w14:paraId="6B433990" w14:textId="7374CB6C" w:rsidR="00B62010" w:rsidRPr="008E6440" w:rsidRDefault="008F27E5" w:rsidP="00D12879">
      <w:pPr>
        <w:rPr>
          <w:color w:val="FF0000"/>
        </w:rPr>
      </w:pPr>
      <w:bookmarkStart w:id="7" w:name="_Toc59961820"/>
      <w:r w:rsidRPr="008E6440">
        <w:rPr>
          <w:color w:val="FF0000"/>
        </w:rPr>
        <w:t xml:space="preserve">This study is driven by the need to safely extend the operational lifetime of these last low pressure steam stage turbine blades, which present a serious safety risk in the event of catastrophic failure. </w:t>
      </w:r>
      <w:r w:rsidR="00B62010" w:rsidRPr="008E6440">
        <w:rPr>
          <w:color w:val="FF0000"/>
        </w:rPr>
        <w:t>The efficacy of the ‘lifetime extension strategy’</w:t>
      </w:r>
      <w:r w:rsidR="00E54824" w:rsidRPr="008E6440">
        <w:rPr>
          <w:color w:val="FF0000"/>
        </w:rPr>
        <w:t xml:space="preserve"> (</w:t>
      </w:r>
      <w:r w:rsidR="00316328" w:rsidRPr="008E6440">
        <w:rPr>
          <w:color w:val="FF0000"/>
        </w:rPr>
        <w:t xml:space="preserve">involving fully grinding away existing cracks followed by </w:t>
      </w:r>
      <w:r w:rsidR="009B58D6" w:rsidRPr="008E6440">
        <w:rPr>
          <w:color w:val="FF0000"/>
        </w:rPr>
        <w:t>T0 shot peening on the notch surface</w:t>
      </w:r>
      <w:r w:rsidR="00E54824" w:rsidRPr="008E6440">
        <w:rPr>
          <w:color w:val="FF0000"/>
        </w:rPr>
        <w:t>)</w:t>
      </w:r>
      <w:r w:rsidR="00B62010" w:rsidRPr="008E6440">
        <w:rPr>
          <w:color w:val="FF0000"/>
        </w:rPr>
        <w:t xml:space="preserve"> as a maintenance procedure for in-service turbine blades</w:t>
      </w:r>
      <w:r w:rsidRPr="008E6440">
        <w:rPr>
          <w:color w:val="FF0000"/>
        </w:rPr>
        <w:t xml:space="preserve"> will be investigated</w:t>
      </w:r>
      <w:r w:rsidR="00B62010" w:rsidRPr="008E6440">
        <w:rPr>
          <w:color w:val="FF0000"/>
        </w:rPr>
        <w:t xml:space="preserve"> </w:t>
      </w:r>
      <w:r w:rsidRPr="008E6440">
        <w:rPr>
          <w:color w:val="FF0000"/>
        </w:rPr>
        <w:t>via development of a</w:t>
      </w:r>
      <w:r w:rsidR="00B62010" w:rsidRPr="008E6440">
        <w:rPr>
          <w:color w:val="FF0000"/>
        </w:rPr>
        <w:t xml:space="preserve"> lifetime prediction </w:t>
      </w:r>
      <w:r w:rsidR="0086560A" w:rsidRPr="008E6440">
        <w:rPr>
          <w:color w:val="FF0000"/>
        </w:rPr>
        <w:t>model</w:t>
      </w:r>
      <w:r w:rsidR="009B58D6" w:rsidRPr="008E6440">
        <w:rPr>
          <w:color w:val="FF0000"/>
        </w:rPr>
        <w:t xml:space="preserve"> combining total life and damage tolerant </w:t>
      </w:r>
      <w:r w:rsidR="00370B1A" w:rsidRPr="008E6440">
        <w:rPr>
          <w:color w:val="FF0000"/>
        </w:rPr>
        <w:t>approaches</w:t>
      </w:r>
      <w:r w:rsidR="0086560A" w:rsidRPr="008E6440">
        <w:rPr>
          <w:color w:val="FF0000"/>
        </w:rPr>
        <w:t xml:space="preserve"> and compared with experimental testing of U-notched samples. The effect of periodic tensile overloads with OLR of 1.56 every 150 baseload cycles on the fatigue behaviour of shot peened U-notched samples will also be investigated.</w:t>
      </w:r>
      <w:r w:rsidR="00B94A44" w:rsidRPr="008E6440">
        <w:rPr>
          <w:color w:val="FF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
        <w:gridCol w:w="4262"/>
        <w:gridCol w:w="300"/>
        <w:gridCol w:w="4145"/>
      </w:tblGrid>
      <w:tr w:rsidR="0018580C" w:rsidRPr="00DF2AEB" w14:paraId="635A40AF" w14:textId="77777777" w:rsidTr="009B58D6">
        <w:tc>
          <w:tcPr>
            <w:tcW w:w="290" w:type="dxa"/>
          </w:tcPr>
          <w:p w14:paraId="2CD32F99" w14:textId="77777777" w:rsidR="0018580C" w:rsidRPr="00DF2AEB" w:rsidRDefault="0018580C" w:rsidP="00E54824">
            <w:r w:rsidRPr="00DF2AEB">
              <w:t>A</w:t>
            </w:r>
          </w:p>
        </w:tc>
        <w:tc>
          <w:tcPr>
            <w:tcW w:w="4262" w:type="dxa"/>
          </w:tcPr>
          <w:p w14:paraId="3CD5BDCD" w14:textId="77777777" w:rsidR="0018580C" w:rsidRPr="00DF2AEB" w:rsidRDefault="0018580C" w:rsidP="00E54824">
            <w:r w:rsidRPr="00DF2AEB">
              <w:rPr>
                <w:noProof/>
                <w:lang w:eastAsia="en-GB"/>
              </w:rPr>
              <w:drawing>
                <wp:inline distT="0" distB="0" distL="0" distR="0" wp14:anchorId="391AB7E6" wp14:editId="510DD2FD">
                  <wp:extent cx="2353929" cy="1620000"/>
                  <wp:effectExtent l="0" t="0" r="889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53929" cy="1620000"/>
                          </a:xfrm>
                          <a:prstGeom prst="rect">
                            <a:avLst/>
                          </a:prstGeom>
                        </pic:spPr>
                      </pic:pic>
                    </a:graphicData>
                  </a:graphic>
                </wp:inline>
              </w:drawing>
            </w:r>
          </w:p>
        </w:tc>
        <w:tc>
          <w:tcPr>
            <w:tcW w:w="300" w:type="dxa"/>
          </w:tcPr>
          <w:p w14:paraId="6EDF2FCF" w14:textId="77777777" w:rsidR="0018580C" w:rsidRPr="00DF2AEB" w:rsidRDefault="0018580C" w:rsidP="00E54824">
            <w:r w:rsidRPr="00DF2AEB">
              <w:t>B</w:t>
            </w:r>
          </w:p>
        </w:tc>
        <w:tc>
          <w:tcPr>
            <w:tcW w:w="4145" w:type="dxa"/>
          </w:tcPr>
          <w:p w14:paraId="033A018D" w14:textId="77777777" w:rsidR="0018580C" w:rsidRPr="00DF2AEB" w:rsidRDefault="0018580C" w:rsidP="00E54824">
            <w:r w:rsidRPr="00DF2AEB">
              <w:rPr>
                <w:noProof/>
                <w:lang w:eastAsia="en-GB"/>
              </w:rPr>
              <w:drawing>
                <wp:inline distT="0" distB="0" distL="0" distR="0" wp14:anchorId="1A6404FC" wp14:editId="0A1FFF8E">
                  <wp:extent cx="2558692" cy="16200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8692" cy="1620000"/>
                          </a:xfrm>
                          <a:prstGeom prst="rect">
                            <a:avLst/>
                          </a:prstGeom>
                        </pic:spPr>
                      </pic:pic>
                    </a:graphicData>
                  </a:graphic>
                </wp:inline>
              </w:drawing>
            </w:r>
          </w:p>
        </w:tc>
      </w:tr>
      <w:tr w:rsidR="0018580C" w:rsidRPr="00DF2AEB" w14:paraId="536DDF42" w14:textId="77777777" w:rsidTr="009B58D6">
        <w:tc>
          <w:tcPr>
            <w:tcW w:w="290" w:type="dxa"/>
          </w:tcPr>
          <w:p w14:paraId="187057D7" w14:textId="77777777" w:rsidR="0018580C" w:rsidRPr="00DF2AEB" w:rsidRDefault="0018580C" w:rsidP="00E54824">
            <w:r w:rsidRPr="00DF2AEB">
              <w:lastRenderedPageBreak/>
              <w:t>C</w:t>
            </w:r>
          </w:p>
        </w:tc>
        <w:tc>
          <w:tcPr>
            <w:tcW w:w="4262" w:type="dxa"/>
          </w:tcPr>
          <w:p w14:paraId="28E68A8E" w14:textId="77777777" w:rsidR="0018580C" w:rsidRPr="00DF2AEB" w:rsidRDefault="0018580C" w:rsidP="00E54824">
            <w:r w:rsidRPr="00DF2AEB">
              <w:rPr>
                <w:noProof/>
                <w:lang w:eastAsia="en-GB"/>
              </w:rPr>
              <w:drawing>
                <wp:inline distT="0" distB="0" distL="0" distR="0" wp14:anchorId="089BB36C" wp14:editId="583ED8A0">
                  <wp:extent cx="2488475" cy="1620000"/>
                  <wp:effectExtent l="0" t="0" r="762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8475" cy="1620000"/>
                          </a:xfrm>
                          <a:prstGeom prst="rect">
                            <a:avLst/>
                          </a:prstGeom>
                        </pic:spPr>
                      </pic:pic>
                    </a:graphicData>
                  </a:graphic>
                </wp:inline>
              </w:drawing>
            </w:r>
          </w:p>
        </w:tc>
        <w:tc>
          <w:tcPr>
            <w:tcW w:w="300" w:type="dxa"/>
          </w:tcPr>
          <w:p w14:paraId="2F5E2CF3" w14:textId="77777777" w:rsidR="0018580C" w:rsidRPr="00DF2AEB" w:rsidRDefault="0018580C" w:rsidP="00E54824">
            <w:r w:rsidRPr="00DF2AEB">
              <w:t>D</w:t>
            </w:r>
          </w:p>
        </w:tc>
        <w:tc>
          <w:tcPr>
            <w:tcW w:w="4145" w:type="dxa"/>
          </w:tcPr>
          <w:p w14:paraId="4AEF2511" w14:textId="77777777" w:rsidR="0018580C" w:rsidRPr="00DF2AEB" w:rsidRDefault="0018580C" w:rsidP="00E54824">
            <w:r w:rsidRPr="00DF2AEB">
              <w:rPr>
                <w:noProof/>
                <w:lang w:eastAsia="en-GB"/>
              </w:rPr>
              <w:drawing>
                <wp:inline distT="0" distB="0" distL="0" distR="0" wp14:anchorId="7E095A46" wp14:editId="47D91BB3">
                  <wp:extent cx="2393343" cy="1619654"/>
                  <wp:effectExtent l="0" t="0" r="698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5926"/>
                          <a:stretch/>
                        </pic:blipFill>
                        <pic:spPr bwMode="auto">
                          <a:xfrm>
                            <a:off x="0" y="0"/>
                            <a:ext cx="2393854"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18580C" w:rsidRPr="00DF2AEB" w14:paraId="6A989967" w14:textId="77777777" w:rsidTr="009B58D6">
        <w:tc>
          <w:tcPr>
            <w:tcW w:w="290" w:type="dxa"/>
          </w:tcPr>
          <w:p w14:paraId="16674F04" w14:textId="62BB5B00" w:rsidR="0018580C" w:rsidRPr="00DF2AEB" w:rsidRDefault="0018580C" w:rsidP="00E54824">
            <w:r>
              <w:t>E</w:t>
            </w:r>
          </w:p>
        </w:tc>
        <w:tc>
          <w:tcPr>
            <w:tcW w:w="8707" w:type="dxa"/>
            <w:gridSpan w:val="3"/>
          </w:tcPr>
          <w:p w14:paraId="4B2BCE5D" w14:textId="66BF805B" w:rsidR="0018580C" w:rsidRPr="00DF2AEB" w:rsidRDefault="0018580C" w:rsidP="00E54824">
            <w:pPr>
              <w:rPr>
                <w:noProof/>
              </w:rPr>
            </w:pPr>
            <w:r w:rsidRPr="0018580C">
              <w:rPr>
                <w:noProof/>
                <w:color w:val="7030A0"/>
                <w:lang w:eastAsia="en-GB"/>
              </w:rPr>
              <w:drawing>
                <wp:inline distT="0" distB="0" distL="0" distR="0" wp14:anchorId="0C315C12" wp14:editId="5CA5E126">
                  <wp:extent cx="4320000" cy="2735639"/>
                  <wp:effectExtent l="0" t="0" r="4445" b="762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0000" cy="2735639"/>
                          </a:xfrm>
                          <a:prstGeom prst="rect">
                            <a:avLst/>
                          </a:prstGeom>
                        </pic:spPr>
                      </pic:pic>
                    </a:graphicData>
                  </a:graphic>
                </wp:inline>
              </w:drawing>
            </w:r>
          </w:p>
        </w:tc>
      </w:tr>
    </w:tbl>
    <w:p w14:paraId="0C45B4AB" w14:textId="0948AA3A" w:rsidR="00FF17EE" w:rsidRPr="001D26B2" w:rsidRDefault="001D26B2" w:rsidP="001D26B2">
      <w:pPr>
        <w:pStyle w:val="CaptionFollowon"/>
        <w:rPr>
          <w:color w:val="FF0000"/>
        </w:rPr>
      </w:pPr>
      <w:bookmarkStart w:id="8" w:name="_Ref139011972"/>
      <w:bookmarkStart w:id="9" w:name="_Toc105408237"/>
      <w:r w:rsidRPr="001D26B2">
        <w:rPr>
          <w:color w:val="FF0000"/>
        </w:rPr>
        <w:t xml:space="preserve">Figure </w:t>
      </w:r>
      <w:r w:rsidRPr="001D26B2">
        <w:rPr>
          <w:color w:val="FF0000"/>
        </w:rPr>
        <w:fldChar w:fldCharType="begin"/>
      </w:r>
      <w:r w:rsidRPr="001D26B2">
        <w:rPr>
          <w:color w:val="FF0000"/>
        </w:rPr>
        <w:instrText xml:space="preserve"> SEQ Figure \* ARABIC </w:instrText>
      </w:r>
      <w:r w:rsidRPr="001D26B2">
        <w:rPr>
          <w:color w:val="FF0000"/>
        </w:rPr>
        <w:fldChar w:fldCharType="separate"/>
      </w:r>
      <w:r w:rsidR="00F373AA">
        <w:rPr>
          <w:noProof/>
          <w:color w:val="FF0000"/>
        </w:rPr>
        <w:t>1</w:t>
      </w:r>
      <w:r w:rsidRPr="001D26B2">
        <w:rPr>
          <w:color w:val="FF0000"/>
        </w:rPr>
        <w:fldChar w:fldCharType="end"/>
      </w:r>
      <w:bookmarkEnd w:id="8"/>
      <w:r w:rsidRPr="001D26B2">
        <w:rPr>
          <w:color w:val="FF0000"/>
        </w:rPr>
        <w:t xml:space="preserve"> </w:t>
      </w:r>
      <w:r w:rsidR="0018580C" w:rsidRPr="001D26B2">
        <w:rPr>
          <w:color w:val="FF0000"/>
        </w:rPr>
        <w:t xml:space="preserve">Strain % versus time for A) a tensile overload followed immediately by a compressive overload </w:t>
      </w:r>
      <w:r w:rsidR="007A2805" w:rsidRPr="001D26B2">
        <w:rPr>
          <w:color w:val="FF0000"/>
        </w:rPr>
        <w:t xml:space="preserve">during the first cycle, </w:t>
      </w:r>
      <w:r w:rsidR="0018580C" w:rsidRPr="001D26B2">
        <w:rPr>
          <w:color w:val="FF0000"/>
        </w:rPr>
        <w:t>followed by constant amplitude loading for the remainder of the test (T1)</w:t>
      </w:r>
      <w:r w:rsidR="007A2805" w:rsidRPr="001D26B2">
        <w:rPr>
          <w:color w:val="FF0000"/>
        </w:rPr>
        <w:t>,</w:t>
      </w:r>
      <w:r w:rsidR="0018580C" w:rsidRPr="001D26B2">
        <w:rPr>
          <w:color w:val="FF0000"/>
        </w:rPr>
        <w:t xml:space="preserve"> B) a tensile overload followed immediately by a compressive overload</w:t>
      </w:r>
      <w:r w:rsidR="007A2805" w:rsidRPr="001D26B2">
        <w:rPr>
          <w:color w:val="FF0000"/>
        </w:rPr>
        <w:t xml:space="preserve"> during the 1000th cycle</w:t>
      </w:r>
      <w:r w:rsidR="0018580C" w:rsidRPr="001D26B2">
        <w:rPr>
          <w:color w:val="FF0000"/>
        </w:rPr>
        <w:t xml:space="preserve"> </w:t>
      </w:r>
      <w:r w:rsidR="007A2805" w:rsidRPr="001D26B2">
        <w:rPr>
          <w:color w:val="FF0000"/>
        </w:rPr>
        <w:t xml:space="preserve">followed by </w:t>
      </w:r>
      <w:r w:rsidR="0018580C" w:rsidRPr="001D26B2">
        <w:rPr>
          <w:color w:val="FF0000"/>
        </w:rPr>
        <w:t>constant amplitude loading</w:t>
      </w:r>
      <w:r w:rsidR="007A2805" w:rsidRPr="001D26B2">
        <w:rPr>
          <w:color w:val="FF0000"/>
        </w:rPr>
        <w:t xml:space="preserve"> for the remainder of test</w:t>
      </w:r>
      <w:r w:rsidR="0018580C" w:rsidRPr="001D26B2">
        <w:rPr>
          <w:color w:val="FF0000"/>
        </w:rPr>
        <w:t xml:space="preserve"> (T1000), C) a compressive overload followed by a tensile overload cycle </w:t>
      </w:r>
      <w:r w:rsidR="007A2805" w:rsidRPr="001D26B2">
        <w:rPr>
          <w:color w:val="FF0000"/>
        </w:rPr>
        <w:t>during the first cycle</w:t>
      </w:r>
      <w:r w:rsidR="0018580C" w:rsidRPr="001D26B2">
        <w:rPr>
          <w:color w:val="FF0000"/>
        </w:rPr>
        <w:t xml:space="preserve"> followed by constant amplitude</w:t>
      </w:r>
      <w:r w:rsidR="007A2805" w:rsidRPr="001D26B2">
        <w:rPr>
          <w:color w:val="FF0000"/>
        </w:rPr>
        <w:t xml:space="preserve"> loading for the remainder of the test</w:t>
      </w:r>
      <w:r w:rsidR="0018580C" w:rsidRPr="001D26B2">
        <w:rPr>
          <w:color w:val="FF0000"/>
        </w:rPr>
        <w:t xml:space="preserve"> (C1),</w:t>
      </w:r>
      <w:r w:rsidR="007A2805" w:rsidRPr="001D26B2">
        <w:rPr>
          <w:color w:val="FF0000"/>
        </w:rPr>
        <w:t xml:space="preserve"> and</w:t>
      </w:r>
      <w:r w:rsidR="0018580C" w:rsidRPr="001D26B2">
        <w:rPr>
          <w:color w:val="FF0000"/>
        </w:rPr>
        <w:t xml:space="preserve"> D) a compressive overload followed by a tensile overload followed </w:t>
      </w:r>
      <w:r w:rsidR="007A2805" w:rsidRPr="001D26B2">
        <w:rPr>
          <w:color w:val="FF0000"/>
        </w:rPr>
        <w:t xml:space="preserve">during the 1000th cycle followed </w:t>
      </w:r>
      <w:r w:rsidR="0018580C" w:rsidRPr="001D26B2">
        <w:rPr>
          <w:color w:val="FF0000"/>
        </w:rPr>
        <w:t xml:space="preserve">by constant amplitude loading (C1000) </w:t>
      </w:r>
      <w:r w:rsidR="007A2805" w:rsidRPr="001D26B2">
        <w:rPr>
          <w:color w:val="FF0000"/>
        </w:rPr>
        <w:t>for the remainder of test</w:t>
      </w:r>
      <w:r w:rsidR="0018580C" w:rsidRPr="001D26B2">
        <w:rPr>
          <w:color w:val="FF0000"/>
        </w:rPr>
        <w:t xml:space="preserve"> </w:t>
      </w:r>
      <w:r w:rsidR="00F373AA">
        <w:rPr>
          <w:color w:val="FF0000"/>
        </w:rPr>
        <w:t>{</w:t>
      </w:r>
      <w:proofErr w:type="spellStart"/>
      <w:r w:rsidR="00F373AA">
        <w:rPr>
          <w:color w:val="FF0000"/>
        </w:rPr>
        <w:t>Dalaei</w:t>
      </w:r>
      <w:proofErr w:type="spellEnd"/>
      <w:r w:rsidR="00F373AA">
        <w:rPr>
          <w:color w:val="FF0000"/>
        </w:rPr>
        <w:t>, 2011 #279}</w:t>
      </w:r>
      <w:r w:rsidR="0018580C" w:rsidRPr="001D26B2">
        <w:rPr>
          <w:color w:val="FF0000"/>
        </w:rPr>
        <w:t>.</w:t>
      </w:r>
      <w:r w:rsidR="007A2805" w:rsidRPr="001D26B2">
        <w:rPr>
          <w:color w:val="FF0000"/>
        </w:rPr>
        <w:t xml:space="preserve"> E) </w:t>
      </w:r>
      <w:r w:rsidR="00FF17EE" w:rsidRPr="001D26B2">
        <w:rPr>
          <w:color w:val="FF0000"/>
        </w:rPr>
        <w:t xml:space="preserve">Test conditions versus lifetime in number of cycles </w:t>
      </w:r>
      <w:r w:rsidR="00F373AA">
        <w:rPr>
          <w:color w:val="FF0000"/>
        </w:rPr>
        <w:t>{</w:t>
      </w:r>
      <w:proofErr w:type="spellStart"/>
      <w:r w:rsidR="00F373AA">
        <w:rPr>
          <w:color w:val="FF0000"/>
        </w:rPr>
        <w:t>Dalaei</w:t>
      </w:r>
      <w:proofErr w:type="spellEnd"/>
      <w:r w:rsidR="00F373AA">
        <w:rPr>
          <w:color w:val="FF0000"/>
        </w:rPr>
        <w:t>, 2011 #279}</w:t>
      </w:r>
      <w:r w:rsidR="00FF17EE" w:rsidRPr="001D26B2">
        <w:rPr>
          <w:color w:val="FF0000"/>
        </w:rPr>
        <w:t>.</w:t>
      </w:r>
      <w:bookmarkEnd w:id="9"/>
      <w:r w:rsidR="00FF17EE" w:rsidRPr="001D26B2">
        <w:rPr>
          <w:color w:val="FF0000"/>
        </w:rPr>
        <w:t xml:space="preserve"> </w:t>
      </w:r>
    </w:p>
    <w:p w14:paraId="69CCF138" w14:textId="5AC0DDE5" w:rsidR="00C97633" w:rsidRPr="00C97633" w:rsidRDefault="00A32FE0" w:rsidP="009C4460">
      <w:pPr>
        <w:rPr>
          <w:color w:val="FF0000"/>
        </w:rPr>
      </w:pPr>
      <w:r w:rsidRPr="007A2805">
        <w:rPr>
          <w:color w:val="FF0000"/>
        </w:rPr>
        <w:t>1</w:t>
      </w:r>
      <w:r w:rsidR="007A2805" w:rsidRPr="007A2805">
        <w:rPr>
          <w:color w:val="FF0000"/>
        </w:rPr>
        <w:t>537</w:t>
      </w:r>
      <w:r w:rsidRPr="007A2805">
        <w:rPr>
          <w:color w:val="FF0000"/>
        </w:rPr>
        <w:t xml:space="preserve"> words</w:t>
      </w:r>
      <w:r w:rsidR="000F7E47" w:rsidRPr="007A2805">
        <w:rPr>
          <w:color w:val="FF0000"/>
        </w:rPr>
        <w:t xml:space="preserve"> </w:t>
      </w:r>
      <w:proofErr w:type="spellStart"/>
      <w:r w:rsidR="000F7E47" w:rsidRPr="007A2805">
        <w:rPr>
          <w:color w:val="FF0000"/>
        </w:rPr>
        <w:t>excl</w:t>
      </w:r>
      <w:proofErr w:type="spellEnd"/>
      <w:r w:rsidR="000F7E47" w:rsidRPr="007A2805">
        <w:rPr>
          <w:color w:val="FF0000"/>
        </w:rPr>
        <w:t xml:space="preserve"> caption</w:t>
      </w:r>
    </w:p>
    <w:p w14:paraId="0ECECBBA" w14:textId="65BF06D8" w:rsidR="00785D09" w:rsidRDefault="00301F56" w:rsidP="0031168F">
      <w:pPr>
        <w:pStyle w:val="Heading1"/>
      </w:pPr>
      <w:r>
        <w:t>M</w:t>
      </w:r>
      <w:bookmarkEnd w:id="7"/>
      <w:r w:rsidR="00573D14">
        <w:t>aterials and experimental method</w:t>
      </w:r>
      <w:bookmarkStart w:id="10" w:name="_Toc59961825"/>
    </w:p>
    <w:p w14:paraId="7114E50C" w14:textId="1780458B" w:rsidR="0018580C" w:rsidRDefault="004633E4" w:rsidP="00D12879">
      <w:pPr>
        <w:rPr>
          <w:color w:val="FF0000"/>
        </w:rPr>
      </w:pPr>
      <w:r>
        <w:rPr>
          <w:color w:val="FF0000"/>
        </w:rPr>
        <w:t xml:space="preserve">Plain bend bars made from </w:t>
      </w:r>
      <w:r w:rsidRPr="0018580C">
        <w:rPr>
          <w:color w:val="FF0000"/>
        </w:rPr>
        <w:t xml:space="preserve">FV566 martensitic stainless steel </w:t>
      </w:r>
      <w:r>
        <w:rPr>
          <w:color w:val="FF0000"/>
        </w:rPr>
        <w:t xml:space="preserve">were </w:t>
      </w:r>
      <w:r w:rsidR="0018580C" w:rsidRPr="0018580C">
        <w:rPr>
          <w:color w:val="FF0000"/>
        </w:rPr>
        <w:t>extracted from the root of an ex-service low-pressure steam turb</w:t>
      </w:r>
      <w:r>
        <w:rPr>
          <w:color w:val="FF0000"/>
        </w:rPr>
        <w:t xml:space="preserve">ine blades </w:t>
      </w:r>
      <w:r w:rsidR="00F373AA">
        <w:rPr>
          <w:color w:val="FF0000"/>
        </w:rPr>
        <w:t>{Cunningham, 2022 #330}</w:t>
      </w:r>
      <w:r w:rsidR="00907E1F" w:rsidRPr="0018580C">
        <w:rPr>
          <w:color w:val="FF0000"/>
        </w:rPr>
        <w:t>.</w:t>
      </w:r>
      <w:r w:rsidR="0018580C" w:rsidRPr="0018580C">
        <w:rPr>
          <w:color w:val="FF0000"/>
        </w:rPr>
        <w:t xml:space="preserve"> It is understood this material has been austenitised at 1050 °C</w:t>
      </w:r>
      <w:r w:rsidR="001C76B2">
        <w:rPr>
          <w:color w:val="FF0000"/>
        </w:rPr>
        <w:t xml:space="preserve"> and</w:t>
      </w:r>
      <w:r w:rsidR="0018580C" w:rsidRPr="0018580C">
        <w:rPr>
          <w:color w:val="FF0000"/>
        </w:rPr>
        <w:t xml:space="preserve"> oil quenched,</w:t>
      </w:r>
      <w:r w:rsidR="0018580C">
        <w:rPr>
          <w:color w:val="FF0000"/>
        </w:rPr>
        <w:t xml:space="preserve"> </w:t>
      </w:r>
      <w:r w:rsidR="001C76B2">
        <w:rPr>
          <w:color w:val="FF0000"/>
        </w:rPr>
        <w:t>with</w:t>
      </w:r>
      <w:r w:rsidR="0018580C" w:rsidRPr="0018580C">
        <w:rPr>
          <w:color w:val="FF0000"/>
        </w:rPr>
        <w:t xml:space="preserve"> tempering at 650 °C </w:t>
      </w:r>
      <w:r w:rsidR="00F373AA">
        <w:rPr>
          <w:color w:val="FF0000"/>
        </w:rPr>
        <w:t>{Turnbull, 2012 #239}</w:t>
      </w:r>
      <w:r w:rsidR="0018580C" w:rsidRPr="0018580C">
        <w:rPr>
          <w:color w:val="FF0000"/>
        </w:rPr>
        <w:t>.</w:t>
      </w:r>
      <w:r w:rsidR="00907E1F" w:rsidRPr="0018580C">
        <w:rPr>
          <w:color w:val="FF0000"/>
        </w:rPr>
        <w:t xml:space="preserve"> The heat treatment, microstructure, material properties and baseline fatigue behaviour </w:t>
      </w:r>
      <w:r w:rsidR="001C76B2">
        <w:rPr>
          <w:color w:val="FF0000"/>
        </w:rPr>
        <w:t xml:space="preserve">for this material </w:t>
      </w:r>
      <w:r w:rsidR="0018580C" w:rsidRPr="0018580C">
        <w:rPr>
          <w:color w:val="FF0000"/>
        </w:rPr>
        <w:t>are reported</w:t>
      </w:r>
      <w:r w:rsidR="00907E1F" w:rsidRPr="0018580C">
        <w:rPr>
          <w:color w:val="FF0000"/>
        </w:rPr>
        <w:t xml:space="preserve"> in </w:t>
      </w:r>
      <w:r w:rsidR="0018580C" w:rsidRPr="0018580C">
        <w:rPr>
          <w:color w:val="FF0000"/>
        </w:rPr>
        <w:t>our</w:t>
      </w:r>
      <w:r w:rsidR="00907E1F" w:rsidRPr="0018580C">
        <w:rPr>
          <w:color w:val="FF0000"/>
        </w:rPr>
        <w:t xml:space="preserve"> previous </w:t>
      </w:r>
      <w:r w:rsidR="0018580C" w:rsidRPr="0018580C">
        <w:rPr>
          <w:color w:val="FF0000"/>
        </w:rPr>
        <w:t>work</w:t>
      </w:r>
      <w:r w:rsidR="00907E1F" w:rsidRPr="0018580C">
        <w:rPr>
          <w:color w:val="FF0000"/>
        </w:rPr>
        <w:t xml:space="preserve"> </w:t>
      </w:r>
      <w:r w:rsidR="00F373AA">
        <w:rPr>
          <w:color w:val="FF0000"/>
        </w:rPr>
        <w:t>{Cunningham, 2022 #256}</w:t>
      </w:r>
      <w:r>
        <w:rPr>
          <w:color w:val="FF0000"/>
        </w:rPr>
        <w:t xml:space="preserve"> and #330</w:t>
      </w:r>
      <w:r w:rsidR="00202702">
        <w:rPr>
          <w:color w:val="FF0000"/>
        </w:rPr>
        <w:t>.</w:t>
      </w:r>
    </w:p>
    <w:p w14:paraId="4207F867" w14:textId="7F11787E" w:rsidR="00D12879" w:rsidRDefault="00DC6974" w:rsidP="00D12879">
      <w:pPr>
        <w:rPr>
          <w:color w:val="FF0000"/>
        </w:rPr>
      </w:pPr>
      <w:r w:rsidRPr="001C76B2">
        <w:rPr>
          <w:color w:val="FF0000"/>
        </w:rPr>
        <w:lastRenderedPageBreak/>
        <w:t>The p</w:t>
      </w:r>
      <w:r w:rsidR="00D12879" w:rsidRPr="001C76B2">
        <w:rPr>
          <w:color w:val="FF0000"/>
        </w:rPr>
        <w:t xml:space="preserve">lain bend bars </w:t>
      </w:r>
      <w:r w:rsidR="001C76B2" w:rsidRPr="001C76B2">
        <w:rPr>
          <w:color w:val="FF0000"/>
        </w:rPr>
        <w:t>were</w:t>
      </w:r>
      <w:r w:rsidR="00D12879" w:rsidRPr="001C76B2">
        <w:rPr>
          <w:color w:val="FF0000"/>
        </w:rPr>
        <w:t xml:space="preserve"> U-notch</w:t>
      </w:r>
      <w:r w:rsidR="004633E4">
        <w:rPr>
          <w:color w:val="FF0000"/>
        </w:rPr>
        <w:t>ed</w:t>
      </w:r>
      <w:r w:rsidR="00D12879" w:rsidRPr="001C76B2">
        <w:rPr>
          <w:color w:val="FF0000"/>
        </w:rPr>
        <w:t xml:space="preserve"> with industry relevant dimensions (2.25 mm radius and 1.25 mm deep) machined into the centre of the samples</w:t>
      </w:r>
      <w:r w:rsidR="00452DBF" w:rsidRPr="001C76B2">
        <w:rPr>
          <w:color w:val="FF0000"/>
        </w:rPr>
        <w:t xml:space="preserve"> (</w:t>
      </w:r>
      <w:r w:rsidR="00452DBF" w:rsidRPr="001C76B2">
        <w:rPr>
          <w:color w:val="FF0000"/>
        </w:rPr>
        <w:fldChar w:fldCharType="begin"/>
      </w:r>
      <w:r w:rsidR="00452DBF" w:rsidRPr="001C76B2">
        <w:rPr>
          <w:color w:val="FF0000"/>
        </w:rPr>
        <w:instrText xml:space="preserve"> REF _Ref111202778 \h </w:instrText>
      </w:r>
      <w:r w:rsidR="00452DBF" w:rsidRPr="001C76B2">
        <w:rPr>
          <w:color w:val="FF0000"/>
        </w:rPr>
      </w:r>
      <w:r w:rsidR="00452DBF" w:rsidRPr="001C76B2">
        <w:rPr>
          <w:color w:val="FF0000"/>
        </w:rPr>
        <w:fldChar w:fldCharType="separate"/>
      </w:r>
      <w:r w:rsidR="00F373AA" w:rsidRPr="0064799B">
        <w:rPr>
          <w:color w:val="FF0000"/>
        </w:rPr>
        <w:t xml:space="preserve">Figure </w:t>
      </w:r>
      <w:r w:rsidR="00F373AA">
        <w:rPr>
          <w:noProof/>
          <w:color w:val="FF0000"/>
        </w:rPr>
        <w:t>2</w:t>
      </w:r>
      <w:r w:rsidR="00452DBF" w:rsidRPr="001C76B2">
        <w:rPr>
          <w:color w:val="FF0000"/>
        </w:rPr>
        <w:fldChar w:fldCharType="end"/>
      </w:r>
      <w:r w:rsidR="00452DBF" w:rsidRPr="001C76B2">
        <w:rPr>
          <w:color w:val="FF0000"/>
        </w:rPr>
        <w:t>-A)</w:t>
      </w:r>
      <w:r w:rsidRPr="001C76B2">
        <w:rPr>
          <w:color w:val="FF0000"/>
        </w:rPr>
        <w:t>.</w:t>
      </w:r>
      <w:r w:rsidR="00A91A3E" w:rsidRPr="001C76B2">
        <w:rPr>
          <w:color w:val="FF0000"/>
        </w:rPr>
        <w:t xml:space="preserve"> </w:t>
      </w:r>
      <w:bookmarkStart w:id="11" w:name="_Hlk84938684"/>
      <w:r w:rsidR="001C76B2">
        <w:rPr>
          <w:color w:val="FF0000"/>
        </w:rPr>
        <w:t xml:space="preserve">The U-notch surface was </w:t>
      </w:r>
      <w:r w:rsidR="001C76B2" w:rsidRPr="001C76B2">
        <w:rPr>
          <w:color w:val="FF0000"/>
        </w:rPr>
        <w:t>p</w:t>
      </w:r>
      <w:r w:rsidR="00A91A3E" w:rsidRPr="001C76B2">
        <w:rPr>
          <w:color w:val="FF0000"/>
        </w:rPr>
        <w:t>olish</w:t>
      </w:r>
      <w:r w:rsidR="001C76B2" w:rsidRPr="001C76B2">
        <w:rPr>
          <w:color w:val="FF0000"/>
        </w:rPr>
        <w:t>ed</w:t>
      </w:r>
      <w:r w:rsidR="00A91A3E" w:rsidRPr="001C76B2">
        <w:rPr>
          <w:color w:val="FF0000"/>
        </w:rPr>
        <w:t xml:space="preserve"> </w:t>
      </w:r>
      <w:r w:rsidR="001C76B2" w:rsidRPr="001C76B2">
        <w:rPr>
          <w:color w:val="FF0000"/>
        </w:rPr>
        <w:t>using</w:t>
      </w:r>
      <w:r w:rsidR="00A91A3E" w:rsidRPr="001C76B2">
        <w:rPr>
          <w:color w:val="FF0000"/>
        </w:rPr>
        <w:t xml:space="preserve"> 9 µm diamond suspension </w:t>
      </w:r>
      <w:r w:rsidR="001C76B2" w:rsidRPr="001C76B2">
        <w:rPr>
          <w:color w:val="FF0000"/>
        </w:rPr>
        <w:t>and</w:t>
      </w:r>
      <w:r w:rsidR="00A91A3E" w:rsidRPr="001C76B2">
        <w:rPr>
          <w:color w:val="FF0000"/>
        </w:rPr>
        <w:t xml:space="preserve"> a rotary power tool to remove machining marks. </w:t>
      </w:r>
      <w:bookmarkStart w:id="12" w:name="_Hlk84938937"/>
      <w:bookmarkEnd w:id="11"/>
      <w:r w:rsidR="00A91A3E" w:rsidRPr="001C76B2">
        <w:rPr>
          <w:color w:val="FF0000"/>
        </w:rPr>
        <w:t>Surface roughness R</w:t>
      </w:r>
      <w:r w:rsidR="00A91A3E" w:rsidRPr="001C76B2">
        <w:rPr>
          <w:color w:val="FF0000"/>
          <w:vertAlign w:val="subscript"/>
        </w:rPr>
        <w:t>a</w:t>
      </w:r>
      <w:r w:rsidR="00A91A3E" w:rsidRPr="001C76B2">
        <w:rPr>
          <w:color w:val="FF0000"/>
        </w:rPr>
        <w:t xml:space="preserve"> </w:t>
      </w:r>
      <w:r w:rsidR="00A91A3E" w:rsidRPr="00DD2757">
        <w:rPr>
          <w:color w:val="FF0000"/>
        </w:rPr>
        <w:t xml:space="preserve">measurements of </w:t>
      </w:r>
      <w:r w:rsidR="00202702" w:rsidRPr="00DD2757">
        <w:rPr>
          <w:color w:val="FF0000"/>
        </w:rPr>
        <w:t xml:space="preserve">0.039 μm ± 0.015 μm </w:t>
      </w:r>
      <w:r w:rsidR="00A91A3E" w:rsidRPr="00DD2757">
        <w:rPr>
          <w:color w:val="FF0000"/>
        </w:rPr>
        <w:t xml:space="preserve">were </w:t>
      </w:r>
      <w:r w:rsidR="00A91A3E" w:rsidRPr="001C76B2">
        <w:rPr>
          <w:color w:val="FF0000"/>
        </w:rPr>
        <w:t xml:space="preserve">found using a </w:t>
      </w:r>
      <w:r w:rsidR="001C76B2">
        <w:rPr>
          <w:color w:val="FF0000"/>
        </w:rPr>
        <w:t xml:space="preserve">contact </w:t>
      </w:r>
      <w:r w:rsidR="00A91A3E" w:rsidRPr="001C76B2">
        <w:rPr>
          <w:color w:val="FF0000"/>
        </w:rPr>
        <w:t>profilometer (</w:t>
      </w:r>
      <w:proofErr w:type="spellStart"/>
      <w:r w:rsidR="00A91A3E" w:rsidRPr="001C76B2">
        <w:rPr>
          <w:color w:val="FF0000"/>
        </w:rPr>
        <w:t>Infratouch</w:t>
      </w:r>
      <w:proofErr w:type="spellEnd"/>
      <w:r w:rsidR="00A91A3E" w:rsidRPr="001C76B2">
        <w:rPr>
          <w:color w:val="FF0000"/>
        </w:rPr>
        <w:t>)</w:t>
      </w:r>
      <w:r w:rsidR="001C76B2">
        <w:rPr>
          <w:color w:val="FF0000"/>
        </w:rPr>
        <w:t xml:space="preserve"> with a 2 µm diameter stylus</w:t>
      </w:r>
      <w:r w:rsidR="00A91A3E" w:rsidRPr="001C76B2">
        <w:rPr>
          <w:color w:val="FF0000"/>
        </w:rPr>
        <w:t>.</w:t>
      </w:r>
      <w:bookmarkEnd w:id="12"/>
    </w:p>
    <w:p w14:paraId="0E2C3F5F" w14:textId="6F485EFE" w:rsidR="00DD2757" w:rsidRPr="00DD2757" w:rsidRDefault="00DC6974" w:rsidP="00DD2757">
      <w:pPr>
        <w:rPr>
          <w:color w:val="FF0000"/>
        </w:rPr>
      </w:pPr>
      <w:r w:rsidRPr="001C76B2">
        <w:rPr>
          <w:color w:val="FF0000"/>
        </w:rPr>
        <w:t xml:space="preserve">Interrupted partial lifetime fatigue testing was carried out under 3-point bend constant amplitude cyclic loading conditions on all U-notched </w:t>
      </w:r>
      <w:r w:rsidR="000D448B" w:rsidRPr="001C76B2">
        <w:rPr>
          <w:color w:val="FF0000"/>
        </w:rPr>
        <w:t>samples using</w:t>
      </w:r>
      <w:r w:rsidRPr="001C76B2">
        <w:rPr>
          <w:color w:val="FF0000"/>
        </w:rPr>
        <w:t xml:space="preserve"> an Instron TM </w:t>
      </w:r>
      <w:proofErr w:type="spellStart"/>
      <w:r w:rsidRPr="001C76B2">
        <w:rPr>
          <w:color w:val="FF0000"/>
        </w:rPr>
        <w:t>ElectroPulse</w:t>
      </w:r>
      <w:proofErr w:type="spellEnd"/>
      <w:r w:rsidRPr="001C76B2">
        <w:rPr>
          <w:color w:val="FF0000"/>
        </w:rPr>
        <w:t xml:space="preserve"> E10000 electromechanical fatigue testing </w:t>
      </w:r>
      <w:r w:rsidRPr="00DD2757">
        <w:rPr>
          <w:color w:val="FF0000"/>
        </w:rPr>
        <w:t xml:space="preserve">machine. </w:t>
      </w:r>
      <w:r w:rsidR="00DD2757" w:rsidRPr="00DD2757">
        <w:rPr>
          <w:color w:val="FF0000"/>
        </w:rPr>
        <w:t xml:space="preserve">A 3D non-linear finite element quarter model was developed using ABAQUS to determine the test loading conditions and provide strain range estimations in the centre of the notch </w:t>
      </w:r>
      <w:r w:rsidR="00F373AA">
        <w:rPr>
          <w:color w:val="FF0000"/>
        </w:rPr>
        <w:t>{Cunningham, 2022 #256}</w:t>
      </w:r>
      <w:r w:rsidR="00DD2757" w:rsidRPr="00DD2757">
        <w:rPr>
          <w:color w:val="FF0000"/>
        </w:rPr>
        <w:t xml:space="preserve">. A mesh convergence study using C3D20 full integration quadratic hexahedral elements was carried out to determine an adequate mesh </w:t>
      </w:r>
      <w:r w:rsidR="00F373AA">
        <w:rPr>
          <w:color w:val="FF0000"/>
        </w:rPr>
        <w:t>{Cunningham, 2022 #330}</w:t>
      </w:r>
      <w:r w:rsidR="00DD2757" w:rsidRPr="00DD2757">
        <w:rPr>
          <w:color w:val="FF0000"/>
        </w:rPr>
        <w:t xml:space="preserve">. Elastic–plastic material data from monotonic tensile testing performed by Frazer-Nash Consultancy (FNC) </w:t>
      </w:r>
      <w:r w:rsidR="00F373AA">
        <w:rPr>
          <w:color w:val="FF0000"/>
        </w:rPr>
        <w:t>{Cunningham, 2022 #256}</w:t>
      </w:r>
      <w:r w:rsidR="00DD2757" w:rsidRPr="00DD2757">
        <w:rPr>
          <w:color w:val="FF0000"/>
        </w:rPr>
        <w:t xml:space="preserve"> was used to describe the plastic behaviour of the material.</w:t>
      </w:r>
    </w:p>
    <w:p w14:paraId="5766AE8A" w14:textId="1D3693A8" w:rsidR="001D26B2" w:rsidRPr="001D26B2" w:rsidRDefault="00DD2757" w:rsidP="001D26B2">
      <w:pPr>
        <w:rPr>
          <w:color w:val="FF0000"/>
        </w:rPr>
      </w:pPr>
      <w:r w:rsidRPr="00DD2757">
        <w:rPr>
          <w:color w:val="FF0000"/>
        </w:rPr>
        <w:t xml:space="preserve">Interrupted fatigue testing was carried out on U-notch </w:t>
      </w:r>
      <w:r>
        <w:rPr>
          <w:color w:val="FF0000"/>
        </w:rPr>
        <w:t>samples with r</w:t>
      </w:r>
      <w:r w:rsidRPr="00DD2757">
        <w:rPr>
          <w:color w:val="FF0000"/>
        </w:rPr>
        <w:t>egular surfa</w:t>
      </w:r>
      <w:r>
        <w:rPr>
          <w:color w:val="FF0000"/>
        </w:rPr>
        <w:t>ce replication of the notch surface</w:t>
      </w:r>
      <w:r w:rsidRPr="00DD2757">
        <w:rPr>
          <w:color w:val="FF0000"/>
        </w:rPr>
        <w:t xml:space="preserve"> using Repliset-F5 (Struers Ltd) silicone with a resolution of 10 </w:t>
      </w:r>
      <w:r w:rsidRPr="00DD2757">
        <w:rPr>
          <w:rFonts w:ascii="AdvOT8608a8d1+03" w:hAnsi="AdvOT8608a8d1+03" w:cs="AdvOT8608a8d1+03"/>
          <w:color w:val="FF0000"/>
        </w:rPr>
        <w:t>μ</w:t>
      </w:r>
      <w:r w:rsidRPr="00DD2757">
        <w:rPr>
          <w:color w:val="FF0000"/>
        </w:rPr>
        <w:t>m. This</w:t>
      </w:r>
      <w:r>
        <w:rPr>
          <w:color w:val="FF0000"/>
        </w:rPr>
        <w:t xml:space="preserve"> method</w:t>
      </w:r>
      <w:r w:rsidRPr="00DD2757">
        <w:rPr>
          <w:color w:val="FF0000"/>
        </w:rPr>
        <w:t xml:space="preserve"> allowed the recording of crack initiation and growth mechanisms in the surface of the U-notch at regular intervals during fatigue cycling. A fuller description of the method is described in our previous paper </w:t>
      </w:r>
      <w:r w:rsidR="00F373AA">
        <w:rPr>
          <w:color w:val="FF0000"/>
        </w:rPr>
        <w:t>{Cunningham, 2022 #256}</w:t>
      </w:r>
      <w:r w:rsidRPr="00DD2757">
        <w:rPr>
          <w:color w:val="FF0000"/>
        </w:rPr>
        <w:t xml:space="preserve">. </w:t>
      </w:r>
      <w:r w:rsidR="00DC6974" w:rsidRPr="00DD2757">
        <w:rPr>
          <w:color w:val="FF0000"/>
        </w:rPr>
        <w:t xml:space="preserve">All tests were carried out at room temperature using a sinusoidal waveform at </w:t>
      </w:r>
      <w:r w:rsidR="00DC6974" w:rsidRPr="001C76B2">
        <w:rPr>
          <w:color w:val="FF0000"/>
        </w:rPr>
        <w:t xml:space="preserve">a frequency of 10 Hz and with R-ratio of 0.1. Single tensile periodic overloads with OLR of 1.56 </w:t>
      </w:r>
      <w:r w:rsidR="00530CD5" w:rsidRPr="001C76B2">
        <w:rPr>
          <w:color w:val="FF0000"/>
        </w:rPr>
        <w:t>(</w:t>
      </w:r>
      <w:r w:rsidR="002A169B">
        <w:rPr>
          <w:color w:val="FF0000"/>
        </w:rPr>
        <w:fldChar w:fldCharType="begin"/>
      </w:r>
      <w:r w:rsidR="002A169B">
        <w:rPr>
          <w:color w:val="FF0000"/>
        </w:rPr>
        <w:instrText xml:space="preserve"> REF _Ref139011238 \h </w:instrText>
      </w:r>
      <w:r w:rsidR="002A169B">
        <w:rPr>
          <w:color w:val="FF0000"/>
        </w:rPr>
      </w:r>
      <w:r w:rsidR="002A169B">
        <w:rPr>
          <w:color w:val="FF0000"/>
        </w:rPr>
        <w:fldChar w:fldCharType="separate"/>
      </w:r>
      <w:r w:rsidR="002A169B" w:rsidRPr="001D26B2">
        <w:rPr>
          <w:color w:val="FF0000"/>
        </w:rPr>
        <w:t xml:space="preserve">Equation </w:t>
      </w:r>
      <w:r w:rsidR="002A169B">
        <w:rPr>
          <w:noProof/>
          <w:color w:val="FF0000"/>
        </w:rPr>
        <w:t>5</w:t>
      </w:r>
      <w:r w:rsidR="002A169B">
        <w:rPr>
          <w:color w:val="FF0000"/>
        </w:rPr>
        <w:fldChar w:fldCharType="end"/>
      </w:r>
      <w:r w:rsidR="00530CD5" w:rsidRPr="001C76B2">
        <w:rPr>
          <w:color w:val="FF0000"/>
        </w:rPr>
        <w:t xml:space="preserve">) </w:t>
      </w:r>
      <w:r w:rsidR="00F373AA">
        <w:rPr>
          <w:color w:val="FF0000"/>
        </w:rPr>
        <w:t>{Shin, 1993 #34}</w:t>
      </w:r>
      <w:r w:rsidR="00182DF8" w:rsidRPr="001C76B2">
        <w:rPr>
          <w:color w:val="FF0000"/>
        </w:rPr>
        <w:t xml:space="preserve"> were</w:t>
      </w:r>
      <w:r w:rsidR="00DC6974" w:rsidRPr="001C76B2">
        <w:rPr>
          <w:color w:val="FF0000"/>
        </w:rPr>
        <w:t xml:space="preserve"> applied every 150 baseload cycles with a slower frequency of 1 Hz for one test. </w:t>
      </w:r>
    </w:p>
    <w:tbl>
      <w:tblPr>
        <w:tblStyle w:val="TableGrid"/>
        <w:tblpPr w:leftFromText="180" w:rightFromText="180" w:vertAnchor="text" w:horzAnchor="margin" w:tblpY="-1"/>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00"/>
        <w:gridCol w:w="4497"/>
      </w:tblGrid>
      <w:tr w:rsidR="001C76B2" w:rsidRPr="001C76B2" w14:paraId="4D202BD7" w14:textId="77777777" w:rsidTr="001D26B2">
        <w:tc>
          <w:tcPr>
            <w:tcW w:w="4500" w:type="dxa"/>
            <w:vAlign w:val="center"/>
          </w:tcPr>
          <w:p w14:paraId="1D897B17" w14:textId="77777777" w:rsidR="00530CD5" w:rsidRPr="001C76B2" w:rsidRDefault="00530CD5" w:rsidP="00530CD5">
            <w:pPr>
              <w:jc w:val="center"/>
              <w:rPr>
                <w:color w:val="FF0000"/>
              </w:rPr>
            </w:pPr>
            <m:oMathPara>
              <m:oMathParaPr>
                <m:jc m:val="left"/>
              </m:oMathParaPr>
              <m:oMath>
                <m:r>
                  <w:rPr>
                    <w:rFonts w:ascii="Cambria Math" w:hAnsi="Cambria Math"/>
                    <w:color w:val="FF0000"/>
                  </w:rPr>
                  <m:t>OLR=</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OL</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min</m:t>
                        </m:r>
                      </m:sub>
                    </m:sSub>
                  </m:num>
                  <m:den>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max</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min</m:t>
                        </m:r>
                      </m:sub>
                    </m:sSub>
                  </m:den>
                </m:f>
              </m:oMath>
            </m:oMathPara>
          </w:p>
        </w:tc>
        <w:tc>
          <w:tcPr>
            <w:tcW w:w="4497" w:type="dxa"/>
            <w:vAlign w:val="center"/>
          </w:tcPr>
          <w:p w14:paraId="3E43E11F" w14:textId="25C30CA9" w:rsidR="00530CD5" w:rsidRPr="001D26B2" w:rsidRDefault="001D26B2" w:rsidP="001D26B2">
            <w:pPr>
              <w:jc w:val="right"/>
              <w:rPr>
                <w:color w:val="FF0000"/>
                <w:szCs w:val="24"/>
              </w:rPr>
            </w:pPr>
            <w:bookmarkStart w:id="13" w:name="_Ref139011238"/>
            <w:r w:rsidRPr="001D26B2">
              <w:rPr>
                <w:color w:val="FF0000"/>
              </w:rPr>
              <w:t xml:space="preserve">Equation </w:t>
            </w:r>
            <w:r w:rsidRPr="001D26B2">
              <w:rPr>
                <w:color w:val="FF0000"/>
              </w:rPr>
              <w:fldChar w:fldCharType="begin"/>
            </w:r>
            <w:r w:rsidRPr="001D26B2">
              <w:rPr>
                <w:color w:val="FF0000"/>
              </w:rPr>
              <w:instrText xml:space="preserve"> SEQ Equation \* ARABIC </w:instrText>
            </w:r>
            <w:r w:rsidRPr="001D26B2">
              <w:rPr>
                <w:color w:val="FF0000"/>
              </w:rPr>
              <w:fldChar w:fldCharType="separate"/>
            </w:r>
            <w:r w:rsidR="00F373AA">
              <w:rPr>
                <w:noProof/>
                <w:color w:val="FF0000"/>
              </w:rPr>
              <w:t>5</w:t>
            </w:r>
            <w:r w:rsidRPr="001D26B2">
              <w:rPr>
                <w:color w:val="FF0000"/>
              </w:rPr>
              <w:fldChar w:fldCharType="end"/>
            </w:r>
            <w:bookmarkEnd w:id="13"/>
          </w:p>
        </w:tc>
      </w:tr>
    </w:tbl>
    <w:p w14:paraId="4F0F9A99" w14:textId="75F8CA8E" w:rsidR="00DD2757" w:rsidRPr="00461FDE" w:rsidRDefault="00447C5A" w:rsidP="00F93D11">
      <w:pPr>
        <w:rPr>
          <w:color w:val="FF0000"/>
        </w:rPr>
      </w:pPr>
      <w:r>
        <w:rPr>
          <w:color w:val="FF0000"/>
        </w:rPr>
        <w:t>The test was paused</w:t>
      </w:r>
      <w:r w:rsidR="00F93D11" w:rsidRPr="001A618B">
        <w:rPr>
          <w:color w:val="FF0000"/>
        </w:rPr>
        <w:t xml:space="preserve"> once a short crack with a projected surface length of 1 mm was observed</w:t>
      </w:r>
      <w:r>
        <w:rPr>
          <w:color w:val="FF0000"/>
        </w:rPr>
        <w:t xml:space="preserve"> and the lifetime extension strategy applied as detailed</w:t>
      </w:r>
      <w:r w:rsidR="00F93D11" w:rsidRPr="001A618B">
        <w:rPr>
          <w:color w:val="FF0000"/>
        </w:rPr>
        <w:t>.</w:t>
      </w:r>
      <w:r>
        <w:rPr>
          <w:color w:val="FF0000"/>
        </w:rPr>
        <w:t xml:space="preserve"> </w:t>
      </w:r>
      <w:r w:rsidR="00F93D11" w:rsidRPr="00B627EF">
        <w:rPr>
          <w:color w:val="FF0000"/>
        </w:rPr>
        <w:t>The cracks formed during</w:t>
      </w:r>
      <w:r w:rsidR="00452DBF" w:rsidRPr="00B627EF">
        <w:rPr>
          <w:color w:val="FF0000"/>
        </w:rPr>
        <w:t xml:space="preserve"> the</w:t>
      </w:r>
      <w:r w:rsidR="00F93D11" w:rsidRPr="00B627EF">
        <w:rPr>
          <w:color w:val="FF0000"/>
        </w:rPr>
        <w:t xml:space="preserve"> </w:t>
      </w:r>
      <w:r w:rsidR="00452DBF" w:rsidRPr="00B627EF">
        <w:rPr>
          <w:color w:val="FF0000"/>
        </w:rPr>
        <w:t>initial</w:t>
      </w:r>
      <w:r w:rsidR="00F93D11" w:rsidRPr="00B627EF">
        <w:rPr>
          <w:color w:val="FF0000"/>
        </w:rPr>
        <w:t xml:space="preserve"> lifetime testing were ground away using a rotary power tool and carbide mounted tip</w:t>
      </w:r>
      <w:r w:rsidR="00B627EF" w:rsidRPr="00B627EF">
        <w:rPr>
          <w:color w:val="FF0000"/>
        </w:rPr>
        <w:t>,</w:t>
      </w:r>
      <w:r w:rsidR="00F93D11" w:rsidRPr="00B627EF">
        <w:rPr>
          <w:color w:val="FF0000"/>
        </w:rPr>
        <w:t xml:space="preserve"> with a diameter of 3 mm (available from PTEFD)</w:t>
      </w:r>
      <w:r w:rsidR="00B627EF" w:rsidRPr="00B627EF">
        <w:rPr>
          <w:color w:val="FF0000"/>
        </w:rPr>
        <w:t>,</w:t>
      </w:r>
      <w:r w:rsidR="00F93D11" w:rsidRPr="00B627EF">
        <w:rPr>
          <w:color w:val="FF0000"/>
        </w:rPr>
        <w:t xml:space="preserve"> and lubricant (WD 40).</w:t>
      </w:r>
      <w:r>
        <w:rPr>
          <w:color w:val="FF0000"/>
        </w:rPr>
        <w:t xml:space="preserve"> Care was taken to ensure a consistent symmetrical notch was formed.</w:t>
      </w:r>
      <w:r w:rsidR="00F93D11" w:rsidRPr="00B627EF">
        <w:rPr>
          <w:color w:val="FF0000"/>
        </w:rPr>
        <w:t xml:space="preserve"> A second notch was formed inside the original notch with total notch depth of 2 mm (</w:t>
      </w:r>
      <w:r w:rsidR="00452DBF" w:rsidRPr="00B627EF">
        <w:rPr>
          <w:color w:val="FF0000"/>
        </w:rPr>
        <w:fldChar w:fldCharType="begin"/>
      </w:r>
      <w:r w:rsidR="00452DBF" w:rsidRPr="00B627EF">
        <w:rPr>
          <w:color w:val="FF0000"/>
        </w:rPr>
        <w:instrText xml:space="preserve"> REF _Ref111202778 \h </w:instrText>
      </w:r>
      <w:r w:rsidR="00452DBF" w:rsidRPr="00B627EF">
        <w:rPr>
          <w:color w:val="FF0000"/>
        </w:rPr>
      </w:r>
      <w:r w:rsidR="00452DBF" w:rsidRPr="00B627EF">
        <w:rPr>
          <w:color w:val="FF0000"/>
        </w:rPr>
        <w:fldChar w:fldCharType="separate"/>
      </w:r>
      <w:r w:rsidR="00F373AA" w:rsidRPr="0064799B">
        <w:rPr>
          <w:color w:val="FF0000"/>
        </w:rPr>
        <w:t xml:space="preserve">Figure </w:t>
      </w:r>
      <w:r w:rsidR="00F373AA">
        <w:rPr>
          <w:noProof/>
          <w:color w:val="FF0000"/>
        </w:rPr>
        <w:t>2</w:t>
      </w:r>
      <w:r w:rsidR="00452DBF" w:rsidRPr="00B627EF">
        <w:rPr>
          <w:color w:val="FF0000"/>
        </w:rPr>
        <w:fldChar w:fldCharType="end"/>
      </w:r>
      <w:r w:rsidR="00452DBF" w:rsidRPr="00B627EF">
        <w:rPr>
          <w:color w:val="FF0000"/>
        </w:rPr>
        <w:t>-B</w:t>
      </w:r>
      <w:r w:rsidR="00F93D11" w:rsidRPr="00B627EF">
        <w:rPr>
          <w:color w:val="FF0000"/>
        </w:rPr>
        <w:t>) or 3 mm (</w:t>
      </w:r>
      <w:r w:rsidR="00452DBF" w:rsidRPr="00B627EF">
        <w:rPr>
          <w:color w:val="FF0000"/>
        </w:rPr>
        <w:fldChar w:fldCharType="begin"/>
      </w:r>
      <w:r w:rsidR="00452DBF" w:rsidRPr="00B627EF">
        <w:rPr>
          <w:color w:val="FF0000"/>
        </w:rPr>
        <w:instrText xml:space="preserve"> REF _Ref111202778 \h </w:instrText>
      </w:r>
      <w:r w:rsidR="00452DBF" w:rsidRPr="00B627EF">
        <w:rPr>
          <w:color w:val="FF0000"/>
        </w:rPr>
      </w:r>
      <w:r w:rsidR="00452DBF" w:rsidRPr="00B627EF">
        <w:rPr>
          <w:color w:val="FF0000"/>
        </w:rPr>
        <w:fldChar w:fldCharType="separate"/>
      </w:r>
      <w:r w:rsidR="00F373AA" w:rsidRPr="0064799B">
        <w:rPr>
          <w:color w:val="FF0000"/>
        </w:rPr>
        <w:t xml:space="preserve">Figure </w:t>
      </w:r>
      <w:r w:rsidR="00F373AA">
        <w:rPr>
          <w:noProof/>
          <w:color w:val="FF0000"/>
        </w:rPr>
        <w:t>2</w:t>
      </w:r>
      <w:r w:rsidR="00452DBF" w:rsidRPr="00B627EF">
        <w:rPr>
          <w:color w:val="FF0000"/>
        </w:rPr>
        <w:fldChar w:fldCharType="end"/>
      </w:r>
      <w:r w:rsidR="00452DBF" w:rsidRPr="00B627EF">
        <w:rPr>
          <w:color w:val="FF0000"/>
        </w:rPr>
        <w:t>-C</w:t>
      </w:r>
      <w:r w:rsidR="00F93D11" w:rsidRPr="00B627EF">
        <w:rPr>
          <w:color w:val="FF0000"/>
        </w:rPr>
        <w:t>). The top surface including the notch surface was subjected to a T0 industrial standard shot peen (MI230R 200% 13A) by Sandwell UK Ltd</w:t>
      </w:r>
      <w:r w:rsidR="00202702" w:rsidRPr="00202702">
        <w:rPr>
          <w:color w:val="FF0000"/>
        </w:rPr>
        <w:t xml:space="preserve">, </w:t>
      </w:r>
      <w:r w:rsidR="00202702" w:rsidRPr="00202702">
        <w:rPr>
          <w:rFonts w:cstheme="minorHAnsi"/>
          <w:color w:val="FF0000"/>
        </w:rPr>
        <w:t xml:space="preserve">The shot diameter was 0.58 mm, shot hardness (Hardness </w:t>
      </w:r>
      <w:r w:rsidR="00202702" w:rsidRPr="00202702">
        <w:rPr>
          <w:rFonts w:cstheme="minorHAnsi"/>
          <w:color w:val="FF0000"/>
        </w:rPr>
        <w:lastRenderedPageBreak/>
        <w:t xml:space="preserve">Rockwell C) 45 – 52 HRC and shot velocity </w:t>
      </w:r>
      <w:r w:rsidR="00202702" w:rsidRPr="00DD2757">
        <w:rPr>
          <w:rFonts w:cstheme="minorHAnsi"/>
          <w:color w:val="FF0000"/>
        </w:rPr>
        <w:t>was 57 ms</w:t>
      </w:r>
      <w:r w:rsidR="00202702" w:rsidRPr="00DD2757">
        <w:rPr>
          <w:rFonts w:cstheme="minorHAnsi"/>
          <w:color w:val="FF0000"/>
          <w:vertAlign w:val="superscript"/>
        </w:rPr>
        <w:t>-1</w:t>
      </w:r>
      <w:r w:rsidR="00B627EF" w:rsidRPr="00DD2757">
        <w:rPr>
          <w:color w:val="FF0000"/>
        </w:rPr>
        <w:t>. The surface roughness of the shot peened surface had a measured</w:t>
      </w:r>
      <w:r w:rsidR="00452DBF" w:rsidRPr="00DD2757">
        <w:rPr>
          <w:color w:val="FF0000"/>
        </w:rPr>
        <w:t xml:space="preserve"> </w:t>
      </w:r>
      <w:r w:rsidR="00F93D11" w:rsidRPr="00DD2757">
        <w:rPr>
          <w:i/>
          <w:iCs/>
          <w:color w:val="FF0000"/>
        </w:rPr>
        <w:t>R</w:t>
      </w:r>
      <w:r w:rsidR="00F93D11" w:rsidRPr="00DD2757">
        <w:rPr>
          <w:i/>
          <w:iCs/>
          <w:color w:val="FF0000"/>
          <w:vertAlign w:val="subscript"/>
        </w:rPr>
        <w:t>a</w:t>
      </w:r>
      <w:r w:rsidR="00F93D11" w:rsidRPr="00DD2757">
        <w:rPr>
          <w:color w:val="FF0000"/>
        </w:rPr>
        <w:t xml:space="preserve"> of 2.7 μm</w:t>
      </w:r>
      <w:r w:rsidR="00DD2757" w:rsidRPr="00DD2757">
        <w:rPr>
          <w:color w:val="FF0000"/>
        </w:rPr>
        <w:t xml:space="preserve"> ± 0.4 μm</w:t>
      </w:r>
      <w:r w:rsidR="00B627EF" w:rsidRPr="00DD2757">
        <w:rPr>
          <w:color w:val="FF0000"/>
        </w:rPr>
        <w:t xml:space="preserve"> via a contact </w:t>
      </w:r>
      <w:r w:rsidR="00B627EF">
        <w:rPr>
          <w:color w:val="FF0000"/>
        </w:rPr>
        <w:t>pro</w:t>
      </w:r>
      <w:r w:rsidR="00B627EF" w:rsidRPr="00461FDE">
        <w:rPr>
          <w:color w:val="FF0000"/>
        </w:rPr>
        <w:t>filometer</w:t>
      </w:r>
      <w:r w:rsidR="00452DBF" w:rsidRPr="00461FDE">
        <w:rPr>
          <w:color w:val="FF0000"/>
        </w:rPr>
        <w:t xml:space="preserve">. </w:t>
      </w:r>
      <w:r w:rsidR="00F93D11" w:rsidRPr="00461FDE">
        <w:rPr>
          <w:color w:val="FF0000"/>
        </w:rPr>
        <w:t>The depth and radius of the notc</w:t>
      </w:r>
      <w:r w:rsidR="00461FDE" w:rsidRPr="00461FDE">
        <w:rPr>
          <w:color w:val="FF0000"/>
        </w:rPr>
        <w:t>h geometries were measured via</w:t>
      </w:r>
      <w:r w:rsidR="00F93D11" w:rsidRPr="00461FDE">
        <w:rPr>
          <w:color w:val="FF0000"/>
        </w:rPr>
        <w:t xml:space="preserve"> optical microscopy and image processing software (Image J).</w:t>
      </w:r>
      <w:r w:rsidR="00452DBF" w:rsidRPr="00461FDE">
        <w:rPr>
          <w:color w:val="FF0000"/>
        </w:rPr>
        <w:t xml:space="preserve"> </w:t>
      </w:r>
      <w:r w:rsidR="00F93D11" w:rsidRPr="00461FDE">
        <w:rPr>
          <w:color w:val="FF0000"/>
        </w:rPr>
        <w:t>The ‘repaired’ samples were subjected to</w:t>
      </w:r>
      <w:r w:rsidR="00461FDE" w:rsidRPr="00461FDE">
        <w:rPr>
          <w:color w:val="FF0000"/>
        </w:rPr>
        <w:t xml:space="preserve"> further</w:t>
      </w:r>
      <w:r w:rsidR="00F93D11" w:rsidRPr="00461FDE">
        <w:rPr>
          <w:color w:val="FF0000"/>
        </w:rPr>
        <w:t xml:space="preserve"> interrupted lifetime testing </w:t>
      </w:r>
      <w:r w:rsidR="00461FDE" w:rsidRPr="00461FDE">
        <w:rPr>
          <w:color w:val="FF0000"/>
        </w:rPr>
        <w:t>with the same initial</w:t>
      </w:r>
      <w:r w:rsidR="00452DBF" w:rsidRPr="00461FDE">
        <w:rPr>
          <w:color w:val="FF0000"/>
        </w:rPr>
        <w:t xml:space="preserve"> nominal strain </w:t>
      </w:r>
      <w:r w:rsidR="00461FDE" w:rsidRPr="00461FDE">
        <w:rPr>
          <w:color w:val="FF0000"/>
        </w:rPr>
        <w:t>range by reducing the minimum and maximum loads accordingly</w:t>
      </w:r>
      <w:r w:rsidR="00452DBF" w:rsidRPr="00461FDE">
        <w:rPr>
          <w:color w:val="FF0000"/>
        </w:rPr>
        <w:t xml:space="preserve">, found using </w:t>
      </w:r>
      <w:r w:rsidR="00461FDE" w:rsidRPr="00461FDE">
        <w:rPr>
          <w:color w:val="FF0000"/>
        </w:rPr>
        <w:t>the FE model</w:t>
      </w:r>
      <w:r w:rsidR="00452DBF" w:rsidRPr="00461FDE">
        <w:rPr>
          <w:color w:val="FF0000"/>
        </w:rPr>
        <w:t>.</w:t>
      </w:r>
    </w:p>
    <w:p w14:paraId="2F923F9B" w14:textId="2D0D3615" w:rsidR="00F93D11" w:rsidRDefault="008E177E" w:rsidP="00D12879">
      <w:pPr>
        <w:rPr>
          <w:color w:val="FF0000"/>
        </w:rPr>
      </w:pPr>
      <w:r w:rsidRPr="00461FDE">
        <w:rPr>
          <w:color w:val="FF0000"/>
        </w:rPr>
        <w:t xml:space="preserve">A record of crack length, </w:t>
      </w:r>
      <w:proofErr w:type="spellStart"/>
      <w:r w:rsidRPr="00461FDE">
        <w:rPr>
          <w:rFonts w:ascii="AdvOTf2679e53.I" w:hAnsi="AdvOTf2679e53.I" w:cs="AdvOTf2679e53.I"/>
          <w:i/>
          <w:iCs/>
          <w:color w:val="FF0000"/>
        </w:rPr>
        <w:t>c</w:t>
      </w:r>
      <w:r w:rsidRPr="00461FDE">
        <w:rPr>
          <w:rFonts w:ascii="AdvOTf2679e53.I" w:hAnsi="AdvOTf2679e53.I" w:cs="AdvOTf2679e53.I"/>
          <w:i/>
          <w:iCs/>
          <w:color w:val="FF0000"/>
          <w:sz w:val="13"/>
          <w:szCs w:val="13"/>
        </w:rPr>
        <w:t>proj</w:t>
      </w:r>
      <w:proofErr w:type="spellEnd"/>
      <w:r w:rsidRPr="00461FDE">
        <w:rPr>
          <w:color w:val="FF0000"/>
        </w:rPr>
        <w:t xml:space="preserve">, versus number of cycles, </w:t>
      </w:r>
      <w:r w:rsidRPr="00461FDE">
        <w:rPr>
          <w:rFonts w:ascii="AdvOTf2679e53.I" w:hAnsi="AdvOTf2679e53.I" w:cs="AdvOTf2679e53.I"/>
          <w:i/>
          <w:iCs/>
          <w:color w:val="FF0000"/>
        </w:rPr>
        <w:t>N</w:t>
      </w:r>
      <w:r w:rsidRPr="00461FDE">
        <w:rPr>
          <w:color w:val="FF0000"/>
        </w:rPr>
        <w:t xml:space="preserve">, was constructed for short crack growth rate </w:t>
      </w:r>
      <w:r w:rsidRPr="00C56F0A">
        <w:rPr>
          <w:color w:val="FF0000"/>
        </w:rPr>
        <w:t>determination</w:t>
      </w:r>
      <w:r w:rsidR="00461FDE" w:rsidRPr="00C56F0A">
        <w:rPr>
          <w:color w:val="FF0000"/>
        </w:rPr>
        <w:t xml:space="preserve"> both before and after the lifetime extension strategy was applied</w:t>
      </w:r>
      <w:r w:rsidR="00C56F0A" w:rsidRPr="00C56F0A">
        <w:rPr>
          <w:color w:val="FF0000"/>
          <w:szCs w:val="24"/>
        </w:rPr>
        <w:t xml:space="preserve"> using a “best estimation” method</w:t>
      </w:r>
      <w:r w:rsidRPr="00C56F0A">
        <w:rPr>
          <w:color w:val="FF0000"/>
        </w:rPr>
        <w:t xml:space="preserve">. </w:t>
      </w:r>
      <w:r w:rsidR="00C56F0A" w:rsidRPr="00C56F0A">
        <w:rPr>
          <w:color w:val="FF0000"/>
          <w:szCs w:val="24"/>
        </w:rPr>
        <w:t xml:space="preserve">A visual representation of the crack evolution during fatigue was created from the replicas and animated in Microsoft PowerPoint. </w:t>
      </w:r>
      <w:r w:rsidRPr="00C56F0A">
        <w:rPr>
          <w:color w:val="FF0000"/>
        </w:rPr>
        <w:t xml:space="preserve">Crack growth rates </w:t>
      </w:r>
      <w:proofErr w:type="spellStart"/>
      <w:r w:rsidRPr="00C56F0A">
        <w:rPr>
          <w:color w:val="FF0000"/>
        </w:rPr>
        <w:t>d</w:t>
      </w:r>
      <w:r w:rsidRPr="00C56F0A">
        <w:rPr>
          <w:rFonts w:ascii="AdvOTf2679e53.I" w:hAnsi="AdvOTf2679e53.I" w:cs="AdvOTf2679e53.I"/>
          <w:i/>
          <w:iCs/>
          <w:color w:val="FF0000"/>
        </w:rPr>
        <w:t>c</w:t>
      </w:r>
      <w:r w:rsidRPr="00C56F0A">
        <w:rPr>
          <w:rFonts w:ascii="AdvOTf2679e53.I" w:hAnsi="AdvOTf2679e53.I" w:cs="AdvOTf2679e53.I"/>
          <w:i/>
          <w:iCs/>
          <w:color w:val="FF0000"/>
          <w:sz w:val="13"/>
          <w:szCs w:val="13"/>
        </w:rPr>
        <w:t>proj</w:t>
      </w:r>
      <w:proofErr w:type="spellEnd"/>
      <w:r w:rsidRPr="00C56F0A">
        <w:rPr>
          <w:i/>
          <w:iCs/>
          <w:color w:val="FF0000"/>
        </w:rPr>
        <w:t>/</w:t>
      </w:r>
      <w:r w:rsidRPr="00C56F0A">
        <w:rPr>
          <w:color w:val="FF0000"/>
        </w:rPr>
        <w:t>d</w:t>
      </w:r>
      <w:r w:rsidRPr="00C56F0A">
        <w:rPr>
          <w:rFonts w:ascii="AdvOTf2679e53.I" w:hAnsi="AdvOTf2679e53.I" w:cs="AdvOTf2679e53.I"/>
          <w:i/>
          <w:iCs/>
          <w:color w:val="FF0000"/>
        </w:rPr>
        <w:t>N</w:t>
      </w:r>
      <w:r w:rsidRPr="00C56F0A">
        <w:rPr>
          <w:rFonts w:ascii="AdvOTf2679e53.I" w:hAnsi="AdvOTf2679e53.I" w:cs="AdvOTf2679e53.I"/>
          <w:color w:val="FF0000"/>
        </w:rPr>
        <w:t xml:space="preserve"> </w:t>
      </w:r>
      <w:r w:rsidRPr="00C56F0A">
        <w:rPr>
          <w:color w:val="FF0000"/>
        </w:rPr>
        <w:t xml:space="preserve">were calculated using the secant method and compared for the U-notch specimens tested. The </w:t>
      </w:r>
      <w:r w:rsidRPr="00C56F0A">
        <w:rPr>
          <w:rFonts w:ascii="AdvOT8608a8d1+03" w:hAnsi="AdvOT8608a8d1+03"/>
          <w:color w:val="FF0000"/>
        </w:rPr>
        <w:t>Δ</w:t>
      </w:r>
      <w:r w:rsidRPr="00C56F0A">
        <w:rPr>
          <w:rFonts w:ascii="AdvOTf2679e53.I" w:hAnsi="AdvOTf2679e53.I" w:cs="AdvOTf2679e53.I"/>
          <w:i/>
          <w:iCs/>
          <w:color w:val="FF0000"/>
        </w:rPr>
        <w:t>K</w:t>
      </w:r>
      <w:r w:rsidRPr="00C56F0A">
        <w:rPr>
          <w:rFonts w:ascii="AdvOTf2679e53.I" w:hAnsi="AdvOTf2679e53.I" w:cs="AdvOTf2679e53.I"/>
          <w:color w:val="FF0000"/>
        </w:rPr>
        <w:t xml:space="preserve"> </w:t>
      </w:r>
      <w:r w:rsidRPr="00C56F0A">
        <w:rPr>
          <w:color w:val="FF0000"/>
        </w:rPr>
        <w:t xml:space="preserve">values of the short cracks were calculated using the methodology described in </w:t>
      </w:r>
      <w:r w:rsidR="00F373AA">
        <w:rPr>
          <w:color w:val="FF0000"/>
        </w:rPr>
        <w:t>{Scott, 1981 #56;Holdbrook, 1979 #57}</w:t>
      </w:r>
      <w:r w:rsidRPr="00C56F0A">
        <w:rPr>
          <w:color w:val="FF0000"/>
        </w:rPr>
        <w:t>.</w:t>
      </w:r>
    </w:p>
    <w:p w14:paraId="1E11E3F7" w14:textId="3711321F" w:rsidR="0001699A" w:rsidRPr="0097088D" w:rsidRDefault="00F81A00" w:rsidP="00D12879">
      <w:pPr>
        <w:rPr>
          <w:color w:val="7030A0"/>
        </w:rPr>
      </w:pPr>
      <w:r w:rsidRPr="0097088D">
        <w:rPr>
          <w:color w:val="7030A0"/>
        </w:rPr>
        <w:t xml:space="preserve">An optometry surface profiling microscope (Alicona) was used to observe and analyse the fracture surfaces of </w:t>
      </w:r>
      <w:r w:rsidR="00FF7303" w:rsidRPr="0097088D">
        <w:rPr>
          <w:color w:val="7030A0"/>
        </w:rPr>
        <w:t xml:space="preserve">FV566 U-notch samples with </w:t>
      </w:r>
      <w:r w:rsidR="002A41D7" w:rsidRPr="0097088D">
        <w:rPr>
          <w:color w:val="7030A0"/>
        </w:rPr>
        <w:t>two notch radii (2.25 mm and 1.5 mm)</w:t>
      </w:r>
      <w:r w:rsidR="00FF7303" w:rsidRPr="0097088D">
        <w:rPr>
          <w:color w:val="7030A0"/>
        </w:rPr>
        <w:t xml:space="preserve"> from this study and including samples from previous studies </w:t>
      </w:r>
      <w:r w:rsidR="00FF7303" w:rsidRPr="0097088D">
        <w:rPr>
          <w:color w:val="7030A0"/>
          <w:highlight w:val="yellow"/>
        </w:rPr>
        <w:t>ref</w:t>
      </w:r>
      <w:r w:rsidRPr="0097088D">
        <w:rPr>
          <w:color w:val="7030A0"/>
        </w:rPr>
        <w:t xml:space="preserve">. The surface topology of the fracture surface close to the notch surface was recorded as height (a distance </w:t>
      </w:r>
      <w:r w:rsidR="00FF7303" w:rsidRPr="0097088D">
        <w:rPr>
          <w:color w:val="7030A0"/>
        </w:rPr>
        <w:t>perpendicular</w:t>
      </w:r>
      <w:r w:rsidRPr="0097088D">
        <w:rPr>
          <w:color w:val="7030A0"/>
        </w:rPr>
        <w:t xml:space="preserve"> to the</w:t>
      </w:r>
      <w:r w:rsidR="00FF7303" w:rsidRPr="0097088D">
        <w:rPr>
          <w:color w:val="7030A0"/>
        </w:rPr>
        <w:t xml:space="preserve"> fracture surface plane</w:t>
      </w:r>
      <w:r w:rsidR="002A41D7" w:rsidRPr="0097088D">
        <w:rPr>
          <w:color w:val="7030A0"/>
        </w:rPr>
        <w:t xml:space="preserve"> and parallel with the longitudinal/tensile axis</w:t>
      </w:r>
      <w:r w:rsidRPr="0097088D">
        <w:rPr>
          <w:color w:val="7030A0"/>
        </w:rPr>
        <w:t>) using</w:t>
      </w:r>
      <w:r w:rsidR="00FF7303" w:rsidRPr="0097088D">
        <w:rPr>
          <w:color w:val="7030A0"/>
        </w:rPr>
        <w:t xml:space="preserve"> the </w:t>
      </w:r>
      <w:proofErr w:type="spellStart"/>
      <w:r w:rsidR="00FF7303" w:rsidRPr="0097088D">
        <w:rPr>
          <w:color w:val="7030A0"/>
        </w:rPr>
        <w:t>Alicona’s</w:t>
      </w:r>
      <w:proofErr w:type="spellEnd"/>
      <w:r w:rsidRPr="0097088D">
        <w:rPr>
          <w:color w:val="7030A0"/>
        </w:rPr>
        <w:t xml:space="preserve"> </w:t>
      </w:r>
      <w:r w:rsidR="00FF7303" w:rsidRPr="0097088D">
        <w:rPr>
          <w:color w:val="7030A0"/>
        </w:rPr>
        <w:t xml:space="preserve">post analysis software </w:t>
      </w:r>
      <w:r w:rsidRPr="0097088D">
        <w:rPr>
          <w:color w:val="7030A0"/>
        </w:rPr>
        <w:t>(</w:t>
      </w:r>
      <w:r w:rsidR="002A169B">
        <w:rPr>
          <w:color w:val="7030A0"/>
        </w:rPr>
        <w:fldChar w:fldCharType="begin"/>
      </w:r>
      <w:r w:rsidR="002A169B">
        <w:rPr>
          <w:color w:val="7030A0"/>
        </w:rPr>
        <w:instrText xml:space="preserve"> REF _Ref139011280 \h </w:instrText>
      </w:r>
      <w:r w:rsidR="002A169B">
        <w:rPr>
          <w:color w:val="7030A0"/>
        </w:rPr>
      </w:r>
      <w:r w:rsidR="002A169B">
        <w:rPr>
          <w:color w:val="7030A0"/>
        </w:rPr>
        <w:fldChar w:fldCharType="separate"/>
      </w:r>
      <w:r w:rsidR="002A169B" w:rsidRPr="0097088D">
        <w:rPr>
          <w:color w:val="7030A0"/>
        </w:rPr>
        <w:t xml:space="preserve">Figure </w:t>
      </w:r>
      <w:r w:rsidR="002A169B">
        <w:rPr>
          <w:noProof/>
          <w:color w:val="7030A0"/>
        </w:rPr>
        <w:t>3</w:t>
      </w:r>
      <w:r w:rsidR="002A169B">
        <w:rPr>
          <w:color w:val="7030A0"/>
        </w:rPr>
        <w:fldChar w:fldCharType="end"/>
      </w:r>
      <w:r w:rsidRPr="0097088D">
        <w:rPr>
          <w:color w:val="7030A0"/>
        </w:rPr>
        <w:t>A). Twenty locations were chosen at random along the width of the sample to represent initiation events. The</w:t>
      </w:r>
      <w:r w:rsidR="00FF7303" w:rsidRPr="0097088D">
        <w:rPr>
          <w:color w:val="7030A0"/>
        </w:rPr>
        <w:t xml:space="preserve"> difference in height between </w:t>
      </w:r>
      <w:r w:rsidRPr="0097088D">
        <w:rPr>
          <w:color w:val="7030A0"/>
        </w:rPr>
        <w:t>each successive initiation location (known as</w:t>
      </w:r>
      <w:r w:rsidR="00FF7303" w:rsidRPr="0097088D">
        <w:rPr>
          <w:color w:val="7030A0"/>
        </w:rPr>
        <w:t xml:space="preserve"> the</w:t>
      </w:r>
      <w:r w:rsidRPr="0097088D">
        <w:rPr>
          <w:color w:val="7030A0"/>
        </w:rPr>
        <w:t xml:space="preserve"> out-of-plane distance) w</w:t>
      </w:r>
      <w:r w:rsidR="00FF7303" w:rsidRPr="0097088D">
        <w:rPr>
          <w:color w:val="7030A0"/>
        </w:rPr>
        <w:t>ere</w:t>
      </w:r>
      <w:r w:rsidRPr="0097088D">
        <w:rPr>
          <w:color w:val="7030A0"/>
        </w:rPr>
        <w:t xml:space="preserve"> found (</w:t>
      </w:r>
      <w:r w:rsidR="002A169B">
        <w:rPr>
          <w:color w:val="7030A0"/>
        </w:rPr>
        <w:fldChar w:fldCharType="begin"/>
      </w:r>
      <w:r w:rsidR="002A169B">
        <w:rPr>
          <w:color w:val="7030A0"/>
        </w:rPr>
        <w:instrText xml:space="preserve"> REF _Ref139011280 \h </w:instrText>
      </w:r>
      <w:r w:rsidR="002A169B">
        <w:rPr>
          <w:color w:val="7030A0"/>
        </w:rPr>
      </w:r>
      <w:r w:rsidR="002A169B">
        <w:rPr>
          <w:color w:val="7030A0"/>
        </w:rPr>
        <w:fldChar w:fldCharType="separate"/>
      </w:r>
      <w:r w:rsidR="002A169B" w:rsidRPr="0097088D">
        <w:rPr>
          <w:color w:val="7030A0"/>
        </w:rPr>
        <w:t xml:space="preserve">Figure </w:t>
      </w:r>
      <w:r w:rsidR="002A169B">
        <w:rPr>
          <w:noProof/>
          <w:color w:val="7030A0"/>
        </w:rPr>
        <w:t>3</w:t>
      </w:r>
      <w:r w:rsidR="002A169B">
        <w:rPr>
          <w:color w:val="7030A0"/>
        </w:rPr>
        <w:fldChar w:fldCharType="end"/>
      </w:r>
      <w:r w:rsidRPr="0097088D">
        <w:rPr>
          <w:color w:val="7030A0"/>
        </w:rPr>
        <w:t>B</w:t>
      </w:r>
      <w:r w:rsidR="002A169B">
        <w:rPr>
          <w:color w:val="7030A0"/>
        </w:rPr>
        <w:t>,</w:t>
      </w:r>
      <w:r w:rsidRPr="0097088D">
        <w:rPr>
          <w:color w:val="7030A0"/>
        </w:rPr>
        <w:t>C)</w:t>
      </w:r>
      <w:r w:rsidR="002A41D7" w:rsidRPr="0097088D">
        <w:rPr>
          <w:color w:val="7030A0"/>
        </w:rPr>
        <w:t xml:space="preserve"> and t</w:t>
      </w:r>
      <w:r w:rsidRPr="0097088D">
        <w:rPr>
          <w:color w:val="7030A0"/>
        </w:rPr>
        <w:t>he average out-of-plane distance (</w:t>
      </w:r>
      <m:oMath>
        <m:acc>
          <m:accPr>
            <m:chr m:val="̅"/>
            <m:ctrlPr>
              <w:rPr>
                <w:rFonts w:ascii="Cambria Math" w:hAnsi="Cambria Math"/>
                <w:i/>
                <w:color w:val="7030A0"/>
              </w:rPr>
            </m:ctrlPr>
          </m:accPr>
          <m:e>
            <m:r>
              <w:rPr>
                <w:rFonts w:ascii="Cambria Math" w:hAnsi="Cambria Math"/>
                <w:color w:val="7030A0"/>
              </w:rPr>
              <m:t>d</m:t>
            </m:r>
          </m:e>
        </m:acc>
      </m:oMath>
      <w:r w:rsidRPr="0097088D">
        <w:rPr>
          <w:color w:val="7030A0"/>
        </w:rPr>
        <w:t xml:space="preserve">) </w:t>
      </w:r>
      <w:r w:rsidR="002A41D7" w:rsidRPr="0097088D">
        <w:rPr>
          <w:color w:val="7030A0"/>
        </w:rPr>
        <w:t xml:space="preserve">calculated </w:t>
      </w:r>
      <w:r w:rsidRPr="0097088D">
        <w:rPr>
          <w:color w:val="7030A0"/>
        </w:rPr>
        <w:t xml:space="preserve">using </w:t>
      </w:r>
      <w:r w:rsidR="002A169B">
        <w:rPr>
          <w:color w:val="7030A0"/>
        </w:rPr>
        <w:t>(</w:t>
      </w:r>
      <w:r w:rsidRPr="0097088D">
        <w:rPr>
          <w:color w:val="7030A0"/>
        </w:rPr>
        <w:fldChar w:fldCharType="begin"/>
      </w:r>
      <w:r w:rsidRPr="0097088D">
        <w:rPr>
          <w:color w:val="7030A0"/>
        </w:rPr>
        <w:instrText xml:space="preserve"> REF _Ref100476369 \h </w:instrText>
      </w:r>
      <w:r w:rsidRPr="0097088D">
        <w:rPr>
          <w:color w:val="7030A0"/>
        </w:rPr>
      </w:r>
      <w:r w:rsidRPr="0097088D">
        <w:rPr>
          <w:color w:val="7030A0"/>
        </w:rPr>
        <w:fldChar w:fldCharType="separate"/>
      </w:r>
      <w:r w:rsidR="00F373AA" w:rsidRPr="0011134C">
        <w:rPr>
          <w:color w:val="7030A0"/>
        </w:rPr>
        <w:t xml:space="preserve">Equation </w:t>
      </w:r>
      <w:r w:rsidR="00F373AA">
        <w:rPr>
          <w:noProof/>
          <w:color w:val="7030A0"/>
        </w:rPr>
        <w:t>6</w:t>
      </w:r>
      <w:r w:rsidRPr="0097088D">
        <w:rPr>
          <w:color w:val="7030A0"/>
        </w:rPr>
        <w:fldChar w:fldCharType="end"/>
      </w:r>
      <w:r w:rsidR="002A169B">
        <w:rPr>
          <w:color w:val="7030A0"/>
        </w:rPr>
        <w:t>)</w:t>
      </w:r>
      <w:r w:rsidRPr="0097088D">
        <w:rPr>
          <w:color w:val="7030A0"/>
        </w:rPr>
        <w:t xml:space="preserve"> </w:t>
      </w:r>
      <w:r w:rsidR="002A41D7" w:rsidRPr="0097088D">
        <w:rPr>
          <w:color w:val="7030A0"/>
        </w:rPr>
        <w:t>for each sample.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084"/>
        <w:gridCol w:w="408"/>
        <w:gridCol w:w="4084"/>
      </w:tblGrid>
      <w:tr w:rsidR="00452DBF" w:rsidRPr="00A5408E" w14:paraId="2DB88BBB" w14:textId="77777777" w:rsidTr="00E54824">
        <w:tc>
          <w:tcPr>
            <w:tcW w:w="421" w:type="dxa"/>
          </w:tcPr>
          <w:p w14:paraId="3D7D0118" w14:textId="267A3AF2" w:rsidR="00452DBF" w:rsidRPr="00A5408E" w:rsidRDefault="00452DBF" w:rsidP="00E54824">
            <w:r>
              <w:t>A</w:t>
            </w:r>
          </w:p>
        </w:tc>
        <w:tc>
          <w:tcPr>
            <w:tcW w:w="8576" w:type="dxa"/>
            <w:gridSpan w:val="3"/>
          </w:tcPr>
          <w:p w14:paraId="7F9FBC13" w14:textId="77777777" w:rsidR="00452DBF" w:rsidRPr="00A5408E" w:rsidRDefault="00452DBF" w:rsidP="00E54824">
            <w:r>
              <w:rPr>
                <w:noProof/>
                <w:lang w:eastAsia="en-GB"/>
              </w:rPr>
              <w:drawing>
                <wp:inline distT="0" distB="0" distL="0" distR="0" wp14:anchorId="1BD54C6B" wp14:editId="60E16349">
                  <wp:extent cx="3049898" cy="18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9898" cy="1800000"/>
                          </a:xfrm>
                          <a:prstGeom prst="rect">
                            <a:avLst/>
                          </a:prstGeom>
                        </pic:spPr>
                      </pic:pic>
                    </a:graphicData>
                  </a:graphic>
                </wp:inline>
              </w:drawing>
            </w:r>
            <w:r>
              <w:rPr>
                <w:noProof/>
                <w:lang w:eastAsia="en-GB"/>
              </w:rPr>
              <w:drawing>
                <wp:inline distT="0" distB="0" distL="0" distR="0" wp14:anchorId="41AACD1F" wp14:editId="508C03CA">
                  <wp:extent cx="1200000" cy="1800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0000" cy="1800000"/>
                          </a:xfrm>
                          <a:prstGeom prst="rect">
                            <a:avLst/>
                          </a:prstGeom>
                          <a:noFill/>
                          <a:ln>
                            <a:noFill/>
                          </a:ln>
                        </pic:spPr>
                      </pic:pic>
                    </a:graphicData>
                  </a:graphic>
                </wp:inline>
              </w:drawing>
            </w:r>
          </w:p>
          <w:p w14:paraId="2DFF143F" w14:textId="77777777" w:rsidR="00452DBF" w:rsidRPr="00A5408E" w:rsidRDefault="00452DBF" w:rsidP="00E54824">
            <w:pPr>
              <w:rPr>
                <w:noProof/>
              </w:rPr>
            </w:pPr>
          </w:p>
        </w:tc>
      </w:tr>
      <w:tr w:rsidR="00D12879" w:rsidRPr="00A5408E" w14:paraId="429AF10F" w14:textId="77777777" w:rsidTr="00EF035D">
        <w:tc>
          <w:tcPr>
            <w:tcW w:w="421" w:type="dxa"/>
          </w:tcPr>
          <w:p w14:paraId="7B92C233" w14:textId="7AAC43BC" w:rsidR="00D12879" w:rsidRPr="00A5408E" w:rsidRDefault="00452DBF" w:rsidP="00E54824">
            <w:r>
              <w:lastRenderedPageBreak/>
              <w:t>B</w:t>
            </w:r>
          </w:p>
        </w:tc>
        <w:tc>
          <w:tcPr>
            <w:tcW w:w="4084" w:type="dxa"/>
          </w:tcPr>
          <w:p w14:paraId="48311C7B" w14:textId="77777777" w:rsidR="00D12879" w:rsidRPr="00A5408E" w:rsidRDefault="00D12879" w:rsidP="00E54824">
            <w:r w:rsidRPr="00A5408E">
              <w:rPr>
                <w:noProof/>
                <w:lang w:eastAsia="en-GB"/>
              </w:rPr>
              <w:drawing>
                <wp:inline distT="0" distB="0" distL="0" distR="0" wp14:anchorId="66FC20AB" wp14:editId="48794CD5">
                  <wp:extent cx="2520000" cy="1635794"/>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Lst>
                          </a:blip>
                          <a:stretch>
                            <a:fillRect/>
                          </a:stretch>
                        </pic:blipFill>
                        <pic:spPr>
                          <a:xfrm>
                            <a:off x="0" y="0"/>
                            <a:ext cx="2520000" cy="1635794"/>
                          </a:xfrm>
                          <a:prstGeom prst="rect">
                            <a:avLst/>
                          </a:prstGeom>
                        </pic:spPr>
                      </pic:pic>
                    </a:graphicData>
                  </a:graphic>
                </wp:inline>
              </w:drawing>
            </w:r>
          </w:p>
        </w:tc>
        <w:tc>
          <w:tcPr>
            <w:tcW w:w="408" w:type="dxa"/>
          </w:tcPr>
          <w:p w14:paraId="1F1E8190" w14:textId="1320828F" w:rsidR="00D12879" w:rsidRPr="00A5408E" w:rsidRDefault="00452DBF" w:rsidP="00E54824">
            <w:r>
              <w:t>C</w:t>
            </w:r>
          </w:p>
        </w:tc>
        <w:tc>
          <w:tcPr>
            <w:tcW w:w="4084" w:type="dxa"/>
          </w:tcPr>
          <w:p w14:paraId="705D33D9" w14:textId="77777777" w:rsidR="00D12879" w:rsidRPr="00A5408E" w:rsidRDefault="00D12879" w:rsidP="00E54824">
            <w:r w:rsidRPr="00A5408E">
              <w:rPr>
                <w:noProof/>
                <w:lang w:eastAsia="en-GB"/>
              </w:rPr>
              <w:drawing>
                <wp:inline distT="0" distB="0" distL="0" distR="0" wp14:anchorId="11AD7664" wp14:editId="708563D6">
                  <wp:extent cx="2520000" cy="1807778"/>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2520000" cy="1807778"/>
                          </a:xfrm>
                          <a:prstGeom prst="rect">
                            <a:avLst/>
                          </a:prstGeom>
                        </pic:spPr>
                      </pic:pic>
                    </a:graphicData>
                  </a:graphic>
                </wp:inline>
              </w:drawing>
            </w:r>
          </w:p>
        </w:tc>
      </w:tr>
    </w:tbl>
    <w:p w14:paraId="4D1EB593" w14:textId="61EB9CBD" w:rsidR="00D12879" w:rsidRPr="0064799B" w:rsidRDefault="00B50028" w:rsidP="00B50028">
      <w:pPr>
        <w:pStyle w:val="CaptionFollowon"/>
        <w:rPr>
          <w:color w:val="FF0000"/>
        </w:rPr>
      </w:pPr>
      <w:bookmarkStart w:id="14" w:name="_Ref111202778"/>
      <w:bookmarkStart w:id="15" w:name="_Toc105408331"/>
      <w:r w:rsidRPr="0064799B">
        <w:rPr>
          <w:color w:val="FF0000"/>
        </w:rPr>
        <w:t xml:space="preserve">Figure </w:t>
      </w:r>
      <w:r w:rsidR="00D54F5A" w:rsidRPr="0064799B">
        <w:rPr>
          <w:color w:val="FF0000"/>
        </w:rPr>
        <w:fldChar w:fldCharType="begin"/>
      </w:r>
      <w:r w:rsidR="00D54F5A" w:rsidRPr="0064799B">
        <w:rPr>
          <w:color w:val="FF0000"/>
        </w:rPr>
        <w:instrText xml:space="preserve"> SEQ Figure \* ARABIC </w:instrText>
      </w:r>
      <w:r w:rsidR="00D54F5A" w:rsidRPr="0064799B">
        <w:rPr>
          <w:color w:val="FF0000"/>
        </w:rPr>
        <w:fldChar w:fldCharType="separate"/>
      </w:r>
      <w:r w:rsidR="00F373AA">
        <w:rPr>
          <w:noProof/>
          <w:color w:val="FF0000"/>
        </w:rPr>
        <w:t>2</w:t>
      </w:r>
      <w:r w:rsidR="00D54F5A" w:rsidRPr="0064799B">
        <w:rPr>
          <w:color w:val="FF0000"/>
        </w:rPr>
        <w:fldChar w:fldCharType="end"/>
      </w:r>
      <w:bookmarkEnd w:id="14"/>
      <w:r w:rsidRPr="0064799B">
        <w:rPr>
          <w:color w:val="FF0000"/>
        </w:rPr>
        <w:t xml:space="preserve"> </w:t>
      </w:r>
      <w:r w:rsidR="00452DBF" w:rsidRPr="0064799B">
        <w:rPr>
          <w:color w:val="FF0000"/>
        </w:rPr>
        <w:t xml:space="preserve">A) U-notch sample geometry as set up for 3-point cyclic fatigue </w:t>
      </w:r>
      <w:r w:rsidR="00FE576B" w:rsidRPr="0064799B">
        <w:rPr>
          <w:color w:val="FF0000"/>
        </w:rPr>
        <w:t>testing</w:t>
      </w:r>
      <w:r w:rsidR="0064799B" w:rsidRPr="0064799B">
        <w:rPr>
          <w:color w:val="FF0000"/>
        </w:rPr>
        <w:t xml:space="preserve"> </w:t>
      </w:r>
      <w:r w:rsidR="0064799B" w:rsidRPr="0064799B">
        <w:rPr>
          <w:color w:val="FF0000"/>
          <w:highlight w:val="yellow"/>
        </w:rPr>
        <w:t>ref</w:t>
      </w:r>
      <w:r w:rsidR="00FE576B" w:rsidRPr="0064799B">
        <w:rPr>
          <w:color w:val="FF0000"/>
        </w:rPr>
        <w:t>.</w:t>
      </w:r>
      <w:r w:rsidR="00452DBF" w:rsidRPr="0064799B">
        <w:rPr>
          <w:color w:val="FF0000"/>
        </w:rPr>
        <w:t xml:space="preserve"> </w:t>
      </w:r>
      <w:r w:rsidR="00D12879" w:rsidRPr="0064799B">
        <w:rPr>
          <w:color w:val="FF0000"/>
        </w:rPr>
        <w:t>Schematic showing the profile of a</w:t>
      </w:r>
      <w:r w:rsidR="00FE576B" w:rsidRPr="0064799B">
        <w:rPr>
          <w:color w:val="FF0000"/>
        </w:rPr>
        <w:t xml:space="preserve"> ‘repaired’</w:t>
      </w:r>
      <w:r w:rsidR="00D12879" w:rsidRPr="0064799B">
        <w:rPr>
          <w:color w:val="FF0000"/>
        </w:rPr>
        <w:t xml:space="preserve"> notch after the lifetime extension strategy has been applied </w:t>
      </w:r>
      <w:r w:rsidR="00FE576B" w:rsidRPr="0064799B">
        <w:rPr>
          <w:color w:val="FF0000"/>
        </w:rPr>
        <w:t>with</w:t>
      </w:r>
      <w:r w:rsidR="00D12879" w:rsidRPr="0064799B">
        <w:rPr>
          <w:color w:val="FF0000"/>
        </w:rPr>
        <w:t xml:space="preserve"> </w:t>
      </w:r>
      <w:r w:rsidR="00EF7531">
        <w:rPr>
          <w:color w:val="FF0000"/>
        </w:rPr>
        <w:t>radius (R) of 2.25</w:t>
      </w:r>
      <w:r w:rsidR="009827A0">
        <w:rPr>
          <w:color w:val="FF0000"/>
        </w:rPr>
        <w:t xml:space="preserve"> </w:t>
      </w:r>
      <w:r w:rsidR="00D12879" w:rsidRPr="0064799B">
        <w:rPr>
          <w:color w:val="FF0000"/>
        </w:rPr>
        <w:t>total depth</w:t>
      </w:r>
      <w:r w:rsidR="00FE576B" w:rsidRPr="0064799B">
        <w:rPr>
          <w:color w:val="FF0000"/>
        </w:rPr>
        <w:t>s</w:t>
      </w:r>
      <w:r w:rsidR="00D12879" w:rsidRPr="0064799B">
        <w:rPr>
          <w:color w:val="FF0000"/>
        </w:rPr>
        <w:t xml:space="preserve"> of </w:t>
      </w:r>
      <w:r w:rsidR="00FE576B" w:rsidRPr="0064799B">
        <w:rPr>
          <w:color w:val="FF0000"/>
        </w:rPr>
        <w:t>B</w:t>
      </w:r>
      <w:r w:rsidR="00D12879" w:rsidRPr="0064799B">
        <w:rPr>
          <w:color w:val="FF0000"/>
        </w:rPr>
        <w:t xml:space="preserve">) 2 mm and </w:t>
      </w:r>
      <w:r w:rsidR="00FE576B" w:rsidRPr="0064799B">
        <w:rPr>
          <w:color w:val="FF0000"/>
        </w:rPr>
        <w:t>C</w:t>
      </w:r>
      <w:r w:rsidR="00D12879" w:rsidRPr="0064799B">
        <w:rPr>
          <w:color w:val="FF0000"/>
        </w:rPr>
        <w:t>) 3 mm.</w:t>
      </w:r>
      <w:bookmarkEnd w:id="15"/>
    </w:p>
    <w:p w14:paraId="7B9730A6" w14:textId="77777777" w:rsidR="00D12879" w:rsidRDefault="00D12879" w:rsidP="001D5D5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
        <w:gridCol w:w="8619"/>
      </w:tblGrid>
      <w:tr w:rsidR="0097088D" w:rsidRPr="0097088D" w14:paraId="506ACB46" w14:textId="77777777" w:rsidTr="007C4EA8">
        <w:tc>
          <w:tcPr>
            <w:tcW w:w="272" w:type="dxa"/>
          </w:tcPr>
          <w:p w14:paraId="76C831D7" w14:textId="77777777" w:rsidR="002A41D7" w:rsidRPr="0097088D" w:rsidRDefault="002A41D7" w:rsidP="007C4EA8">
            <w:pPr>
              <w:keepNext/>
              <w:rPr>
                <w:color w:val="7030A0"/>
              </w:rPr>
            </w:pPr>
            <w:r w:rsidRPr="0097088D">
              <w:rPr>
                <w:color w:val="7030A0"/>
              </w:rPr>
              <w:t>A</w:t>
            </w:r>
          </w:p>
        </w:tc>
        <w:tc>
          <w:tcPr>
            <w:tcW w:w="8487" w:type="dxa"/>
          </w:tcPr>
          <w:p w14:paraId="792D0D79" w14:textId="77777777" w:rsidR="002A41D7" w:rsidRPr="0097088D" w:rsidRDefault="002A41D7" w:rsidP="007C4EA8">
            <w:pPr>
              <w:keepNext/>
              <w:rPr>
                <w:color w:val="7030A0"/>
              </w:rPr>
            </w:pPr>
            <w:r w:rsidRPr="0097088D">
              <w:rPr>
                <w:noProof/>
                <w:color w:val="7030A0"/>
              </w:rPr>
              <w:drawing>
                <wp:inline distT="0" distB="0" distL="0" distR="0" wp14:anchorId="105C01E7" wp14:editId="34C1C40D">
                  <wp:extent cx="5400000" cy="1793618"/>
                  <wp:effectExtent l="0" t="0" r="0" b="0"/>
                  <wp:docPr id="11290" name="Picture 1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1793618"/>
                          </a:xfrm>
                          <a:prstGeom prst="rect">
                            <a:avLst/>
                          </a:prstGeom>
                        </pic:spPr>
                      </pic:pic>
                    </a:graphicData>
                  </a:graphic>
                </wp:inline>
              </w:drawing>
            </w:r>
          </w:p>
        </w:tc>
      </w:tr>
      <w:tr w:rsidR="0097088D" w:rsidRPr="0097088D" w14:paraId="255A8A4F" w14:textId="77777777" w:rsidTr="007C4EA8">
        <w:tc>
          <w:tcPr>
            <w:tcW w:w="272" w:type="dxa"/>
          </w:tcPr>
          <w:p w14:paraId="2C05210F" w14:textId="77777777" w:rsidR="002A41D7" w:rsidRPr="0097088D" w:rsidRDefault="002A41D7" w:rsidP="007C4EA8">
            <w:pPr>
              <w:keepNext/>
              <w:rPr>
                <w:color w:val="7030A0"/>
              </w:rPr>
            </w:pPr>
            <w:r w:rsidRPr="0097088D">
              <w:rPr>
                <w:color w:val="7030A0"/>
              </w:rPr>
              <w:t>B</w:t>
            </w:r>
          </w:p>
        </w:tc>
        <w:tc>
          <w:tcPr>
            <w:tcW w:w="8487" w:type="dxa"/>
          </w:tcPr>
          <w:p w14:paraId="5BD2141D" w14:textId="77777777" w:rsidR="002A41D7" w:rsidRPr="0097088D" w:rsidRDefault="002A41D7" w:rsidP="007C4EA8">
            <w:pPr>
              <w:keepNext/>
              <w:jc w:val="center"/>
              <w:rPr>
                <w:color w:val="7030A0"/>
              </w:rPr>
            </w:pPr>
            <w:r w:rsidRPr="0097088D">
              <w:rPr>
                <w:noProof/>
                <w:color w:val="7030A0"/>
              </w:rPr>
              <w:drawing>
                <wp:inline distT="0" distB="0" distL="0" distR="0" wp14:anchorId="088AE4FE" wp14:editId="537F9593">
                  <wp:extent cx="3600000" cy="1245602"/>
                  <wp:effectExtent l="0" t="0" r="635" b="0"/>
                  <wp:docPr id="11293" name="Picture 1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000" cy="1245602"/>
                          </a:xfrm>
                          <a:prstGeom prst="rect">
                            <a:avLst/>
                          </a:prstGeom>
                        </pic:spPr>
                      </pic:pic>
                    </a:graphicData>
                  </a:graphic>
                </wp:inline>
              </w:drawing>
            </w:r>
          </w:p>
        </w:tc>
      </w:tr>
      <w:tr w:rsidR="0097088D" w:rsidRPr="0097088D" w14:paraId="3BD7E169" w14:textId="77777777" w:rsidTr="007C4EA8">
        <w:tc>
          <w:tcPr>
            <w:tcW w:w="272" w:type="dxa"/>
          </w:tcPr>
          <w:p w14:paraId="1D78B026" w14:textId="77777777" w:rsidR="002A41D7" w:rsidRPr="0097088D" w:rsidRDefault="002A41D7" w:rsidP="007C4EA8">
            <w:pPr>
              <w:keepNext/>
              <w:rPr>
                <w:color w:val="7030A0"/>
              </w:rPr>
            </w:pPr>
            <w:r w:rsidRPr="0097088D">
              <w:rPr>
                <w:color w:val="7030A0"/>
              </w:rPr>
              <w:t>C</w:t>
            </w:r>
          </w:p>
        </w:tc>
        <w:tc>
          <w:tcPr>
            <w:tcW w:w="8487" w:type="dxa"/>
          </w:tcPr>
          <w:p w14:paraId="3A0A652A" w14:textId="77777777" w:rsidR="002A41D7" w:rsidRPr="0097088D" w:rsidRDefault="002A41D7" w:rsidP="007C4EA8">
            <w:pPr>
              <w:keepNext/>
              <w:jc w:val="center"/>
              <w:rPr>
                <w:noProof/>
                <w:color w:val="7030A0"/>
              </w:rPr>
            </w:pPr>
            <w:r w:rsidRPr="0097088D">
              <w:rPr>
                <w:noProof/>
                <w:color w:val="7030A0"/>
              </w:rPr>
              <w:drawing>
                <wp:inline distT="0" distB="0" distL="0" distR="0" wp14:anchorId="609A162C" wp14:editId="125173CC">
                  <wp:extent cx="2520000" cy="1069485"/>
                  <wp:effectExtent l="0" t="0" r="0" b="0"/>
                  <wp:docPr id="11294" name="Picture 1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1069485"/>
                          </a:xfrm>
                          <a:prstGeom prst="rect">
                            <a:avLst/>
                          </a:prstGeom>
                        </pic:spPr>
                      </pic:pic>
                    </a:graphicData>
                  </a:graphic>
                </wp:inline>
              </w:drawing>
            </w:r>
          </w:p>
        </w:tc>
      </w:tr>
    </w:tbl>
    <w:p w14:paraId="63EF5B39" w14:textId="0B90709F" w:rsidR="002A41D7" w:rsidRPr="0097088D" w:rsidRDefault="001D26B2" w:rsidP="001D26B2">
      <w:pPr>
        <w:pStyle w:val="Caption"/>
        <w:rPr>
          <w:rFonts w:eastAsia="Times New Roman" w:cs="Times New Roman"/>
          <w:iCs w:val="0"/>
          <w:color w:val="7030A0"/>
          <w:szCs w:val="26"/>
          <w:lang w:eastAsia="en-US"/>
        </w:rPr>
      </w:pPr>
      <w:bookmarkStart w:id="16" w:name="_Ref139011280"/>
      <w:bookmarkStart w:id="17" w:name="_Toc105408313"/>
      <w:r w:rsidRPr="0097088D">
        <w:rPr>
          <w:color w:val="7030A0"/>
        </w:rPr>
        <w:t xml:space="preserve">Figure </w:t>
      </w:r>
      <w:r w:rsidRPr="0097088D">
        <w:rPr>
          <w:color w:val="7030A0"/>
        </w:rPr>
        <w:fldChar w:fldCharType="begin"/>
      </w:r>
      <w:r w:rsidRPr="0097088D">
        <w:rPr>
          <w:color w:val="7030A0"/>
        </w:rPr>
        <w:instrText xml:space="preserve"> SEQ Figure \* ARABIC </w:instrText>
      </w:r>
      <w:r w:rsidRPr="0097088D">
        <w:rPr>
          <w:color w:val="7030A0"/>
        </w:rPr>
        <w:fldChar w:fldCharType="separate"/>
      </w:r>
      <w:r w:rsidR="00F373AA">
        <w:rPr>
          <w:noProof/>
          <w:color w:val="7030A0"/>
        </w:rPr>
        <w:t>3</w:t>
      </w:r>
      <w:r w:rsidRPr="0097088D">
        <w:rPr>
          <w:color w:val="7030A0"/>
        </w:rPr>
        <w:fldChar w:fldCharType="end"/>
      </w:r>
      <w:bookmarkEnd w:id="16"/>
      <w:r w:rsidR="002A41D7" w:rsidRPr="0097088D">
        <w:rPr>
          <w:rFonts w:eastAsia="Times New Roman" w:cs="Times New Roman"/>
          <w:iCs w:val="0"/>
          <w:color w:val="7030A0"/>
          <w:szCs w:val="26"/>
          <w:lang w:eastAsia="en-US"/>
        </w:rPr>
        <w:t xml:space="preserve"> A) The colour coded topology of the fracture surface (close to the notch surface) of a failed FV566 U-notch sample showing the height as distance from a reference plane (parallel to the fracture surface). B) Typical notch surface section with random initiation locations (as yellow dots). The out-of-plane distance d</w:t>
      </w:r>
      <w:r w:rsidR="002A41D7" w:rsidRPr="0097088D">
        <w:rPr>
          <w:rFonts w:eastAsia="Times New Roman" w:cs="Times New Roman"/>
          <w:iCs w:val="0"/>
          <w:color w:val="7030A0"/>
          <w:szCs w:val="26"/>
          <w:vertAlign w:val="subscript"/>
          <w:lang w:eastAsia="en-US"/>
        </w:rPr>
        <w:t>x</w:t>
      </w:r>
      <w:r w:rsidR="002A41D7" w:rsidRPr="0097088D">
        <w:rPr>
          <w:rFonts w:eastAsia="Times New Roman" w:cs="Times New Roman"/>
          <w:iCs w:val="0"/>
          <w:color w:val="7030A0"/>
          <w:szCs w:val="26"/>
          <w:lang w:eastAsia="en-US"/>
        </w:rPr>
        <w:t xml:space="preserve"> is calculated by measuring the difference in height between two neighbouring initiation locations. C) Schematic side view of a typical U-notch sample.</w:t>
      </w:r>
      <w:bookmarkEnd w:id="17"/>
      <w:r w:rsidR="002A41D7" w:rsidRPr="0097088D">
        <w:rPr>
          <w:rFonts w:eastAsia="Times New Roman" w:cs="Times New Roman"/>
          <w:iCs w:val="0"/>
          <w:color w:val="7030A0"/>
          <w:szCs w:val="26"/>
          <w:lang w:eastAsia="en-US"/>
        </w:rPr>
        <w:t xml:space="preserve"> Note how the ‘Out-of-plane distance</w:t>
      </w:r>
      <w:r w:rsidR="00730BF9" w:rsidRPr="0097088D">
        <w:rPr>
          <w:rFonts w:eastAsia="Times New Roman" w:cs="Times New Roman"/>
          <w:iCs w:val="0"/>
          <w:color w:val="7030A0"/>
          <w:szCs w:val="26"/>
          <w:lang w:eastAsia="en-US"/>
        </w:rPr>
        <w:t>’</w:t>
      </w:r>
      <w:r w:rsidR="002A41D7" w:rsidRPr="0097088D">
        <w:rPr>
          <w:rFonts w:eastAsia="Times New Roman" w:cs="Times New Roman"/>
          <w:iCs w:val="0"/>
          <w:color w:val="7030A0"/>
          <w:szCs w:val="26"/>
          <w:lang w:eastAsia="en-US"/>
        </w:rPr>
        <w:t xml:space="preserve"> is a projected distance.</w:t>
      </w:r>
    </w:p>
    <w:tbl>
      <w:tblPr>
        <w:tblStyle w:val="TableGrid"/>
        <w:tblpPr w:leftFromText="180" w:rightFromText="180" w:vertAnchor="text" w:horzAnchor="margin" w:tblpY="29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5"/>
        <w:gridCol w:w="4374"/>
      </w:tblGrid>
      <w:tr w:rsidR="0011134C" w:rsidRPr="0011134C" w14:paraId="632D30E6" w14:textId="77777777" w:rsidTr="00FA4592">
        <w:trPr>
          <w:trHeight w:val="1134"/>
        </w:trPr>
        <w:tc>
          <w:tcPr>
            <w:tcW w:w="4375" w:type="dxa"/>
            <w:vAlign w:val="center"/>
          </w:tcPr>
          <w:p w14:paraId="708B90FD" w14:textId="77777777" w:rsidR="002A41D7" w:rsidRPr="0011134C" w:rsidRDefault="00D1044F" w:rsidP="007C4EA8">
            <w:pPr>
              <w:rPr>
                <w:color w:val="7030A0"/>
              </w:rPr>
            </w:pPr>
            <m:oMathPara>
              <m:oMathParaPr>
                <m:jc m:val="left"/>
              </m:oMathParaPr>
              <m:oMath>
                <m:acc>
                  <m:accPr>
                    <m:chr m:val="̅"/>
                    <m:ctrlPr>
                      <w:rPr>
                        <w:rFonts w:ascii="Cambria Math" w:hAnsi="Cambria Math"/>
                        <w:i/>
                        <w:color w:val="7030A0"/>
                      </w:rPr>
                    </m:ctrlPr>
                  </m:accPr>
                  <m:e>
                    <m:r>
                      <w:rPr>
                        <w:rFonts w:ascii="Cambria Math" w:hAnsi="Cambria Math"/>
                        <w:color w:val="7030A0"/>
                      </w:rPr>
                      <m:t>d</m:t>
                    </m:r>
                  </m:e>
                </m:acc>
                <m:r>
                  <w:rPr>
                    <w:rFonts w:ascii="Cambria Math" w:hAnsi="Cambria Math"/>
                    <w:color w:val="7030A0"/>
                  </w:rPr>
                  <m:t>=</m:t>
                </m:r>
                <m:f>
                  <m:fPr>
                    <m:ctrlPr>
                      <w:rPr>
                        <w:rFonts w:ascii="Cambria Math" w:hAnsi="Cambria Math"/>
                        <w:i/>
                        <w:color w:val="7030A0"/>
                      </w:rPr>
                    </m:ctrlPr>
                  </m:fPr>
                  <m:num>
                    <m:r>
                      <w:rPr>
                        <w:rFonts w:ascii="Cambria Math" w:hAnsi="Cambria Math"/>
                        <w:color w:val="7030A0"/>
                      </w:rPr>
                      <m:t>1</m:t>
                    </m:r>
                  </m:num>
                  <m:den>
                    <m:r>
                      <w:rPr>
                        <w:rFonts w:ascii="Cambria Math" w:hAnsi="Cambria Math"/>
                        <w:color w:val="7030A0"/>
                      </w:rPr>
                      <m:t>n</m:t>
                    </m:r>
                  </m:den>
                </m:f>
                <m:nary>
                  <m:naryPr>
                    <m:chr m:val="∑"/>
                    <m:limLoc m:val="undOvr"/>
                    <m:ctrlPr>
                      <w:rPr>
                        <w:rFonts w:ascii="Cambria Math" w:hAnsi="Cambria Math"/>
                        <w:i/>
                        <w:color w:val="7030A0"/>
                      </w:rPr>
                    </m:ctrlPr>
                  </m:naryPr>
                  <m:sub>
                    <m:r>
                      <w:rPr>
                        <w:rFonts w:ascii="Cambria Math" w:hAnsi="Cambria Math"/>
                        <w:color w:val="7030A0"/>
                      </w:rPr>
                      <m:t>1</m:t>
                    </m:r>
                  </m:sub>
                  <m:sup>
                    <m:r>
                      <w:rPr>
                        <w:rFonts w:ascii="Cambria Math" w:hAnsi="Cambria Math"/>
                        <w:color w:val="7030A0"/>
                      </w:rPr>
                      <m:t>n</m:t>
                    </m:r>
                  </m:sup>
                  <m:e>
                    <m:sSub>
                      <m:sSubPr>
                        <m:ctrlPr>
                          <w:rPr>
                            <w:rFonts w:ascii="Cambria Math" w:hAnsi="Cambria Math"/>
                            <w:i/>
                            <w:color w:val="7030A0"/>
                          </w:rPr>
                        </m:ctrlPr>
                      </m:sSubPr>
                      <m:e>
                        <m:r>
                          <w:rPr>
                            <w:rFonts w:ascii="Cambria Math" w:hAnsi="Cambria Math"/>
                            <w:color w:val="7030A0"/>
                          </w:rPr>
                          <m:t>d</m:t>
                        </m:r>
                      </m:e>
                      <m:sub>
                        <m:r>
                          <w:rPr>
                            <w:rFonts w:ascii="Cambria Math" w:hAnsi="Cambria Math"/>
                            <w:color w:val="7030A0"/>
                          </w:rPr>
                          <m:t>n</m:t>
                        </m:r>
                      </m:sub>
                    </m:sSub>
                  </m:e>
                </m:nary>
              </m:oMath>
            </m:oMathPara>
          </w:p>
        </w:tc>
        <w:tc>
          <w:tcPr>
            <w:tcW w:w="4374" w:type="dxa"/>
            <w:vAlign w:val="center"/>
          </w:tcPr>
          <w:p w14:paraId="354640B5" w14:textId="6DC20011" w:rsidR="002A41D7" w:rsidRPr="0011134C" w:rsidRDefault="002A41D7" w:rsidP="007C4EA8">
            <w:pPr>
              <w:jc w:val="right"/>
              <w:rPr>
                <w:color w:val="7030A0"/>
              </w:rPr>
            </w:pPr>
            <w:bookmarkStart w:id="18" w:name="_Ref100476369"/>
            <w:r w:rsidRPr="0011134C">
              <w:rPr>
                <w:color w:val="7030A0"/>
              </w:rPr>
              <w:t xml:space="preserve">Equation </w:t>
            </w:r>
            <w:r w:rsidR="001D26B2" w:rsidRPr="0011134C">
              <w:rPr>
                <w:color w:val="7030A0"/>
              </w:rPr>
              <w:fldChar w:fldCharType="begin"/>
            </w:r>
            <w:r w:rsidR="001D26B2" w:rsidRPr="0011134C">
              <w:rPr>
                <w:color w:val="7030A0"/>
              </w:rPr>
              <w:instrText xml:space="preserve"> SEQ Equation \* ARABIC </w:instrText>
            </w:r>
            <w:r w:rsidR="001D26B2" w:rsidRPr="0011134C">
              <w:rPr>
                <w:color w:val="7030A0"/>
              </w:rPr>
              <w:fldChar w:fldCharType="separate"/>
            </w:r>
            <w:r w:rsidR="00F373AA">
              <w:rPr>
                <w:noProof/>
                <w:color w:val="7030A0"/>
              </w:rPr>
              <w:t>6</w:t>
            </w:r>
            <w:r w:rsidR="001D26B2" w:rsidRPr="0011134C">
              <w:rPr>
                <w:color w:val="7030A0"/>
              </w:rPr>
              <w:fldChar w:fldCharType="end"/>
            </w:r>
            <w:bookmarkEnd w:id="18"/>
          </w:p>
        </w:tc>
      </w:tr>
    </w:tbl>
    <w:p w14:paraId="5203C579" w14:textId="6888DD6D" w:rsidR="0031168F" w:rsidRDefault="00301F56" w:rsidP="0031168F">
      <w:pPr>
        <w:pStyle w:val="Heading1"/>
      </w:pPr>
      <w:r>
        <w:t>Results</w:t>
      </w:r>
      <w:bookmarkEnd w:id="10"/>
    </w:p>
    <w:p w14:paraId="2E0F3D07" w14:textId="1F29AB57" w:rsidR="00C56F0A" w:rsidRPr="00DF7ABB" w:rsidRDefault="00C56F0A" w:rsidP="00C56F0A">
      <w:pPr>
        <w:rPr>
          <w:color w:val="FF0000"/>
        </w:rPr>
      </w:pPr>
      <w:r w:rsidRPr="00DF7ABB">
        <w:rPr>
          <w:color w:val="FF0000"/>
        </w:rPr>
        <w:t>The short crack growth rate versus Δ</w:t>
      </w:r>
      <w:r w:rsidRPr="00DF7ABB">
        <w:rPr>
          <w:i/>
          <w:iCs/>
          <w:color w:val="FF0000"/>
        </w:rPr>
        <w:t>K</w:t>
      </w:r>
      <w:r w:rsidRPr="00DF7ABB">
        <w:rPr>
          <w:i/>
          <w:iCs/>
          <w:color w:val="FF0000"/>
          <w:vertAlign w:val="subscript"/>
        </w:rPr>
        <w:t>Surface</w:t>
      </w:r>
      <w:r w:rsidRPr="00DF7ABB">
        <w:rPr>
          <w:color w:val="FF0000"/>
        </w:rPr>
        <w:t xml:space="preserve"> for polished and shot peened U-</w:t>
      </w:r>
      <w:r w:rsidR="0011134C" w:rsidRPr="00DF7ABB">
        <w:rPr>
          <w:color w:val="FF0000"/>
        </w:rPr>
        <w:t>notch</w:t>
      </w:r>
      <w:r w:rsidRPr="00DF7ABB">
        <w:rPr>
          <w:color w:val="FF0000"/>
        </w:rPr>
        <w:t xml:space="preserve"> samples with constant amplitude loading and overloads with OLR</w:t>
      </w:r>
      <w:r w:rsidR="00DF7ABB" w:rsidRPr="00DF7ABB">
        <w:rPr>
          <w:color w:val="FF0000"/>
        </w:rPr>
        <w:t xml:space="preserve"> of 1.56 applied every 150 baseload cycles </w:t>
      </w:r>
      <w:r w:rsidRPr="00DF7ABB">
        <w:rPr>
          <w:color w:val="FF0000"/>
        </w:rPr>
        <w:t>were compared under linear elastic fracture mechanics (LEFM) assumptions.</w:t>
      </w:r>
      <w:r w:rsidR="00DF7ABB" w:rsidRPr="00DF7ABB">
        <w:rPr>
          <w:color w:val="FF0000"/>
        </w:rPr>
        <w:t xml:space="preserve"> The author acknowledges that </w:t>
      </w:r>
      <w:r w:rsidRPr="00DF7ABB">
        <w:rPr>
          <w:color w:val="FF0000"/>
        </w:rPr>
        <w:t>LEFM does not capture effects of plasticity, especially at low</w:t>
      </w:r>
      <w:r w:rsidR="00DF7ABB" w:rsidRPr="00DF7ABB">
        <w:rPr>
          <w:color w:val="FF0000"/>
        </w:rPr>
        <w:t>er ΔK values for LCF conditions. However, for the purposes of comparison between surface and loading conditions and prediction of lifetime based upon the Paris-law,</w:t>
      </w:r>
      <w:r w:rsidR="00DF7ABB">
        <w:rPr>
          <w:color w:val="FF0000"/>
        </w:rPr>
        <w:t xml:space="preserve"> LEFM can be</w:t>
      </w:r>
      <w:r w:rsidR="00DF7ABB" w:rsidRPr="00DF7ABB">
        <w:rPr>
          <w:color w:val="FF0000"/>
        </w:rPr>
        <w:t xml:space="preserve"> sufficient in this regard</w:t>
      </w:r>
      <w:r w:rsidRPr="00DF7ABB">
        <w:rPr>
          <w:color w:val="FF0000"/>
        </w:rPr>
        <w:t>.</w:t>
      </w:r>
    </w:p>
    <w:p w14:paraId="730F42E2" w14:textId="0230106E" w:rsidR="00D12879" w:rsidRDefault="00A21C3A" w:rsidP="00C56F0A">
      <w:pPr>
        <w:rPr>
          <w:color w:val="FF0000"/>
        </w:rPr>
      </w:pPr>
      <w:r w:rsidRPr="00950353">
        <w:rPr>
          <w:color w:val="FF0000"/>
        </w:rPr>
        <w:t xml:space="preserve">Single periodic tensile overloads with OLR of 1.56 applied every 150 baseload cycles were found to retard short crack growth rates for polished U-notch samples </w:t>
      </w:r>
      <w:r w:rsidR="00F373AA">
        <w:rPr>
          <w:color w:val="FF0000"/>
        </w:rPr>
        <w:t>{Cunningham, 2022 #256}</w:t>
      </w:r>
      <w:r w:rsidRPr="00950353">
        <w:rPr>
          <w:color w:val="FF0000"/>
        </w:rPr>
        <w:t xml:space="preserve">. </w:t>
      </w:r>
      <w:r w:rsidR="00950353" w:rsidRPr="00950353">
        <w:rPr>
          <w:color w:val="FF0000"/>
        </w:rPr>
        <w:t>The addition of T0 shot peening produced more profound retardation in short crack growth (</w:t>
      </w:r>
      <w:r w:rsidR="002A169B">
        <w:rPr>
          <w:color w:val="FF0000"/>
        </w:rPr>
        <w:fldChar w:fldCharType="begin"/>
      </w:r>
      <w:r w:rsidR="002A169B">
        <w:rPr>
          <w:color w:val="FF0000"/>
        </w:rPr>
        <w:instrText xml:space="preserve"> REF _Ref139011391 \h </w:instrText>
      </w:r>
      <w:r w:rsidR="002A169B">
        <w:rPr>
          <w:color w:val="FF0000"/>
        </w:rPr>
      </w:r>
      <w:r w:rsidR="002A169B">
        <w:rPr>
          <w:color w:val="FF0000"/>
        </w:rPr>
        <w:fldChar w:fldCharType="separate"/>
      </w:r>
      <w:r w:rsidR="002A169B" w:rsidRPr="0097088D">
        <w:rPr>
          <w:color w:val="FF0000"/>
        </w:rPr>
        <w:t xml:space="preserve">Figure </w:t>
      </w:r>
      <w:r w:rsidR="002A169B">
        <w:rPr>
          <w:noProof/>
          <w:color w:val="FF0000"/>
        </w:rPr>
        <w:t>4</w:t>
      </w:r>
      <w:r w:rsidR="002A169B">
        <w:rPr>
          <w:color w:val="FF0000"/>
        </w:rPr>
        <w:fldChar w:fldCharType="end"/>
      </w:r>
      <w:r w:rsidR="00950353" w:rsidRPr="00950353">
        <w:rPr>
          <w:color w:val="FF0000"/>
        </w:rPr>
        <w:t xml:space="preserve">A). The characteristic retardation </w:t>
      </w:r>
      <w:r w:rsidR="00950353">
        <w:rPr>
          <w:color w:val="FF0000"/>
        </w:rPr>
        <w:t>in</w:t>
      </w:r>
      <w:r w:rsidR="00950353" w:rsidRPr="00A21C3A">
        <w:rPr>
          <w:color w:val="FF0000"/>
        </w:rPr>
        <w:t xml:space="preserve"> crack growth rate</w:t>
      </w:r>
      <w:r w:rsidR="00950353">
        <w:rPr>
          <w:color w:val="FF0000"/>
        </w:rPr>
        <w:t>s</w:t>
      </w:r>
      <w:r w:rsidR="00950353" w:rsidRPr="00A21C3A">
        <w:rPr>
          <w:color w:val="FF0000"/>
        </w:rPr>
        <w:t xml:space="preserve"> </w:t>
      </w:r>
      <w:r w:rsidR="00950353">
        <w:rPr>
          <w:color w:val="FF0000"/>
        </w:rPr>
        <w:t>from</w:t>
      </w:r>
      <w:r w:rsidR="00950353" w:rsidRPr="00A21C3A">
        <w:rPr>
          <w:color w:val="FF0000"/>
        </w:rPr>
        <w:t xml:space="preserve"> shot peened samples due to the compressive residual stress </w:t>
      </w:r>
      <w:r w:rsidR="00950353">
        <w:rPr>
          <w:color w:val="FF0000"/>
        </w:rPr>
        <w:t>was</w:t>
      </w:r>
      <w:r w:rsidR="00950353" w:rsidRPr="00A21C3A">
        <w:rPr>
          <w:color w:val="FF0000"/>
        </w:rPr>
        <w:t xml:space="preserve"> minimally impacted by the </w:t>
      </w:r>
      <w:r w:rsidR="00950353">
        <w:rPr>
          <w:color w:val="FF0000"/>
        </w:rPr>
        <w:t xml:space="preserve">presence of single periodic tensile </w:t>
      </w:r>
      <w:r w:rsidR="00950353" w:rsidRPr="0053661F">
        <w:rPr>
          <w:color w:val="FF0000"/>
        </w:rPr>
        <w:t>overload</w:t>
      </w:r>
      <w:r w:rsidR="00950353" w:rsidRPr="00A21C3A">
        <w:rPr>
          <w:color w:val="FF0000"/>
        </w:rPr>
        <w:t xml:space="preserve"> cycles</w:t>
      </w:r>
      <w:r w:rsidR="00950353">
        <w:rPr>
          <w:color w:val="FF0000"/>
        </w:rPr>
        <w:t>. No</w:t>
      </w:r>
      <w:r w:rsidR="00950353" w:rsidRPr="0053661F">
        <w:rPr>
          <w:color w:val="FF0000"/>
        </w:rPr>
        <w:t xml:space="preserve"> </w:t>
      </w:r>
      <w:r w:rsidR="00950353">
        <w:rPr>
          <w:color w:val="FF0000"/>
        </w:rPr>
        <w:t>residual stress relaxation was observed</w:t>
      </w:r>
      <w:r w:rsidR="00950353" w:rsidRPr="0053661F">
        <w:rPr>
          <w:color w:val="FF0000"/>
        </w:rPr>
        <w:t xml:space="preserve"> </w:t>
      </w:r>
      <w:r w:rsidR="00950353">
        <w:rPr>
          <w:color w:val="FF0000"/>
        </w:rPr>
        <w:t xml:space="preserve">from the overload cycles, which may reintroduce some compressive residual stress at higher </w:t>
      </w:r>
      <w:r w:rsidR="00950353" w:rsidRPr="002A169B">
        <w:rPr>
          <w:i/>
          <w:iCs/>
          <w:color w:val="FF0000"/>
        </w:rPr>
        <w:t>ΔK</w:t>
      </w:r>
      <w:r w:rsidR="00950353">
        <w:rPr>
          <w:color w:val="FF0000"/>
        </w:rPr>
        <w:t xml:space="preserve"> values.</w:t>
      </w:r>
      <w:r w:rsidR="00950353" w:rsidRPr="00950353">
        <w:rPr>
          <w:color w:val="FF0000"/>
        </w:rPr>
        <w:t xml:space="preserve"> </w:t>
      </w:r>
      <w:r w:rsidR="00950353" w:rsidRPr="0053661F">
        <w:rPr>
          <w:color w:val="FF0000"/>
        </w:rPr>
        <w:t xml:space="preserve">A greater range in the crack growth rate of </w:t>
      </w:r>
      <w:r w:rsidR="00950353">
        <w:rPr>
          <w:color w:val="FF0000"/>
        </w:rPr>
        <w:t xml:space="preserve">short </w:t>
      </w:r>
      <w:r w:rsidR="00950353" w:rsidRPr="0053661F">
        <w:rPr>
          <w:color w:val="FF0000"/>
        </w:rPr>
        <w:t xml:space="preserve">cracks was observed between </w:t>
      </w:r>
      <w:r w:rsidR="00950353" w:rsidRPr="0053661F">
        <w:rPr>
          <w:i/>
          <w:iCs/>
          <w:color w:val="FF0000"/>
        </w:rPr>
        <w:t>ΔK</w:t>
      </w:r>
      <w:r w:rsidR="00950353" w:rsidRPr="0053661F">
        <w:rPr>
          <w:i/>
          <w:iCs/>
          <w:color w:val="FF0000"/>
          <w:vertAlign w:val="subscript"/>
        </w:rPr>
        <w:t>Surface</w:t>
      </w:r>
      <w:r w:rsidR="00950353" w:rsidRPr="0053661F">
        <w:rPr>
          <w:color w:val="FF0000"/>
        </w:rPr>
        <w:t xml:space="preserve"> of 10 and 25 MPam</w:t>
      </w:r>
      <w:r w:rsidR="00950353" w:rsidRPr="0053661F">
        <w:rPr>
          <w:color w:val="FF0000"/>
          <w:vertAlign w:val="superscript"/>
        </w:rPr>
        <w:t>0.5</w:t>
      </w:r>
      <w:r w:rsidR="00950353" w:rsidRPr="0053661F">
        <w:rPr>
          <w:color w:val="FF0000"/>
        </w:rPr>
        <w:t xml:space="preserve"> (represented as the shaded green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
        <w:gridCol w:w="4084"/>
        <w:gridCol w:w="295"/>
        <w:gridCol w:w="4084"/>
      </w:tblGrid>
      <w:tr w:rsidR="00D12879" w:rsidRPr="00A5408E" w14:paraId="5C59DDF3" w14:textId="77777777" w:rsidTr="00E54824">
        <w:tc>
          <w:tcPr>
            <w:tcW w:w="296" w:type="dxa"/>
          </w:tcPr>
          <w:p w14:paraId="2B85C965" w14:textId="77777777" w:rsidR="00D12879" w:rsidRPr="00A5408E" w:rsidRDefault="00D12879" w:rsidP="00E54824">
            <w:pPr>
              <w:keepNext/>
            </w:pPr>
            <w:r w:rsidRPr="00A5408E">
              <w:t>A</w:t>
            </w:r>
          </w:p>
        </w:tc>
        <w:tc>
          <w:tcPr>
            <w:tcW w:w="4084" w:type="dxa"/>
          </w:tcPr>
          <w:p w14:paraId="468BF3BE" w14:textId="427975E9" w:rsidR="00D12879" w:rsidRPr="00A5408E" w:rsidRDefault="00A21C3A" w:rsidP="00E54824">
            <w:pPr>
              <w:keepNext/>
            </w:pPr>
            <w:r w:rsidRPr="00A5408E">
              <w:rPr>
                <w:noProof/>
                <w:color w:val="FF0000"/>
                <w:lang w:eastAsia="en-GB"/>
              </w:rPr>
              <w:drawing>
                <wp:inline distT="0" distB="0" distL="0" distR="0" wp14:anchorId="48AD3945" wp14:editId="387AECCD">
                  <wp:extent cx="2520000" cy="203029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0000" cy="2030295"/>
                          </a:xfrm>
                          <a:prstGeom prst="rect">
                            <a:avLst/>
                          </a:prstGeom>
                        </pic:spPr>
                      </pic:pic>
                    </a:graphicData>
                  </a:graphic>
                </wp:inline>
              </w:drawing>
            </w:r>
          </w:p>
        </w:tc>
        <w:tc>
          <w:tcPr>
            <w:tcW w:w="295" w:type="dxa"/>
          </w:tcPr>
          <w:p w14:paraId="0212A7E1" w14:textId="77777777" w:rsidR="00D12879" w:rsidRPr="00A5408E" w:rsidRDefault="00D12879" w:rsidP="00E54824">
            <w:pPr>
              <w:keepNext/>
            </w:pPr>
            <w:r w:rsidRPr="00A5408E">
              <w:t>B</w:t>
            </w:r>
          </w:p>
        </w:tc>
        <w:tc>
          <w:tcPr>
            <w:tcW w:w="4084" w:type="dxa"/>
          </w:tcPr>
          <w:p w14:paraId="20BF0CC6" w14:textId="2330AA60" w:rsidR="00D12879" w:rsidRPr="00A5408E" w:rsidRDefault="00A21C3A" w:rsidP="00E54824">
            <w:pPr>
              <w:keepNext/>
            </w:pPr>
            <w:r w:rsidRPr="00A5408E">
              <w:rPr>
                <w:noProof/>
                <w:color w:val="FF0000"/>
                <w:lang w:eastAsia="en-GB"/>
              </w:rPr>
              <w:drawing>
                <wp:inline distT="0" distB="0" distL="0" distR="0" wp14:anchorId="1D04F952" wp14:editId="62DD8D76">
                  <wp:extent cx="2520000" cy="204369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0000" cy="2043696"/>
                          </a:xfrm>
                          <a:prstGeom prst="rect">
                            <a:avLst/>
                          </a:prstGeom>
                        </pic:spPr>
                      </pic:pic>
                    </a:graphicData>
                  </a:graphic>
                </wp:inline>
              </w:drawing>
            </w:r>
          </w:p>
        </w:tc>
      </w:tr>
    </w:tbl>
    <w:p w14:paraId="7EA491D5" w14:textId="0BE1E997" w:rsidR="00D12879" w:rsidRPr="0053661F" w:rsidRDefault="0097088D" w:rsidP="0097088D">
      <w:pPr>
        <w:pStyle w:val="Caption"/>
        <w:rPr>
          <w:color w:val="FF0000"/>
        </w:rPr>
      </w:pPr>
      <w:bookmarkStart w:id="19" w:name="_Ref139011391"/>
      <w:bookmarkStart w:id="20" w:name="_Toc105408332"/>
      <w:r w:rsidRPr="0097088D">
        <w:rPr>
          <w:color w:val="FF0000"/>
        </w:rPr>
        <w:t xml:space="preserve">Figure </w:t>
      </w:r>
      <w:r w:rsidRPr="0097088D">
        <w:rPr>
          <w:color w:val="FF0000"/>
        </w:rPr>
        <w:fldChar w:fldCharType="begin"/>
      </w:r>
      <w:r w:rsidRPr="0097088D">
        <w:rPr>
          <w:color w:val="FF0000"/>
        </w:rPr>
        <w:instrText xml:space="preserve"> SEQ Figure \* ARABIC </w:instrText>
      </w:r>
      <w:r w:rsidRPr="0097088D">
        <w:rPr>
          <w:color w:val="FF0000"/>
        </w:rPr>
        <w:fldChar w:fldCharType="separate"/>
      </w:r>
      <w:r w:rsidR="00F373AA">
        <w:rPr>
          <w:noProof/>
          <w:color w:val="FF0000"/>
        </w:rPr>
        <w:t>4</w:t>
      </w:r>
      <w:r w:rsidRPr="0097088D">
        <w:rPr>
          <w:color w:val="FF0000"/>
        </w:rPr>
        <w:fldChar w:fldCharType="end"/>
      </w:r>
      <w:bookmarkEnd w:id="19"/>
      <w:r w:rsidR="00D12879" w:rsidRPr="0097088D">
        <w:rPr>
          <w:color w:val="FF0000"/>
        </w:rPr>
        <w:t xml:space="preserve"> Short crack growth rate versus </w:t>
      </w:r>
      <w:r w:rsidR="00D12879" w:rsidRPr="0097088D">
        <w:rPr>
          <w:i/>
          <w:color w:val="FF0000"/>
        </w:rPr>
        <w:t>ΔK</w:t>
      </w:r>
      <w:r w:rsidR="00D12879" w:rsidRPr="0097088D">
        <w:rPr>
          <w:i/>
          <w:color w:val="FF0000"/>
          <w:vertAlign w:val="subscript"/>
        </w:rPr>
        <w:t>Surface</w:t>
      </w:r>
      <w:r w:rsidR="00D12879" w:rsidRPr="0097088D">
        <w:rPr>
          <w:color w:val="FF0000"/>
        </w:rPr>
        <w:t xml:space="preserve"> for U-notch samples under a baseload strain range of 0.75 % for A) shot </w:t>
      </w:r>
      <w:r w:rsidR="00D12879" w:rsidRPr="0053661F">
        <w:rPr>
          <w:color w:val="FF0000"/>
        </w:rPr>
        <w:t>peened (SP) notch surface under constant amplitude</w:t>
      </w:r>
      <w:r w:rsidR="00A21C3A">
        <w:rPr>
          <w:color w:val="FF0000"/>
        </w:rPr>
        <w:t xml:space="preserve"> from Cunningham et al </w:t>
      </w:r>
      <w:r w:rsidR="00F373AA">
        <w:rPr>
          <w:color w:val="FF0000"/>
        </w:rPr>
        <w:t>{Cunningham, 2022 #256}</w:t>
      </w:r>
      <w:r w:rsidR="00D12879" w:rsidRPr="0053661F">
        <w:rPr>
          <w:color w:val="FF0000"/>
        </w:rPr>
        <w:t xml:space="preserve"> and with single periodic overloads (OL) with OLR of 1.56 every 150 baseload cycles</w:t>
      </w:r>
      <w:r w:rsidR="001A0861" w:rsidRPr="0053661F">
        <w:rPr>
          <w:color w:val="FF0000"/>
        </w:rPr>
        <w:t>,</w:t>
      </w:r>
      <w:r w:rsidR="00D12879" w:rsidRPr="0053661F">
        <w:rPr>
          <w:color w:val="FF0000"/>
        </w:rPr>
        <w:t xml:space="preserve"> B) polished (P) notch surface under constant amplitude loading</w:t>
      </w:r>
      <w:r w:rsidR="00A21C3A">
        <w:rPr>
          <w:color w:val="FF0000"/>
        </w:rPr>
        <w:t xml:space="preserve"> and</w:t>
      </w:r>
      <w:r w:rsidR="00D12879" w:rsidRPr="0053661F">
        <w:rPr>
          <w:color w:val="FF0000"/>
        </w:rPr>
        <w:t xml:space="preserve"> polished notch surface with single periodic overloads every 150 baseload cycles </w:t>
      </w:r>
      <w:r w:rsidR="00A21C3A">
        <w:rPr>
          <w:color w:val="FF0000"/>
        </w:rPr>
        <w:t xml:space="preserve">from Cunningham et al </w:t>
      </w:r>
      <w:r w:rsidR="00F373AA">
        <w:rPr>
          <w:color w:val="FF0000"/>
        </w:rPr>
        <w:lastRenderedPageBreak/>
        <w:t>{Cunningham, 2022 #256}</w:t>
      </w:r>
      <w:r w:rsidR="00A21C3A">
        <w:rPr>
          <w:color w:val="FF0000"/>
        </w:rPr>
        <w:t xml:space="preserve">, compared with </w:t>
      </w:r>
      <w:r w:rsidR="00D12879" w:rsidRPr="0053661F">
        <w:rPr>
          <w:color w:val="FF0000"/>
        </w:rPr>
        <w:t>shot peened notch surface with a different notch geometry and single periodic overloads every 150 baseload cycles.</w:t>
      </w:r>
      <w:bookmarkEnd w:id="20"/>
      <w:r w:rsidR="00D12879" w:rsidRPr="0053661F">
        <w:rPr>
          <w:color w:val="FF0000"/>
        </w:rPr>
        <w:t xml:space="preserve"> </w:t>
      </w:r>
    </w:p>
    <w:p w14:paraId="30A86E82" w14:textId="6653B357" w:rsidR="00694BD2" w:rsidRDefault="00694BD2" w:rsidP="00694BD2">
      <w:pPr>
        <w:rPr>
          <w:color w:val="FF0000"/>
        </w:rPr>
      </w:pPr>
      <w:r w:rsidRPr="00D21671">
        <w:rPr>
          <w:color w:val="FF0000"/>
        </w:rPr>
        <w:t>A detailed study of the</w:t>
      </w:r>
      <w:r w:rsidR="00D21671" w:rsidRPr="00D21671">
        <w:rPr>
          <w:color w:val="FF0000"/>
        </w:rPr>
        <w:t xml:space="preserve"> short crack growth behaviour for</w:t>
      </w:r>
      <w:r w:rsidRPr="00D21671">
        <w:rPr>
          <w:color w:val="FF0000"/>
        </w:rPr>
        <w:t xml:space="preserve"> the primary crack using method</w:t>
      </w:r>
      <w:r w:rsidR="00D21671" w:rsidRPr="00D21671">
        <w:rPr>
          <w:color w:val="FF0000"/>
        </w:rPr>
        <w:t>s</w:t>
      </w:r>
      <w:r w:rsidRPr="00D21671">
        <w:rPr>
          <w:color w:val="FF0000"/>
        </w:rPr>
        <w:t xml:space="preserve"> detailed in </w:t>
      </w:r>
      <w:r w:rsidR="00F373AA">
        <w:rPr>
          <w:color w:val="FF0000"/>
        </w:rPr>
        <w:t>{Cunningham, 2022 #256}</w:t>
      </w:r>
      <w:r w:rsidRPr="00D21671">
        <w:rPr>
          <w:color w:val="FF0000"/>
        </w:rPr>
        <w:t xml:space="preserve"> was carried out for U-notch specimens </w:t>
      </w:r>
      <w:r w:rsidR="00D21671" w:rsidRPr="00D21671">
        <w:rPr>
          <w:color w:val="FF0000"/>
        </w:rPr>
        <w:t>subjected to the lifetime extension strategy</w:t>
      </w:r>
      <w:r w:rsidRPr="00D21671">
        <w:rPr>
          <w:color w:val="FF0000"/>
        </w:rPr>
        <w:t>. T</w:t>
      </w:r>
      <w:r w:rsidRPr="00D21671">
        <w:rPr>
          <w:rFonts w:cs="Times New Roman"/>
          <w:color w:val="FF0000"/>
        </w:rPr>
        <w:t>he number of crack initiation events (adding to the total number of cracks that made up the primary crack) and coalescence events (subtracting from the total number of cracks that made up the primary</w:t>
      </w:r>
      <w:r w:rsidR="00D21671" w:rsidRPr="00D21671">
        <w:rPr>
          <w:rFonts w:cs="Times New Roman"/>
          <w:color w:val="FF0000"/>
        </w:rPr>
        <w:t xml:space="preserve"> crack) for two samples</w:t>
      </w:r>
      <w:r w:rsidR="00D546EE">
        <w:rPr>
          <w:rFonts w:cs="Times New Roman"/>
          <w:color w:val="FF0000"/>
        </w:rPr>
        <w:t>, with constant amplitude loading and with overloads of OLR 1.56 every 150 baseload cycles,</w:t>
      </w:r>
      <w:r w:rsidR="00D21671" w:rsidRPr="00D21671">
        <w:rPr>
          <w:rFonts w:cs="Times New Roman"/>
          <w:color w:val="FF0000"/>
        </w:rPr>
        <w:t xml:space="preserve"> are presented in</w:t>
      </w:r>
      <w:r w:rsidR="002A169B">
        <w:rPr>
          <w:rFonts w:cs="Times New Roman"/>
          <w:color w:val="FF0000"/>
        </w:rPr>
        <w:t xml:space="preserve"> (</w:t>
      </w:r>
      <w:r w:rsidR="002A169B">
        <w:rPr>
          <w:rFonts w:cs="Times New Roman"/>
          <w:color w:val="FF0000"/>
          <w:highlight w:val="yellow"/>
        </w:rPr>
        <w:fldChar w:fldCharType="begin"/>
      </w:r>
      <w:r w:rsidR="002A169B">
        <w:rPr>
          <w:rFonts w:cs="Times New Roman"/>
          <w:color w:val="FF0000"/>
        </w:rPr>
        <w:instrText xml:space="preserve"> REF _Ref139011514 \h </w:instrText>
      </w:r>
      <w:r w:rsidR="002A169B">
        <w:rPr>
          <w:rFonts w:cs="Times New Roman"/>
          <w:color w:val="FF0000"/>
          <w:highlight w:val="yellow"/>
        </w:rPr>
      </w:r>
      <w:r w:rsidR="002A169B">
        <w:rPr>
          <w:rFonts w:cs="Times New Roman"/>
          <w:color w:val="FF0000"/>
          <w:highlight w:val="yellow"/>
        </w:rPr>
        <w:fldChar w:fldCharType="separate"/>
      </w:r>
      <w:r w:rsidR="002A169B" w:rsidRPr="0064799B">
        <w:rPr>
          <w:color w:val="FF0000"/>
        </w:rPr>
        <w:t xml:space="preserve">Figure </w:t>
      </w:r>
      <w:r w:rsidR="002A169B">
        <w:rPr>
          <w:noProof/>
          <w:color w:val="FF0000"/>
        </w:rPr>
        <w:t>5</w:t>
      </w:r>
      <w:r w:rsidR="002A169B">
        <w:rPr>
          <w:rFonts w:cs="Times New Roman"/>
          <w:color w:val="FF0000"/>
          <w:highlight w:val="yellow"/>
        </w:rPr>
        <w:fldChar w:fldCharType="end"/>
      </w:r>
      <w:r w:rsidR="002A169B">
        <w:rPr>
          <w:rFonts w:cs="Times New Roman"/>
          <w:color w:val="FF0000"/>
        </w:rPr>
        <w:t>A,B)</w:t>
      </w:r>
      <w:r w:rsidRPr="00D21671">
        <w:rPr>
          <w:rFonts w:cs="Times New Roman"/>
          <w:color w:val="FF0000"/>
        </w:rPr>
        <w:t xml:space="preserve">. </w:t>
      </w:r>
      <w:r w:rsidRPr="00D21671">
        <w:rPr>
          <w:color w:val="FF0000"/>
        </w:rPr>
        <w:t>To gain further understanding and visualization o</w:t>
      </w:r>
      <w:r w:rsidR="00D21671" w:rsidRPr="00D21671">
        <w:rPr>
          <w:color w:val="FF0000"/>
        </w:rPr>
        <w:t xml:space="preserve">f the crack initiation, </w:t>
      </w:r>
      <w:r w:rsidRPr="00D21671">
        <w:rPr>
          <w:color w:val="FF0000"/>
        </w:rPr>
        <w:t>coalescence</w:t>
      </w:r>
      <w:r w:rsidR="00D21671" w:rsidRPr="00D21671">
        <w:rPr>
          <w:color w:val="FF0000"/>
        </w:rPr>
        <w:t>,</w:t>
      </w:r>
      <w:r w:rsidRPr="00D21671">
        <w:rPr>
          <w:color w:val="FF0000"/>
        </w:rPr>
        <w:t xml:space="preserve"> and growth stages, a PowerP</w:t>
      </w:r>
      <w:r w:rsidR="00D21671" w:rsidRPr="00D21671">
        <w:rPr>
          <w:color w:val="FF0000"/>
        </w:rPr>
        <w:t>oint animation approach was adopted</w:t>
      </w:r>
      <w:r w:rsidRPr="00D21671">
        <w:rPr>
          <w:color w:val="FF0000"/>
        </w:rPr>
        <w:t xml:space="preserve"> to reconstruct the evolution of the short cracks from </w:t>
      </w:r>
      <w:r w:rsidR="00D21671" w:rsidRPr="00D21671">
        <w:rPr>
          <w:color w:val="FF0000"/>
        </w:rPr>
        <w:t xml:space="preserve">the silicone replicas to scale </w:t>
      </w:r>
      <w:r w:rsidR="002A169B">
        <w:rPr>
          <w:color w:val="FF0000"/>
          <w:highlight w:val="yellow"/>
        </w:rPr>
        <w:fldChar w:fldCharType="begin"/>
      </w:r>
      <w:r w:rsidR="002A169B">
        <w:rPr>
          <w:color w:val="FF0000"/>
        </w:rPr>
        <w:instrText xml:space="preserve"> REF _Ref139011514 \h </w:instrText>
      </w:r>
      <w:r w:rsidR="002A169B">
        <w:rPr>
          <w:color w:val="FF0000"/>
          <w:highlight w:val="yellow"/>
        </w:rPr>
      </w:r>
      <w:r w:rsidR="002A169B">
        <w:rPr>
          <w:color w:val="FF0000"/>
          <w:highlight w:val="yellow"/>
        </w:rPr>
        <w:fldChar w:fldCharType="separate"/>
      </w:r>
      <w:r w:rsidR="002A169B" w:rsidRPr="0064799B">
        <w:rPr>
          <w:color w:val="FF0000"/>
        </w:rPr>
        <w:t xml:space="preserve">Figure </w:t>
      </w:r>
      <w:r w:rsidR="002A169B">
        <w:rPr>
          <w:noProof/>
          <w:color w:val="FF0000"/>
        </w:rPr>
        <w:t>5</w:t>
      </w:r>
      <w:r w:rsidR="002A169B">
        <w:rPr>
          <w:color w:val="FF0000"/>
          <w:highlight w:val="yellow"/>
        </w:rPr>
        <w:fldChar w:fldCharType="end"/>
      </w:r>
      <w:r w:rsidR="002A169B">
        <w:rPr>
          <w:color w:val="FF0000"/>
        </w:rPr>
        <w:t>D,E)</w:t>
      </w:r>
      <w:r w:rsidR="00D21671" w:rsidRPr="00D21671">
        <w:rPr>
          <w:color w:val="FF0000"/>
        </w:rPr>
        <w:t xml:space="preserve"> </w:t>
      </w:r>
      <w:r w:rsidR="00D21671" w:rsidRPr="00D21671">
        <w:rPr>
          <w:color w:val="FF0000"/>
          <w:highlight w:val="yellow"/>
        </w:rPr>
        <w:t>ref</w:t>
      </w:r>
      <w:r w:rsidRPr="00D21671">
        <w:rPr>
          <w:color w:val="FF0000"/>
        </w:rPr>
        <w:t xml:space="preserve">. </w:t>
      </w:r>
    </w:p>
    <w:p w14:paraId="3B5547D2" w14:textId="6D33AE71" w:rsidR="00D21671" w:rsidRPr="004B0985" w:rsidRDefault="002843E6" w:rsidP="004B0985">
      <w:pPr>
        <w:rPr>
          <w:color w:val="FF0000"/>
        </w:rPr>
      </w:pPr>
      <w:r w:rsidRPr="004B0985">
        <w:rPr>
          <w:color w:val="FF0000"/>
        </w:rPr>
        <w:t xml:space="preserve">A polished typical notch geometry (notch radius of 2.25 mm and a notch depth of 1.25 mm) was subjected to constant amplitude cyclic loading with a strain range of 0.75 % at the notch surface. </w:t>
      </w:r>
      <w:r w:rsidR="00D546EE" w:rsidRPr="004B0985">
        <w:rPr>
          <w:color w:val="FF0000"/>
        </w:rPr>
        <w:t>Crack initiation on the polished notch surface began around 20 % lifetime, after which crack initiation activity was low with 1 or 2 cracks initiating in between each replica. A surface crack with a projected length of approximately 1 mm was observed at 35 % lifetime. A lifetime extension strategy was applied, removing all surface cracks, followed by T0 shot peening on the notch surface and corresponding top surface of the sample. The U-notch had a notch radius of 1.65 mm and a notch depth of 2 mm. Crack initiation activity on the shot peened notch surface was first observed around 50 % lifetime (the first replica record available). The first crack coalescence event was observed around 55 % lifetime. Crack initiation activity reduced in intensity followed by three crack coalescence events until 60 % lifetime. Low initiation activity was seen with 4 initiation events occurring between 60 % and 90 % lifetime. Short crack growth was particularly slow during this period. The maximum number of cracks that made up the primary crack was 15 between 68 % and 82 % lifetime. Crack coalescence activity increased at 82 % lifetime and took over short crack behaviour until a full width crack was observed</w:t>
      </w:r>
      <w:r w:rsidR="002A169B" w:rsidRPr="004B0985">
        <w:rPr>
          <w:color w:val="FF0000"/>
        </w:rPr>
        <w:t xml:space="preserve"> (</w:t>
      </w:r>
      <w:r w:rsidR="002A169B" w:rsidRPr="004B0985">
        <w:rPr>
          <w:color w:val="FF0000"/>
        </w:rPr>
        <w:fldChar w:fldCharType="begin"/>
      </w:r>
      <w:r w:rsidR="002A169B" w:rsidRPr="004B0985">
        <w:rPr>
          <w:color w:val="FF0000"/>
        </w:rPr>
        <w:instrText xml:space="preserve"> REF _Ref139011514 \h </w:instrText>
      </w:r>
      <w:r w:rsidR="004B0985" w:rsidRPr="004B0985">
        <w:rPr>
          <w:color w:val="FF0000"/>
        </w:rPr>
        <w:instrText xml:space="preserve"> \* MERGEFORMAT </w:instrText>
      </w:r>
      <w:r w:rsidR="002A169B" w:rsidRPr="004B0985">
        <w:rPr>
          <w:color w:val="FF0000"/>
        </w:rPr>
      </w:r>
      <w:r w:rsidR="002A169B" w:rsidRPr="004B0985">
        <w:rPr>
          <w:color w:val="FF0000"/>
        </w:rPr>
        <w:fldChar w:fldCharType="separate"/>
      </w:r>
      <w:r w:rsidR="002A169B" w:rsidRPr="004B0985">
        <w:rPr>
          <w:color w:val="FF0000"/>
        </w:rPr>
        <w:t xml:space="preserve">Figure </w:t>
      </w:r>
      <w:r w:rsidR="002A169B" w:rsidRPr="004B0985">
        <w:rPr>
          <w:noProof/>
          <w:color w:val="FF0000"/>
        </w:rPr>
        <w:t>5</w:t>
      </w:r>
      <w:r w:rsidR="002A169B" w:rsidRPr="004B0985">
        <w:rPr>
          <w:color w:val="FF0000"/>
        </w:rPr>
        <w:fldChar w:fldCharType="end"/>
      </w:r>
      <w:r w:rsidR="002A169B" w:rsidRPr="004B0985">
        <w:rPr>
          <w:color w:val="FF0000"/>
        </w:rPr>
        <w:t>A,C,D)</w:t>
      </w:r>
      <w:r w:rsidR="00D546EE" w:rsidRPr="004B0985">
        <w:rPr>
          <w:color w:val="FF0000"/>
        </w:rPr>
        <w:t>.</w:t>
      </w:r>
      <w:r w:rsidR="00694BD2" w:rsidRPr="004B0985">
        <w:rPr>
          <w:rFonts w:cs="Times New Roman"/>
          <w:color w:val="FF0000"/>
        </w:rPr>
        <w:t xml:space="preserve"> The video can be viewed here</w:t>
      </w:r>
      <w:r w:rsidR="00D21671" w:rsidRPr="004B0985">
        <w:rPr>
          <w:rFonts w:cs="Times New Roman"/>
          <w:color w:val="FF0000"/>
        </w:rPr>
        <w:t xml:space="preserve"> </w:t>
      </w:r>
      <w:hyperlink r:id="rId22" w:history="1">
        <w:r w:rsidR="00D21671" w:rsidRPr="004B0985">
          <w:rPr>
            <w:color w:val="FF0000"/>
          </w:rPr>
          <w:t>https://www.youtube.com/watch?v=W1DT7y4YVPA</w:t>
        </w:r>
      </w:hyperlink>
      <w:r w:rsidR="00694BD2" w:rsidRPr="004B0985">
        <w:rPr>
          <w:rFonts w:cs="Times New Roman"/>
          <w:color w:val="FF0000"/>
        </w:rPr>
        <w:t xml:space="preserve"> </w:t>
      </w:r>
      <w:r w:rsidR="00694BD2" w:rsidRPr="004B0985">
        <w:rPr>
          <w:color w:val="FF0000"/>
        </w:rPr>
        <w:t>and also at https://eprints.soton. ac.uk/</w:t>
      </w:r>
      <w:r w:rsidR="00D21671" w:rsidRPr="004B0985">
        <w:rPr>
          <w:color w:val="FF0000"/>
          <w:highlight w:val="yellow"/>
        </w:rPr>
        <w:t>XXXXXX</w:t>
      </w:r>
      <w:r w:rsidR="00694BD2" w:rsidRPr="004B0985">
        <w:rPr>
          <w:color w:val="FF0000"/>
        </w:rPr>
        <w:t xml:space="preserve">/. </w:t>
      </w:r>
    </w:p>
    <w:p w14:paraId="0DD570B5" w14:textId="7F0E042D" w:rsidR="00E22CC8" w:rsidRPr="004B0985" w:rsidRDefault="00D546EE" w:rsidP="0077399F">
      <w:pPr>
        <w:rPr>
          <w:rFonts w:cs="Times New Roman"/>
          <w:color w:val="FF0000"/>
        </w:rPr>
      </w:pPr>
      <w:r w:rsidRPr="0077399F">
        <w:rPr>
          <w:color w:val="FF0000"/>
        </w:rPr>
        <w:t>A polished typical notch geometry (notch radius of 2.25 mm and a notch depth of 1.25 mm) was subjected to single tensile periodic overloads with OLR of 1.56 every 150 baseload cycles with a strain range of 0.75 % at the notch surface. Six crack initiations on the polished notch surface were observed around 13 % lifetime (first available replica).</w:t>
      </w:r>
      <w:r w:rsidR="0077399F" w:rsidRPr="0077399F">
        <w:rPr>
          <w:color w:val="FF0000"/>
        </w:rPr>
        <w:t xml:space="preserve"> </w:t>
      </w:r>
      <w:r w:rsidRPr="0077399F">
        <w:rPr>
          <w:color w:val="FF0000"/>
        </w:rPr>
        <w:t xml:space="preserve">Crack coalescence </w:t>
      </w:r>
      <w:r w:rsidRPr="0077399F">
        <w:rPr>
          <w:color w:val="FF0000"/>
        </w:rPr>
        <w:lastRenderedPageBreak/>
        <w:t xml:space="preserve">was first seen </w:t>
      </w:r>
      <w:r w:rsidR="0077399F" w:rsidRPr="0077399F">
        <w:rPr>
          <w:color w:val="FF0000"/>
        </w:rPr>
        <w:t>approximately</w:t>
      </w:r>
      <w:r w:rsidRPr="0077399F">
        <w:rPr>
          <w:color w:val="FF0000"/>
        </w:rPr>
        <w:t xml:space="preserve"> 22 % lifetime.</w:t>
      </w:r>
      <w:r w:rsidR="0077399F" w:rsidRPr="0077399F">
        <w:rPr>
          <w:color w:val="FF0000"/>
        </w:rPr>
        <w:t xml:space="preserve"> </w:t>
      </w:r>
      <w:r w:rsidRPr="0077399F">
        <w:rPr>
          <w:color w:val="FF0000"/>
        </w:rPr>
        <w:t>Crack initiation activity increased substantially around 30 % lifetime.</w:t>
      </w:r>
      <w:r w:rsidR="0077399F" w:rsidRPr="0077399F">
        <w:rPr>
          <w:color w:val="FF0000"/>
        </w:rPr>
        <w:t xml:space="preserve"> </w:t>
      </w:r>
      <w:r w:rsidRPr="0077399F">
        <w:rPr>
          <w:color w:val="FF0000"/>
        </w:rPr>
        <w:t>Crack coalescence activity subsequently i</w:t>
      </w:r>
      <w:r w:rsidR="0077399F" w:rsidRPr="0077399F">
        <w:rPr>
          <w:color w:val="FF0000"/>
        </w:rPr>
        <w:t>ncreased between 35 % and</w:t>
      </w:r>
      <w:r w:rsidRPr="0077399F">
        <w:rPr>
          <w:color w:val="FF0000"/>
        </w:rPr>
        <w:t xml:space="preserve"> 38 % lifetime. A surface crack with projected length of 1 mm was observed around 38 % lifetime. A lifetime extension strategy was applied, removing all surface cracks, followed by T0 shot peening on the notch surface and corresponding top surface of the sample.</w:t>
      </w:r>
      <w:r w:rsidR="0077399F" w:rsidRPr="0077399F">
        <w:rPr>
          <w:color w:val="FF0000"/>
        </w:rPr>
        <w:t xml:space="preserve"> The second phase of testing was carried out on a shot peened notch surface with notch radius of 1.65 mm and notch depth of 2 mm. </w:t>
      </w:r>
      <w:r w:rsidRPr="0077399F">
        <w:rPr>
          <w:color w:val="FF0000"/>
        </w:rPr>
        <w:t>Crack initiation activity on the shot peened notch surface was first observed around 49 % lifetime.</w:t>
      </w:r>
      <w:r w:rsidR="0077399F" w:rsidRPr="0077399F">
        <w:rPr>
          <w:color w:val="FF0000"/>
        </w:rPr>
        <w:t xml:space="preserve"> </w:t>
      </w:r>
      <w:r w:rsidRPr="0077399F">
        <w:rPr>
          <w:color w:val="FF0000"/>
        </w:rPr>
        <w:t>Crack initiation activity increased with a similar intensity observed on the polished notch surface between 55 % and 60 % lifetime.</w:t>
      </w:r>
      <w:r w:rsidR="0077399F" w:rsidRPr="0077399F">
        <w:rPr>
          <w:color w:val="FF0000"/>
        </w:rPr>
        <w:t xml:space="preserve"> </w:t>
      </w:r>
      <w:r w:rsidRPr="0077399F">
        <w:rPr>
          <w:color w:val="FF0000"/>
        </w:rPr>
        <w:t>Crack initiation activity reduced in intensity from 60 % to 75 % lifetime. Crack coalescence activity was high between 70 % and 75 % lifetime. A period of low activity dominated by coalescence behaviour was seen between 75 % and 85 % lifetime. Low initiation activity with increased coalescence activity was seen between 85 % and 95 % lifetime. Coalescence activity substantially increased around 95 % to 98 % where the primary crack grew the full width of the sample.</w:t>
      </w:r>
      <w:r w:rsidR="004B0985">
        <w:rPr>
          <w:color w:val="FF0000"/>
        </w:rPr>
        <w:t xml:space="preserve"> (</w:t>
      </w:r>
      <w:r w:rsidR="004B0985">
        <w:rPr>
          <w:color w:val="FF0000"/>
        </w:rPr>
        <w:fldChar w:fldCharType="begin"/>
      </w:r>
      <w:r w:rsidR="004B0985">
        <w:rPr>
          <w:color w:val="FF0000"/>
        </w:rPr>
        <w:instrText xml:space="preserve"> REF _Ref139011514 \h </w:instrText>
      </w:r>
      <w:r w:rsidR="004B0985">
        <w:rPr>
          <w:color w:val="FF0000"/>
        </w:rPr>
      </w:r>
      <w:r w:rsidR="004B0985">
        <w:rPr>
          <w:color w:val="FF0000"/>
        </w:rPr>
        <w:fldChar w:fldCharType="separate"/>
      </w:r>
      <w:r w:rsidR="004B0985" w:rsidRPr="0064799B">
        <w:rPr>
          <w:color w:val="FF0000"/>
        </w:rPr>
        <w:t xml:space="preserve">Figure </w:t>
      </w:r>
      <w:r w:rsidR="004B0985">
        <w:rPr>
          <w:noProof/>
          <w:color w:val="FF0000"/>
        </w:rPr>
        <w:t>5</w:t>
      </w:r>
      <w:r w:rsidR="004B0985">
        <w:rPr>
          <w:color w:val="FF0000"/>
        </w:rPr>
        <w:fldChar w:fldCharType="end"/>
      </w:r>
      <w:r w:rsidR="004B0985">
        <w:rPr>
          <w:color w:val="FF0000"/>
        </w:rPr>
        <w:t>B,C,E)</w:t>
      </w:r>
      <w:r w:rsidR="0077399F" w:rsidRPr="0077399F">
        <w:rPr>
          <w:color w:val="FF0000"/>
        </w:rPr>
        <w:t xml:space="preserve"> </w:t>
      </w:r>
      <w:r w:rsidR="00694BD2" w:rsidRPr="0077399F">
        <w:rPr>
          <w:rFonts w:cs="Times New Roman"/>
          <w:color w:val="FF0000"/>
        </w:rPr>
        <w:t>The video can be viewed here</w:t>
      </w:r>
      <w:r w:rsidR="00D21671" w:rsidRPr="0077399F">
        <w:rPr>
          <w:rFonts w:cs="Times New Roman"/>
          <w:color w:val="FF0000"/>
        </w:rPr>
        <w:t xml:space="preserve"> </w:t>
      </w:r>
      <w:hyperlink r:id="rId23" w:history="1">
        <w:r w:rsidR="00D21671" w:rsidRPr="0077399F">
          <w:rPr>
            <w:color w:val="FF0000"/>
          </w:rPr>
          <w:t>https://www.youtube.com/watch?v=71VQmezhdHg</w:t>
        </w:r>
      </w:hyperlink>
      <w:r w:rsidR="00694BD2" w:rsidRPr="0077399F">
        <w:rPr>
          <w:rStyle w:val="Hyperlink"/>
          <w:rFonts w:cs="Times New Roman"/>
          <w:color w:val="FF0000"/>
          <w:u w:val="none"/>
        </w:rPr>
        <w:t xml:space="preserve"> </w:t>
      </w:r>
      <w:r w:rsidR="00694BD2" w:rsidRPr="0077399F">
        <w:rPr>
          <w:color w:val="FF0000"/>
        </w:rPr>
        <w:t>and also at https://eprints.soton. ac.uk/</w:t>
      </w:r>
      <w:r w:rsidR="00D21671" w:rsidRPr="0077399F">
        <w:rPr>
          <w:color w:val="FF0000"/>
          <w:highlight w:val="yellow"/>
        </w:rPr>
        <w:t>XXXXXX</w:t>
      </w:r>
      <w:r w:rsidR="00694BD2" w:rsidRPr="0077399F">
        <w:rPr>
          <w:color w:val="FF0000"/>
        </w:rPr>
        <w:t>/</w:t>
      </w:r>
      <w:r w:rsidR="00694BD2" w:rsidRPr="0077399F">
        <w:rPr>
          <w:rStyle w:val="Hyperlink"/>
          <w:rFonts w:cs="Times New Roman"/>
          <w:color w:val="FF0000"/>
          <w:u w:val="none"/>
        </w:rPr>
        <w:t>.</w:t>
      </w:r>
      <w:r w:rsidR="00D21671" w:rsidRPr="0077399F">
        <w:rPr>
          <w:rStyle w:val="Hyperlink"/>
          <w:rFonts w:cs="Times New Roman"/>
          <w:color w:val="FF0000"/>
          <w:u w:val="no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
        <w:gridCol w:w="76"/>
        <w:gridCol w:w="4244"/>
        <w:gridCol w:w="291"/>
        <w:gridCol w:w="4084"/>
      </w:tblGrid>
      <w:tr w:rsidR="00D12879" w:rsidRPr="00A5408E" w14:paraId="154C3FE3" w14:textId="77777777" w:rsidTr="0064799B">
        <w:tc>
          <w:tcPr>
            <w:tcW w:w="302" w:type="dxa"/>
          </w:tcPr>
          <w:p w14:paraId="7C91081D" w14:textId="77777777" w:rsidR="00D12879" w:rsidRPr="00A5408E" w:rsidRDefault="00D12879" w:rsidP="00E54824">
            <w:pPr>
              <w:keepNext/>
            </w:pPr>
            <w:r w:rsidRPr="00A5408E">
              <w:lastRenderedPageBreak/>
              <w:t>A</w:t>
            </w:r>
          </w:p>
        </w:tc>
        <w:tc>
          <w:tcPr>
            <w:tcW w:w="4320" w:type="dxa"/>
            <w:gridSpan w:val="2"/>
          </w:tcPr>
          <w:p w14:paraId="62F130C7" w14:textId="77777777" w:rsidR="00D12879" w:rsidRPr="00A5408E" w:rsidRDefault="00D12879" w:rsidP="00E54824">
            <w:pPr>
              <w:keepNext/>
            </w:pPr>
            <w:r w:rsidRPr="00A5408E">
              <w:rPr>
                <w:noProof/>
                <w:lang w:eastAsia="en-GB"/>
              </w:rPr>
              <w:drawing>
                <wp:inline distT="0" distB="0" distL="0" distR="0" wp14:anchorId="1767F4B8" wp14:editId="0A23FEC7">
                  <wp:extent cx="2520000" cy="188595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0000" cy="1885952"/>
                          </a:xfrm>
                          <a:prstGeom prst="rect">
                            <a:avLst/>
                          </a:prstGeom>
                        </pic:spPr>
                      </pic:pic>
                    </a:graphicData>
                  </a:graphic>
                </wp:inline>
              </w:drawing>
            </w:r>
          </w:p>
        </w:tc>
        <w:tc>
          <w:tcPr>
            <w:tcW w:w="291" w:type="dxa"/>
          </w:tcPr>
          <w:p w14:paraId="59E92007" w14:textId="77777777" w:rsidR="00D12879" w:rsidRPr="00A5408E" w:rsidRDefault="00D12879" w:rsidP="00E54824">
            <w:pPr>
              <w:keepNext/>
            </w:pPr>
            <w:r w:rsidRPr="00A5408E">
              <w:t>B</w:t>
            </w:r>
          </w:p>
        </w:tc>
        <w:tc>
          <w:tcPr>
            <w:tcW w:w="4084" w:type="dxa"/>
          </w:tcPr>
          <w:p w14:paraId="5F7E8F4C" w14:textId="77777777" w:rsidR="00D12879" w:rsidRPr="00A5408E" w:rsidRDefault="00D12879" w:rsidP="00E54824">
            <w:pPr>
              <w:keepNext/>
            </w:pPr>
            <w:r w:rsidRPr="00A5408E">
              <w:rPr>
                <w:noProof/>
                <w:lang w:eastAsia="en-GB"/>
              </w:rPr>
              <w:drawing>
                <wp:inline distT="0" distB="0" distL="0" distR="0" wp14:anchorId="21F1DA28" wp14:editId="564AFD68">
                  <wp:extent cx="2520000" cy="18881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0000" cy="1888185"/>
                          </a:xfrm>
                          <a:prstGeom prst="rect">
                            <a:avLst/>
                          </a:prstGeom>
                        </pic:spPr>
                      </pic:pic>
                    </a:graphicData>
                  </a:graphic>
                </wp:inline>
              </w:drawing>
            </w:r>
          </w:p>
        </w:tc>
      </w:tr>
      <w:tr w:rsidR="00D12879" w:rsidRPr="00A5408E" w14:paraId="40B58F9E" w14:textId="77777777" w:rsidTr="0064799B">
        <w:tc>
          <w:tcPr>
            <w:tcW w:w="302" w:type="dxa"/>
          </w:tcPr>
          <w:p w14:paraId="293BA2CF" w14:textId="77777777" w:rsidR="00D12879" w:rsidRPr="00A5408E" w:rsidRDefault="00D12879" w:rsidP="00E54824">
            <w:pPr>
              <w:keepNext/>
            </w:pPr>
            <w:r w:rsidRPr="00A5408E">
              <w:t>C</w:t>
            </w:r>
          </w:p>
        </w:tc>
        <w:tc>
          <w:tcPr>
            <w:tcW w:w="8695" w:type="dxa"/>
            <w:gridSpan w:val="4"/>
          </w:tcPr>
          <w:p w14:paraId="6FE1B3A4" w14:textId="77777777" w:rsidR="00D12879" w:rsidRPr="00A5408E" w:rsidRDefault="00D12879" w:rsidP="00E54824">
            <w:pPr>
              <w:keepNext/>
              <w:jc w:val="center"/>
            </w:pPr>
            <w:r w:rsidRPr="00A5408E">
              <w:rPr>
                <w:noProof/>
                <w:lang w:eastAsia="en-GB"/>
              </w:rPr>
              <w:drawing>
                <wp:inline distT="0" distB="0" distL="0" distR="0" wp14:anchorId="15E8668F" wp14:editId="0FB34562">
                  <wp:extent cx="3600000" cy="2700199"/>
                  <wp:effectExtent l="0" t="0" r="635"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000" cy="2700199"/>
                          </a:xfrm>
                          <a:prstGeom prst="rect">
                            <a:avLst/>
                          </a:prstGeom>
                        </pic:spPr>
                      </pic:pic>
                    </a:graphicData>
                  </a:graphic>
                </wp:inline>
              </w:drawing>
            </w:r>
          </w:p>
        </w:tc>
      </w:tr>
      <w:tr w:rsidR="00D12879" w:rsidRPr="00A5408E" w14:paraId="2DD96A7B" w14:textId="77777777" w:rsidTr="0064799B">
        <w:tc>
          <w:tcPr>
            <w:tcW w:w="378" w:type="dxa"/>
            <w:gridSpan w:val="2"/>
          </w:tcPr>
          <w:p w14:paraId="6BF2D9EF" w14:textId="484948D3" w:rsidR="00D12879" w:rsidRPr="00A5408E" w:rsidRDefault="0064799B" w:rsidP="00E54824">
            <w:pPr>
              <w:keepNext/>
            </w:pPr>
            <w:r>
              <w:t>D</w:t>
            </w:r>
          </w:p>
        </w:tc>
        <w:tc>
          <w:tcPr>
            <w:tcW w:w="8619" w:type="dxa"/>
            <w:gridSpan w:val="3"/>
          </w:tcPr>
          <w:p w14:paraId="5E9FA713" w14:textId="77777777" w:rsidR="00D12879" w:rsidRPr="00A5408E" w:rsidRDefault="00D12879" w:rsidP="00E54824">
            <w:pPr>
              <w:keepNext/>
            </w:pPr>
            <w:r w:rsidRPr="00A5408E">
              <w:rPr>
                <w:noProof/>
                <w:lang w:eastAsia="en-GB"/>
              </w:rPr>
              <w:drawing>
                <wp:inline distT="0" distB="0" distL="0" distR="0" wp14:anchorId="6B797460" wp14:editId="2D72746C">
                  <wp:extent cx="5400000" cy="811855"/>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00" cy="811855"/>
                          </a:xfrm>
                          <a:prstGeom prst="rect">
                            <a:avLst/>
                          </a:prstGeom>
                        </pic:spPr>
                      </pic:pic>
                    </a:graphicData>
                  </a:graphic>
                </wp:inline>
              </w:drawing>
            </w:r>
          </w:p>
        </w:tc>
      </w:tr>
      <w:tr w:rsidR="00D12879" w:rsidRPr="00A5408E" w14:paraId="68EFC2C7" w14:textId="77777777" w:rsidTr="0064799B">
        <w:tc>
          <w:tcPr>
            <w:tcW w:w="378" w:type="dxa"/>
            <w:gridSpan w:val="2"/>
          </w:tcPr>
          <w:p w14:paraId="08D6BDB7" w14:textId="0E99E3EA" w:rsidR="00D12879" w:rsidRPr="00A5408E" w:rsidRDefault="0064799B" w:rsidP="00E54824">
            <w:pPr>
              <w:keepNext/>
            </w:pPr>
            <w:r>
              <w:t>E</w:t>
            </w:r>
          </w:p>
        </w:tc>
        <w:tc>
          <w:tcPr>
            <w:tcW w:w="8619" w:type="dxa"/>
            <w:gridSpan w:val="3"/>
          </w:tcPr>
          <w:p w14:paraId="3138BE78" w14:textId="77777777" w:rsidR="00D12879" w:rsidRPr="00A5408E" w:rsidRDefault="00D12879" w:rsidP="00E54824">
            <w:pPr>
              <w:keepNext/>
            </w:pPr>
            <w:r w:rsidRPr="00A5408E">
              <w:rPr>
                <w:noProof/>
                <w:lang w:eastAsia="en-GB"/>
              </w:rPr>
              <w:drawing>
                <wp:inline distT="0" distB="0" distL="0" distR="0" wp14:anchorId="1AE91C4B" wp14:editId="7BEF208A">
                  <wp:extent cx="5400000" cy="80766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00" cy="807667"/>
                          </a:xfrm>
                          <a:prstGeom prst="rect">
                            <a:avLst/>
                          </a:prstGeom>
                        </pic:spPr>
                      </pic:pic>
                    </a:graphicData>
                  </a:graphic>
                </wp:inline>
              </w:drawing>
            </w:r>
          </w:p>
        </w:tc>
      </w:tr>
    </w:tbl>
    <w:p w14:paraId="51104D8B" w14:textId="6590DE4F" w:rsidR="00D12879" w:rsidRPr="0064799B" w:rsidRDefault="0064799B" w:rsidP="00B50028">
      <w:pPr>
        <w:pStyle w:val="CaptionFollowon"/>
        <w:rPr>
          <w:color w:val="FF0000"/>
        </w:rPr>
      </w:pPr>
      <w:bookmarkStart w:id="21" w:name="_Ref139011514"/>
      <w:bookmarkStart w:id="22" w:name="_Toc105408333"/>
      <w:bookmarkStart w:id="23" w:name="_Toc105408334"/>
      <w:r w:rsidRPr="0064799B">
        <w:rPr>
          <w:color w:val="FF0000"/>
        </w:rPr>
        <w:t xml:space="preserve">Figure </w:t>
      </w:r>
      <w:r w:rsidRPr="0064799B">
        <w:rPr>
          <w:color w:val="FF0000"/>
        </w:rPr>
        <w:fldChar w:fldCharType="begin"/>
      </w:r>
      <w:r w:rsidRPr="0064799B">
        <w:rPr>
          <w:color w:val="FF0000"/>
        </w:rPr>
        <w:instrText xml:space="preserve"> SEQ Figure \* ARABIC </w:instrText>
      </w:r>
      <w:r w:rsidRPr="0064799B">
        <w:rPr>
          <w:color w:val="FF0000"/>
        </w:rPr>
        <w:fldChar w:fldCharType="separate"/>
      </w:r>
      <w:r w:rsidR="00F373AA">
        <w:rPr>
          <w:noProof/>
          <w:color w:val="FF0000"/>
        </w:rPr>
        <w:t>5</w:t>
      </w:r>
      <w:r w:rsidRPr="0064799B">
        <w:rPr>
          <w:color w:val="FF0000"/>
        </w:rPr>
        <w:fldChar w:fldCharType="end"/>
      </w:r>
      <w:bookmarkEnd w:id="21"/>
      <w:r w:rsidRPr="0064799B">
        <w:rPr>
          <w:color w:val="FF0000"/>
        </w:rPr>
        <w:t xml:space="preserve"> The number of initiation events in yellow (adding to the number of primary cracks) and coalescence events in blue (subtracting from the number of primary cracks) formed in between each replica for A) a sample subjected to the lifetime extension strategy (LE) under constant amplitude loading with a strain range of 0.75 %, and B) a sample subjected to the same lifetime extension strategy with single periodic tensile overloads (OL) with OLR of 1.56 applied every 150 baseload (BL) cycles. C) The total number of cracks that made up the primary crack versus percentage lifetime for both samples subjected to the lifetime extension strategy.</w:t>
      </w:r>
      <w:bookmarkEnd w:id="22"/>
      <w:r w:rsidRPr="0064799B">
        <w:rPr>
          <w:color w:val="FF0000"/>
        </w:rPr>
        <w:t xml:space="preserve"> D</w:t>
      </w:r>
      <w:r w:rsidR="00D12879" w:rsidRPr="0064799B">
        <w:rPr>
          <w:color w:val="FF0000"/>
        </w:rPr>
        <w:t xml:space="preserve">) </w:t>
      </w:r>
      <w:r w:rsidRPr="0064799B">
        <w:rPr>
          <w:color w:val="FF0000"/>
        </w:rPr>
        <w:t xml:space="preserve">The final notch surface replica record from the crack evolution diagrams for </w:t>
      </w:r>
      <w:r w:rsidR="00D12879" w:rsidRPr="0064799B">
        <w:rPr>
          <w:color w:val="FF0000"/>
        </w:rPr>
        <w:t>a sample subjected to the lifetime extension strategy under constant amplitude loading at a constant amp</w:t>
      </w:r>
      <w:r w:rsidRPr="0064799B">
        <w:rPr>
          <w:color w:val="FF0000"/>
        </w:rPr>
        <w:t>litude strain range of 0.75 % and E</w:t>
      </w:r>
      <w:r w:rsidR="00D12879" w:rsidRPr="0064799B">
        <w:rPr>
          <w:color w:val="FF0000"/>
        </w:rPr>
        <w:t>) A sample subjected to the same lifetime extension strategy with single periodic tensile overloads with OLR of 1.56 applied every 150 baseload cycles with a constant amplitude</w:t>
      </w:r>
      <w:bookmarkEnd w:id="23"/>
      <w:r w:rsidRPr="0064799B">
        <w:rPr>
          <w:color w:val="FF0000"/>
        </w:rPr>
        <w:t>.</w:t>
      </w:r>
    </w:p>
    <w:p w14:paraId="7198826A" w14:textId="2D5A9CAA" w:rsidR="00D12879" w:rsidRPr="007B01A6" w:rsidRDefault="007608E3" w:rsidP="00D12879">
      <w:pPr>
        <w:rPr>
          <w:color w:val="FF0000"/>
        </w:rPr>
      </w:pPr>
      <w:r w:rsidRPr="007608E3">
        <w:rPr>
          <w:color w:val="FF0000"/>
        </w:rPr>
        <w:lastRenderedPageBreak/>
        <w:t xml:space="preserve">The fatigue life of the U-notch samples subjected to a lifetime extension strategy was recorded and is compared with results using similar materials and U-notch geometry </w:t>
      </w:r>
      <w:r w:rsidRPr="007608E3">
        <w:rPr>
          <w:color w:val="FF0000"/>
          <w:highlight w:val="yellow"/>
        </w:rPr>
        <w:t>ref</w:t>
      </w:r>
      <w:r w:rsidRPr="007608E3">
        <w:rPr>
          <w:color w:val="FF0000"/>
        </w:rPr>
        <w:t>.</w:t>
      </w:r>
      <w:r>
        <w:rPr>
          <w:color w:val="FF0000"/>
        </w:rPr>
        <w:t xml:space="preserve"> </w:t>
      </w:r>
      <w:r w:rsidRPr="007608E3">
        <w:rPr>
          <w:color w:val="FF0000"/>
        </w:rPr>
        <w:t>FV566 samples with U-notch geometry 2.25 mm radius and 1.25 mm depth were subjected to either a polished, or T0 shot peened surface condition. Shot peening increased the lifetime of samples at lower strain ranges with one sample subjected to 2</w:t>
      </w:r>
      <w:r w:rsidR="00FA4592">
        <w:rPr>
          <w:color w:val="FF0000"/>
        </w:rPr>
        <w:t>,</w:t>
      </w:r>
      <w:r w:rsidRPr="007608E3">
        <w:rPr>
          <w:color w:val="FF0000"/>
        </w:rPr>
        <w:t>240</w:t>
      </w:r>
      <w:r w:rsidR="00FA4592">
        <w:rPr>
          <w:color w:val="FF0000"/>
        </w:rPr>
        <w:t>,</w:t>
      </w:r>
      <w:r w:rsidRPr="007608E3">
        <w:rPr>
          <w:color w:val="FF0000"/>
        </w:rPr>
        <w:t xml:space="preserve">000 cycles before the test was stopped due to no activity </w:t>
      </w:r>
      <w:r w:rsidRPr="007608E3">
        <w:rPr>
          <w:color w:val="FF0000"/>
          <w:highlight w:val="yellow"/>
        </w:rPr>
        <w:t>ref</w:t>
      </w:r>
      <w:r w:rsidRPr="007608E3">
        <w:rPr>
          <w:color w:val="FF0000"/>
        </w:rPr>
        <w:t xml:space="preserve">. </w:t>
      </w:r>
      <w:r w:rsidR="00D12879" w:rsidRPr="0001699A">
        <w:rPr>
          <w:color w:val="FF0000"/>
        </w:rPr>
        <w:t>The</w:t>
      </w:r>
      <w:r w:rsidRPr="0001699A">
        <w:rPr>
          <w:color w:val="FF0000"/>
        </w:rPr>
        <w:t xml:space="preserve"> application of the</w:t>
      </w:r>
      <w:r w:rsidR="00D12879" w:rsidRPr="0001699A">
        <w:rPr>
          <w:color w:val="FF0000"/>
        </w:rPr>
        <w:t xml:space="preserve"> lifetime extension strategy extended the lifetimes of U-notched samples when the</w:t>
      </w:r>
      <w:r w:rsidR="0001699A" w:rsidRPr="0001699A">
        <w:rPr>
          <w:color w:val="FF0000"/>
        </w:rPr>
        <w:t xml:space="preserve"> initial</w:t>
      </w:r>
      <w:r w:rsidR="00D12879" w:rsidRPr="0001699A">
        <w:rPr>
          <w:color w:val="FF0000"/>
        </w:rPr>
        <w:t xml:space="preserve"> strain range applied at the notch surface</w:t>
      </w:r>
      <w:r w:rsidR="0001699A" w:rsidRPr="0001699A">
        <w:rPr>
          <w:color w:val="FF0000"/>
        </w:rPr>
        <w:t xml:space="preserve"> at the beginning of the test</w:t>
      </w:r>
      <w:r w:rsidR="00D12879" w:rsidRPr="0001699A">
        <w:rPr>
          <w:color w:val="FF0000"/>
        </w:rPr>
        <w:t xml:space="preserve"> was kept constant throughout testing. </w:t>
      </w:r>
      <w:r w:rsidR="0001699A" w:rsidRPr="0001699A">
        <w:rPr>
          <w:color w:val="FF0000"/>
        </w:rPr>
        <w:t>An improvement of approximately 93 % over</w:t>
      </w:r>
      <w:r w:rsidR="00D12879" w:rsidRPr="0001699A">
        <w:rPr>
          <w:color w:val="FF0000"/>
        </w:rPr>
        <w:t xml:space="preserve"> poli</w:t>
      </w:r>
      <w:r w:rsidR="0001699A" w:rsidRPr="0001699A">
        <w:rPr>
          <w:color w:val="FF0000"/>
        </w:rPr>
        <w:t>shed U-notch</w:t>
      </w:r>
      <w:r w:rsidR="00D12879" w:rsidRPr="0001699A">
        <w:rPr>
          <w:color w:val="FF0000"/>
        </w:rPr>
        <w:t xml:space="preserve"> a</w:t>
      </w:r>
      <w:r w:rsidR="0001699A" w:rsidRPr="0001699A">
        <w:rPr>
          <w:color w:val="FF0000"/>
        </w:rPr>
        <w:t>nd 57 % over shot</w:t>
      </w:r>
      <w:r w:rsidR="009827A0">
        <w:rPr>
          <w:color w:val="FF0000"/>
        </w:rPr>
        <w:t>-</w:t>
      </w:r>
      <w:r w:rsidR="0001699A" w:rsidRPr="0001699A">
        <w:rPr>
          <w:color w:val="FF0000"/>
        </w:rPr>
        <w:t>peened U-notch surface condition</w:t>
      </w:r>
      <w:r w:rsidR="00D12879" w:rsidRPr="0001699A">
        <w:rPr>
          <w:color w:val="FF0000"/>
        </w:rPr>
        <w:t xml:space="preserve"> was observed for both constant </w:t>
      </w:r>
      <w:r w:rsidR="00D12879" w:rsidRPr="007B01A6">
        <w:rPr>
          <w:color w:val="FF0000"/>
        </w:rPr>
        <w:t xml:space="preserve">amplitude loading conditions and periodic tensile overloads with OLR of 1.56 applied every 150 baseload cycles. The overload cycles did not </w:t>
      </w:r>
      <w:r w:rsidR="0001699A" w:rsidRPr="007B01A6">
        <w:rPr>
          <w:color w:val="FF0000"/>
        </w:rPr>
        <w:t xml:space="preserve">appear to </w:t>
      </w:r>
      <w:r w:rsidR="00D12879" w:rsidRPr="007B01A6">
        <w:rPr>
          <w:color w:val="FF0000"/>
        </w:rPr>
        <w:t>provide any additional lifetime e</w:t>
      </w:r>
      <w:r w:rsidR="0001699A" w:rsidRPr="007B01A6">
        <w:rPr>
          <w:color w:val="FF0000"/>
        </w:rPr>
        <w:t>xtension to the samples.</w:t>
      </w:r>
    </w:p>
    <w:p w14:paraId="6798680A" w14:textId="548854A7" w:rsidR="00077B8D" w:rsidRPr="0097088D" w:rsidRDefault="00077B8D" w:rsidP="00D12879">
      <w:pPr>
        <w:rPr>
          <w:color w:val="7030A0"/>
        </w:rPr>
      </w:pPr>
      <w:r w:rsidRPr="0097088D">
        <w:rPr>
          <w:color w:val="7030A0"/>
        </w:rPr>
        <w:t>The out-of-plane variance</w:t>
      </w:r>
      <w:r w:rsidR="0001699A" w:rsidRPr="0097088D">
        <w:rPr>
          <w:color w:val="7030A0"/>
        </w:rPr>
        <w:t xml:space="preserve"> (average </w:t>
      </w:r>
      <w:r w:rsidR="007B01A6" w:rsidRPr="0097088D">
        <w:rPr>
          <w:color w:val="7030A0"/>
        </w:rPr>
        <w:t>perpendicular distance between neighbouring cracks)</w:t>
      </w:r>
      <w:r w:rsidRPr="0097088D">
        <w:rPr>
          <w:color w:val="7030A0"/>
        </w:rPr>
        <w:t xml:space="preserve"> for </w:t>
      </w:r>
      <w:r w:rsidR="0001699A" w:rsidRPr="0097088D">
        <w:rPr>
          <w:color w:val="7030A0"/>
        </w:rPr>
        <w:t>U-</w:t>
      </w:r>
      <w:r w:rsidRPr="0097088D">
        <w:rPr>
          <w:color w:val="7030A0"/>
        </w:rPr>
        <w:t xml:space="preserve">notch radius of 2.25 mm was 64.5 µm ± 20.8 </w:t>
      </w:r>
      <w:r w:rsidR="007B01A6" w:rsidRPr="0097088D">
        <w:rPr>
          <w:color w:val="7030A0"/>
        </w:rPr>
        <w:t xml:space="preserve">µm </w:t>
      </w:r>
      <w:r w:rsidRPr="0097088D">
        <w:rPr>
          <w:color w:val="7030A0"/>
        </w:rPr>
        <w:t>(one standard deviation), while for a 1.5 mm radius the out-of-plane variance was 60.9 µm ± 15.1</w:t>
      </w:r>
      <w:r w:rsidR="009827A0">
        <w:rPr>
          <w:color w:val="7030A0"/>
        </w:rPr>
        <w:t xml:space="preserve"> µm</w:t>
      </w:r>
      <w:r w:rsidR="007B01A6" w:rsidRPr="0097088D">
        <w:rPr>
          <w:color w:val="7030A0"/>
          <w:highlight w:val="yellow"/>
        </w:rPr>
        <w:t xml:space="preserve"> fig</w:t>
      </w:r>
      <w:r w:rsidRPr="0097088D">
        <w:rPr>
          <w:color w:val="7030A0"/>
        </w:rPr>
        <w:t>. Increasing the strain range tended to increase the out-of-plane variance. At isolated strain ranges of 1.65 % and 1.18 %, the out-of-plane variance slightly decreased with a sharper notch radius. Overall, the notch radius did not</w:t>
      </w:r>
      <w:r w:rsidR="007B01A6" w:rsidRPr="0097088D">
        <w:rPr>
          <w:color w:val="7030A0"/>
        </w:rPr>
        <w:t xml:space="preserve"> significantly</w:t>
      </w:r>
      <w:r w:rsidRPr="0097088D">
        <w:rPr>
          <w:color w:val="7030A0"/>
        </w:rPr>
        <w:t xml:space="preserve"> decre</w:t>
      </w:r>
      <w:r w:rsidR="007B01A6" w:rsidRPr="0097088D">
        <w:rPr>
          <w:color w:val="7030A0"/>
        </w:rPr>
        <w:t>ase the out-of-plane variance.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4383"/>
        <w:gridCol w:w="276"/>
        <w:gridCol w:w="4049"/>
      </w:tblGrid>
      <w:tr w:rsidR="00D12879" w:rsidRPr="00A5408E" w14:paraId="2D230D64" w14:textId="77777777" w:rsidTr="00077B8D">
        <w:tc>
          <w:tcPr>
            <w:tcW w:w="347" w:type="dxa"/>
          </w:tcPr>
          <w:p w14:paraId="2EBE5D42" w14:textId="6771BB6F" w:rsidR="00D12879" w:rsidRPr="00A5408E" w:rsidRDefault="00D12879" w:rsidP="00E54824">
            <w:pPr>
              <w:keepNext/>
            </w:pPr>
            <w:r w:rsidRPr="0097088D">
              <w:rPr>
                <w:color w:val="FF0000"/>
              </w:rPr>
              <w:t>A</w:t>
            </w:r>
          </w:p>
        </w:tc>
        <w:tc>
          <w:tcPr>
            <w:tcW w:w="4153" w:type="dxa"/>
          </w:tcPr>
          <w:p w14:paraId="580C71FC" w14:textId="56D8A073" w:rsidR="00D12879" w:rsidRPr="00A5408E" w:rsidRDefault="0024781A" w:rsidP="00E54824">
            <w:pPr>
              <w:keepNext/>
            </w:pPr>
            <w:r>
              <w:rPr>
                <w:noProof/>
              </w:rPr>
              <w:drawing>
                <wp:inline distT="0" distB="0" distL="0" distR="0" wp14:anchorId="4F904C52" wp14:editId="14EB5260">
                  <wp:extent cx="2733722" cy="208800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33722" cy="2088000"/>
                          </a:xfrm>
                          <a:prstGeom prst="rect">
                            <a:avLst/>
                          </a:prstGeom>
                        </pic:spPr>
                      </pic:pic>
                    </a:graphicData>
                  </a:graphic>
                </wp:inline>
              </w:drawing>
            </w:r>
          </w:p>
        </w:tc>
        <w:tc>
          <w:tcPr>
            <w:tcW w:w="334" w:type="dxa"/>
          </w:tcPr>
          <w:p w14:paraId="707DB58C" w14:textId="0E71438C" w:rsidR="00D12879" w:rsidRPr="0097088D" w:rsidRDefault="00D12879" w:rsidP="00E54824">
            <w:pPr>
              <w:keepNext/>
              <w:rPr>
                <w:color w:val="7030A0"/>
              </w:rPr>
            </w:pPr>
            <w:r w:rsidRPr="0097088D">
              <w:rPr>
                <w:color w:val="7030A0"/>
              </w:rPr>
              <w:t>B</w:t>
            </w:r>
          </w:p>
        </w:tc>
        <w:tc>
          <w:tcPr>
            <w:tcW w:w="4153" w:type="dxa"/>
          </w:tcPr>
          <w:p w14:paraId="21AAB65F" w14:textId="36042FF3" w:rsidR="00D12879" w:rsidRPr="00A5408E" w:rsidRDefault="00077B8D" w:rsidP="00E54824">
            <w:pPr>
              <w:keepNext/>
            </w:pPr>
            <w:r w:rsidRPr="00DE0A14">
              <w:rPr>
                <w:noProof/>
                <w:color w:val="7030A0"/>
                <w:lang w:eastAsia="en-GB"/>
              </w:rPr>
              <w:drawing>
                <wp:inline distT="0" distB="0" distL="0" distR="0" wp14:anchorId="59B04D99" wp14:editId="5B9DDBFE">
                  <wp:extent cx="2520000" cy="2088646"/>
                  <wp:effectExtent l="0" t="0" r="0" b="6985"/>
                  <wp:docPr id="11313" name="Picture 1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20000" cy="2088646"/>
                          </a:xfrm>
                          <a:prstGeom prst="rect">
                            <a:avLst/>
                          </a:prstGeom>
                        </pic:spPr>
                      </pic:pic>
                    </a:graphicData>
                  </a:graphic>
                </wp:inline>
              </w:drawing>
            </w:r>
          </w:p>
        </w:tc>
      </w:tr>
    </w:tbl>
    <w:p w14:paraId="01168ADD" w14:textId="314B8127" w:rsidR="00D12879" w:rsidRPr="00244B3F" w:rsidRDefault="00B50028" w:rsidP="00077B8D">
      <w:pPr>
        <w:pStyle w:val="CaptionFollowon"/>
        <w:rPr>
          <w:color w:val="FF0000"/>
        </w:rPr>
      </w:pPr>
      <w:bookmarkStart w:id="24" w:name="_Ref139011500"/>
      <w:bookmarkStart w:id="25" w:name="_Toc105408335"/>
      <w:r w:rsidRPr="00244B3F">
        <w:rPr>
          <w:color w:val="FF0000"/>
        </w:rPr>
        <w:t xml:space="preserve">Figure </w:t>
      </w:r>
      <w:r w:rsidR="00D54F5A" w:rsidRPr="00244B3F">
        <w:rPr>
          <w:color w:val="FF0000"/>
        </w:rPr>
        <w:fldChar w:fldCharType="begin"/>
      </w:r>
      <w:r w:rsidR="00D54F5A" w:rsidRPr="00244B3F">
        <w:rPr>
          <w:color w:val="FF0000"/>
        </w:rPr>
        <w:instrText xml:space="preserve"> SEQ Figure \* ARABIC </w:instrText>
      </w:r>
      <w:r w:rsidR="00D54F5A" w:rsidRPr="00244B3F">
        <w:rPr>
          <w:color w:val="FF0000"/>
        </w:rPr>
        <w:fldChar w:fldCharType="separate"/>
      </w:r>
      <w:r w:rsidR="00F373AA">
        <w:rPr>
          <w:noProof/>
          <w:color w:val="FF0000"/>
        </w:rPr>
        <w:t>6</w:t>
      </w:r>
      <w:r w:rsidR="00D54F5A" w:rsidRPr="00244B3F">
        <w:rPr>
          <w:color w:val="FF0000"/>
        </w:rPr>
        <w:fldChar w:fldCharType="end"/>
      </w:r>
      <w:bookmarkEnd w:id="24"/>
      <w:r w:rsidR="00D12879" w:rsidRPr="00244B3F">
        <w:rPr>
          <w:color w:val="FF0000"/>
        </w:rPr>
        <w:t xml:space="preserve"> </w:t>
      </w:r>
      <w:r w:rsidR="007B01A6" w:rsidRPr="00244B3F">
        <w:rPr>
          <w:color w:val="FF0000"/>
        </w:rPr>
        <w:t xml:space="preserve">A) </w:t>
      </w:r>
      <w:r w:rsidR="00D12879" w:rsidRPr="00244B3F">
        <w:rPr>
          <w:color w:val="FF0000"/>
        </w:rPr>
        <w:t xml:space="preserve">Longitudinal strain range </w:t>
      </w:r>
      <w:r w:rsidR="007B01A6" w:rsidRPr="00244B3F">
        <w:rPr>
          <w:color w:val="FF0000"/>
        </w:rPr>
        <w:t xml:space="preserve">% </w:t>
      </w:r>
      <w:r w:rsidR="00D12879" w:rsidRPr="00244B3F">
        <w:rPr>
          <w:color w:val="FF0000"/>
        </w:rPr>
        <w:t>at the notch surface versus number of cycles to failure for U-notched samples with polished and shot peened (Peened) notch surface conditions</w:t>
      </w:r>
      <w:r w:rsidR="007B01A6" w:rsidRPr="00244B3F">
        <w:rPr>
          <w:color w:val="FF0000"/>
        </w:rPr>
        <w:t xml:space="preserve"> from </w:t>
      </w:r>
      <w:r w:rsidR="007B01A6" w:rsidRPr="00244B3F">
        <w:rPr>
          <w:color w:val="FF0000"/>
          <w:highlight w:val="yellow"/>
        </w:rPr>
        <w:t>ref</w:t>
      </w:r>
      <w:r w:rsidR="007B01A6" w:rsidRPr="00244B3F">
        <w:rPr>
          <w:color w:val="FF0000"/>
        </w:rPr>
        <w:t xml:space="preserve"> with</w:t>
      </w:r>
      <w:r w:rsidR="00D12879" w:rsidRPr="00244B3F">
        <w:rPr>
          <w:color w:val="FF0000"/>
        </w:rPr>
        <w:t xml:space="preserve"> three samples subjected to the lifetime extension strategy (LE), two samples under constant amplitude loading and o</w:t>
      </w:r>
      <w:r w:rsidR="007B01A6" w:rsidRPr="00244B3F">
        <w:rPr>
          <w:color w:val="FF0000"/>
        </w:rPr>
        <w:t>ne sample</w:t>
      </w:r>
      <w:r w:rsidR="00D12879" w:rsidRPr="00244B3F">
        <w:rPr>
          <w:color w:val="FF0000"/>
        </w:rPr>
        <w:t xml:space="preserve"> with single periodic overloads with OLR of 1.56 every 150 baseload cycles. </w:t>
      </w:r>
      <w:r w:rsidR="00244B3F" w:rsidRPr="00244B3F">
        <w:rPr>
          <w:color w:val="FF0000"/>
        </w:rPr>
        <w:t>The peened U-notch sample with strain range of 0.4%</w:t>
      </w:r>
      <w:r w:rsidR="00D12879" w:rsidRPr="00244B3F">
        <w:rPr>
          <w:color w:val="FF0000"/>
        </w:rPr>
        <w:t xml:space="preserve"> was stopped (not run to failure) as no cracks were found to have initiated within 2 250 000 cycles.</w:t>
      </w:r>
      <w:bookmarkEnd w:id="25"/>
      <w:r w:rsidR="00D12879" w:rsidRPr="00244B3F">
        <w:rPr>
          <w:color w:val="FF0000"/>
        </w:rPr>
        <w:t xml:space="preserve"> </w:t>
      </w:r>
      <w:r w:rsidR="00244B3F" w:rsidRPr="0097088D">
        <w:rPr>
          <w:color w:val="7030A0"/>
        </w:rPr>
        <w:t>B</w:t>
      </w:r>
      <w:r w:rsidR="00A167E5" w:rsidRPr="0097088D">
        <w:rPr>
          <w:color w:val="7030A0"/>
        </w:rPr>
        <w:t>) Out-of-plane variance versus notch radius for three strain ranges of 0.75 %, 1.18 % and 1.65 %.</w:t>
      </w:r>
    </w:p>
    <w:p w14:paraId="55A59136" w14:textId="6A6F41A7" w:rsidR="00785D09" w:rsidRDefault="00DA23B1" w:rsidP="0031168F">
      <w:pPr>
        <w:pStyle w:val="Heading1"/>
      </w:pPr>
      <w:bookmarkStart w:id="26" w:name="_Toc59961828"/>
      <w:r>
        <w:lastRenderedPageBreak/>
        <w:t>Discussions</w:t>
      </w:r>
      <w:bookmarkStart w:id="27" w:name="_Toc59961829"/>
      <w:bookmarkEnd w:id="26"/>
    </w:p>
    <w:p w14:paraId="0E1D7C37" w14:textId="42965506" w:rsidR="00FA4592" w:rsidRPr="00FA4592" w:rsidRDefault="00D12879" w:rsidP="00D12879">
      <w:pPr>
        <w:rPr>
          <w:color w:val="FF0000"/>
        </w:rPr>
      </w:pPr>
      <w:r w:rsidRPr="00FA4592">
        <w:rPr>
          <w:color w:val="FF0000"/>
        </w:rPr>
        <w:t xml:space="preserve">Shot peening </w:t>
      </w:r>
      <w:r w:rsidR="00FA4592" w:rsidRPr="00FA4592">
        <w:rPr>
          <w:color w:val="FF0000"/>
        </w:rPr>
        <w:t>had</w:t>
      </w:r>
      <w:r w:rsidRPr="00FA4592">
        <w:rPr>
          <w:color w:val="FF0000"/>
        </w:rPr>
        <w:t xml:space="preserve"> more profound retardation effect on short crack growth than single periodic overload cycles with an OLR of 1.56 applied every 150 baseload cycles</w:t>
      </w:r>
      <w:r w:rsidR="004E7486">
        <w:rPr>
          <w:color w:val="FF0000"/>
        </w:rPr>
        <w:t xml:space="preserve"> alone </w:t>
      </w:r>
      <w:r w:rsidR="004E7486" w:rsidRPr="004E7486">
        <w:rPr>
          <w:color w:val="FF0000"/>
          <w:highlight w:val="yellow"/>
        </w:rPr>
        <w:t>ref</w:t>
      </w:r>
      <w:r w:rsidRPr="00FA4592">
        <w:rPr>
          <w:color w:val="FF0000"/>
        </w:rPr>
        <w:t xml:space="preserve">, especially between </w:t>
      </w:r>
      <w:r w:rsidRPr="00FA4592">
        <w:rPr>
          <w:rFonts w:cstheme="minorHAnsi"/>
          <w:i/>
          <w:iCs/>
          <w:color w:val="FF0000"/>
        </w:rPr>
        <w:t>Δ</w:t>
      </w:r>
      <w:r w:rsidRPr="00FA4592">
        <w:rPr>
          <w:i/>
          <w:iCs/>
          <w:color w:val="FF0000"/>
        </w:rPr>
        <w:t>K</w:t>
      </w:r>
      <w:r w:rsidRPr="00FA4592">
        <w:rPr>
          <w:i/>
          <w:iCs/>
          <w:color w:val="FF0000"/>
          <w:vertAlign w:val="subscript"/>
        </w:rPr>
        <w:t>Surface</w:t>
      </w:r>
      <w:r w:rsidRPr="00FA4592">
        <w:rPr>
          <w:color w:val="FF0000"/>
        </w:rPr>
        <w:t xml:space="preserve"> values of 15 and 20 MPam</w:t>
      </w:r>
      <w:r w:rsidRPr="00FA4592">
        <w:rPr>
          <w:color w:val="FF0000"/>
          <w:vertAlign w:val="superscript"/>
        </w:rPr>
        <w:t>0.5</w:t>
      </w:r>
      <w:r w:rsidRPr="00FA4592">
        <w:rPr>
          <w:color w:val="FF0000"/>
        </w:rPr>
        <w:t xml:space="preserve">. </w:t>
      </w:r>
      <w:r w:rsidR="00FA4592">
        <w:rPr>
          <w:color w:val="FF0000"/>
        </w:rPr>
        <w:t xml:space="preserve">The </w:t>
      </w:r>
      <w:r w:rsidR="004E7486">
        <w:rPr>
          <w:color w:val="FF0000"/>
        </w:rPr>
        <w:t xml:space="preserve">presence of the </w:t>
      </w:r>
      <w:r w:rsidR="00FA4592">
        <w:rPr>
          <w:color w:val="FF0000"/>
        </w:rPr>
        <w:t xml:space="preserve">overload cycles </w:t>
      </w:r>
      <w:r w:rsidR="004E7486">
        <w:rPr>
          <w:color w:val="FF0000"/>
        </w:rPr>
        <w:t>did not appear to impact short crack growth rates of shot peened samples with minimal residual stress relaxation effects observed. It is possible that the additional strain hardening effect from shot peening acts as a further barrier to residual stress relaxation from the overload cycles, helping maintain the fatigue resistant properties from the shot peening process.</w:t>
      </w:r>
    </w:p>
    <w:p w14:paraId="32783DAC" w14:textId="559142E6" w:rsidR="002E1F2F" w:rsidRPr="002E1F2F" w:rsidRDefault="007F67D5" w:rsidP="007F67D5">
      <w:pPr>
        <w:rPr>
          <w:color w:val="FF0000"/>
        </w:rPr>
      </w:pPr>
      <w:r w:rsidRPr="002E1F2F">
        <w:rPr>
          <w:color w:val="FF0000"/>
        </w:rPr>
        <w:t>C</w:t>
      </w:r>
      <w:r w:rsidR="00D12879" w:rsidRPr="002E1F2F">
        <w:rPr>
          <w:color w:val="FF0000"/>
        </w:rPr>
        <w:t xml:space="preserve">ompressive residual stress in the notch field from </w:t>
      </w:r>
      <w:r w:rsidRPr="002E1F2F">
        <w:rPr>
          <w:color w:val="FF0000"/>
        </w:rPr>
        <w:t xml:space="preserve">single periodic overloads of 1.56 applied every 150 baseload cycles led to a significant delay in the number of cycles to crack initiation </w:t>
      </w:r>
      <w:r w:rsidR="0093164F" w:rsidRPr="002E1F2F">
        <w:rPr>
          <w:color w:val="FF0000"/>
          <w:highlight w:val="yellow"/>
        </w:rPr>
        <w:t>paper</w:t>
      </w:r>
      <w:r w:rsidR="0093164F" w:rsidRPr="002E1F2F">
        <w:rPr>
          <w:color w:val="FF0000"/>
        </w:rPr>
        <w:t xml:space="preserve"> 1</w:t>
      </w:r>
      <w:r w:rsidR="00D12879" w:rsidRPr="002E1F2F">
        <w:rPr>
          <w:color w:val="FF0000"/>
        </w:rPr>
        <w:t xml:space="preserve">. </w:t>
      </w:r>
      <w:r w:rsidRPr="002E1F2F">
        <w:rPr>
          <w:color w:val="FF0000"/>
        </w:rPr>
        <w:t xml:space="preserve">Shot peening was found to nullify this effect despite the presence of compressive residual stress due to presence of pre-existing cracks induced by the shot peening process, a feature observed in several </w:t>
      </w:r>
      <w:r w:rsidRPr="002E1F2F">
        <w:rPr>
          <w:color w:val="FF0000"/>
          <w:highlight w:val="yellow"/>
        </w:rPr>
        <w:t>papers</w:t>
      </w:r>
      <w:r w:rsidRPr="002E1F2F">
        <w:rPr>
          <w:color w:val="FF0000"/>
        </w:rPr>
        <w:t>.</w:t>
      </w:r>
      <w:r w:rsidR="002E1F2F">
        <w:rPr>
          <w:color w:val="FF0000"/>
        </w:rPr>
        <w:t xml:space="preserve"> The increase in strain range during the overload cycles resulted in an increase in the total number </w:t>
      </w:r>
      <w:r w:rsidR="00085CB9">
        <w:rPr>
          <w:color w:val="FF0000"/>
        </w:rPr>
        <w:t>of</w:t>
      </w:r>
      <w:r w:rsidR="002E1F2F">
        <w:rPr>
          <w:color w:val="FF0000"/>
        </w:rPr>
        <w:t xml:space="preserve"> cracks that formed the primary crack both for a polished notch surface condition</w:t>
      </w:r>
      <w:r w:rsidR="004B0985">
        <w:rPr>
          <w:color w:val="FF0000"/>
        </w:rPr>
        <w:t xml:space="preserve"> (</w:t>
      </w:r>
      <w:r w:rsidR="004B0985">
        <w:rPr>
          <w:color w:val="FF0000"/>
        </w:rPr>
        <w:fldChar w:fldCharType="begin"/>
      </w:r>
      <w:r w:rsidR="004B0985">
        <w:rPr>
          <w:color w:val="FF0000"/>
        </w:rPr>
        <w:instrText xml:space="preserve"> REF _Ref139011898 \h </w:instrText>
      </w:r>
      <w:r w:rsidR="004B0985">
        <w:rPr>
          <w:color w:val="FF0000"/>
        </w:rPr>
      </w:r>
      <w:r w:rsidR="004B0985">
        <w:rPr>
          <w:color w:val="FF0000"/>
        </w:rPr>
        <w:fldChar w:fldCharType="separate"/>
      </w:r>
      <w:r w:rsidR="004B0985" w:rsidRPr="004E7486">
        <w:rPr>
          <w:color w:val="FF0000"/>
        </w:rPr>
        <w:t xml:space="preserve">Figure </w:t>
      </w:r>
      <w:r w:rsidR="004B0985">
        <w:rPr>
          <w:noProof/>
          <w:color w:val="FF0000"/>
        </w:rPr>
        <w:t>7</w:t>
      </w:r>
      <w:r w:rsidR="004B0985">
        <w:rPr>
          <w:color w:val="FF0000"/>
        </w:rPr>
        <w:fldChar w:fldCharType="end"/>
      </w:r>
      <w:r w:rsidR="004B0985">
        <w:rPr>
          <w:color w:val="FF0000"/>
        </w:rPr>
        <w:t>)</w:t>
      </w:r>
      <w:r w:rsidR="002E1F2F">
        <w:rPr>
          <w:color w:val="FF0000"/>
        </w:rPr>
        <w:t xml:space="preserve"> </w:t>
      </w:r>
      <w:r w:rsidR="002E1F2F" w:rsidRPr="002E1F2F">
        <w:rPr>
          <w:color w:val="FF0000"/>
          <w:highlight w:val="yellow"/>
        </w:rPr>
        <w:t>ref</w:t>
      </w:r>
      <w:r w:rsidR="002E1F2F">
        <w:rPr>
          <w:color w:val="FF0000"/>
        </w:rPr>
        <w:t xml:space="preserve"> and shot peened condition</w:t>
      </w:r>
      <w:r w:rsidR="00085CB9">
        <w:rPr>
          <w:color w:val="FF0000"/>
        </w:rPr>
        <w:t>, which led to an increase in the coalescence activity compared with constant amplitude loadi</w:t>
      </w:r>
      <w:r w:rsidR="00085CB9" w:rsidRPr="0097088D">
        <w:rPr>
          <w:color w:val="FF0000"/>
        </w:rPr>
        <w:t xml:space="preserve">ng </w:t>
      </w:r>
      <w:r w:rsidR="00085CB9" w:rsidRPr="0097088D">
        <w:rPr>
          <w:color w:val="FF0000"/>
          <w:highlight w:val="yellow"/>
        </w:rPr>
        <w:t xml:space="preserve"> ref #332</w:t>
      </w:r>
      <w:r w:rsidR="00085CB9" w:rsidRPr="0097088D">
        <w:rPr>
          <w:color w:val="FF0000"/>
        </w:rPr>
        <w:t>.</w:t>
      </w:r>
    </w:p>
    <w:p w14:paraId="4C60365A" w14:textId="77777777" w:rsidR="00D12879" w:rsidRPr="00A5408E" w:rsidRDefault="00D12879" w:rsidP="00D12879">
      <w:pPr>
        <w:jc w:val="center"/>
      </w:pPr>
      <w:r w:rsidRPr="00A5408E">
        <w:rPr>
          <w:noProof/>
          <w:lang w:eastAsia="en-GB"/>
        </w:rPr>
        <w:drawing>
          <wp:inline distT="0" distB="0" distL="0" distR="0" wp14:anchorId="0BB46A72" wp14:editId="2364511C">
            <wp:extent cx="3600000" cy="2695811"/>
            <wp:effectExtent l="0" t="0" r="63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00000" cy="2695811"/>
                    </a:xfrm>
                    <a:prstGeom prst="rect">
                      <a:avLst/>
                    </a:prstGeom>
                  </pic:spPr>
                </pic:pic>
              </a:graphicData>
            </a:graphic>
          </wp:inline>
        </w:drawing>
      </w:r>
    </w:p>
    <w:p w14:paraId="2211E819" w14:textId="47CDE0E6" w:rsidR="00D12879" w:rsidRPr="004E7486" w:rsidRDefault="00B50028" w:rsidP="00B50028">
      <w:pPr>
        <w:pStyle w:val="CaptionFollowon"/>
        <w:rPr>
          <w:color w:val="FF0000"/>
        </w:rPr>
      </w:pPr>
      <w:bookmarkStart w:id="28" w:name="_Ref139011898"/>
      <w:bookmarkStart w:id="29" w:name="_Toc105408336"/>
      <w:r w:rsidRPr="004E7486">
        <w:rPr>
          <w:color w:val="FF0000"/>
        </w:rPr>
        <w:t xml:space="preserve">Figure </w:t>
      </w:r>
      <w:r w:rsidR="00D54F5A" w:rsidRPr="004E7486">
        <w:rPr>
          <w:color w:val="FF0000"/>
        </w:rPr>
        <w:fldChar w:fldCharType="begin"/>
      </w:r>
      <w:r w:rsidR="00D54F5A" w:rsidRPr="004E7486">
        <w:rPr>
          <w:color w:val="FF0000"/>
        </w:rPr>
        <w:instrText xml:space="preserve"> SEQ Figure \* ARABIC </w:instrText>
      </w:r>
      <w:r w:rsidR="00D54F5A" w:rsidRPr="004E7486">
        <w:rPr>
          <w:color w:val="FF0000"/>
        </w:rPr>
        <w:fldChar w:fldCharType="separate"/>
      </w:r>
      <w:r w:rsidR="00F373AA">
        <w:rPr>
          <w:noProof/>
          <w:color w:val="FF0000"/>
        </w:rPr>
        <w:t>7</w:t>
      </w:r>
      <w:r w:rsidR="00D54F5A" w:rsidRPr="004E7486">
        <w:rPr>
          <w:color w:val="FF0000"/>
        </w:rPr>
        <w:fldChar w:fldCharType="end"/>
      </w:r>
      <w:bookmarkEnd w:id="28"/>
      <w:r w:rsidR="00D12879" w:rsidRPr="004E7486">
        <w:rPr>
          <w:color w:val="FF0000"/>
        </w:rPr>
        <w:t xml:space="preserve"> The total number of cracks that formed the primary crack versus lifetime percentage for polished and shot peened notch surface conditions under constant amplitude loading</w:t>
      </w:r>
      <w:r w:rsidR="004E7486" w:rsidRPr="004E7486">
        <w:rPr>
          <w:color w:val="FF0000"/>
        </w:rPr>
        <w:t>,</w:t>
      </w:r>
      <w:r w:rsidR="00D12879" w:rsidRPr="004E7486">
        <w:rPr>
          <w:color w:val="FF0000"/>
        </w:rPr>
        <w:t xml:space="preserve"> and single periodic tensile overloads with OLR of 1.56 every 150 baseload cycles loading.</w:t>
      </w:r>
      <w:bookmarkEnd w:id="29"/>
      <w:r w:rsidR="00D12879" w:rsidRPr="004E7486">
        <w:rPr>
          <w:color w:val="FF0000"/>
        </w:rPr>
        <w:t xml:space="preserve"> </w:t>
      </w:r>
      <w:r w:rsidR="00B0694B" w:rsidRPr="004E7486">
        <w:rPr>
          <w:color w:val="FF0000"/>
          <w:highlight w:val="yellow"/>
        </w:rPr>
        <w:t>Ref and put refs on graph</w:t>
      </w:r>
    </w:p>
    <w:p w14:paraId="1B8981DF" w14:textId="0BEC70C1" w:rsidR="00CE47C2" w:rsidRDefault="00CE47C2" w:rsidP="001D26B2">
      <w:pPr>
        <w:pStyle w:val="Heading2"/>
      </w:pPr>
      <w:r>
        <w:t>Lifetime prediction</w:t>
      </w:r>
    </w:p>
    <w:p w14:paraId="2D22F525" w14:textId="1A56854A" w:rsidR="001D26B2" w:rsidRPr="001D26B2" w:rsidRDefault="00E87202" w:rsidP="001D26B2">
      <w:pPr>
        <w:rPr>
          <w:color w:val="FF0000"/>
        </w:rPr>
      </w:pPr>
      <w:r w:rsidRPr="005B6693">
        <w:rPr>
          <w:color w:val="FF0000"/>
        </w:rPr>
        <w:t xml:space="preserve">The Coffin-Manson </w:t>
      </w:r>
      <w:r w:rsidR="005B6693" w:rsidRPr="005B6693">
        <w:rPr>
          <w:color w:val="FF0000"/>
        </w:rPr>
        <w:t>relationship</w:t>
      </w:r>
      <w:r w:rsidRPr="005B6693">
        <w:rPr>
          <w:color w:val="FF0000"/>
        </w:rPr>
        <w:t xml:space="preserve"> </w:t>
      </w:r>
      <w:r w:rsidR="004B0985">
        <w:rPr>
          <w:color w:val="FF0000"/>
        </w:rPr>
        <w:t>(</w:t>
      </w:r>
      <w:r w:rsidR="004B0985">
        <w:rPr>
          <w:color w:val="FF0000"/>
        </w:rPr>
        <w:fldChar w:fldCharType="begin"/>
      </w:r>
      <w:r w:rsidR="004B0985">
        <w:rPr>
          <w:color w:val="FF0000"/>
        </w:rPr>
        <w:instrText xml:space="preserve"> REF _Ref139011151 \h </w:instrText>
      </w:r>
      <w:r w:rsidR="004B0985">
        <w:rPr>
          <w:color w:val="FF0000"/>
        </w:rPr>
      </w:r>
      <w:r w:rsidR="004B0985">
        <w:rPr>
          <w:color w:val="FF0000"/>
        </w:rPr>
        <w:fldChar w:fldCharType="separate"/>
      </w:r>
      <w:r w:rsidR="004B0985" w:rsidRPr="001D26B2">
        <w:rPr>
          <w:color w:val="FF0000"/>
        </w:rPr>
        <w:t xml:space="preserve">Equation </w:t>
      </w:r>
      <w:r w:rsidR="004B0985">
        <w:rPr>
          <w:noProof/>
          <w:color w:val="FF0000"/>
        </w:rPr>
        <w:t>1</w:t>
      </w:r>
      <w:r w:rsidR="004B0985">
        <w:rPr>
          <w:color w:val="FF0000"/>
        </w:rPr>
        <w:fldChar w:fldCharType="end"/>
      </w:r>
      <w:r w:rsidR="004B0985">
        <w:rPr>
          <w:color w:val="FF0000"/>
        </w:rPr>
        <w:t>)</w:t>
      </w:r>
      <w:r w:rsidR="005B6693" w:rsidRPr="005B6693">
        <w:rPr>
          <w:color w:val="FF0000"/>
        </w:rPr>
        <w:t xml:space="preserve"> </w:t>
      </w:r>
      <w:r w:rsidR="005B6693" w:rsidRPr="005B6693">
        <w:rPr>
          <w:color w:val="FF0000"/>
          <w:highlight w:val="yellow"/>
        </w:rPr>
        <w:t>ref</w:t>
      </w:r>
      <w:r w:rsidR="00B0694B" w:rsidRPr="005B6693">
        <w:rPr>
          <w:color w:val="FF0000"/>
        </w:rPr>
        <w:t xml:space="preserve"> </w:t>
      </w:r>
      <w:r w:rsidR="00804D3D" w:rsidRPr="005B6693">
        <w:rPr>
          <w:color w:val="FF0000"/>
        </w:rPr>
        <w:t xml:space="preserve">re-written into a simpler form shown in </w:t>
      </w:r>
      <w:r w:rsidR="004B0985">
        <w:rPr>
          <w:color w:val="FF0000"/>
        </w:rPr>
        <w:t>(</w:t>
      </w:r>
      <w:r w:rsidR="004B0985">
        <w:rPr>
          <w:color w:val="FF0000"/>
        </w:rPr>
        <w:fldChar w:fldCharType="begin"/>
      </w:r>
      <w:r w:rsidR="004B0985">
        <w:rPr>
          <w:color w:val="FF0000"/>
        </w:rPr>
        <w:instrText xml:space="preserve"> REF _Ref94168506 \h </w:instrText>
      </w:r>
      <w:r w:rsidR="004B0985">
        <w:rPr>
          <w:color w:val="FF0000"/>
        </w:rPr>
      </w:r>
      <w:r w:rsidR="004B0985">
        <w:rPr>
          <w:color w:val="FF0000"/>
        </w:rPr>
        <w:fldChar w:fldCharType="separate"/>
      </w:r>
      <w:r w:rsidR="004B0985" w:rsidRPr="005B6693">
        <w:rPr>
          <w:color w:val="FF0000"/>
        </w:rPr>
        <w:t xml:space="preserve">Equation </w:t>
      </w:r>
      <w:r w:rsidR="004B0985">
        <w:rPr>
          <w:noProof/>
          <w:color w:val="FF0000"/>
        </w:rPr>
        <w:t>7</w:t>
      </w:r>
      <w:r w:rsidR="004B0985">
        <w:rPr>
          <w:color w:val="FF0000"/>
        </w:rPr>
        <w:fldChar w:fldCharType="end"/>
      </w:r>
      <w:r w:rsidR="004B0985">
        <w:rPr>
          <w:color w:val="FF0000"/>
        </w:rPr>
        <w:t>)</w:t>
      </w:r>
      <w:r w:rsidR="00804D3D">
        <w:rPr>
          <w:color w:val="FF0000"/>
        </w:rPr>
        <w:t xml:space="preserve"> </w:t>
      </w:r>
      <w:r w:rsidRPr="005B6693">
        <w:rPr>
          <w:color w:val="FF0000"/>
        </w:rPr>
        <w:t xml:space="preserve">was used to characterise the relationship between strain range at the notch </w:t>
      </w:r>
      <w:r w:rsidRPr="005B6693">
        <w:rPr>
          <w:color w:val="FF0000"/>
        </w:rPr>
        <w:lastRenderedPageBreak/>
        <w:t xml:space="preserve">surface versus the number of cycles to </w:t>
      </w:r>
      <w:r w:rsidRPr="00804D3D">
        <w:rPr>
          <w:color w:val="FF0000"/>
        </w:rPr>
        <w:t xml:space="preserve">total failure for </w:t>
      </w:r>
      <w:r w:rsidR="00804D3D" w:rsidRPr="00804D3D">
        <w:rPr>
          <w:color w:val="FF0000"/>
        </w:rPr>
        <w:t xml:space="preserve">both polished and shot peened </w:t>
      </w:r>
      <w:r w:rsidRPr="00804D3D">
        <w:rPr>
          <w:color w:val="FF0000"/>
        </w:rPr>
        <w:t>U-notched sample</w:t>
      </w:r>
      <w:r w:rsidR="00804D3D" w:rsidRPr="00804D3D">
        <w:rPr>
          <w:color w:val="FF0000"/>
        </w:rPr>
        <w:t xml:space="preserve">s including results from </w:t>
      </w:r>
      <w:r w:rsidR="00804D3D" w:rsidRPr="00804D3D">
        <w:rPr>
          <w:color w:val="FF0000"/>
          <w:highlight w:val="yellow"/>
        </w:rPr>
        <w:t>ref</w:t>
      </w:r>
      <w:r w:rsidRPr="00804D3D">
        <w:rPr>
          <w:color w:val="FF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1"/>
        <w:gridCol w:w="3626"/>
      </w:tblGrid>
      <w:tr w:rsidR="005B6693" w:rsidRPr="005B6693" w14:paraId="0E56321B" w14:textId="77777777" w:rsidTr="005B6693">
        <w:trPr>
          <w:trHeight w:val="850"/>
        </w:trPr>
        <w:tc>
          <w:tcPr>
            <w:tcW w:w="5371" w:type="dxa"/>
            <w:vAlign w:val="center"/>
          </w:tcPr>
          <w:p w14:paraId="1F34D819" w14:textId="77777777" w:rsidR="00E87202" w:rsidRPr="005B6693" w:rsidRDefault="00E87202" w:rsidP="00E54824">
            <w:pPr>
              <w:rPr>
                <w:color w:val="FF0000"/>
              </w:rPr>
            </w:pPr>
            <m:oMathPara>
              <m:oMathParaPr>
                <m:jc m:val="left"/>
              </m:oMathParaPr>
              <m:oMath>
                <m:r>
                  <w:rPr>
                    <w:rFonts w:ascii="Cambria Math" w:hAnsi="Cambria Math"/>
                    <w:color w:val="FF0000"/>
                  </w:rPr>
                  <m:t>∆ε=</m:t>
                </m:r>
                <m:sSup>
                  <m:sSupPr>
                    <m:ctrlPr>
                      <w:rPr>
                        <w:rFonts w:ascii="Cambria Math" w:hAnsi="Cambria Math"/>
                        <w:i/>
                        <w:color w:val="FF0000"/>
                      </w:rPr>
                    </m:ctrlPr>
                  </m:sSupPr>
                  <m:e>
                    <m:r>
                      <w:rPr>
                        <w:rFonts w:ascii="Cambria Math" w:hAnsi="Cambria Math"/>
                        <w:color w:val="FF0000"/>
                      </w:rPr>
                      <m:t>A</m:t>
                    </m:r>
                    <m:d>
                      <m:dPr>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f</m:t>
                            </m:r>
                          </m:sub>
                        </m:sSub>
                      </m:e>
                    </m:d>
                  </m:e>
                  <m:sup>
                    <m:r>
                      <w:rPr>
                        <w:rFonts w:ascii="Cambria Math" w:hAnsi="Cambria Math"/>
                        <w:color w:val="FF0000"/>
                      </w:rPr>
                      <m:t>b</m:t>
                    </m:r>
                  </m:sup>
                </m:sSup>
                <m:r>
                  <w:rPr>
                    <w:rFonts w:ascii="Cambria Math" w:hAnsi="Cambria Math"/>
                    <w:color w:val="FF0000"/>
                  </w:rPr>
                  <m:t>+</m:t>
                </m:r>
                <m:sSub>
                  <m:sSubPr>
                    <m:ctrlPr>
                      <w:rPr>
                        <w:rFonts w:ascii="Cambria Math" w:hAnsi="Cambria Math"/>
                        <w:i/>
                        <w:color w:val="FF0000"/>
                      </w:rPr>
                    </m:ctrlPr>
                  </m:sSubPr>
                  <m:e>
                    <m:sSup>
                      <m:sSupPr>
                        <m:ctrlPr>
                          <w:rPr>
                            <w:rFonts w:ascii="Cambria Math" w:hAnsi="Cambria Math"/>
                            <w:i/>
                            <w:color w:val="FF0000"/>
                          </w:rPr>
                        </m:ctrlPr>
                      </m:sSupPr>
                      <m:e>
                        <m:r>
                          <w:rPr>
                            <w:rFonts w:ascii="Cambria Math" w:hAnsi="Cambria Math"/>
                            <w:color w:val="FF0000"/>
                          </w:rPr>
                          <m:t>ϵ</m:t>
                        </m:r>
                      </m:e>
                      <m:sup>
                        <m:r>
                          <w:rPr>
                            <w:rFonts w:ascii="Cambria Math" w:hAnsi="Cambria Math"/>
                            <w:color w:val="FF0000"/>
                          </w:rPr>
                          <m:t>'</m:t>
                        </m:r>
                      </m:sup>
                    </m:sSup>
                  </m:e>
                  <m:sub>
                    <m:r>
                      <w:rPr>
                        <w:rFonts w:ascii="Cambria Math" w:hAnsi="Cambria Math"/>
                        <w:color w:val="FF0000"/>
                      </w:rPr>
                      <m:t>f</m:t>
                    </m:r>
                  </m:sub>
                </m:sSub>
                <m:sSup>
                  <m:sSupPr>
                    <m:ctrlPr>
                      <w:rPr>
                        <w:rFonts w:ascii="Cambria Math" w:hAnsi="Cambria Math"/>
                        <w:i/>
                        <w:color w:val="FF0000"/>
                      </w:rPr>
                    </m:ctrlPr>
                  </m:sSupPr>
                  <m:e>
                    <m:d>
                      <m:dPr>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f</m:t>
                            </m:r>
                          </m:sub>
                        </m:sSub>
                      </m:e>
                    </m:d>
                  </m:e>
                  <m:sup>
                    <m:r>
                      <w:rPr>
                        <w:rFonts w:ascii="Cambria Math" w:hAnsi="Cambria Math"/>
                        <w:color w:val="FF0000"/>
                      </w:rPr>
                      <m:t>c</m:t>
                    </m:r>
                  </m:sup>
                </m:sSup>
              </m:oMath>
            </m:oMathPara>
          </w:p>
        </w:tc>
        <w:tc>
          <w:tcPr>
            <w:tcW w:w="3626" w:type="dxa"/>
            <w:vAlign w:val="center"/>
          </w:tcPr>
          <w:p w14:paraId="4952F38D" w14:textId="7710B7C5" w:rsidR="00E87202" w:rsidRPr="005B6693" w:rsidRDefault="00E87202" w:rsidP="00E54824">
            <w:pPr>
              <w:jc w:val="right"/>
              <w:rPr>
                <w:color w:val="FF0000"/>
              </w:rPr>
            </w:pPr>
            <w:bookmarkStart w:id="30" w:name="_Ref94168506"/>
            <w:r w:rsidRPr="005B6693">
              <w:rPr>
                <w:color w:val="FF0000"/>
              </w:rPr>
              <w:t xml:space="preserve">Equation </w:t>
            </w:r>
            <w:r w:rsidR="001D26B2">
              <w:rPr>
                <w:color w:val="FF0000"/>
              </w:rPr>
              <w:fldChar w:fldCharType="begin"/>
            </w:r>
            <w:r w:rsidR="001D26B2">
              <w:rPr>
                <w:color w:val="FF0000"/>
              </w:rPr>
              <w:instrText xml:space="preserve"> SEQ Equation \* ARABIC </w:instrText>
            </w:r>
            <w:r w:rsidR="001D26B2">
              <w:rPr>
                <w:color w:val="FF0000"/>
              </w:rPr>
              <w:fldChar w:fldCharType="separate"/>
            </w:r>
            <w:r w:rsidR="00F373AA">
              <w:rPr>
                <w:noProof/>
                <w:color w:val="FF0000"/>
              </w:rPr>
              <w:t>7</w:t>
            </w:r>
            <w:r w:rsidR="001D26B2">
              <w:rPr>
                <w:color w:val="FF0000"/>
              </w:rPr>
              <w:fldChar w:fldCharType="end"/>
            </w:r>
            <w:bookmarkEnd w:id="30"/>
          </w:p>
        </w:tc>
      </w:tr>
    </w:tbl>
    <w:p w14:paraId="3AEDB2BC" w14:textId="4D34BE06" w:rsidR="004B0985" w:rsidRPr="00206ABC" w:rsidRDefault="00E87202" w:rsidP="00E87202">
      <w:pPr>
        <w:rPr>
          <w:color w:val="FF0000"/>
        </w:rPr>
      </w:pPr>
      <w:r w:rsidRPr="00804D3D">
        <w:rPr>
          <w:color w:val="FF0000"/>
        </w:rPr>
        <w:t xml:space="preserve">The Coffin-Manson constants </w:t>
      </w:r>
      <w:r w:rsidR="004B0985">
        <w:rPr>
          <w:color w:val="FF0000"/>
          <w:highlight w:val="yellow"/>
        </w:rPr>
        <w:fldChar w:fldCharType="begin"/>
      </w:r>
      <w:r w:rsidR="004B0985">
        <w:rPr>
          <w:color w:val="FF0000"/>
        </w:rPr>
        <w:instrText xml:space="preserve"> REF _Ref139012063 \h </w:instrText>
      </w:r>
      <w:r w:rsidR="004B0985">
        <w:rPr>
          <w:color w:val="FF0000"/>
          <w:highlight w:val="yellow"/>
        </w:rPr>
      </w:r>
      <w:r w:rsidR="004B0985">
        <w:rPr>
          <w:color w:val="FF0000"/>
          <w:highlight w:val="yellow"/>
        </w:rPr>
        <w:fldChar w:fldCharType="separate"/>
      </w:r>
      <w:r w:rsidR="004B0985" w:rsidRPr="004725D4">
        <w:rPr>
          <w:color w:val="FF0000"/>
        </w:rPr>
        <w:t xml:space="preserve">Table </w:t>
      </w:r>
      <w:r w:rsidR="004B0985">
        <w:rPr>
          <w:noProof/>
          <w:color w:val="FF0000"/>
        </w:rPr>
        <w:t>1</w:t>
      </w:r>
      <w:r w:rsidR="004B0985">
        <w:rPr>
          <w:color w:val="FF0000"/>
          <w:highlight w:val="yellow"/>
        </w:rPr>
        <w:fldChar w:fldCharType="end"/>
      </w:r>
      <w:r w:rsidRPr="00804D3D">
        <w:rPr>
          <w:color w:val="FF0000"/>
        </w:rPr>
        <w:t xml:space="preserve"> resulting curves for the polished</w:t>
      </w:r>
      <w:r w:rsidR="00804D3D" w:rsidRPr="00804D3D">
        <w:rPr>
          <w:color w:val="FF0000"/>
        </w:rPr>
        <w:t xml:space="preserve"> (orange)</w:t>
      </w:r>
      <w:r w:rsidRPr="00804D3D">
        <w:rPr>
          <w:color w:val="FF0000"/>
        </w:rPr>
        <w:t xml:space="preserve"> and shot peened</w:t>
      </w:r>
      <w:r w:rsidR="00804D3D" w:rsidRPr="00804D3D">
        <w:rPr>
          <w:color w:val="FF0000"/>
        </w:rPr>
        <w:t xml:space="preserve"> (blue)</w:t>
      </w:r>
      <w:r w:rsidRPr="00804D3D">
        <w:rPr>
          <w:color w:val="FF0000"/>
        </w:rPr>
        <w:t xml:space="preserve"> U-</w:t>
      </w:r>
      <w:r w:rsidRPr="004725D4">
        <w:rPr>
          <w:color w:val="FF0000"/>
        </w:rPr>
        <w:t>notch surface conditions are presented in</w:t>
      </w:r>
      <w:r w:rsidR="00725C93" w:rsidRPr="004725D4">
        <w:rPr>
          <w:color w:val="FF0000"/>
        </w:rPr>
        <w:t xml:space="preserve"> </w:t>
      </w:r>
      <w:r w:rsidR="004B0985">
        <w:rPr>
          <w:color w:val="FF0000"/>
          <w:highlight w:val="yellow"/>
        </w:rPr>
        <w:fldChar w:fldCharType="begin"/>
      </w:r>
      <w:r w:rsidR="004B0985">
        <w:rPr>
          <w:color w:val="FF0000"/>
        </w:rPr>
        <w:instrText xml:space="preserve"> REF _Ref139012046 \h </w:instrText>
      </w:r>
      <w:r w:rsidR="004B0985">
        <w:rPr>
          <w:color w:val="FF0000"/>
          <w:highlight w:val="yellow"/>
        </w:rPr>
      </w:r>
      <w:r w:rsidR="004B0985">
        <w:rPr>
          <w:color w:val="FF0000"/>
          <w:highlight w:val="yellow"/>
        </w:rPr>
        <w:fldChar w:fldCharType="separate"/>
      </w:r>
      <w:r w:rsidR="004B0985" w:rsidRPr="004725D4">
        <w:rPr>
          <w:color w:val="FF0000"/>
        </w:rPr>
        <w:t xml:space="preserve">Figure </w:t>
      </w:r>
      <w:r w:rsidR="004B0985">
        <w:rPr>
          <w:noProof/>
          <w:color w:val="FF0000"/>
        </w:rPr>
        <w:t>8</w:t>
      </w:r>
      <w:r w:rsidR="004B0985">
        <w:rPr>
          <w:color w:val="FF0000"/>
          <w:highlight w:val="yellow"/>
        </w:rPr>
        <w:fldChar w:fldCharType="end"/>
      </w:r>
      <w:r w:rsidRPr="004725D4">
        <w:rPr>
          <w:color w:val="FF0000"/>
        </w:rPr>
        <w:t xml:space="preserve">. </w:t>
      </w:r>
      <w:r w:rsidR="004725D4" w:rsidRPr="004725D4">
        <w:rPr>
          <w:color w:val="FF0000"/>
        </w:rPr>
        <w:t>A r</w:t>
      </w:r>
      <w:r w:rsidRPr="004725D4">
        <w:rPr>
          <w:color w:val="FF0000"/>
        </w:rPr>
        <w:t>esult below</w:t>
      </w:r>
      <w:r w:rsidR="004725D4" w:rsidRPr="004725D4">
        <w:rPr>
          <w:color w:val="FF0000"/>
        </w:rPr>
        <w:t xml:space="preserve"> a</w:t>
      </w:r>
      <w:r w:rsidRPr="004725D4">
        <w:rPr>
          <w:color w:val="FF0000"/>
        </w:rPr>
        <w:t xml:space="preserve"> strain range of 0.6 %</w:t>
      </w:r>
      <w:r w:rsidR="004725D4" w:rsidRPr="004725D4">
        <w:rPr>
          <w:color w:val="FF0000"/>
        </w:rPr>
        <w:t xml:space="preserve"> on the notch surface</w:t>
      </w:r>
      <w:r w:rsidRPr="004725D4">
        <w:rPr>
          <w:color w:val="FF0000"/>
        </w:rPr>
        <w:t xml:space="preserve"> w</w:t>
      </w:r>
      <w:r w:rsidR="004725D4" w:rsidRPr="004725D4">
        <w:rPr>
          <w:color w:val="FF0000"/>
        </w:rPr>
        <w:t>as</w:t>
      </w:r>
      <w:r w:rsidRPr="004725D4">
        <w:rPr>
          <w:color w:val="FF0000"/>
        </w:rPr>
        <w:t xml:space="preserve"> omitted from the fitting process </w:t>
      </w:r>
      <w:r w:rsidR="004725D4" w:rsidRPr="004725D4">
        <w:rPr>
          <w:color w:val="FF0000"/>
        </w:rPr>
        <w:t xml:space="preserve">since the result was not from a completed </w:t>
      </w:r>
      <w:r w:rsidR="004725D4" w:rsidRPr="00206ABC">
        <w:rPr>
          <w:color w:val="FF0000"/>
        </w:rPr>
        <w:t>test.</w:t>
      </w:r>
    </w:p>
    <w:tbl>
      <w:tblPr>
        <w:tblStyle w:val="TableGrid"/>
        <w:tblW w:w="0" w:type="auto"/>
        <w:jc w:val="center"/>
        <w:tblInd w:w="0" w:type="dxa"/>
        <w:tblLook w:val="04A0" w:firstRow="1" w:lastRow="0" w:firstColumn="1" w:lastColumn="0" w:noHBand="0" w:noVBand="1"/>
      </w:tblPr>
      <w:tblGrid>
        <w:gridCol w:w="1555"/>
        <w:gridCol w:w="1134"/>
        <w:gridCol w:w="425"/>
        <w:gridCol w:w="950"/>
        <w:gridCol w:w="959"/>
      </w:tblGrid>
      <w:tr w:rsidR="00E87202" w:rsidRPr="00A5408E" w14:paraId="4F817C2A" w14:textId="77777777" w:rsidTr="00E54824">
        <w:trPr>
          <w:jc w:val="center"/>
        </w:trPr>
        <w:tc>
          <w:tcPr>
            <w:tcW w:w="1555" w:type="dxa"/>
            <w:vMerge w:val="restart"/>
          </w:tcPr>
          <w:p w14:paraId="1FAE20BA" w14:textId="77777777" w:rsidR="00E87202" w:rsidRPr="00A5408E" w:rsidRDefault="00E87202" w:rsidP="00206ABC">
            <w:pPr>
              <w:pStyle w:val="NoSpacing"/>
            </w:pPr>
            <w:r w:rsidRPr="00A5408E">
              <w:t>Surface Condition</w:t>
            </w:r>
          </w:p>
        </w:tc>
        <w:tc>
          <w:tcPr>
            <w:tcW w:w="3468" w:type="dxa"/>
            <w:gridSpan w:val="4"/>
          </w:tcPr>
          <w:p w14:paraId="762A4AB8" w14:textId="77777777" w:rsidR="00E87202" w:rsidRPr="00A5408E" w:rsidRDefault="00E87202" w:rsidP="00206ABC">
            <w:pPr>
              <w:pStyle w:val="NoSpacing"/>
            </w:pPr>
            <w:r w:rsidRPr="00A5408E">
              <w:t>Coffin-Manson Constants</w:t>
            </w:r>
          </w:p>
        </w:tc>
      </w:tr>
      <w:tr w:rsidR="00E87202" w:rsidRPr="00A5408E" w14:paraId="3B4D0AE8" w14:textId="77777777" w:rsidTr="00E54824">
        <w:trPr>
          <w:jc w:val="center"/>
        </w:trPr>
        <w:tc>
          <w:tcPr>
            <w:tcW w:w="1555" w:type="dxa"/>
            <w:vMerge/>
          </w:tcPr>
          <w:p w14:paraId="358532E5" w14:textId="77777777" w:rsidR="00E87202" w:rsidRPr="00A5408E" w:rsidRDefault="00E87202" w:rsidP="00206ABC">
            <w:pPr>
              <w:pStyle w:val="NoSpacing"/>
            </w:pPr>
          </w:p>
        </w:tc>
        <w:tc>
          <w:tcPr>
            <w:tcW w:w="1134" w:type="dxa"/>
          </w:tcPr>
          <w:p w14:paraId="51FE5AA6" w14:textId="77777777" w:rsidR="00E87202" w:rsidRPr="00C24277" w:rsidRDefault="00E87202" w:rsidP="00206ABC">
            <w:pPr>
              <w:pStyle w:val="NoSpacing"/>
              <w:rPr>
                <w:i/>
                <w:iCs/>
              </w:rPr>
            </w:pPr>
            <w:r w:rsidRPr="00C24277">
              <w:rPr>
                <w:i/>
                <w:iCs/>
              </w:rPr>
              <w:t>A</w:t>
            </w:r>
          </w:p>
        </w:tc>
        <w:tc>
          <w:tcPr>
            <w:tcW w:w="425" w:type="dxa"/>
          </w:tcPr>
          <w:p w14:paraId="25E87BE1" w14:textId="77777777" w:rsidR="00E87202" w:rsidRPr="00C24277" w:rsidRDefault="00E87202" w:rsidP="00206ABC">
            <w:pPr>
              <w:pStyle w:val="NoSpacing"/>
              <w:rPr>
                <w:i/>
                <w:iCs/>
              </w:rPr>
            </w:pPr>
            <w:r w:rsidRPr="00C24277">
              <w:rPr>
                <w:i/>
                <w:iCs/>
              </w:rPr>
              <w:t>b</w:t>
            </w:r>
          </w:p>
        </w:tc>
        <w:tc>
          <w:tcPr>
            <w:tcW w:w="950" w:type="dxa"/>
          </w:tcPr>
          <w:p w14:paraId="62E53DF4" w14:textId="77777777" w:rsidR="00E87202" w:rsidRPr="00C24277" w:rsidRDefault="00D1044F" w:rsidP="00206ABC">
            <w:pPr>
              <w:pStyle w:val="NoSpacing"/>
              <w:rPr>
                <w:i/>
                <w:iCs/>
              </w:rPr>
            </w:pPr>
            <m:oMathPara>
              <m:oMathParaPr>
                <m:jc m:val="left"/>
              </m:oMathParaPr>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ϵ</m:t>
                        </m:r>
                      </m:e>
                      <m:sup>
                        <m:r>
                          <m:rPr>
                            <m:sty m:val="bi"/>
                          </m:rPr>
                          <w:rPr>
                            <w:rFonts w:ascii="Cambria Math" w:hAnsi="Cambria Math"/>
                          </w:rPr>
                          <m:t>'</m:t>
                        </m:r>
                      </m:sup>
                    </m:sSup>
                  </m:e>
                  <m:sub>
                    <m:r>
                      <m:rPr>
                        <m:sty m:val="bi"/>
                      </m:rPr>
                      <w:rPr>
                        <w:rFonts w:ascii="Cambria Math" w:hAnsi="Cambria Math"/>
                      </w:rPr>
                      <m:t>f</m:t>
                    </m:r>
                  </m:sub>
                </m:sSub>
              </m:oMath>
            </m:oMathPara>
          </w:p>
        </w:tc>
        <w:tc>
          <w:tcPr>
            <w:tcW w:w="0" w:type="auto"/>
          </w:tcPr>
          <w:p w14:paraId="0F86A3F8" w14:textId="77777777" w:rsidR="00E87202" w:rsidRPr="00C24277" w:rsidRDefault="00E87202" w:rsidP="00206ABC">
            <w:pPr>
              <w:pStyle w:val="NoSpacing"/>
              <w:rPr>
                <w:i/>
                <w:iCs/>
              </w:rPr>
            </w:pPr>
            <w:r w:rsidRPr="00C24277">
              <w:rPr>
                <w:i/>
                <w:iCs/>
              </w:rPr>
              <w:t>c</w:t>
            </w:r>
          </w:p>
        </w:tc>
      </w:tr>
      <w:tr w:rsidR="00E87202" w:rsidRPr="00A5408E" w14:paraId="07BC4079" w14:textId="77777777" w:rsidTr="00E54824">
        <w:trPr>
          <w:jc w:val="center"/>
        </w:trPr>
        <w:tc>
          <w:tcPr>
            <w:tcW w:w="1555" w:type="dxa"/>
          </w:tcPr>
          <w:p w14:paraId="15A82766" w14:textId="77777777" w:rsidR="00E87202" w:rsidRPr="00A5408E" w:rsidRDefault="00E87202" w:rsidP="00206ABC">
            <w:pPr>
              <w:pStyle w:val="NoSpacing"/>
            </w:pPr>
            <w:r w:rsidRPr="00A5408E">
              <w:t>Polished</w:t>
            </w:r>
          </w:p>
        </w:tc>
        <w:tc>
          <w:tcPr>
            <w:tcW w:w="1134" w:type="dxa"/>
          </w:tcPr>
          <w:p w14:paraId="6EFC219C" w14:textId="77777777" w:rsidR="00E87202" w:rsidRPr="00A5408E" w:rsidRDefault="00E87202" w:rsidP="00206ABC">
            <w:pPr>
              <w:pStyle w:val="NoSpacing"/>
            </w:pPr>
            <w:r w:rsidRPr="00A5408E">
              <w:t>0.00365</w:t>
            </w:r>
          </w:p>
        </w:tc>
        <w:tc>
          <w:tcPr>
            <w:tcW w:w="425" w:type="dxa"/>
          </w:tcPr>
          <w:p w14:paraId="59A2484B" w14:textId="77777777" w:rsidR="00E87202" w:rsidRPr="00A5408E" w:rsidRDefault="00E87202" w:rsidP="00206ABC">
            <w:pPr>
              <w:pStyle w:val="NoSpacing"/>
            </w:pPr>
            <w:r w:rsidRPr="00A5408E">
              <w:t>0</w:t>
            </w:r>
          </w:p>
        </w:tc>
        <w:tc>
          <w:tcPr>
            <w:tcW w:w="950" w:type="dxa"/>
          </w:tcPr>
          <w:p w14:paraId="41BC515E" w14:textId="77777777" w:rsidR="00E87202" w:rsidRPr="00A5408E" w:rsidRDefault="00E87202" w:rsidP="00206ABC">
            <w:pPr>
              <w:pStyle w:val="NoSpacing"/>
            </w:pPr>
            <w:r w:rsidRPr="00A5408E">
              <w:t>0.539</w:t>
            </w:r>
          </w:p>
        </w:tc>
        <w:tc>
          <w:tcPr>
            <w:tcW w:w="0" w:type="auto"/>
          </w:tcPr>
          <w:p w14:paraId="708A611B" w14:textId="77777777" w:rsidR="00E87202" w:rsidRPr="00A5408E" w:rsidRDefault="00E87202" w:rsidP="00206ABC">
            <w:pPr>
              <w:pStyle w:val="NoSpacing"/>
            </w:pPr>
            <w:r w:rsidRPr="00A5408E">
              <w:t>-0.424</w:t>
            </w:r>
          </w:p>
        </w:tc>
      </w:tr>
      <w:tr w:rsidR="00E87202" w:rsidRPr="00A5408E" w14:paraId="34404AD7" w14:textId="77777777" w:rsidTr="00E54824">
        <w:trPr>
          <w:jc w:val="center"/>
        </w:trPr>
        <w:tc>
          <w:tcPr>
            <w:tcW w:w="1555" w:type="dxa"/>
          </w:tcPr>
          <w:p w14:paraId="5C021894" w14:textId="77777777" w:rsidR="00E87202" w:rsidRPr="00A5408E" w:rsidRDefault="00E87202" w:rsidP="00206ABC">
            <w:pPr>
              <w:pStyle w:val="NoSpacing"/>
            </w:pPr>
            <w:r w:rsidRPr="00A5408E">
              <w:t>Shot Peened</w:t>
            </w:r>
          </w:p>
        </w:tc>
        <w:tc>
          <w:tcPr>
            <w:tcW w:w="1134" w:type="dxa"/>
          </w:tcPr>
          <w:p w14:paraId="5775CF90" w14:textId="77777777" w:rsidR="00E87202" w:rsidRPr="00A5408E" w:rsidRDefault="00E87202" w:rsidP="00206ABC">
            <w:pPr>
              <w:pStyle w:val="NoSpacing"/>
            </w:pPr>
            <w:r w:rsidRPr="00A5408E">
              <w:t>0.00365</w:t>
            </w:r>
          </w:p>
        </w:tc>
        <w:tc>
          <w:tcPr>
            <w:tcW w:w="425" w:type="dxa"/>
          </w:tcPr>
          <w:p w14:paraId="5DA8B36F" w14:textId="77777777" w:rsidR="00E87202" w:rsidRPr="00A5408E" w:rsidRDefault="00E87202" w:rsidP="00206ABC">
            <w:pPr>
              <w:pStyle w:val="NoSpacing"/>
            </w:pPr>
            <w:r w:rsidRPr="00A5408E">
              <w:t>0</w:t>
            </w:r>
          </w:p>
        </w:tc>
        <w:tc>
          <w:tcPr>
            <w:tcW w:w="950" w:type="dxa"/>
          </w:tcPr>
          <w:p w14:paraId="2BF88749" w14:textId="77777777" w:rsidR="00E87202" w:rsidRPr="00A5408E" w:rsidRDefault="00E87202" w:rsidP="00206ABC">
            <w:pPr>
              <w:pStyle w:val="NoSpacing"/>
            </w:pPr>
            <w:r w:rsidRPr="00A5408E">
              <w:t>0.501</w:t>
            </w:r>
          </w:p>
        </w:tc>
        <w:tc>
          <w:tcPr>
            <w:tcW w:w="0" w:type="auto"/>
          </w:tcPr>
          <w:p w14:paraId="786ACCD0" w14:textId="77777777" w:rsidR="00E87202" w:rsidRPr="00A5408E" w:rsidRDefault="00E87202" w:rsidP="00206ABC">
            <w:pPr>
              <w:pStyle w:val="NoSpacing"/>
            </w:pPr>
            <w:r w:rsidRPr="00A5408E">
              <w:t>-0.411</w:t>
            </w:r>
          </w:p>
        </w:tc>
      </w:tr>
    </w:tbl>
    <w:p w14:paraId="2183D693" w14:textId="55CC2CA6" w:rsidR="00E87202" w:rsidRPr="004725D4" w:rsidRDefault="00B50028" w:rsidP="00B50028">
      <w:pPr>
        <w:pStyle w:val="CaptionFollowon"/>
        <w:rPr>
          <w:color w:val="FF0000"/>
        </w:rPr>
      </w:pPr>
      <w:bookmarkStart w:id="31" w:name="_Ref139012063"/>
      <w:bookmarkStart w:id="32" w:name="_Toc105408154"/>
      <w:r w:rsidRPr="004725D4">
        <w:rPr>
          <w:color w:val="FF0000"/>
        </w:rPr>
        <w:t xml:space="preserve">Table </w:t>
      </w:r>
      <w:r w:rsidRPr="004725D4">
        <w:rPr>
          <w:color w:val="FF0000"/>
        </w:rPr>
        <w:fldChar w:fldCharType="begin"/>
      </w:r>
      <w:r w:rsidRPr="004725D4">
        <w:rPr>
          <w:color w:val="FF0000"/>
        </w:rPr>
        <w:instrText xml:space="preserve"> SEQ Table \* ARABIC </w:instrText>
      </w:r>
      <w:r w:rsidRPr="004725D4">
        <w:rPr>
          <w:color w:val="FF0000"/>
        </w:rPr>
        <w:fldChar w:fldCharType="separate"/>
      </w:r>
      <w:r w:rsidR="00F373AA">
        <w:rPr>
          <w:noProof/>
          <w:color w:val="FF0000"/>
        </w:rPr>
        <w:t>1</w:t>
      </w:r>
      <w:r w:rsidRPr="004725D4">
        <w:rPr>
          <w:color w:val="FF0000"/>
        </w:rPr>
        <w:fldChar w:fldCharType="end"/>
      </w:r>
      <w:bookmarkEnd w:id="31"/>
      <w:r w:rsidR="00E87202" w:rsidRPr="004725D4">
        <w:rPr>
          <w:color w:val="FF0000"/>
        </w:rPr>
        <w:t xml:space="preserve"> Coffin-Manson constants obtained by empirical fitting to experimental data for polished and shot peened U-notch surface conditions.</w:t>
      </w:r>
      <w:bookmarkEnd w:id="32"/>
      <w:r w:rsidR="00E87202" w:rsidRPr="004725D4">
        <w:rPr>
          <w:color w:val="FF0000"/>
        </w:rPr>
        <w:t xml:space="preserve"> </w:t>
      </w:r>
    </w:p>
    <w:p w14:paraId="59CB8F48" w14:textId="77777777" w:rsidR="00E87202" w:rsidRPr="00A5408E" w:rsidRDefault="00E87202" w:rsidP="00E87202">
      <w:pPr>
        <w:jc w:val="center"/>
      </w:pPr>
      <w:r w:rsidRPr="00A5408E">
        <w:rPr>
          <w:noProof/>
          <w:lang w:eastAsia="en-GB"/>
        </w:rPr>
        <w:drawing>
          <wp:inline distT="0" distB="0" distL="0" distR="0" wp14:anchorId="02210BC1" wp14:editId="48CCA602">
            <wp:extent cx="3600000" cy="2828229"/>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0000" cy="2828229"/>
                    </a:xfrm>
                    <a:prstGeom prst="rect">
                      <a:avLst/>
                    </a:prstGeom>
                  </pic:spPr>
                </pic:pic>
              </a:graphicData>
            </a:graphic>
          </wp:inline>
        </w:drawing>
      </w:r>
    </w:p>
    <w:p w14:paraId="41B2BA8A" w14:textId="4503939D" w:rsidR="00F65F77" w:rsidRPr="00F65F77" w:rsidRDefault="00B50028" w:rsidP="00F65F77">
      <w:pPr>
        <w:pStyle w:val="CaptionFollowon"/>
        <w:rPr>
          <w:color w:val="FF0000"/>
        </w:rPr>
      </w:pPr>
      <w:bookmarkStart w:id="33" w:name="_Ref139012046"/>
      <w:bookmarkStart w:id="34" w:name="_Toc105408337"/>
      <w:r w:rsidRPr="004725D4">
        <w:rPr>
          <w:color w:val="FF0000"/>
        </w:rPr>
        <w:t xml:space="preserve">Figure </w:t>
      </w:r>
      <w:r w:rsidR="00D54F5A" w:rsidRPr="004725D4">
        <w:rPr>
          <w:color w:val="FF0000"/>
        </w:rPr>
        <w:fldChar w:fldCharType="begin"/>
      </w:r>
      <w:r w:rsidR="00D54F5A" w:rsidRPr="004725D4">
        <w:rPr>
          <w:color w:val="FF0000"/>
        </w:rPr>
        <w:instrText xml:space="preserve"> SEQ Figure \* ARABIC </w:instrText>
      </w:r>
      <w:r w:rsidR="00D54F5A" w:rsidRPr="004725D4">
        <w:rPr>
          <w:color w:val="FF0000"/>
        </w:rPr>
        <w:fldChar w:fldCharType="separate"/>
      </w:r>
      <w:r w:rsidR="00F373AA">
        <w:rPr>
          <w:noProof/>
          <w:color w:val="FF0000"/>
        </w:rPr>
        <w:t>8</w:t>
      </w:r>
      <w:r w:rsidR="00D54F5A" w:rsidRPr="004725D4">
        <w:rPr>
          <w:color w:val="FF0000"/>
        </w:rPr>
        <w:fldChar w:fldCharType="end"/>
      </w:r>
      <w:bookmarkEnd w:id="33"/>
      <w:r w:rsidR="00E87202" w:rsidRPr="004725D4">
        <w:rPr>
          <w:color w:val="FF0000"/>
        </w:rPr>
        <w:t xml:space="preserve"> Longitudinal strain at the notch surface versus lifetime for polished (hollow squares) and shot peened (filled circles) U-notch samples. The total strain applied to the notch surface during testing (black data points) </w:t>
      </w:r>
      <w:r w:rsidR="004725D4" w:rsidRPr="004725D4">
        <w:rPr>
          <w:color w:val="FF0000"/>
        </w:rPr>
        <w:t>were</w:t>
      </w:r>
      <w:r w:rsidR="00E87202" w:rsidRPr="004725D4">
        <w:rPr>
          <w:color w:val="FF0000"/>
        </w:rPr>
        <w:t xml:space="preserve"> split into their plastic strain (red data points) and elastic strain (green data points) counterparts. The resulting Coffin-Manson curves for the polished notch surface condition (orange line) and the shot peened notch surface condition (blue line) are presented.</w:t>
      </w:r>
      <w:bookmarkEnd w:id="34"/>
      <w:r w:rsidR="00E87202" w:rsidRPr="004725D4">
        <w:rPr>
          <w:color w:val="FF0000"/>
        </w:rPr>
        <w:t xml:space="preserve"> </w:t>
      </w:r>
      <w:r w:rsidR="00725C93" w:rsidRPr="004725D4">
        <w:rPr>
          <w:color w:val="FF0000"/>
        </w:rPr>
        <w:t xml:space="preserve">This figure includes results from </w:t>
      </w:r>
      <w:r w:rsidR="00725C93" w:rsidRPr="004725D4">
        <w:rPr>
          <w:color w:val="FF0000"/>
          <w:highlight w:val="yellow"/>
        </w:rPr>
        <w:t>ref</w:t>
      </w:r>
      <w:r w:rsidR="004725D4" w:rsidRPr="004725D4">
        <w:rPr>
          <w:color w:val="FF0000"/>
        </w:rPr>
        <w:t>.</w:t>
      </w:r>
    </w:p>
    <w:p w14:paraId="6FF13FD7" w14:textId="58276AB5" w:rsidR="00E87202" w:rsidRPr="0097088D" w:rsidRDefault="00F65F77" w:rsidP="00E87202">
      <w:pPr>
        <w:rPr>
          <w:color w:val="7030A0"/>
        </w:rPr>
      </w:pPr>
      <w:r w:rsidRPr="0097088D">
        <w:rPr>
          <w:color w:val="7030A0"/>
        </w:rPr>
        <w:t xml:space="preserve">The difference between the two derived Coffin-Manson curves shows the predicted life extension from shot peening </w:t>
      </w:r>
      <w:r w:rsidR="004B0985">
        <w:rPr>
          <w:color w:val="7030A0"/>
        </w:rPr>
        <w:t>(</w:t>
      </w:r>
      <w:r w:rsidR="004B0985">
        <w:rPr>
          <w:color w:val="7030A0"/>
          <w:highlight w:val="yellow"/>
        </w:rPr>
        <w:fldChar w:fldCharType="begin"/>
      </w:r>
      <w:r w:rsidR="004B0985">
        <w:rPr>
          <w:color w:val="7030A0"/>
        </w:rPr>
        <w:instrText xml:space="preserve"> REF _Ref139012105 \h </w:instrText>
      </w:r>
      <w:r w:rsidR="004B0985">
        <w:rPr>
          <w:color w:val="7030A0"/>
          <w:highlight w:val="yellow"/>
        </w:rPr>
      </w:r>
      <w:r w:rsidR="004B0985">
        <w:rPr>
          <w:color w:val="7030A0"/>
          <w:highlight w:val="yellow"/>
        </w:rPr>
        <w:fldChar w:fldCharType="separate"/>
      </w:r>
      <w:r w:rsidR="004B0985" w:rsidRPr="0097088D">
        <w:rPr>
          <w:color w:val="7030A0"/>
        </w:rPr>
        <w:t xml:space="preserve">Figure </w:t>
      </w:r>
      <w:r w:rsidR="004B0985">
        <w:rPr>
          <w:noProof/>
          <w:color w:val="7030A0"/>
        </w:rPr>
        <w:t>9</w:t>
      </w:r>
      <w:r w:rsidR="004B0985">
        <w:rPr>
          <w:color w:val="7030A0"/>
          <w:highlight w:val="yellow"/>
        </w:rPr>
        <w:fldChar w:fldCharType="end"/>
      </w:r>
      <w:r w:rsidR="004B0985">
        <w:rPr>
          <w:color w:val="7030A0"/>
        </w:rPr>
        <w:t xml:space="preserve"> A)</w:t>
      </w:r>
      <w:r w:rsidRPr="0097088D">
        <w:rPr>
          <w:color w:val="7030A0"/>
        </w:rPr>
        <w:t xml:space="preserve">. </w:t>
      </w:r>
      <w:r w:rsidR="00E87202" w:rsidRPr="0097088D">
        <w:rPr>
          <w:color w:val="7030A0"/>
        </w:rPr>
        <w:t xml:space="preserve">The </w:t>
      </w:r>
      <w:r w:rsidRPr="0097088D">
        <w:rPr>
          <w:color w:val="7030A0"/>
        </w:rPr>
        <w:t xml:space="preserve">percentage increase in lifetime </w:t>
      </w:r>
      <w:r w:rsidR="00E87202" w:rsidRPr="0097088D">
        <w:rPr>
          <w:color w:val="7030A0"/>
        </w:rPr>
        <w:t>from shot peening decreases with a near power-law relationship</w:t>
      </w:r>
      <w:r w:rsidRPr="0097088D">
        <w:rPr>
          <w:color w:val="7030A0"/>
        </w:rPr>
        <w:t xml:space="preserve"> with increasing strain range</w:t>
      </w:r>
      <w:r w:rsidR="00E87202" w:rsidRPr="0097088D">
        <w:rPr>
          <w:color w:val="7030A0"/>
        </w:rPr>
        <w:t xml:space="preserve"> </w:t>
      </w:r>
      <w:r w:rsidR="004B0985">
        <w:rPr>
          <w:color w:val="7030A0"/>
        </w:rPr>
        <w:t>(</w:t>
      </w:r>
      <w:r w:rsidR="004B0985">
        <w:rPr>
          <w:color w:val="7030A0"/>
        </w:rPr>
        <w:fldChar w:fldCharType="begin"/>
      </w:r>
      <w:r w:rsidR="004B0985">
        <w:rPr>
          <w:color w:val="7030A0"/>
        </w:rPr>
        <w:instrText xml:space="preserve"> REF _Ref139012105 \h </w:instrText>
      </w:r>
      <w:r w:rsidR="004B0985">
        <w:rPr>
          <w:color w:val="7030A0"/>
        </w:rPr>
      </w:r>
      <w:r w:rsidR="004B0985">
        <w:rPr>
          <w:color w:val="7030A0"/>
        </w:rPr>
        <w:fldChar w:fldCharType="separate"/>
      </w:r>
      <w:r w:rsidR="004B0985" w:rsidRPr="0097088D">
        <w:rPr>
          <w:color w:val="7030A0"/>
        </w:rPr>
        <w:t xml:space="preserve">Figure </w:t>
      </w:r>
      <w:r w:rsidR="004B0985">
        <w:rPr>
          <w:noProof/>
          <w:color w:val="7030A0"/>
        </w:rPr>
        <w:t>9</w:t>
      </w:r>
      <w:r w:rsidR="004B0985">
        <w:rPr>
          <w:color w:val="7030A0"/>
        </w:rPr>
        <w:fldChar w:fldCharType="end"/>
      </w:r>
      <w:r w:rsidR="004B0985">
        <w:rPr>
          <w:color w:val="7030A0"/>
        </w:rPr>
        <w:t xml:space="preserve"> B)</w:t>
      </w:r>
      <w:r w:rsidR="00E87202" w:rsidRPr="0097088D">
        <w:rPr>
          <w:color w:val="7030A0"/>
        </w:rPr>
        <w:t xml:space="preserve">, showing the fatigue resisting properties of shot peening diminish with increasing strain </w:t>
      </w:r>
      <w:r w:rsidR="00E87202" w:rsidRPr="0097088D">
        <w:rPr>
          <w:color w:val="7030A0"/>
        </w:rPr>
        <w:lastRenderedPageBreak/>
        <w:t>range</w:t>
      </w:r>
      <w:r w:rsidRPr="0097088D">
        <w:rPr>
          <w:color w:val="7030A0"/>
        </w:rPr>
        <w:t xml:space="preserve">. A result commonly observed </w:t>
      </w:r>
      <w:r w:rsidR="00F373AA">
        <w:rPr>
          <w:color w:val="7030A0"/>
        </w:rPr>
        <w:t>{Soady, 2011 #88;Dalaei, 2011 #279}</w:t>
      </w:r>
      <w:r w:rsidRPr="0097088D">
        <w:rPr>
          <w:color w:val="7030A0"/>
        </w:rPr>
        <w:t>#332 due to compressive residual stress relaxation due to high plastic deformation during cyclic loading in the low cycle fatigue regime.</w:t>
      </w:r>
      <w:r w:rsidR="00E87202" w:rsidRPr="0097088D">
        <w:rPr>
          <w:color w:val="7030A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084"/>
        <w:gridCol w:w="408"/>
        <w:gridCol w:w="4084"/>
      </w:tblGrid>
      <w:tr w:rsidR="0097088D" w:rsidRPr="0097088D" w14:paraId="2A09CF13" w14:textId="77777777" w:rsidTr="00E54824">
        <w:tc>
          <w:tcPr>
            <w:tcW w:w="2254" w:type="dxa"/>
          </w:tcPr>
          <w:p w14:paraId="152B0CA0" w14:textId="77777777" w:rsidR="00E87202" w:rsidRPr="0097088D" w:rsidRDefault="00E87202" w:rsidP="00E54824">
            <w:pPr>
              <w:rPr>
                <w:color w:val="7030A0"/>
              </w:rPr>
            </w:pPr>
            <w:r w:rsidRPr="0097088D">
              <w:rPr>
                <w:color w:val="7030A0"/>
              </w:rPr>
              <w:t>A</w:t>
            </w:r>
          </w:p>
        </w:tc>
        <w:tc>
          <w:tcPr>
            <w:tcW w:w="2254" w:type="dxa"/>
          </w:tcPr>
          <w:p w14:paraId="2F9010CC" w14:textId="77777777" w:rsidR="00E87202" w:rsidRPr="0097088D" w:rsidRDefault="00E87202" w:rsidP="00E54824">
            <w:pPr>
              <w:rPr>
                <w:color w:val="7030A0"/>
              </w:rPr>
            </w:pPr>
            <w:r w:rsidRPr="0097088D">
              <w:rPr>
                <w:noProof/>
                <w:color w:val="7030A0"/>
                <w:lang w:eastAsia="en-GB"/>
              </w:rPr>
              <w:drawing>
                <wp:inline distT="0" distB="0" distL="0" distR="0" wp14:anchorId="6E096BB9" wp14:editId="7A76969C">
                  <wp:extent cx="2520000" cy="1897119"/>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20000" cy="1897119"/>
                          </a:xfrm>
                          <a:prstGeom prst="rect">
                            <a:avLst/>
                          </a:prstGeom>
                        </pic:spPr>
                      </pic:pic>
                    </a:graphicData>
                  </a:graphic>
                </wp:inline>
              </w:drawing>
            </w:r>
          </w:p>
        </w:tc>
        <w:tc>
          <w:tcPr>
            <w:tcW w:w="2254" w:type="dxa"/>
          </w:tcPr>
          <w:p w14:paraId="44E11E34" w14:textId="77777777" w:rsidR="00E87202" w:rsidRPr="0097088D" w:rsidRDefault="00E87202" w:rsidP="00E54824">
            <w:pPr>
              <w:rPr>
                <w:color w:val="7030A0"/>
              </w:rPr>
            </w:pPr>
            <w:r w:rsidRPr="0097088D">
              <w:rPr>
                <w:color w:val="7030A0"/>
              </w:rPr>
              <w:t>B</w:t>
            </w:r>
          </w:p>
        </w:tc>
        <w:tc>
          <w:tcPr>
            <w:tcW w:w="2254" w:type="dxa"/>
          </w:tcPr>
          <w:p w14:paraId="0B507E4C" w14:textId="77777777" w:rsidR="00E87202" w:rsidRPr="0097088D" w:rsidRDefault="00E87202" w:rsidP="00E54824">
            <w:pPr>
              <w:rPr>
                <w:color w:val="7030A0"/>
              </w:rPr>
            </w:pPr>
            <w:r w:rsidRPr="0097088D">
              <w:rPr>
                <w:noProof/>
                <w:color w:val="7030A0"/>
                <w:lang w:eastAsia="en-GB"/>
              </w:rPr>
              <w:drawing>
                <wp:inline distT="0" distB="0" distL="0" distR="0" wp14:anchorId="327CC8FF" wp14:editId="7837AEE2">
                  <wp:extent cx="2520000" cy="187562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20000" cy="1875622"/>
                          </a:xfrm>
                          <a:prstGeom prst="rect">
                            <a:avLst/>
                          </a:prstGeom>
                        </pic:spPr>
                      </pic:pic>
                    </a:graphicData>
                  </a:graphic>
                </wp:inline>
              </w:drawing>
            </w:r>
          </w:p>
        </w:tc>
      </w:tr>
    </w:tbl>
    <w:p w14:paraId="5559DED9" w14:textId="07806E5A" w:rsidR="00E87202" w:rsidRPr="0097088D" w:rsidRDefault="00D54F5A" w:rsidP="00D54F5A">
      <w:pPr>
        <w:pStyle w:val="CaptionFollowon"/>
        <w:rPr>
          <w:color w:val="7030A0"/>
        </w:rPr>
      </w:pPr>
      <w:bookmarkStart w:id="35" w:name="_Ref139012105"/>
      <w:bookmarkStart w:id="36" w:name="_Toc105408338"/>
      <w:r w:rsidRPr="0097088D">
        <w:rPr>
          <w:color w:val="7030A0"/>
        </w:rPr>
        <w:t xml:space="preserve">Figure </w:t>
      </w:r>
      <w:r w:rsidRPr="0097088D">
        <w:rPr>
          <w:color w:val="7030A0"/>
        </w:rPr>
        <w:fldChar w:fldCharType="begin"/>
      </w:r>
      <w:r w:rsidRPr="0097088D">
        <w:rPr>
          <w:color w:val="7030A0"/>
        </w:rPr>
        <w:instrText xml:space="preserve"> SEQ Figure \* ARABIC </w:instrText>
      </w:r>
      <w:r w:rsidRPr="0097088D">
        <w:rPr>
          <w:color w:val="7030A0"/>
        </w:rPr>
        <w:fldChar w:fldCharType="separate"/>
      </w:r>
      <w:r w:rsidR="00F373AA">
        <w:rPr>
          <w:noProof/>
          <w:color w:val="7030A0"/>
        </w:rPr>
        <w:t>9</w:t>
      </w:r>
      <w:r w:rsidRPr="0097088D">
        <w:rPr>
          <w:color w:val="7030A0"/>
        </w:rPr>
        <w:fldChar w:fldCharType="end"/>
      </w:r>
      <w:bookmarkEnd w:id="35"/>
      <w:r w:rsidR="00E87202" w:rsidRPr="0097088D">
        <w:rPr>
          <w:color w:val="7030A0"/>
        </w:rPr>
        <w:t xml:space="preserve"> Predicted total lifetimes (using the Coffin-Manson relationship) with increasing total longitudinal strain range for shot peened (red line) and polished (black line) notch surface conditions. The difference between the Coffin-Manson relationships for shot peened and polished surface condition is indicative of the expected lifetime extension from the application of shot peening (green shaded area and green line ‘SP Extension’). B) The lifetime extension from shot peening presented as a percentage increase in life compared with </w:t>
      </w:r>
      <w:r w:rsidR="00F65F77" w:rsidRPr="0097088D">
        <w:rPr>
          <w:color w:val="7030A0"/>
        </w:rPr>
        <w:t>the</w:t>
      </w:r>
      <w:r w:rsidR="00E87202" w:rsidRPr="0097088D">
        <w:rPr>
          <w:color w:val="7030A0"/>
        </w:rPr>
        <w:t xml:space="preserve"> polished surface condition.</w:t>
      </w:r>
      <w:bookmarkEnd w:id="36"/>
    </w:p>
    <w:p w14:paraId="35662F70" w14:textId="7E37788E" w:rsidR="00E56119" w:rsidRDefault="006578C4" w:rsidP="00E87202">
      <w:r w:rsidRPr="006578C4">
        <w:t>Crack initiation phase</w:t>
      </w:r>
      <w:r w:rsidR="00DC5DE1">
        <w:t xml:space="preserve"> and prediction method</w:t>
      </w:r>
    </w:p>
    <w:p w14:paraId="747B6910" w14:textId="0BB4AD28" w:rsidR="00A704D1" w:rsidRPr="00F373AA" w:rsidRDefault="00E87202" w:rsidP="00E87202">
      <w:pPr>
        <w:rPr>
          <w:color w:val="FF0000"/>
        </w:rPr>
      </w:pPr>
      <w:r w:rsidRPr="00F373AA">
        <w:rPr>
          <w:color w:val="FF0000"/>
        </w:rPr>
        <w:t>Several interrupted fatigue tests on U-notch samples with various surface and loading conditions</w:t>
      </w:r>
      <w:r w:rsidR="0087351B" w:rsidRPr="00F373AA">
        <w:rPr>
          <w:color w:val="FF0000"/>
        </w:rPr>
        <w:t xml:space="preserve"> were carried out </w:t>
      </w:r>
      <w:r w:rsidR="006578C4" w:rsidRPr="00F373AA">
        <w:rPr>
          <w:color w:val="FF0000"/>
          <w:highlight w:val="yellow"/>
        </w:rPr>
        <w:t>refs</w:t>
      </w:r>
      <w:r w:rsidRPr="00F373AA">
        <w:rPr>
          <w:color w:val="FF0000"/>
        </w:rPr>
        <w:t>, the</w:t>
      </w:r>
      <w:r w:rsidR="0087351B" w:rsidRPr="00F373AA">
        <w:rPr>
          <w:color w:val="FF0000"/>
        </w:rPr>
        <w:t xml:space="preserve"> </w:t>
      </w:r>
      <w:r w:rsidR="00E56119" w:rsidRPr="00F373AA">
        <w:rPr>
          <w:color w:val="FF0000"/>
        </w:rPr>
        <w:t xml:space="preserve">number of cycles to crack initiation for these samples are shown in </w:t>
      </w:r>
      <w:r w:rsidR="004B0985">
        <w:rPr>
          <w:color w:val="FF0000"/>
        </w:rPr>
        <w:t>(</w:t>
      </w:r>
      <w:r w:rsidR="004B0985">
        <w:rPr>
          <w:color w:val="FF0000"/>
          <w:highlight w:val="yellow"/>
        </w:rPr>
        <w:fldChar w:fldCharType="begin"/>
      </w:r>
      <w:r w:rsidR="004B0985">
        <w:rPr>
          <w:color w:val="FF0000"/>
        </w:rPr>
        <w:instrText xml:space="preserve"> REF _Ref94599473 \h </w:instrText>
      </w:r>
      <w:r w:rsidR="004B0985">
        <w:rPr>
          <w:color w:val="FF0000"/>
          <w:highlight w:val="yellow"/>
        </w:rPr>
      </w:r>
      <w:r w:rsidR="004B0985">
        <w:rPr>
          <w:color w:val="FF0000"/>
          <w:highlight w:val="yellow"/>
        </w:rPr>
        <w:fldChar w:fldCharType="separate"/>
      </w:r>
      <w:r w:rsidR="004B0985" w:rsidRPr="0087351B">
        <w:rPr>
          <w:color w:val="FF0000"/>
        </w:rPr>
        <w:t xml:space="preserve">Table </w:t>
      </w:r>
      <w:r w:rsidR="004B0985">
        <w:rPr>
          <w:noProof/>
          <w:color w:val="FF0000"/>
        </w:rPr>
        <w:t>2</w:t>
      </w:r>
      <w:r w:rsidR="004B0985">
        <w:rPr>
          <w:color w:val="FF0000"/>
          <w:highlight w:val="yellow"/>
        </w:rPr>
        <w:fldChar w:fldCharType="end"/>
      </w:r>
      <w:r w:rsidR="004B0985">
        <w:rPr>
          <w:color w:val="FF0000"/>
        </w:rPr>
        <w:t>)</w:t>
      </w:r>
      <w:r w:rsidR="0021365C" w:rsidRPr="00F373AA">
        <w:rPr>
          <w:color w:val="FF0000"/>
        </w:rPr>
        <w:t xml:space="preserve">. </w:t>
      </w:r>
      <w:r w:rsidRPr="00F373AA">
        <w:rPr>
          <w:color w:val="FF0000"/>
        </w:rPr>
        <w:t xml:space="preserve">Crack initiation was recorded as a percentage of lifetime so that samples with various strain ranges could be compared. </w:t>
      </w:r>
      <w:r w:rsidR="00A704D1" w:rsidRPr="00F373AA">
        <w:rPr>
          <w:color w:val="FF0000"/>
        </w:rPr>
        <w:t xml:space="preserve">The number of cycles to crack initiation for various strain ranges can be predicted using the Coffin-Manson relationship and the percentage lifetime to crack initiation from replica records. This prediction method assumes that strain range has no effect on lifetime percentage to crack initiation. </w:t>
      </w:r>
      <w:r w:rsidRPr="00F373AA">
        <w:rPr>
          <w:color w:val="FF0000"/>
        </w:rPr>
        <w:t>The number of cycles to crack initiation for a strain range of 0.75 % are known directly from replica records obtained during testing</w:t>
      </w:r>
      <w:r w:rsidR="0087351B" w:rsidRPr="00F373AA">
        <w:rPr>
          <w:color w:val="FF0000"/>
        </w:rPr>
        <w:t xml:space="preserve"> ref</w:t>
      </w:r>
      <w:r w:rsidRPr="00F373AA">
        <w:rPr>
          <w:color w:val="FF0000"/>
        </w:rPr>
        <w:t xml:space="preserve">. </w:t>
      </w:r>
    </w:p>
    <w:p w14:paraId="271C3CA4" w14:textId="77777777" w:rsidR="00F373AA" w:rsidRPr="00F373AA" w:rsidRDefault="00A704D1" w:rsidP="00E87202">
      <w:pPr>
        <w:rPr>
          <w:color w:val="FF0000"/>
        </w:rPr>
      </w:pPr>
      <w:r w:rsidRPr="00F373AA">
        <w:rPr>
          <w:color w:val="FF0000"/>
        </w:rPr>
        <w:t>S</w:t>
      </w:r>
      <w:r w:rsidR="00E87202" w:rsidRPr="00F373AA">
        <w:rPr>
          <w:color w:val="FF0000"/>
        </w:rPr>
        <w:t xml:space="preserve">ingle periodic tensile overloads with OLR of 1.56 </w:t>
      </w:r>
      <w:r w:rsidRPr="00F373AA">
        <w:rPr>
          <w:color w:val="FF0000"/>
        </w:rPr>
        <w:t>increased the number of</w:t>
      </w:r>
      <w:r w:rsidR="00E87202" w:rsidRPr="00F373AA">
        <w:rPr>
          <w:color w:val="FF0000"/>
        </w:rPr>
        <w:t xml:space="preserve"> cycles to crack initiation</w:t>
      </w:r>
      <w:r w:rsidRPr="00F373AA">
        <w:rPr>
          <w:color w:val="FF0000"/>
        </w:rPr>
        <w:t>,</w:t>
      </w:r>
      <w:r w:rsidR="00E87202" w:rsidRPr="00F373AA">
        <w:rPr>
          <w:color w:val="FF0000"/>
        </w:rPr>
        <w:t xml:space="preserve"> due to the compressive residual stress within the notch field </w:t>
      </w:r>
      <w:r w:rsidR="00642549" w:rsidRPr="00F373AA">
        <w:rPr>
          <w:color w:val="FF0000"/>
          <w:highlight w:val="yellow"/>
        </w:rPr>
        <w:t>ref paper 1</w:t>
      </w:r>
      <w:r w:rsidR="00E87202" w:rsidRPr="00F373AA">
        <w:rPr>
          <w:color w:val="FF0000"/>
        </w:rPr>
        <w:t>.</w:t>
      </w:r>
      <w:r w:rsidR="00F637D4" w:rsidRPr="00F373AA">
        <w:rPr>
          <w:color w:val="FF0000"/>
        </w:rPr>
        <w:t xml:space="preserve"> </w:t>
      </w:r>
      <w:r w:rsidRPr="00F373AA">
        <w:rPr>
          <w:color w:val="FF0000"/>
        </w:rPr>
        <w:t xml:space="preserve">The number of cycles to crack initiation was similar for a shot peened sample and a polished sample. </w:t>
      </w:r>
    </w:p>
    <w:p w14:paraId="6E79F10F" w14:textId="525FA6BD" w:rsidR="00A704D1" w:rsidRPr="00F373AA" w:rsidRDefault="00A704D1" w:rsidP="00E87202">
      <w:pPr>
        <w:rPr>
          <w:color w:val="FF0000"/>
        </w:rPr>
      </w:pPr>
      <w:r w:rsidRPr="00F373AA">
        <w:rPr>
          <w:color w:val="FF0000"/>
        </w:rPr>
        <w:t>However,</w:t>
      </w:r>
      <w:r w:rsidR="00203408" w:rsidRPr="00F373AA">
        <w:rPr>
          <w:color w:val="FF0000"/>
        </w:rPr>
        <w:t xml:space="preserve"> shot peening the notch surface reduced the percentage lifetime to crack initiation by approximately 10%.</w:t>
      </w:r>
      <w:r w:rsidR="00F637D4" w:rsidRPr="00F373AA">
        <w:rPr>
          <w:color w:val="FF0000"/>
        </w:rPr>
        <w:t xml:space="preserve"> </w:t>
      </w:r>
      <w:r w:rsidR="00E87202" w:rsidRPr="00F373AA">
        <w:rPr>
          <w:color w:val="FF0000"/>
        </w:rPr>
        <w:t>The</w:t>
      </w:r>
      <w:r w:rsidR="00203408" w:rsidRPr="00F373AA">
        <w:rPr>
          <w:color w:val="FF0000"/>
        </w:rPr>
        <w:t xml:space="preserve"> presence of</w:t>
      </w:r>
      <w:r w:rsidR="00E87202" w:rsidRPr="00F373AA">
        <w:rPr>
          <w:color w:val="FF0000"/>
        </w:rPr>
        <w:t xml:space="preserve"> </w:t>
      </w:r>
      <w:r w:rsidR="00203408" w:rsidRPr="00F373AA">
        <w:rPr>
          <w:color w:val="FF0000"/>
        </w:rPr>
        <w:t>pre-existing cracks</w:t>
      </w:r>
      <w:r w:rsidR="00F637D4" w:rsidRPr="00F373AA">
        <w:rPr>
          <w:color w:val="FF0000"/>
        </w:rPr>
        <w:t xml:space="preserve"> a feature seen in similar shot peened steels </w:t>
      </w:r>
      <w:r w:rsidR="00F373AA" w:rsidRPr="00F373AA">
        <w:rPr>
          <w:color w:val="FF0000"/>
        </w:rPr>
        <w:t>{</w:t>
      </w:r>
      <w:proofErr w:type="spellStart"/>
      <w:r w:rsidR="00F373AA" w:rsidRPr="00F373AA">
        <w:rPr>
          <w:color w:val="FF0000"/>
        </w:rPr>
        <w:t>Saklakoglu</w:t>
      </w:r>
      <w:proofErr w:type="spellEnd"/>
      <w:r w:rsidR="00F373AA" w:rsidRPr="00F373AA">
        <w:rPr>
          <w:color w:val="FF0000"/>
        </w:rPr>
        <w:t>, 2021 #266;He, 2013 #198;Sakamoto, 2015 #277}</w:t>
      </w:r>
      <w:r w:rsidR="00F637D4" w:rsidRPr="00F373AA">
        <w:rPr>
          <w:color w:val="FF0000"/>
        </w:rPr>
        <w:t xml:space="preserve"> can include </w:t>
      </w:r>
      <w:r w:rsidR="00F637D4" w:rsidRPr="00F373AA">
        <w:rPr>
          <w:color w:val="FF0000"/>
          <w:highlight w:val="yellow"/>
        </w:rPr>
        <w:lastRenderedPageBreak/>
        <w:t>paper 2 #33</w:t>
      </w:r>
      <w:r w:rsidR="0087351B" w:rsidRPr="00F373AA">
        <w:rPr>
          <w:color w:val="FF0000"/>
          <w:highlight w:val="yellow"/>
        </w:rPr>
        <w:t>2</w:t>
      </w:r>
      <w:r w:rsidR="00F637D4" w:rsidRPr="00F373AA">
        <w:rPr>
          <w:color w:val="FF0000"/>
        </w:rPr>
        <w:t>.</w:t>
      </w:r>
      <w:r w:rsidR="00203408" w:rsidRPr="00F373AA">
        <w:rPr>
          <w:color w:val="FF0000"/>
        </w:rPr>
        <w:t xml:space="preserve"> and </w:t>
      </w:r>
      <w:r w:rsidR="00E87202" w:rsidRPr="00F373AA">
        <w:rPr>
          <w:color w:val="FF0000"/>
        </w:rPr>
        <w:t xml:space="preserve">increased surface roughness </w:t>
      </w:r>
      <w:r w:rsidR="00203408" w:rsidRPr="00F373AA">
        <w:rPr>
          <w:color w:val="FF0000"/>
        </w:rPr>
        <w:t>from</w:t>
      </w:r>
      <w:r w:rsidR="00E87202" w:rsidRPr="00F373AA">
        <w:rPr>
          <w:color w:val="FF0000"/>
        </w:rPr>
        <w:t xml:space="preserve"> shot peen</w:t>
      </w:r>
      <w:r w:rsidR="00203408" w:rsidRPr="00F373AA">
        <w:rPr>
          <w:color w:val="FF0000"/>
        </w:rPr>
        <w:t xml:space="preserve">ing </w:t>
      </w:r>
      <w:r w:rsidR="00E87202" w:rsidRPr="00F373AA">
        <w:rPr>
          <w:color w:val="FF0000"/>
        </w:rPr>
        <w:t xml:space="preserve">considered detrimental to fatigue </w:t>
      </w:r>
      <w:r w:rsidR="00F373AA" w:rsidRPr="00F373AA">
        <w:rPr>
          <w:color w:val="FF0000"/>
        </w:rPr>
        <w:t>{Maiya, 1975 #168;Suresh, 1998 #3}</w:t>
      </w:r>
      <w:r w:rsidR="00203408" w:rsidRPr="00F373AA">
        <w:rPr>
          <w:color w:val="FF0000"/>
        </w:rPr>
        <w:t xml:space="preserve"> was found to outweigh the </w:t>
      </w:r>
      <w:r w:rsidR="00E87202" w:rsidRPr="00F373AA">
        <w:rPr>
          <w:color w:val="FF0000"/>
        </w:rPr>
        <w:t xml:space="preserve">crack initiation inhibiting quality </w:t>
      </w:r>
      <w:r w:rsidR="00203408" w:rsidRPr="00F373AA">
        <w:rPr>
          <w:color w:val="FF0000"/>
        </w:rPr>
        <w:t>from</w:t>
      </w:r>
      <w:r w:rsidR="00E87202" w:rsidRPr="00F373AA">
        <w:rPr>
          <w:color w:val="FF0000"/>
        </w:rPr>
        <w:t xml:space="preserve"> compressive residual stress</w:t>
      </w:r>
      <w:r w:rsidR="00203408" w:rsidRPr="00F373AA">
        <w:rPr>
          <w:color w:val="FF0000"/>
        </w:rPr>
        <w:t xml:space="preserve"> and strain hardening</w:t>
      </w:r>
      <w:r w:rsidR="00E87202" w:rsidRPr="00F373AA">
        <w:rPr>
          <w:color w:val="FF0000"/>
        </w:rPr>
        <w:t xml:space="preserve"> </w:t>
      </w:r>
      <w:r w:rsidR="00203408" w:rsidRPr="00F373AA">
        <w:rPr>
          <w:color w:val="FF0000"/>
          <w:highlight w:val="yellow"/>
        </w:rPr>
        <w:t>ref</w:t>
      </w:r>
      <w:r w:rsidR="00E87202" w:rsidRPr="00F373AA">
        <w:rPr>
          <w:color w:val="FF0000"/>
        </w:rPr>
        <w:t>.</w:t>
      </w:r>
      <w:r w:rsidR="00F637D4" w:rsidRPr="00F373AA">
        <w:rPr>
          <w:color w:val="FF0000"/>
        </w:rPr>
        <w:t xml:space="preserve"> </w:t>
      </w:r>
      <w:r w:rsidR="00203408" w:rsidRPr="00F373AA">
        <w:rPr>
          <w:color w:val="FF0000"/>
        </w:rPr>
        <w:t>T</w:t>
      </w:r>
      <w:r w:rsidR="00E87202" w:rsidRPr="00F373AA">
        <w:rPr>
          <w:color w:val="FF0000"/>
        </w:rPr>
        <w:t xml:space="preserve">he </w:t>
      </w:r>
      <w:r w:rsidR="00203408" w:rsidRPr="00F373AA">
        <w:rPr>
          <w:color w:val="FF0000"/>
        </w:rPr>
        <w:t>presence</w:t>
      </w:r>
      <w:r w:rsidR="00E87202" w:rsidRPr="00F373AA">
        <w:rPr>
          <w:color w:val="FF0000"/>
        </w:rPr>
        <w:t xml:space="preserve"> of single periodic tensile overloads with OLR of 1.56</w:t>
      </w:r>
      <w:r w:rsidR="00203408" w:rsidRPr="00F373AA">
        <w:rPr>
          <w:color w:val="FF0000"/>
        </w:rPr>
        <w:t xml:space="preserve"> every 150 baseload cycles increased the number of cycles to crack initiation for a polished sample</w:t>
      </w:r>
      <w:r w:rsidR="00E87202" w:rsidRPr="00F373AA">
        <w:rPr>
          <w:color w:val="FF0000"/>
        </w:rPr>
        <w:t xml:space="preserve"> </w:t>
      </w:r>
      <w:r w:rsidR="00203408" w:rsidRPr="00F373AA">
        <w:rPr>
          <w:color w:val="FF0000"/>
          <w:highlight w:val="yellow"/>
        </w:rPr>
        <w:t>ref paper</w:t>
      </w:r>
      <w:r w:rsidR="00203408" w:rsidRPr="00F373AA">
        <w:rPr>
          <w:color w:val="FF0000"/>
        </w:rPr>
        <w:t xml:space="preserve"> 1.</w:t>
      </w:r>
      <w:r w:rsidR="00F637D4" w:rsidRPr="00F373AA">
        <w:rPr>
          <w:color w:val="FF0000"/>
        </w:rPr>
        <w:t xml:space="preserve"> </w:t>
      </w:r>
      <w:r w:rsidR="00203408" w:rsidRPr="00F373AA">
        <w:rPr>
          <w:color w:val="FF0000"/>
        </w:rPr>
        <w:t xml:space="preserve">However, </w:t>
      </w:r>
      <w:r w:rsidR="00F637D4" w:rsidRPr="00F373AA">
        <w:rPr>
          <w:color w:val="FF0000"/>
        </w:rPr>
        <w:t>identical</w:t>
      </w:r>
      <w:r w:rsidR="00203408" w:rsidRPr="00F373AA">
        <w:rPr>
          <w:color w:val="FF0000"/>
        </w:rPr>
        <w:t xml:space="preserve"> overload</w:t>
      </w:r>
      <w:r w:rsidR="00F637D4" w:rsidRPr="00F373AA">
        <w:rPr>
          <w:color w:val="FF0000"/>
        </w:rPr>
        <w:t xml:space="preserve"> cycles</w:t>
      </w:r>
      <w:r w:rsidR="00203408" w:rsidRPr="00F373AA">
        <w:rPr>
          <w:color w:val="FF0000"/>
        </w:rPr>
        <w:t xml:space="preserve"> did not have this effect on the shot peened notch surface</w:t>
      </w:r>
      <w:r w:rsidR="00F637D4" w:rsidRPr="00F373AA">
        <w:rPr>
          <w:color w:val="FF0000"/>
        </w:rPr>
        <w:t>,</w:t>
      </w:r>
      <w:r w:rsidR="00203408" w:rsidRPr="00F373AA">
        <w:rPr>
          <w:color w:val="FF0000"/>
        </w:rPr>
        <w:t xml:space="preserve"> </w:t>
      </w:r>
      <w:r w:rsidR="00F637D4" w:rsidRPr="00F373AA">
        <w:rPr>
          <w:color w:val="FF0000"/>
        </w:rPr>
        <w:t>also attributed to the presence of pre-existing cracks on the notch surface</w:t>
      </w:r>
      <w:r w:rsidR="0021365C" w:rsidRPr="00F373AA">
        <w:rPr>
          <w:color w:val="FF0000"/>
        </w:rPr>
        <w:t xml:space="preserve">. </w:t>
      </w:r>
    </w:p>
    <w:tbl>
      <w:tblPr>
        <w:tblStyle w:val="TableGrid"/>
        <w:tblW w:w="5000" w:type="pct"/>
        <w:jc w:val="center"/>
        <w:tblInd w:w="0" w:type="dxa"/>
        <w:tblLook w:val="04A0" w:firstRow="1" w:lastRow="0" w:firstColumn="1" w:lastColumn="0" w:noHBand="0" w:noVBand="1"/>
      </w:tblPr>
      <w:tblGrid>
        <w:gridCol w:w="2334"/>
        <w:gridCol w:w="2506"/>
        <w:gridCol w:w="2339"/>
        <w:gridCol w:w="1837"/>
      </w:tblGrid>
      <w:tr w:rsidR="0087351B" w:rsidRPr="00A5408E" w14:paraId="30B7FBD9" w14:textId="77777777" w:rsidTr="00D27DEC">
        <w:trPr>
          <w:jc w:val="center"/>
        </w:trPr>
        <w:tc>
          <w:tcPr>
            <w:tcW w:w="1294" w:type="pct"/>
          </w:tcPr>
          <w:p w14:paraId="55F72D4D" w14:textId="77777777" w:rsidR="0087351B" w:rsidRPr="00A5408E" w:rsidRDefault="0087351B" w:rsidP="00D27DEC">
            <w:pPr>
              <w:pStyle w:val="NoSpacing"/>
            </w:pPr>
            <w:r w:rsidRPr="00A5408E">
              <w:t>Surface/Loading condition</w:t>
            </w:r>
          </w:p>
        </w:tc>
        <w:tc>
          <w:tcPr>
            <w:tcW w:w="1390" w:type="pct"/>
          </w:tcPr>
          <w:p w14:paraId="0691B6F9" w14:textId="77777777" w:rsidR="0087351B" w:rsidRPr="00A5408E" w:rsidRDefault="0087351B" w:rsidP="00D27DEC">
            <w:pPr>
              <w:pStyle w:val="NoSpacing"/>
            </w:pPr>
            <w:r w:rsidRPr="00A5408E">
              <w:t>Lifetime (%)</w:t>
            </w:r>
          </w:p>
        </w:tc>
        <w:tc>
          <w:tcPr>
            <w:tcW w:w="1297" w:type="pct"/>
          </w:tcPr>
          <w:p w14:paraId="1F251353" w14:textId="77777777" w:rsidR="0087351B" w:rsidRPr="00A5408E" w:rsidRDefault="0087351B" w:rsidP="00D27DEC">
            <w:pPr>
              <w:pStyle w:val="NoSpacing"/>
            </w:pPr>
            <w:r w:rsidRPr="00A5408E">
              <w:t>Number of cycles to Initiation</w:t>
            </w:r>
          </w:p>
        </w:tc>
        <w:tc>
          <w:tcPr>
            <w:tcW w:w="1019" w:type="pct"/>
          </w:tcPr>
          <w:p w14:paraId="6C6318B6" w14:textId="77777777" w:rsidR="0087351B" w:rsidRPr="00A5408E" w:rsidRDefault="0087351B" w:rsidP="00D27DEC">
            <w:pPr>
              <w:pStyle w:val="NoSpacing"/>
            </w:pPr>
            <w:r w:rsidRPr="00A5408E">
              <w:t>Error (Cycles)</w:t>
            </w:r>
          </w:p>
        </w:tc>
      </w:tr>
      <w:tr w:rsidR="0087351B" w:rsidRPr="00A5408E" w14:paraId="18273EF9" w14:textId="77777777" w:rsidTr="00D27DEC">
        <w:trPr>
          <w:jc w:val="center"/>
        </w:trPr>
        <w:tc>
          <w:tcPr>
            <w:tcW w:w="1294" w:type="pct"/>
          </w:tcPr>
          <w:p w14:paraId="1D4585E2" w14:textId="77777777" w:rsidR="0087351B" w:rsidRPr="00A5408E" w:rsidRDefault="0087351B" w:rsidP="00D27DEC">
            <w:pPr>
              <w:pStyle w:val="NoSpacing"/>
            </w:pPr>
            <w:r w:rsidRPr="00A5408E">
              <w:t>Polished</w:t>
            </w:r>
          </w:p>
        </w:tc>
        <w:tc>
          <w:tcPr>
            <w:tcW w:w="1390" w:type="pct"/>
          </w:tcPr>
          <w:p w14:paraId="0F2DDE9C" w14:textId="77777777" w:rsidR="0087351B" w:rsidRPr="003F7C62" w:rsidRDefault="0087351B" w:rsidP="00D27DEC">
            <w:pPr>
              <w:pStyle w:val="NoSpacing"/>
            </w:pPr>
            <w:r w:rsidRPr="003F7C62">
              <w:t xml:space="preserve">11.2 &lt; 29.1 &lt; 56 </w:t>
            </w:r>
            <w:r>
              <w:rPr>
                <w:vertAlign w:val="superscript"/>
              </w:rPr>
              <w:t>a</w:t>
            </w:r>
          </w:p>
        </w:tc>
        <w:tc>
          <w:tcPr>
            <w:tcW w:w="1297" w:type="pct"/>
          </w:tcPr>
          <w:p w14:paraId="6DC1C04A" w14:textId="77777777" w:rsidR="0087351B" w:rsidRPr="00A5408E" w:rsidRDefault="0087351B" w:rsidP="00D27DEC">
            <w:pPr>
              <w:pStyle w:val="NoSpacing"/>
              <w:rPr>
                <w:vertAlign w:val="superscript"/>
              </w:rPr>
            </w:pPr>
            <w:r w:rsidRPr="00A5408E">
              <w:t>26</w:t>
            </w:r>
            <w:r>
              <w:t xml:space="preserve"> </w:t>
            </w:r>
            <w:r w:rsidRPr="00A5408E">
              <w:t>000</w:t>
            </w:r>
            <w:r>
              <w:t xml:space="preserve"> </w:t>
            </w:r>
            <w:r>
              <w:rPr>
                <w:vertAlign w:val="superscript"/>
              </w:rPr>
              <w:t>a</w:t>
            </w:r>
          </w:p>
        </w:tc>
        <w:tc>
          <w:tcPr>
            <w:tcW w:w="1019" w:type="pct"/>
          </w:tcPr>
          <w:p w14:paraId="3CFACADF" w14:textId="77777777" w:rsidR="0087351B" w:rsidRPr="00AA5FDA" w:rsidRDefault="0087351B" w:rsidP="00D27DEC">
            <w:pPr>
              <w:pStyle w:val="NoSpacing"/>
              <w:rPr>
                <w:vertAlign w:val="superscript"/>
              </w:rPr>
            </w:pPr>
            <w:r w:rsidRPr="00A5408E">
              <w:t>+ 24</w:t>
            </w:r>
            <w:r>
              <w:t xml:space="preserve"> </w:t>
            </w:r>
            <w:r w:rsidRPr="00A5408E">
              <w:t>000</w:t>
            </w:r>
            <w:r>
              <w:t xml:space="preserve"> </w:t>
            </w:r>
            <w:r>
              <w:rPr>
                <w:vertAlign w:val="superscript"/>
              </w:rPr>
              <w:t>a</w:t>
            </w:r>
          </w:p>
          <w:p w14:paraId="7C45ADBE" w14:textId="77777777" w:rsidR="0087351B" w:rsidRPr="00AA5FDA" w:rsidRDefault="0087351B" w:rsidP="00D27DEC">
            <w:pPr>
              <w:pStyle w:val="NoSpacing"/>
              <w:rPr>
                <w:vertAlign w:val="superscript"/>
              </w:rPr>
            </w:pPr>
            <w:r w:rsidRPr="00A5408E">
              <w:t>-16</w:t>
            </w:r>
            <w:r>
              <w:t xml:space="preserve"> </w:t>
            </w:r>
            <w:r w:rsidRPr="00A5408E">
              <w:t>000</w:t>
            </w:r>
            <w:r>
              <w:t xml:space="preserve"> </w:t>
            </w:r>
            <w:r>
              <w:rPr>
                <w:vertAlign w:val="superscript"/>
              </w:rPr>
              <w:t>a</w:t>
            </w:r>
          </w:p>
        </w:tc>
      </w:tr>
      <w:tr w:rsidR="0087351B" w:rsidRPr="00A5408E" w14:paraId="6B92CE06" w14:textId="77777777" w:rsidTr="00D27DEC">
        <w:trPr>
          <w:jc w:val="center"/>
        </w:trPr>
        <w:tc>
          <w:tcPr>
            <w:tcW w:w="1294" w:type="pct"/>
          </w:tcPr>
          <w:p w14:paraId="34A78E21" w14:textId="77777777" w:rsidR="0087351B" w:rsidRPr="00A5408E" w:rsidRDefault="0087351B" w:rsidP="00D27DEC">
            <w:pPr>
              <w:pStyle w:val="NoSpacing"/>
            </w:pPr>
            <w:r w:rsidRPr="00A5408E">
              <w:t>Polished + OL</w:t>
            </w:r>
          </w:p>
        </w:tc>
        <w:tc>
          <w:tcPr>
            <w:tcW w:w="1390" w:type="pct"/>
          </w:tcPr>
          <w:p w14:paraId="1B046042" w14:textId="77777777" w:rsidR="0087351B" w:rsidRPr="003F7C62" w:rsidRDefault="0087351B" w:rsidP="00D27DEC">
            <w:pPr>
              <w:pStyle w:val="NoSpacing"/>
            </w:pPr>
            <w:r w:rsidRPr="003F7C62">
              <w:t xml:space="preserve">31.3 &lt; 38.7 &lt; 46.1 </w:t>
            </w:r>
            <w:r>
              <w:rPr>
                <w:vertAlign w:val="superscript"/>
              </w:rPr>
              <w:t>a</w:t>
            </w:r>
          </w:p>
        </w:tc>
        <w:tc>
          <w:tcPr>
            <w:tcW w:w="1297" w:type="pct"/>
          </w:tcPr>
          <w:p w14:paraId="11ED7668" w14:textId="77777777" w:rsidR="0087351B" w:rsidRPr="00A5408E" w:rsidRDefault="0087351B" w:rsidP="00D27DEC">
            <w:pPr>
              <w:pStyle w:val="NoSpacing"/>
            </w:pPr>
            <w:r w:rsidRPr="00A5408E">
              <w:t>37</w:t>
            </w:r>
            <w:r>
              <w:t xml:space="preserve"> </w:t>
            </w:r>
            <w:r w:rsidRPr="00A5408E">
              <w:t>800</w:t>
            </w:r>
            <w:r>
              <w:t xml:space="preserve"> </w:t>
            </w:r>
            <w:r>
              <w:rPr>
                <w:vertAlign w:val="superscript"/>
              </w:rPr>
              <w:t>a</w:t>
            </w:r>
          </w:p>
        </w:tc>
        <w:tc>
          <w:tcPr>
            <w:tcW w:w="1019" w:type="pct"/>
          </w:tcPr>
          <w:p w14:paraId="5DE4309F" w14:textId="77777777" w:rsidR="0087351B" w:rsidRPr="00A5408E" w:rsidRDefault="0087351B" w:rsidP="00D27DEC">
            <w:pPr>
              <w:pStyle w:val="NoSpacing"/>
              <w:rPr>
                <w:vertAlign w:val="superscript"/>
              </w:rPr>
            </w:pPr>
            <w:r w:rsidRPr="00A5408E">
              <w:t>+ 7</w:t>
            </w:r>
            <w:r>
              <w:t xml:space="preserve"> </w:t>
            </w:r>
            <w:r w:rsidRPr="00A5408E">
              <w:t>200</w:t>
            </w:r>
            <w:r>
              <w:t xml:space="preserve"> </w:t>
            </w:r>
            <w:r>
              <w:rPr>
                <w:vertAlign w:val="superscript"/>
              </w:rPr>
              <w:t>b</w:t>
            </w:r>
          </w:p>
          <w:p w14:paraId="162A307C" w14:textId="77777777" w:rsidR="0087351B" w:rsidRPr="00AA5FDA" w:rsidRDefault="0087351B" w:rsidP="00D27DEC">
            <w:pPr>
              <w:pStyle w:val="NoSpacing"/>
              <w:rPr>
                <w:vertAlign w:val="superscript"/>
              </w:rPr>
            </w:pPr>
            <w:r w:rsidRPr="00A5408E">
              <w:t>- 7</w:t>
            </w:r>
            <w:r>
              <w:t xml:space="preserve"> </w:t>
            </w:r>
            <w:r w:rsidRPr="00A5408E">
              <w:t>200</w:t>
            </w:r>
            <w:r>
              <w:t xml:space="preserve"> </w:t>
            </w:r>
            <w:r>
              <w:rPr>
                <w:vertAlign w:val="superscript"/>
              </w:rPr>
              <w:t>b</w:t>
            </w:r>
          </w:p>
        </w:tc>
      </w:tr>
      <w:tr w:rsidR="0087351B" w:rsidRPr="00A5408E" w14:paraId="553883BC" w14:textId="77777777" w:rsidTr="00D27DEC">
        <w:trPr>
          <w:trHeight w:val="589"/>
          <w:jc w:val="center"/>
        </w:trPr>
        <w:tc>
          <w:tcPr>
            <w:tcW w:w="1294" w:type="pct"/>
          </w:tcPr>
          <w:p w14:paraId="79F6B93B" w14:textId="77777777" w:rsidR="0087351B" w:rsidRPr="00A5408E" w:rsidRDefault="0087351B" w:rsidP="00D27DEC">
            <w:pPr>
              <w:pStyle w:val="NoSpacing"/>
            </w:pPr>
            <w:r w:rsidRPr="00A5408E">
              <w:t>Shot Peened</w:t>
            </w:r>
          </w:p>
        </w:tc>
        <w:tc>
          <w:tcPr>
            <w:tcW w:w="1390" w:type="pct"/>
          </w:tcPr>
          <w:p w14:paraId="092D12C9" w14:textId="77777777" w:rsidR="0087351B" w:rsidRPr="003F7C62" w:rsidRDefault="0087351B" w:rsidP="00D27DEC">
            <w:pPr>
              <w:pStyle w:val="NoSpacing"/>
            </w:pPr>
            <w:r w:rsidRPr="003F7C62">
              <w:t xml:space="preserve">7.2 &lt; 17.3 &lt; 36 </w:t>
            </w:r>
            <w:r>
              <w:rPr>
                <w:vertAlign w:val="superscript"/>
              </w:rPr>
              <w:t>a</w:t>
            </w:r>
          </w:p>
          <w:p w14:paraId="2136505C" w14:textId="77777777" w:rsidR="0087351B" w:rsidRPr="003F7C62" w:rsidRDefault="0087351B" w:rsidP="00D27DEC">
            <w:pPr>
              <w:pStyle w:val="NoSpacing"/>
            </w:pPr>
          </w:p>
        </w:tc>
        <w:tc>
          <w:tcPr>
            <w:tcW w:w="1297" w:type="pct"/>
          </w:tcPr>
          <w:p w14:paraId="3BB59AC3" w14:textId="77777777" w:rsidR="0087351B" w:rsidRPr="00A5408E" w:rsidRDefault="0087351B" w:rsidP="00D27DEC">
            <w:pPr>
              <w:pStyle w:val="NoSpacing"/>
            </w:pPr>
            <w:r w:rsidRPr="00A5408E">
              <w:t>24</w:t>
            </w:r>
            <w:r>
              <w:t xml:space="preserve"> </w:t>
            </w:r>
            <w:r w:rsidRPr="00A5408E">
              <w:t>000</w:t>
            </w:r>
            <w:r>
              <w:t xml:space="preserve"> </w:t>
            </w:r>
            <w:r>
              <w:rPr>
                <w:vertAlign w:val="superscript"/>
              </w:rPr>
              <w:t>a</w:t>
            </w:r>
          </w:p>
          <w:p w14:paraId="40FEED4D" w14:textId="77777777" w:rsidR="0087351B" w:rsidRPr="00A5408E" w:rsidRDefault="0087351B" w:rsidP="00D27DEC">
            <w:pPr>
              <w:pStyle w:val="NoSpacing"/>
            </w:pPr>
          </w:p>
        </w:tc>
        <w:tc>
          <w:tcPr>
            <w:tcW w:w="1019" w:type="pct"/>
          </w:tcPr>
          <w:p w14:paraId="0EE2813C" w14:textId="77777777" w:rsidR="0087351B" w:rsidRPr="00AA5FDA" w:rsidRDefault="0087351B" w:rsidP="00D27DEC">
            <w:pPr>
              <w:pStyle w:val="NoSpacing"/>
              <w:rPr>
                <w:vertAlign w:val="superscript"/>
              </w:rPr>
            </w:pPr>
            <w:r w:rsidRPr="00A5408E">
              <w:t>+ 26</w:t>
            </w:r>
            <w:r>
              <w:t xml:space="preserve"> </w:t>
            </w:r>
            <w:r w:rsidRPr="00A5408E">
              <w:t>000</w:t>
            </w:r>
            <w:r>
              <w:t xml:space="preserve"> </w:t>
            </w:r>
            <w:r>
              <w:rPr>
                <w:vertAlign w:val="superscript"/>
              </w:rPr>
              <w:t>b</w:t>
            </w:r>
          </w:p>
          <w:p w14:paraId="2284A19B" w14:textId="77777777" w:rsidR="0087351B" w:rsidRPr="00AA5FDA" w:rsidRDefault="0087351B" w:rsidP="00D27DEC">
            <w:pPr>
              <w:pStyle w:val="NoSpacing"/>
              <w:rPr>
                <w:vertAlign w:val="superscript"/>
              </w:rPr>
            </w:pPr>
            <w:r w:rsidRPr="00A5408E">
              <w:t>- 14</w:t>
            </w:r>
            <w:r>
              <w:t xml:space="preserve"> </w:t>
            </w:r>
            <w:r w:rsidRPr="00A5408E">
              <w:t>000</w:t>
            </w:r>
            <w:r>
              <w:t xml:space="preserve"> </w:t>
            </w:r>
            <w:r>
              <w:rPr>
                <w:vertAlign w:val="superscript"/>
              </w:rPr>
              <w:t>b</w:t>
            </w:r>
          </w:p>
        </w:tc>
      </w:tr>
      <w:tr w:rsidR="0087351B" w:rsidRPr="00A5408E" w14:paraId="0A62C39C" w14:textId="77777777" w:rsidTr="00D27DEC">
        <w:trPr>
          <w:jc w:val="center"/>
        </w:trPr>
        <w:tc>
          <w:tcPr>
            <w:tcW w:w="1294" w:type="pct"/>
          </w:tcPr>
          <w:p w14:paraId="7422A79F" w14:textId="77777777" w:rsidR="0087351B" w:rsidRPr="00A5408E" w:rsidRDefault="0087351B" w:rsidP="00D27DEC">
            <w:pPr>
              <w:pStyle w:val="NoSpacing"/>
            </w:pPr>
            <w:r w:rsidRPr="00A5408E">
              <w:t>Shot Peened + OL</w:t>
            </w:r>
          </w:p>
        </w:tc>
        <w:tc>
          <w:tcPr>
            <w:tcW w:w="1390" w:type="pct"/>
          </w:tcPr>
          <w:p w14:paraId="70858747" w14:textId="77777777" w:rsidR="0087351B" w:rsidRPr="003F7C62" w:rsidRDefault="0087351B" w:rsidP="00D27DEC">
            <w:pPr>
              <w:pStyle w:val="NoSpacing"/>
            </w:pPr>
            <w:r w:rsidRPr="003F7C62">
              <w:t xml:space="preserve">0 &lt; 16.5 &lt; 29.2 </w:t>
            </w:r>
            <w:r>
              <w:rPr>
                <w:vertAlign w:val="superscript"/>
              </w:rPr>
              <w:t>c</w:t>
            </w:r>
          </w:p>
        </w:tc>
        <w:tc>
          <w:tcPr>
            <w:tcW w:w="1297" w:type="pct"/>
          </w:tcPr>
          <w:p w14:paraId="4DA3AD32" w14:textId="77777777" w:rsidR="0087351B" w:rsidRPr="00A5408E" w:rsidRDefault="0087351B" w:rsidP="00D27DEC">
            <w:pPr>
              <w:pStyle w:val="NoSpacing"/>
            </w:pPr>
            <w:r w:rsidRPr="00A5408E">
              <w:t>22 650</w:t>
            </w:r>
            <w:r>
              <w:t xml:space="preserve"> </w:t>
            </w:r>
            <w:r>
              <w:rPr>
                <w:vertAlign w:val="superscript"/>
              </w:rPr>
              <w:t>c</w:t>
            </w:r>
          </w:p>
        </w:tc>
        <w:tc>
          <w:tcPr>
            <w:tcW w:w="1019" w:type="pct"/>
          </w:tcPr>
          <w:p w14:paraId="1B38417D" w14:textId="77777777" w:rsidR="0087351B" w:rsidRPr="00A5408E" w:rsidRDefault="0087351B" w:rsidP="00D27DEC">
            <w:pPr>
              <w:pStyle w:val="NoSpacing"/>
            </w:pPr>
            <w:r w:rsidRPr="00A5408E">
              <w:t>+ 17 400</w:t>
            </w:r>
            <w:r>
              <w:t xml:space="preserve"> </w:t>
            </w:r>
            <w:r>
              <w:rPr>
                <w:vertAlign w:val="superscript"/>
              </w:rPr>
              <w:t>d</w:t>
            </w:r>
          </w:p>
          <w:p w14:paraId="58352895" w14:textId="77777777" w:rsidR="0087351B" w:rsidRPr="00AA5FDA" w:rsidRDefault="0087351B" w:rsidP="00D27DEC">
            <w:pPr>
              <w:pStyle w:val="NoSpacing"/>
              <w:rPr>
                <w:vertAlign w:val="superscript"/>
              </w:rPr>
            </w:pPr>
            <w:r w:rsidRPr="00A5408E">
              <w:t>- 22 65</w:t>
            </w:r>
            <w:r>
              <w:t xml:space="preserve">0 </w:t>
            </w:r>
            <w:r>
              <w:rPr>
                <w:vertAlign w:val="superscript"/>
              </w:rPr>
              <w:t>d</w:t>
            </w:r>
          </w:p>
        </w:tc>
      </w:tr>
    </w:tbl>
    <w:p w14:paraId="0B18EADF" w14:textId="395CE367" w:rsidR="0087351B" w:rsidRPr="0087351B" w:rsidRDefault="0087351B" w:rsidP="0087351B">
      <w:pPr>
        <w:pStyle w:val="CaptionFollowon"/>
        <w:rPr>
          <w:color w:val="FF0000"/>
        </w:rPr>
      </w:pPr>
      <w:bookmarkStart w:id="37" w:name="_Ref94599473"/>
      <w:bookmarkStart w:id="38" w:name="_Toc105408156"/>
      <w:r w:rsidRPr="0087351B">
        <w:rPr>
          <w:color w:val="FF0000"/>
        </w:rPr>
        <w:t xml:space="preserve">Table </w:t>
      </w:r>
      <w:r w:rsidRPr="0087351B">
        <w:rPr>
          <w:color w:val="FF0000"/>
        </w:rPr>
        <w:fldChar w:fldCharType="begin"/>
      </w:r>
      <w:r w:rsidRPr="0087351B">
        <w:rPr>
          <w:color w:val="FF0000"/>
        </w:rPr>
        <w:instrText xml:space="preserve"> SEQ Table \* ARABIC </w:instrText>
      </w:r>
      <w:r w:rsidRPr="0087351B">
        <w:rPr>
          <w:color w:val="FF0000"/>
        </w:rPr>
        <w:fldChar w:fldCharType="separate"/>
      </w:r>
      <w:r w:rsidR="00F373AA">
        <w:rPr>
          <w:noProof/>
          <w:color w:val="FF0000"/>
        </w:rPr>
        <w:t>2</w:t>
      </w:r>
      <w:r w:rsidRPr="0087351B">
        <w:rPr>
          <w:color w:val="FF0000"/>
        </w:rPr>
        <w:fldChar w:fldCharType="end"/>
      </w:r>
      <w:bookmarkEnd w:id="37"/>
      <w:r w:rsidRPr="0087351B">
        <w:rPr>
          <w:color w:val="FF0000"/>
        </w:rPr>
        <w:t xml:space="preserve"> The lifetime percentage range and the corresponding number of cycles when crack initiation was first observed on U-notch samples for various surface and loading conditions. </w:t>
      </w:r>
      <w:proofErr w:type="spellStart"/>
      <w:r w:rsidRPr="0087351B">
        <w:rPr>
          <w:color w:val="FF0000"/>
          <w:vertAlign w:val="superscript"/>
        </w:rPr>
        <w:t>a</w:t>
      </w:r>
      <w:proofErr w:type="spellEnd"/>
      <w:r w:rsidRPr="0087351B">
        <w:rPr>
          <w:color w:val="FF0000"/>
        </w:rPr>
        <w:t xml:space="preserve"> The number of cycles was based upon an average percentage lifetime for all available samples. </w:t>
      </w:r>
      <w:r w:rsidRPr="0087351B">
        <w:rPr>
          <w:color w:val="FF0000"/>
          <w:vertAlign w:val="superscript"/>
        </w:rPr>
        <w:t>b</w:t>
      </w:r>
      <w:r w:rsidRPr="0087351B">
        <w:rPr>
          <w:color w:val="FF0000"/>
        </w:rPr>
        <w:t xml:space="preserve"> The error was based upon the average percentage lifetime of the preceding and succeeding replica. </w:t>
      </w:r>
      <w:r w:rsidRPr="0087351B">
        <w:rPr>
          <w:color w:val="FF0000"/>
          <w:vertAlign w:val="superscript"/>
        </w:rPr>
        <w:t>c</w:t>
      </w:r>
      <w:r w:rsidRPr="0087351B">
        <w:rPr>
          <w:color w:val="FF0000"/>
        </w:rPr>
        <w:t xml:space="preserve"> The results are based upon a single test. </w:t>
      </w:r>
      <w:r w:rsidRPr="0087351B">
        <w:rPr>
          <w:color w:val="FF0000"/>
          <w:vertAlign w:val="superscript"/>
        </w:rPr>
        <w:t>d</w:t>
      </w:r>
      <w:r w:rsidRPr="0087351B">
        <w:rPr>
          <w:color w:val="FF0000"/>
        </w:rPr>
        <w:t xml:space="preserve"> The error is based upon the number of cycles from the preceding and succeeding replica records.</w:t>
      </w:r>
      <w:bookmarkEnd w:id="38"/>
      <w:r w:rsidRPr="0087351B">
        <w:rPr>
          <w:color w:val="FF0000"/>
        </w:rPr>
        <w:t xml:space="preserve"> The table includes data from </w:t>
      </w:r>
      <w:r w:rsidRPr="0087351B">
        <w:rPr>
          <w:color w:val="FF0000"/>
          <w:highlight w:val="yellow"/>
        </w:rPr>
        <w:t>ref</w:t>
      </w:r>
    </w:p>
    <w:p w14:paraId="5C873AFC" w14:textId="7611E937" w:rsidR="006578C4" w:rsidRPr="006578C4" w:rsidRDefault="006578C4" w:rsidP="006578C4">
      <w:pPr>
        <w:rPr>
          <w:lang w:eastAsia="en-US"/>
        </w:rPr>
      </w:pPr>
      <w:r>
        <w:rPr>
          <w:lang w:eastAsia="en-US"/>
        </w:rPr>
        <w:t>Short crack growth stage</w:t>
      </w:r>
      <w:r w:rsidR="00E830CF">
        <w:rPr>
          <w:lang w:eastAsia="en-US"/>
        </w:rPr>
        <w:t xml:space="preserve"> and method</w:t>
      </w:r>
    </w:p>
    <w:p w14:paraId="047860AE" w14:textId="205A3F82" w:rsidR="00E87202" w:rsidRPr="00F373AA" w:rsidRDefault="003B56C0" w:rsidP="00E87202">
      <w:pPr>
        <w:rPr>
          <w:color w:val="FF0000"/>
        </w:rPr>
      </w:pPr>
      <w:r w:rsidRPr="00F373AA">
        <w:rPr>
          <w:color w:val="FF0000"/>
        </w:rPr>
        <w:t>T</w:t>
      </w:r>
      <w:r w:rsidR="006578C4" w:rsidRPr="00F373AA">
        <w:rPr>
          <w:color w:val="FF0000"/>
        </w:rPr>
        <w:t>otal life approaches</w:t>
      </w:r>
      <w:r w:rsidRPr="00F373AA">
        <w:rPr>
          <w:color w:val="FF0000"/>
        </w:rPr>
        <w:t xml:space="preserve"> such as Coffin-Manson</w:t>
      </w:r>
      <w:r w:rsidR="006578C4" w:rsidRPr="00F373AA">
        <w:rPr>
          <w:color w:val="FF0000"/>
        </w:rPr>
        <w:t xml:space="preserve"> cannot be used to estimate the fatigue life at some arbitrary point during the fatigue life (such as when a short crack of 1 mm is observed). </w:t>
      </w:r>
      <w:r w:rsidR="00E87202" w:rsidRPr="00F373AA">
        <w:rPr>
          <w:color w:val="FF0000"/>
        </w:rPr>
        <w:t xml:space="preserve">Short crack growth rate versus </w:t>
      </w:r>
      <w:r w:rsidR="00E87202" w:rsidRPr="00F373AA">
        <w:rPr>
          <w:i/>
          <w:iCs/>
          <w:color w:val="FF0000"/>
        </w:rPr>
        <w:t>ΔK</w:t>
      </w:r>
      <w:r w:rsidR="00E87202" w:rsidRPr="00F373AA">
        <w:rPr>
          <w:i/>
          <w:iCs/>
          <w:color w:val="FF0000"/>
          <w:vertAlign w:val="subscript"/>
        </w:rPr>
        <w:t>Surface</w:t>
      </w:r>
      <w:r w:rsidR="00E87202" w:rsidRPr="00F373AA">
        <w:rPr>
          <w:color w:val="FF0000"/>
          <w:vertAlign w:val="subscript"/>
        </w:rPr>
        <w:t xml:space="preserve"> </w:t>
      </w:r>
      <w:r w:rsidR="00E87202" w:rsidRPr="00F373AA">
        <w:rPr>
          <w:color w:val="FF0000"/>
        </w:rPr>
        <w:t xml:space="preserve">information was obtained from interrupted testing of multiple U-notch samples presented </w:t>
      </w:r>
      <w:r w:rsidR="00642549" w:rsidRPr="00F373AA">
        <w:rPr>
          <w:color w:val="FF0000"/>
        </w:rPr>
        <w:t>available</w:t>
      </w:r>
      <w:r w:rsidRPr="00F373AA">
        <w:rPr>
          <w:color w:val="FF0000"/>
        </w:rPr>
        <w:t xml:space="preserve"> in</w:t>
      </w:r>
      <w:r w:rsidR="00642549" w:rsidRPr="00F373AA">
        <w:rPr>
          <w:color w:val="FF0000"/>
        </w:rPr>
        <w:t xml:space="preserve"> </w:t>
      </w:r>
      <w:r w:rsidR="00642549" w:rsidRPr="00F373AA">
        <w:rPr>
          <w:color w:val="FF0000"/>
          <w:highlight w:val="yellow"/>
        </w:rPr>
        <w:t>paper 1 and 2</w:t>
      </w:r>
      <w:r w:rsidR="00E87202" w:rsidRPr="00F373AA">
        <w:rPr>
          <w:color w:val="FF0000"/>
          <w:highlight w:val="yellow"/>
        </w:rPr>
        <w:t>.</w:t>
      </w:r>
      <w:r w:rsidR="00E87202" w:rsidRPr="00F373AA">
        <w:rPr>
          <w:color w:val="FF0000"/>
        </w:rPr>
        <w:t xml:space="preserve"> The Paris-law constants </w:t>
      </w:r>
      <w:r w:rsidR="00E87202" w:rsidRPr="00F373AA">
        <w:rPr>
          <w:i/>
          <w:iCs/>
          <w:color w:val="FF0000"/>
        </w:rPr>
        <w:t>C</w:t>
      </w:r>
      <w:r w:rsidR="00E87202" w:rsidRPr="00F373AA">
        <w:rPr>
          <w:color w:val="FF0000"/>
        </w:rPr>
        <w:t xml:space="preserve"> and </w:t>
      </w:r>
      <w:r w:rsidR="00E87202" w:rsidRPr="00F373AA">
        <w:rPr>
          <w:rFonts w:cstheme="minorHAnsi"/>
          <w:i/>
          <w:iCs/>
          <w:color w:val="FF0000"/>
          <w:szCs w:val="24"/>
        </w:rPr>
        <w:t>m</w:t>
      </w:r>
      <w:r w:rsidR="00E87202" w:rsidRPr="00F373AA">
        <w:rPr>
          <w:rFonts w:cstheme="minorHAnsi"/>
          <w:color w:val="FF0000"/>
          <w:szCs w:val="24"/>
        </w:rPr>
        <w:t xml:space="preserve"> (</w:t>
      </w:r>
      <w:r w:rsidR="00F373AA">
        <w:rPr>
          <w:rFonts w:cstheme="minorHAnsi"/>
          <w:color w:val="FF0000"/>
          <w:szCs w:val="24"/>
        </w:rPr>
        <w:fldChar w:fldCharType="begin"/>
      </w:r>
      <w:r w:rsidR="00F373AA">
        <w:rPr>
          <w:rFonts w:cstheme="minorHAnsi"/>
          <w:color w:val="FF0000"/>
          <w:szCs w:val="24"/>
        </w:rPr>
        <w:instrText xml:space="preserve"> REF _Ref139011045 \h </w:instrText>
      </w:r>
      <w:r w:rsidR="00F373AA">
        <w:rPr>
          <w:rFonts w:cstheme="minorHAnsi"/>
          <w:color w:val="FF0000"/>
          <w:szCs w:val="24"/>
        </w:rPr>
      </w:r>
      <w:r w:rsidR="00F373AA">
        <w:rPr>
          <w:rFonts w:cstheme="minorHAnsi"/>
          <w:color w:val="FF0000"/>
          <w:szCs w:val="24"/>
        </w:rPr>
        <w:fldChar w:fldCharType="separate"/>
      </w:r>
      <w:r w:rsidR="00F373AA" w:rsidRPr="001D26B2">
        <w:rPr>
          <w:color w:val="FF0000"/>
        </w:rPr>
        <w:t xml:space="preserve">Equation </w:t>
      </w:r>
      <w:r w:rsidR="00F373AA">
        <w:rPr>
          <w:noProof/>
          <w:color w:val="FF0000"/>
        </w:rPr>
        <w:t>2</w:t>
      </w:r>
      <w:r w:rsidR="00F373AA">
        <w:rPr>
          <w:rFonts w:cstheme="minorHAnsi"/>
          <w:color w:val="FF0000"/>
          <w:szCs w:val="24"/>
        </w:rPr>
        <w:fldChar w:fldCharType="end"/>
      </w:r>
      <w:r w:rsidR="00E87202" w:rsidRPr="00F373AA">
        <w:rPr>
          <w:rFonts w:cstheme="minorHAnsi"/>
          <w:color w:val="FF0000"/>
          <w:szCs w:val="24"/>
        </w:rPr>
        <w:t>) were</w:t>
      </w:r>
      <w:r w:rsidR="00E87202" w:rsidRPr="00F373AA">
        <w:rPr>
          <w:color w:val="FF0000"/>
        </w:rPr>
        <w:t xml:space="preserve"> found by empirical regression fitting </w:t>
      </w:r>
      <w:r w:rsidR="00DC5DE1" w:rsidRPr="00F373AA">
        <w:rPr>
          <w:color w:val="FF0000"/>
        </w:rPr>
        <w:t>the</w:t>
      </w:r>
      <w:r w:rsidR="00E87202" w:rsidRPr="00F373AA">
        <w:rPr>
          <w:color w:val="FF0000"/>
        </w:rPr>
        <w:t xml:space="preserve"> data from</w:t>
      </w:r>
      <w:r w:rsidR="00DC5DE1" w:rsidRPr="00F373AA">
        <w:rPr>
          <w:color w:val="FF0000"/>
        </w:rPr>
        <w:t xml:space="preserve"> the</w:t>
      </w:r>
      <w:r w:rsidR="00E87202" w:rsidRPr="00F373AA">
        <w:rPr>
          <w:color w:val="FF0000"/>
        </w:rPr>
        <w:t xml:space="preserve"> replica records</w:t>
      </w:r>
      <w:r w:rsidR="004E7EEC">
        <w:rPr>
          <w:color w:val="FF0000"/>
        </w:rPr>
        <w:t xml:space="preserve"> (</w:t>
      </w:r>
      <w:r w:rsidR="004E7EEC">
        <w:rPr>
          <w:color w:val="00B050"/>
        </w:rPr>
        <w:fldChar w:fldCharType="begin"/>
      </w:r>
      <w:r w:rsidR="004E7EEC">
        <w:rPr>
          <w:color w:val="00B050"/>
        </w:rPr>
        <w:instrText xml:space="preserve"> REF _Ref94624751 \h </w:instrText>
      </w:r>
      <w:r w:rsidR="004E7EEC">
        <w:rPr>
          <w:color w:val="00B050"/>
        </w:rPr>
      </w:r>
      <w:r w:rsidR="004E7EEC">
        <w:rPr>
          <w:color w:val="00B050"/>
        </w:rPr>
        <w:fldChar w:fldCharType="separate"/>
      </w:r>
      <w:r w:rsidR="004E7EEC" w:rsidRPr="00665508">
        <w:rPr>
          <w:color w:val="FF0000"/>
        </w:rPr>
        <w:t xml:space="preserve">Table </w:t>
      </w:r>
      <w:r w:rsidR="004E7EEC">
        <w:rPr>
          <w:noProof/>
          <w:color w:val="FF0000"/>
        </w:rPr>
        <w:t>3</w:t>
      </w:r>
      <w:r w:rsidR="004E7EEC">
        <w:rPr>
          <w:color w:val="00B050"/>
        </w:rPr>
        <w:fldChar w:fldCharType="end"/>
      </w:r>
      <w:r w:rsidR="004E7EEC">
        <w:rPr>
          <w:color w:val="FF0000"/>
        </w:rPr>
        <w:t>)</w:t>
      </w:r>
      <w:r w:rsidR="00DC5DE1" w:rsidRPr="00F373AA">
        <w:rPr>
          <w:color w:val="FF0000"/>
        </w:rPr>
        <w:t>.</w:t>
      </w:r>
      <w:r w:rsidR="00F373AA" w:rsidRPr="00F373AA">
        <w:rPr>
          <w:color w:val="FF0000"/>
        </w:rPr>
        <w:t xml:space="preserve"> </w:t>
      </w:r>
      <w:r w:rsidR="00E87202" w:rsidRPr="00F373AA">
        <w:rPr>
          <w:color w:val="FF0000"/>
        </w:rPr>
        <w:t xml:space="preserve">The number of cycles for the short crack phase </w:t>
      </w:r>
      <w:r w:rsidR="0021365C" w:rsidRPr="00F373AA">
        <w:rPr>
          <w:color w:val="FF0000"/>
        </w:rPr>
        <w:t>was</w:t>
      </w:r>
      <w:r w:rsidR="00E87202" w:rsidRPr="00F373AA">
        <w:rPr>
          <w:color w:val="FF0000"/>
        </w:rPr>
        <w:t xml:space="preserve"> found </w:t>
      </w:r>
      <w:r w:rsidR="0021365C" w:rsidRPr="00F373AA">
        <w:rPr>
          <w:color w:val="FF0000"/>
        </w:rPr>
        <w:t xml:space="preserve">for each surface and loading condition </w:t>
      </w:r>
      <w:r w:rsidR="00E87202" w:rsidRPr="00F373AA">
        <w:rPr>
          <w:color w:val="FF0000"/>
        </w:rPr>
        <w:t>using an iterative feedback loop</w:t>
      </w:r>
      <w:r w:rsidR="0021365C" w:rsidRPr="00F373AA">
        <w:rPr>
          <w:color w:val="FF0000"/>
        </w:rPr>
        <w:t xml:space="preserve"> </w:t>
      </w:r>
      <w:r w:rsidR="00F373AA" w:rsidRPr="00F373AA">
        <w:rPr>
          <w:color w:val="FF0000"/>
        </w:rPr>
        <w:t>(</w:t>
      </w:r>
      <w:r w:rsidR="00F373AA" w:rsidRPr="00F373AA">
        <w:rPr>
          <w:color w:val="FF0000"/>
        </w:rPr>
        <w:fldChar w:fldCharType="begin"/>
      </w:r>
      <w:r w:rsidR="00F373AA" w:rsidRPr="00F373AA">
        <w:rPr>
          <w:color w:val="FF0000"/>
        </w:rPr>
        <w:instrText xml:space="preserve"> REF _Ref139010946 \h </w:instrText>
      </w:r>
      <w:r w:rsidR="00F373AA" w:rsidRPr="00F373AA">
        <w:rPr>
          <w:color w:val="FF0000"/>
        </w:rPr>
      </w:r>
      <w:r w:rsidR="00F373AA" w:rsidRPr="00F373AA">
        <w:rPr>
          <w:color w:val="FF0000"/>
        </w:rPr>
        <w:fldChar w:fldCharType="separate"/>
      </w:r>
      <w:r w:rsidR="00F373AA" w:rsidRPr="0021365C">
        <w:rPr>
          <w:color w:val="FF0000"/>
        </w:rPr>
        <w:t xml:space="preserve">Figure </w:t>
      </w:r>
      <w:r w:rsidR="00F373AA">
        <w:rPr>
          <w:noProof/>
          <w:color w:val="FF0000"/>
        </w:rPr>
        <w:t>10</w:t>
      </w:r>
      <w:r w:rsidR="00F373AA" w:rsidRPr="00F373AA">
        <w:rPr>
          <w:color w:val="FF0000"/>
        </w:rPr>
        <w:fldChar w:fldCharType="end"/>
      </w:r>
      <w:r w:rsidR="00F373AA" w:rsidRPr="00F373AA">
        <w:rPr>
          <w:color w:val="FF0000"/>
        </w:rPr>
        <w:t>)</w:t>
      </w:r>
      <w:r w:rsidR="0021365C" w:rsidRPr="00F373AA">
        <w:rPr>
          <w:color w:val="FF0000"/>
        </w:rPr>
        <w:t>.</w:t>
      </w:r>
    </w:p>
    <w:p w14:paraId="1921A74A" w14:textId="77777777" w:rsidR="00E87202" w:rsidRPr="00267A95" w:rsidRDefault="00E87202" w:rsidP="00E87202">
      <w:r w:rsidRPr="00267A95">
        <w:rPr>
          <w:noProof/>
          <w:lang w:eastAsia="en-GB"/>
        </w:rPr>
        <w:lastRenderedPageBreak/>
        <w:drawing>
          <wp:inline distT="0" distB="0" distL="0" distR="0" wp14:anchorId="55CECBC5" wp14:editId="796C24D9">
            <wp:extent cx="5731510" cy="1483995"/>
            <wp:effectExtent l="0" t="0" r="254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483995"/>
                    </a:xfrm>
                    <a:prstGeom prst="rect">
                      <a:avLst/>
                    </a:prstGeom>
                  </pic:spPr>
                </pic:pic>
              </a:graphicData>
            </a:graphic>
          </wp:inline>
        </w:drawing>
      </w:r>
    </w:p>
    <w:p w14:paraId="378B4C56" w14:textId="0F308DAF" w:rsidR="0021365C" w:rsidRPr="00206ABC" w:rsidRDefault="00D54F5A" w:rsidP="00206ABC">
      <w:pPr>
        <w:pStyle w:val="CaptionFollowon"/>
        <w:rPr>
          <w:color w:val="FF0000"/>
        </w:rPr>
      </w:pPr>
      <w:bookmarkStart w:id="39" w:name="_Ref139010946"/>
      <w:bookmarkStart w:id="40" w:name="_Toc105408340"/>
      <w:r w:rsidRPr="0021365C">
        <w:rPr>
          <w:color w:val="FF0000"/>
        </w:rPr>
        <w:t xml:space="preserve">Figure </w:t>
      </w:r>
      <w:r w:rsidRPr="0021365C">
        <w:rPr>
          <w:color w:val="FF0000"/>
        </w:rPr>
        <w:fldChar w:fldCharType="begin"/>
      </w:r>
      <w:r w:rsidRPr="0021365C">
        <w:rPr>
          <w:color w:val="FF0000"/>
        </w:rPr>
        <w:instrText xml:space="preserve"> SEQ Figure \* ARABIC </w:instrText>
      </w:r>
      <w:r w:rsidRPr="0021365C">
        <w:rPr>
          <w:color w:val="FF0000"/>
        </w:rPr>
        <w:fldChar w:fldCharType="separate"/>
      </w:r>
      <w:r w:rsidR="00F373AA">
        <w:rPr>
          <w:noProof/>
          <w:color w:val="FF0000"/>
        </w:rPr>
        <w:t>10</w:t>
      </w:r>
      <w:r w:rsidRPr="0021365C">
        <w:rPr>
          <w:color w:val="FF0000"/>
        </w:rPr>
        <w:fldChar w:fldCharType="end"/>
      </w:r>
      <w:bookmarkEnd w:id="39"/>
      <w:r w:rsidR="00E87202" w:rsidRPr="0021365C">
        <w:rPr>
          <w:color w:val="FF0000"/>
        </w:rPr>
        <w:t xml:space="preserve"> A schematic flow diagram showing the iterative feedback loop process used to calculate the number of cycles to grow a crack from a pre-defined initial crack length to a target crack length.</w:t>
      </w:r>
      <w:bookmarkEnd w:id="40"/>
      <w:r w:rsidR="00E87202" w:rsidRPr="0021365C">
        <w:rPr>
          <w:color w:val="FF0000"/>
        </w:rPr>
        <w:t xml:space="preserve"> </w:t>
      </w:r>
    </w:p>
    <w:p w14:paraId="0D2EDC2E" w14:textId="40BA152D" w:rsidR="001A3273" w:rsidRPr="001A3273" w:rsidRDefault="00E87202" w:rsidP="001A3273">
      <w:pPr>
        <w:rPr>
          <w:color w:val="00B050"/>
        </w:rPr>
      </w:pPr>
      <w:r w:rsidRPr="001A3273">
        <w:rPr>
          <w:color w:val="00B050"/>
        </w:rPr>
        <w:t>An</w:t>
      </w:r>
      <w:r w:rsidR="00E833A2" w:rsidRPr="001A3273">
        <w:rPr>
          <w:color w:val="00B050"/>
        </w:rPr>
        <w:t xml:space="preserve"> average</w:t>
      </w:r>
      <w:r w:rsidRPr="001A3273">
        <w:rPr>
          <w:color w:val="00B050"/>
        </w:rPr>
        <w:t xml:space="preserve"> initial starting projected surface short crack length of 20 µm was chosen to represent the crack length immediately following initiation </w:t>
      </w:r>
      <w:r w:rsidR="0021365C" w:rsidRPr="001A3273">
        <w:rPr>
          <w:color w:val="00B050"/>
        </w:rPr>
        <w:t>(</w:t>
      </w:r>
      <w:r w:rsidRPr="001A3273">
        <w:rPr>
          <w:color w:val="00B050"/>
        </w:rPr>
        <w:t>typically observed on replica records</w:t>
      </w:r>
      <w:r w:rsidR="0021365C" w:rsidRPr="001A3273">
        <w:rPr>
          <w:color w:val="00B050"/>
        </w:rPr>
        <w:t>)</w:t>
      </w:r>
      <w:r w:rsidRPr="001A3273">
        <w:rPr>
          <w:color w:val="00B050"/>
        </w:rPr>
        <w:t xml:space="preserve">. </w:t>
      </w:r>
      <w:r w:rsidR="001A3273" w:rsidRPr="001A3273">
        <w:rPr>
          <w:color w:val="00B050"/>
        </w:rPr>
        <w:t xml:space="preserve">The number of initiation events forming the main crack was found using a method involving counting ratchet marks from the fracture surface using optometry microscopy described in </w:t>
      </w:r>
      <w:r w:rsidR="001A3273" w:rsidRPr="001A3273">
        <w:rPr>
          <w:color w:val="00B050"/>
          <w:highlight w:val="yellow"/>
        </w:rPr>
        <w:t>paper 1</w:t>
      </w:r>
      <w:r w:rsidR="00435D5E">
        <w:rPr>
          <w:color w:val="00B050"/>
        </w:rPr>
        <w:t xml:space="preserve">. </w:t>
      </w:r>
      <w:r w:rsidR="001A3273" w:rsidRPr="001A3273">
        <w:rPr>
          <w:color w:val="00B050"/>
        </w:rPr>
        <w:t>The final (or target) crack length</w:t>
      </w:r>
      <w:r w:rsidR="004E7EEC">
        <w:rPr>
          <w:color w:val="00B050"/>
        </w:rPr>
        <w:t xml:space="preserve"> (</w:t>
      </w:r>
      <w:r w:rsidR="004E7EEC">
        <w:rPr>
          <w:color w:val="00B050"/>
        </w:rPr>
        <w:fldChar w:fldCharType="begin"/>
      </w:r>
      <w:r w:rsidR="004E7EEC">
        <w:rPr>
          <w:color w:val="00B050"/>
        </w:rPr>
        <w:instrText xml:space="preserve"> REF _Ref94624751 \h </w:instrText>
      </w:r>
      <w:r w:rsidR="004E7EEC">
        <w:rPr>
          <w:color w:val="00B050"/>
        </w:rPr>
      </w:r>
      <w:r w:rsidR="004E7EEC">
        <w:rPr>
          <w:color w:val="00B050"/>
        </w:rPr>
        <w:fldChar w:fldCharType="separate"/>
      </w:r>
      <w:r w:rsidR="004E7EEC" w:rsidRPr="00665508">
        <w:rPr>
          <w:color w:val="FF0000"/>
        </w:rPr>
        <w:t xml:space="preserve">Table </w:t>
      </w:r>
      <w:r w:rsidR="004E7EEC">
        <w:rPr>
          <w:noProof/>
          <w:color w:val="FF0000"/>
        </w:rPr>
        <w:t>3</w:t>
      </w:r>
      <w:r w:rsidR="004E7EEC">
        <w:rPr>
          <w:color w:val="00B050"/>
        </w:rPr>
        <w:fldChar w:fldCharType="end"/>
      </w:r>
      <w:r w:rsidR="004E7EEC">
        <w:rPr>
          <w:color w:val="00B050"/>
        </w:rPr>
        <w:t>)</w:t>
      </w:r>
      <w:r w:rsidR="001A3273" w:rsidRPr="001A3273">
        <w:rPr>
          <w:color w:val="00B050"/>
        </w:rPr>
        <w:t xml:space="preserve"> was calculated based upon the average primary crack length required to span the entire sample width </w:t>
      </w:r>
      <w:r w:rsidR="002A169B">
        <w:rPr>
          <w:color w:val="00B050"/>
        </w:rPr>
        <w:t>(</w:t>
      </w:r>
      <w:r w:rsidR="002A169B">
        <w:rPr>
          <w:color w:val="00B050"/>
          <w:highlight w:val="yellow"/>
        </w:rPr>
        <w:fldChar w:fldCharType="begin"/>
      </w:r>
      <w:r w:rsidR="002A169B">
        <w:rPr>
          <w:color w:val="00B050"/>
        </w:rPr>
        <w:instrText xml:space="preserve"> REF _Ref94624290 \h </w:instrText>
      </w:r>
      <w:r w:rsidR="002A169B">
        <w:rPr>
          <w:color w:val="00B050"/>
          <w:highlight w:val="yellow"/>
        </w:rPr>
      </w:r>
      <w:r w:rsidR="002A169B">
        <w:rPr>
          <w:color w:val="00B050"/>
          <w:highlight w:val="yellow"/>
        </w:rPr>
        <w:fldChar w:fldCharType="separate"/>
      </w:r>
      <w:r w:rsidR="002A169B" w:rsidRPr="001A3273">
        <w:rPr>
          <w:color w:val="00B050"/>
        </w:rPr>
        <w:t xml:space="preserve">Equation </w:t>
      </w:r>
      <w:r w:rsidR="002A169B">
        <w:rPr>
          <w:noProof/>
          <w:color w:val="00B050"/>
        </w:rPr>
        <w:t>8</w:t>
      </w:r>
      <w:r w:rsidR="002A169B">
        <w:rPr>
          <w:color w:val="00B050"/>
          <w:highlight w:val="yellow"/>
        </w:rPr>
        <w:fldChar w:fldCharType="end"/>
      </w:r>
      <w:r w:rsidR="002A169B">
        <w:rPr>
          <w:color w:val="00B050"/>
        </w:rPr>
        <w:t>)</w:t>
      </w:r>
      <w:r w:rsidR="001A3273" w:rsidRPr="001A3273">
        <w:rPr>
          <w:color w:val="00B050"/>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080"/>
      </w:tblGrid>
      <w:tr w:rsidR="004E7EEC" w:rsidRPr="004E7EEC" w14:paraId="4931B07B" w14:textId="77777777" w:rsidTr="00502C21">
        <w:trPr>
          <w:trHeight w:val="1134"/>
        </w:trPr>
        <w:tc>
          <w:tcPr>
            <w:tcW w:w="3848" w:type="pct"/>
            <w:vAlign w:val="center"/>
          </w:tcPr>
          <w:p w14:paraId="59C17C05" w14:textId="77777777" w:rsidR="001A3273" w:rsidRPr="004E7EEC" w:rsidRDefault="001A3273" w:rsidP="00502C21">
            <w:pPr>
              <w:jc w:val="right"/>
              <w:rPr>
                <w:i/>
                <w:color w:val="FF0000"/>
                <w:szCs w:val="24"/>
              </w:rPr>
            </w:pPr>
            <m:oMathPara>
              <m:oMathParaPr>
                <m:jc m:val="left"/>
              </m:oMathParaPr>
              <m:oMath>
                <m:r>
                  <w:rPr>
                    <w:rFonts w:ascii="Cambria Math" w:hAnsi="Cambria Math"/>
                    <w:color w:val="FF0000"/>
                    <w:szCs w:val="24"/>
                  </w:rPr>
                  <m:t xml:space="preserve">Target final crack length= </m:t>
                </m:r>
                <m:f>
                  <m:fPr>
                    <m:ctrlPr>
                      <w:rPr>
                        <w:rFonts w:ascii="Cambria Math" w:hAnsi="Cambria Math"/>
                        <w:i/>
                        <w:color w:val="FF0000"/>
                        <w:szCs w:val="24"/>
                      </w:rPr>
                    </m:ctrlPr>
                  </m:fPr>
                  <m:num>
                    <m:r>
                      <w:rPr>
                        <w:rFonts w:ascii="Cambria Math" w:hAnsi="Cambria Math"/>
                        <w:color w:val="FF0000"/>
                        <w:szCs w:val="24"/>
                      </w:rPr>
                      <m:t>Number of initiation events</m:t>
                    </m:r>
                  </m:num>
                  <m:den>
                    <m:r>
                      <w:rPr>
                        <w:rFonts w:ascii="Cambria Math" w:hAnsi="Cambria Math"/>
                        <w:color w:val="FF0000"/>
                        <w:szCs w:val="24"/>
                      </w:rPr>
                      <m:t>Width of sample</m:t>
                    </m:r>
                  </m:den>
                </m:f>
              </m:oMath>
            </m:oMathPara>
          </w:p>
        </w:tc>
        <w:tc>
          <w:tcPr>
            <w:tcW w:w="1152" w:type="pct"/>
            <w:vAlign w:val="center"/>
          </w:tcPr>
          <w:p w14:paraId="6EBFA534" w14:textId="1A63F936" w:rsidR="001A3273" w:rsidRPr="004E7EEC" w:rsidRDefault="001A3273" w:rsidP="00502C21">
            <w:pPr>
              <w:jc w:val="right"/>
              <w:rPr>
                <w:color w:val="FF0000"/>
                <w:szCs w:val="24"/>
              </w:rPr>
            </w:pPr>
            <w:bookmarkStart w:id="41" w:name="_Ref94624290"/>
            <w:r w:rsidRPr="004E7EEC">
              <w:rPr>
                <w:color w:val="FF0000"/>
              </w:rPr>
              <w:t xml:space="preserve">Equation </w:t>
            </w:r>
            <w:r w:rsidR="001D26B2" w:rsidRPr="004E7EEC">
              <w:rPr>
                <w:color w:val="FF0000"/>
              </w:rPr>
              <w:fldChar w:fldCharType="begin"/>
            </w:r>
            <w:r w:rsidR="001D26B2" w:rsidRPr="004E7EEC">
              <w:rPr>
                <w:color w:val="FF0000"/>
              </w:rPr>
              <w:instrText xml:space="preserve"> SEQ Equation \* ARABIC </w:instrText>
            </w:r>
            <w:r w:rsidR="001D26B2" w:rsidRPr="004E7EEC">
              <w:rPr>
                <w:color w:val="FF0000"/>
              </w:rPr>
              <w:fldChar w:fldCharType="separate"/>
            </w:r>
            <w:r w:rsidR="00F373AA" w:rsidRPr="004E7EEC">
              <w:rPr>
                <w:noProof/>
                <w:color w:val="FF0000"/>
              </w:rPr>
              <w:t>8</w:t>
            </w:r>
            <w:r w:rsidR="001D26B2" w:rsidRPr="004E7EEC">
              <w:rPr>
                <w:color w:val="FF0000"/>
              </w:rPr>
              <w:fldChar w:fldCharType="end"/>
            </w:r>
            <w:bookmarkEnd w:id="41"/>
          </w:p>
        </w:tc>
      </w:tr>
    </w:tbl>
    <w:p w14:paraId="29A150AC" w14:textId="48D68C5A" w:rsidR="00E87202" w:rsidRPr="00435D5E" w:rsidRDefault="001A3273" w:rsidP="00E87202">
      <w:pPr>
        <w:rPr>
          <w:color w:val="00B050"/>
        </w:rPr>
      </w:pPr>
      <w:r w:rsidRPr="001A3273">
        <w:rPr>
          <w:color w:val="00B050"/>
        </w:rPr>
        <w:t>This final crack length</w:t>
      </w:r>
      <w:r w:rsidR="004E7EEC">
        <w:rPr>
          <w:color w:val="00B050"/>
        </w:rPr>
        <w:t xml:space="preserve"> (</w:t>
      </w:r>
      <w:r w:rsidR="004E7EEC">
        <w:rPr>
          <w:color w:val="00B050"/>
        </w:rPr>
        <w:fldChar w:fldCharType="begin"/>
      </w:r>
      <w:r w:rsidR="004E7EEC">
        <w:rPr>
          <w:color w:val="00B050"/>
        </w:rPr>
        <w:instrText xml:space="preserve"> REF _Ref94624751 \h </w:instrText>
      </w:r>
      <w:r w:rsidR="004E7EEC">
        <w:rPr>
          <w:color w:val="00B050"/>
        </w:rPr>
      </w:r>
      <w:r w:rsidR="004E7EEC">
        <w:rPr>
          <w:color w:val="00B050"/>
        </w:rPr>
        <w:fldChar w:fldCharType="separate"/>
      </w:r>
      <w:r w:rsidR="004E7EEC" w:rsidRPr="00665508">
        <w:rPr>
          <w:color w:val="FF0000"/>
        </w:rPr>
        <w:t xml:space="preserve">Table </w:t>
      </w:r>
      <w:r w:rsidR="004E7EEC">
        <w:rPr>
          <w:noProof/>
          <w:color w:val="FF0000"/>
        </w:rPr>
        <w:t>3</w:t>
      </w:r>
      <w:r w:rsidR="004E7EEC">
        <w:rPr>
          <w:color w:val="00B050"/>
        </w:rPr>
        <w:fldChar w:fldCharType="end"/>
      </w:r>
      <w:r w:rsidR="004E7EEC">
        <w:rPr>
          <w:color w:val="00B050"/>
        </w:rPr>
        <w:t>)</w:t>
      </w:r>
      <w:r w:rsidRPr="001A3273">
        <w:rPr>
          <w:color w:val="00B050"/>
        </w:rPr>
        <w:t xml:space="preserve"> assumes the crack initiation events occur at the same time and are equidistant and in plane of one another. </w:t>
      </w:r>
      <w:r w:rsidR="00E87202" w:rsidRPr="001A3273">
        <w:rPr>
          <w:color w:val="00B050"/>
        </w:rPr>
        <w:t>An initial crack length error of ± 5 µm was chosen to represent measurement error and small variations in crack length</w:t>
      </w:r>
      <w:r w:rsidR="0021365C" w:rsidRPr="001A3273">
        <w:rPr>
          <w:color w:val="00B050"/>
        </w:rPr>
        <w:t>.</w:t>
      </w:r>
      <w:r w:rsidR="00435D5E">
        <w:rPr>
          <w:color w:val="00B050"/>
        </w:rPr>
        <w:t xml:space="preserve"> </w:t>
      </w:r>
      <w:r w:rsidRPr="001A3273">
        <w:rPr>
          <w:color w:val="00B050"/>
        </w:rPr>
        <w:t>A</w:t>
      </w:r>
      <w:r w:rsidR="00E87202" w:rsidRPr="001A3273">
        <w:rPr>
          <w:color w:val="00B050"/>
        </w:rPr>
        <w:t>n error of ± 20 % in the number of crack initiation events that formed the main crack w</w:t>
      </w:r>
      <w:r w:rsidR="0021365C" w:rsidRPr="001A3273">
        <w:rPr>
          <w:color w:val="00B050"/>
        </w:rPr>
        <w:t>as</w:t>
      </w:r>
      <w:r w:rsidRPr="001A3273">
        <w:rPr>
          <w:color w:val="00B050"/>
        </w:rPr>
        <w:t xml:space="preserve"> chosen to represent variations in number of crack initiations events and data processing error</w:t>
      </w:r>
      <w:r w:rsidR="004E7EEC">
        <w:rPr>
          <w:color w:val="00B050"/>
        </w:rPr>
        <w:t xml:space="preserve"> (</w:t>
      </w:r>
      <w:r w:rsidR="004E7EEC">
        <w:rPr>
          <w:color w:val="00B050"/>
        </w:rPr>
        <w:fldChar w:fldCharType="begin"/>
      </w:r>
      <w:r w:rsidR="004E7EEC">
        <w:rPr>
          <w:color w:val="00B050"/>
        </w:rPr>
        <w:instrText xml:space="preserve"> REF _Ref94624751 \h </w:instrText>
      </w:r>
      <w:r w:rsidR="004E7EEC">
        <w:rPr>
          <w:color w:val="00B050"/>
        </w:rPr>
      </w:r>
      <w:r w:rsidR="004E7EEC">
        <w:rPr>
          <w:color w:val="00B050"/>
        </w:rPr>
        <w:fldChar w:fldCharType="separate"/>
      </w:r>
      <w:r w:rsidR="004E7EEC" w:rsidRPr="00665508">
        <w:rPr>
          <w:color w:val="FF0000"/>
        </w:rPr>
        <w:t xml:space="preserve">Table </w:t>
      </w:r>
      <w:r w:rsidR="004E7EEC">
        <w:rPr>
          <w:noProof/>
          <w:color w:val="FF0000"/>
        </w:rPr>
        <w:t>3</w:t>
      </w:r>
      <w:r w:rsidR="004E7EEC">
        <w:rPr>
          <w:color w:val="00B050"/>
        </w:rPr>
        <w:fldChar w:fldCharType="end"/>
      </w:r>
      <w:r w:rsidR="004E7EEC">
        <w:rPr>
          <w:color w:val="00B050"/>
        </w:rPr>
        <w:t>)</w:t>
      </w:r>
      <w:r w:rsidRPr="001A3273">
        <w:rPr>
          <w:color w:val="00B050"/>
        </w:rPr>
        <w:t>.</w:t>
      </w:r>
      <w:r w:rsidR="00E87202" w:rsidRPr="001A3273">
        <w:rPr>
          <w:color w:val="00B050"/>
        </w:rPr>
        <w:t xml:space="preserve"> The error in the number of cycles</w:t>
      </w:r>
      <w:r w:rsidRPr="001A3273">
        <w:rPr>
          <w:color w:val="00B050"/>
        </w:rPr>
        <w:t xml:space="preserve"> for short crack phase</w:t>
      </w:r>
      <w:r w:rsidR="00E87202" w:rsidRPr="001A3273">
        <w:rPr>
          <w:color w:val="00B050"/>
        </w:rPr>
        <w:t xml:space="preserve"> does not include possible</w:t>
      </w:r>
      <w:r w:rsidRPr="001A3273">
        <w:rPr>
          <w:color w:val="00B050"/>
        </w:rPr>
        <w:t xml:space="preserve"> material</w:t>
      </w:r>
      <w:r w:rsidR="00E87202" w:rsidRPr="001A3273">
        <w:rPr>
          <w:color w:val="00B050"/>
        </w:rPr>
        <w:t xml:space="preserve"> </w:t>
      </w:r>
      <w:r w:rsidRPr="001A3273">
        <w:rPr>
          <w:color w:val="00B050"/>
        </w:rPr>
        <w:t>blade variations.</w:t>
      </w:r>
      <w:r w:rsidR="00435D5E">
        <w:rPr>
          <w:color w:val="00B050"/>
        </w:rPr>
        <w:t xml:space="preserve"> </w:t>
      </w:r>
      <w:r w:rsidR="00E87202" w:rsidRPr="00435D5E">
        <w:rPr>
          <w:color w:val="00B050"/>
        </w:rPr>
        <w:t>Due to</w:t>
      </w:r>
      <w:r w:rsidR="00435D5E" w:rsidRPr="00435D5E">
        <w:rPr>
          <w:color w:val="00B050"/>
        </w:rPr>
        <w:t xml:space="preserve"> a</w:t>
      </w:r>
      <w:r w:rsidR="00E87202" w:rsidRPr="00435D5E">
        <w:rPr>
          <w:color w:val="00B050"/>
        </w:rPr>
        <w:t xml:space="preserve"> non-linear crack growth rate versus </w:t>
      </w:r>
      <w:r w:rsidR="00E87202" w:rsidRPr="00435D5E">
        <w:rPr>
          <w:rFonts w:cstheme="minorHAnsi"/>
          <w:i/>
          <w:iCs/>
          <w:color w:val="00B050"/>
        </w:rPr>
        <w:t>Δ</w:t>
      </w:r>
      <w:r w:rsidR="00E87202" w:rsidRPr="00435D5E">
        <w:rPr>
          <w:i/>
          <w:iCs/>
          <w:color w:val="00B050"/>
        </w:rPr>
        <w:t>K</w:t>
      </w:r>
      <w:r w:rsidR="00E87202" w:rsidRPr="00435D5E">
        <w:rPr>
          <w:i/>
          <w:iCs/>
          <w:color w:val="00B050"/>
          <w:vertAlign w:val="subscript"/>
        </w:rPr>
        <w:t>Surface</w:t>
      </w:r>
      <w:r w:rsidR="00E87202" w:rsidRPr="00435D5E">
        <w:rPr>
          <w:color w:val="00B050"/>
        </w:rPr>
        <w:t xml:space="preserve"> relationship due to the compressive residual stress field for shot peened surface conditions</w:t>
      </w:r>
      <w:r w:rsidR="00435D5E" w:rsidRPr="00435D5E">
        <w:rPr>
          <w:color w:val="00B050"/>
        </w:rPr>
        <w:t>,</w:t>
      </w:r>
      <w:r w:rsidR="00E87202" w:rsidRPr="00435D5E">
        <w:rPr>
          <w:color w:val="00B050"/>
        </w:rPr>
        <w:t xml:space="preserve"> two Paris-law constants were found for </w:t>
      </w:r>
      <w:r w:rsidR="00E87202" w:rsidRPr="00435D5E">
        <w:rPr>
          <w:rFonts w:cstheme="minorHAnsi"/>
          <w:i/>
          <w:iCs/>
          <w:color w:val="00B050"/>
        </w:rPr>
        <w:t>Δ</w:t>
      </w:r>
      <w:r w:rsidR="00E87202" w:rsidRPr="00435D5E">
        <w:rPr>
          <w:i/>
          <w:iCs/>
          <w:color w:val="00B050"/>
        </w:rPr>
        <w:t>K</w:t>
      </w:r>
      <w:r w:rsidR="00E87202" w:rsidRPr="00435D5E">
        <w:rPr>
          <w:i/>
          <w:iCs/>
          <w:color w:val="00B050"/>
          <w:vertAlign w:val="subscript"/>
        </w:rPr>
        <w:t>Surface</w:t>
      </w:r>
      <w:r w:rsidR="00E87202" w:rsidRPr="00435D5E">
        <w:rPr>
          <w:color w:val="00B050"/>
        </w:rPr>
        <w:t xml:space="preserve"> below and above 20 MPam</w:t>
      </w:r>
      <w:r w:rsidR="00E87202" w:rsidRPr="00435D5E">
        <w:rPr>
          <w:color w:val="00B050"/>
          <w:vertAlign w:val="superscript"/>
        </w:rPr>
        <w:t>0.5</w:t>
      </w:r>
      <w:r w:rsidR="00435D5E" w:rsidRPr="00435D5E">
        <w:rPr>
          <w:color w:val="00B050"/>
        </w:rPr>
        <w:t>.</w:t>
      </w:r>
    </w:p>
    <w:p w14:paraId="7064E2FC" w14:textId="23032C47" w:rsidR="00E87202" w:rsidRPr="008C352A" w:rsidRDefault="00E87202" w:rsidP="00E87202">
      <w:pPr>
        <w:rPr>
          <w:color w:val="00B050"/>
        </w:rPr>
      </w:pPr>
      <w:r w:rsidRPr="008C352A">
        <w:rPr>
          <w:color w:val="00B050"/>
        </w:rPr>
        <w:t>The variation in the final crack length</w:t>
      </w:r>
      <w:r w:rsidR="008C352A" w:rsidRPr="008C352A">
        <w:rPr>
          <w:color w:val="00B050"/>
        </w:rPr>
        <w:t xml:space="preserve"> from</w:t>
      </w:r>
      <w:r w:rsidRPr="008C352A">
        <w:rPr>
          <w:color w:val="00B050"/>
        </w:rPr>
        <w:t xml:space="preserve"> was the most significant source of error</w:t>
      </w:r>
      <w:r w:rsidR="008C352A" w:rsidRPr="008C352A">
        <w:rPr>
          <w:color w:val="00B050"/>
        </w:rPr>
        <w:t xml:space="preserve">. </w:t>
      </w:r>
      <w:r w:rsidRPr="008C352A">
        <w:rPr>
          <w:color w:val="00B050"/>
        </w:rPr>
        <w:t>It was mo</w:t>
      </w:r>
      <w:r w:rsidR="008C352A" w:rsidRPr="008C352A">
        <w:rPr>
          <w:color w:val="00B050"/>
        </w:rPr>
        <w:t>st</w:t>
      </w:r>
      <w:r w:rsidRPr="008C352A">
        <w:rPr>
          <w:color w:val="00B050"/>
        </w:rPr>
        <w:t xml:space="preserve"> significant for a shot peened notch surface (90 % of total error) than for the polished notch surface (60 %</w:t>
      </w:r>
      <w:r w:rsidR="008C352A" w:rsidRPr="008C352A">
        <w:rPr>
          <w:color w:val="00B050"/>
        </w:rPr>
        <w:t xml:space="preserve"> of total error</w:t>
      </w:r>
      <w:r w:rsidRPr="008C352A">
        <w:rPr>
          <w:color w:val="00B050"/>
        </w:rPr>
        <w:t xml:space="preserve">) due to the substantial retardation of the short crack growth rate. </w:t>
      </w:r>
    </w:p>
    <w:p w14:paraId="4E4A1262" w14:textId="0DDF1E0E" w:rsidR="00630B61" w:rsidRDefault="00420162" w:rsidP="00E87202">
      <w:pPr>
        <w:rPr>
          <w:color w:val="00B050"/>
        </w:rPr>
      </w:pPr>
      <w:r w:rsidRPr="00420162">
        <w:rPr>
          <w:color w:val="00B050"/>
        </w:rPr>
        <w:t>Constant amplitude loading</w:t>
      </w:r>
      <w:r w:rsidR="00E87202" w:rsidRPr="00420162">
        <w:rPr>
          <w:color w:val="00B050"/>
        </w:rPr>
        <w:t xml:space="preserve"> re</w:t>
      </w:r>
      <w:r w:rsidRPr="00420162">
        <w:rPr>
          <w:color w:val="00B050"/>
        </w:rPr>
        <w:t>sulted in</w:t>
      </w:r>
      <w:r w:rsidR="00E87202" w:rsidRPr="00420162">
        <w:rPr>
          <w:color w:val="00B050"/>
        </w:rPr>
        <w:t xml:space="preserve"> the least number of cycles for the short crack phase. </w:t>
      </w:r>
      <w:r w:rsidR="00CB00FF">
        <w:rPr>
          <w:color w:val="00B050"/>
        </w:rPr>
        <w:t>S</w:t>
      </w:r>
      <w:r w:rsidRPr="00420162">
        <w:rPr>
          <w:color w:val="00B050"/>
        </w:rPr>
        <w:t>ingle periodic tensile overloads with OLR of 1.56 every 150 baseload cycles increased the</w:t>
      </w:r>
      <w:r w:rsidR="00E87202" w:rsidRPr="00420162">
        <w:rPr>
          <w:color w:val="00B050"/>
        </w:rPr>
        <w:t xml:space="preserve"> number of cracks</w:t>
      </w:r>
      <w:r w:rsidRPr="00420162">
        <w:rPr>
          <w:color w:val="00B050"/>
        </w:rPr>
        <w:t xml:space="preserve"> making up the primary crack, </w:t>
      </w:r>
      <w:r w:rsidR="00E87202" w:rsidRPr="00420162">
        <w:rPr>
          <w:color w:val="00B050"/>
        </w:rPr>
        <w:t>reduc</w:t>
      </w:r>
      <w:r w:rsidRPr="00420162">
        <w:rPr>
          <w:color w:val="00B050"/>
        </w:rPr>
        <w:t>ing</w:t>
      </w:r>
      <w:r w:rsidR="00E87202" w:rsidRPr="00420162">
        <w:rPr>
          <w:color w:val="00B050"/>
        </w:rPr>
        <w:t xml:space="preserve"> the final </w:t>
      </w:r>
      <w:r w:rsidRPr="00420162">
        <w:rPr>
          <w:color w:val="00B050"/>
        </w:rPr>
        <w:t xml:space="preserve">average </w:t>
      </w:r>
      <w:r w:rsidR="00E87202" w:rsidRPr="00420162">
        <w:rPr>
          <w:color w:val="00B050"/>
        </w:rPr>
        <w:t>crack length</w:t>
      </w:r>
      <w:r w:rsidRPr="00420162">
        <w:rPr>
          <w:color w:val="00B050"/>
        </w:rPr>
        <w:t>.</w:t>
      </w:r>
      <w:r w:rsidR="00E87202" w:rsidRPr="00420162">
        <w:rPr>
          <w:color w:val="00B050"/>
        </w:rPr>
        <w:t xml:space="preserve"> </w:t>
      </w:r>
      <w:r w:rsidR="00E87202" w:rsidRPr="00420162">
        <w:rPr>
          <w:color w:val="00B050"/>
        </w:rPr>
        <w:lastRenderedPageBreak/>
        <w:t xml:space="preserve">However, the </w:t>
      </w:r>
      <w:r w:rsidRPr="00420162">
        <w:rPr>
          <w:color w:val="00B050"/>
        </w:rPr>
        <w:t>compressive residual stress in the notch field induced from the overload cycles</w:t>
      </w:r>
      <w:r w:rsidR="00E87202" w:rsidRPr="00420162">
        <w:rPr>
          <w:color w:val="00B050"/>
        </w:rPr>
        <w:t xml:space="preserve"> retarded </w:t>
      </w:r>
      <w:r w:rsidRPr="00420162">
        <w:rPr>
          <w:color w:val="00B050"/>
        </w:rPr>
        <w:t xml:space="preserve">the short crack growth rate </w:t>
      </w:r>
      <w:r w:rsidR="00E87202" w:rsidRPr="00420162">
        <w:rPr>
          <w:color w:val="00B050"/>
        </w:rPr>
        <w:t xml:space="preserve">sufficiently </w:t>
      </w:r>
      <w:r w:rsidRPr="00420162">
        <w:rPr>
          <w:color w:val="00B050"/>
        </w:rPr>
        <w:t>to increase number of cycles during short compared to constant amplitude.</w:t>
      </w:r>
      <w:r w:rsidR="00E87202" w:rsidRPr="00420162">
        <w:rPr>
          <w:color w:val="00B050"/>
        </w:rPr>
        <w:t xml:space="preserve"> </w:t>
      </w:r>
      <w:r>
        <w:rPr>
          <w:color w:val="00B050"/>
        </w:rPr>
        <w:t>The combination of the pre-existing cracks and the higher strain from overload cycles on the shot peened notch surface resulted in the highest number of cracks forming the primary crack and therefore the shortest final average crack length.</w:t>
      </w:r>
      <w:r w:rsidR="00CB00FF">
        <w:rPr>
          <w:color w:val="00B050"/>
        </w:rPr>
        <w:t xml:space="preserve"> The overload cycles appear to induce a very small residual relaxation effect at higher </w:t>
      </w:r>
      <w:r w:rsidR="00CB00FF" w:rsidRPr="00CB00FF">
        <w:rPr>
          <w:i/>
          <w:iCs/>
          <w:color w:val="00B050"/>
        </w:rPr>
        <w:t>ΔK</w:t>
      </w:r>
      <w:r w:rsidR="00CB00FF" w:rsidRPr="00CB00FF">
        <w:rPr>
          <w:i/>
          <w:iCs/>
          <w:color w:val="00B050"/>
          <w:vertAlign w:val="subscript"/>
        </w:rPr>
        <w:t>Surface</w:t>
      </w:r>
      <w:r w:rsidR="00CB00FF">
        <w:rPr>
          <w:i/>
          <w:iCs/>
          <w:color w:val="00B050"/>
        </w:rPr>
        <w:t xml:space="preserve"> </w:t>
      </w:r>
      <w:r w:rsidR="00CB00FF" w:rsidRPr="003C32EB">
        <w:rPr>
          <w:color w:val="00B050"/>
        </w:rPr>
        <w:t xml:space="preserve">values, slightly reducing the number of cycles in the short crack phase compared with constant amplitude loading. </w:t>
      </w:r>
    </w:p>
    <w:tbl>
      <w:tblPr>
        <w:tblStyle w:val="TableGrid"/>
        <w:tblW w:w="0" w:type="auto"/>
        <w:jc w:val="center"/>
        <w:tblInd w:w="0" w:type="dxa"/>
        <w:tblLook w:val="04A0" w:firstRow="1" w:lastRow="0" w:firstColumn="1" w:lastColumn="0" w:noHBand="0" w:noVBand="1"/>
      </w:tblPr>
      <w:tblGrid>
        <w:gridCol w:w="2149"/>
        <w:gridCol w:w="1334"/>
        <w:gridCol w:w="818"/>
        <w:gridCol w:w="1572"/>
        <w:gridCol w:w="1732"/>
        <w:gridCol w:w="1411"/>
      </w:tblGrid>
      <w:tr w:rsidR="0087351B" w:rsidRPr="00A5408E" w14:paraId="070332E8" w14:textId="77777777" w:rsidTr="00D27DEC">
        <w:trPr>
          <w:jc w:val="center"/>
        </w:trPr>
        <w:tc>
          <w:tcPr>
            <w:tcW w:w="0" w:type="auto"/>
            <w:vMerge w:val="restart"/>
            <w:vAlign w:val="center"/>
          </w:tcPr>
          <w:p w14:paraId="20BA7483" w14:textId="77777777" w:rsidR="0087351B" w:rsidRPr="00A5408E" w:rsidRDefault="0087351B" w:rsidP="00D27DEC">
            <w:pPr>
              <w:pStyle w:val="NoSpacing"/>
            </w:pPr>
            <w:r w:rsidRPr="00A5408E">
              <w:t>Surface/Loading condition</w:t>
            </w:r>
          </w:p>
        </w:tc>
        <w:tc>
          <w:tcPr>
            <w:tcW w:w="0" w:type="auto"/>
            <w:gridSpan w:val="2"/>
            <w:vAlign w:val="center"/>
          </w:tcPr>
          <w:p w14:paraId="2C1495C4" w14:textId="77777777" w:rsidR="0087351B" w:rsidRPr="00A5408E" w:rsidRDefault="0087351B" w:rsidP="00D27DEC">
            <w:pPr>
              <w:pStyle w:val="NoSpacing"/>
            </w:pPr>
            <w:r>
              <w:t>Paris-l</w:t>
            </w:r>
            <w:r w:rsidRPr="00A5408E">
              <w:t>aw Constants</w:t>
            </w:r>
          </w:p>
        </w:tc>
        <w:tc>
          <w:tcPr>
            <w:tcW w:w="0" w:type="auto"/>
            <w:vMerge w:val="restart"/>
          </w:tcPr>
          <w:p w14:paraId="2CC24151" w14:textId="77777777" w:rsidR="0087351B" w:rsidRPr="00A5408E" w:rsidRDefault="0087351B" w:rsidP="00D27DEC">
            <w:pPr>
              <w:pStyle w:val="NoSpacing"/>
            </w:pPr>
            <w:r w:rsidRPr="00A5408E">
              <w:t>Final Crack Length (µm)</w:t>
            </w:r>
          </w:p>
        </w:tc>
        <w:tc>
          <w:tcPr>
            <w:tcW w:w="1732" w:type="dxa"/>
            <w:vMerge w:val="restart"/>
            <w:vAlign w:val="center"/>
          </w:tcPr>
          <w:p w14:paraId="33509459" w14:textId="77777777" w:rsidR="0087351B" w:rsidRPr="00A5408E" w:rsidRDefault="0087351B" w:rsidP="00D27DEC">
            <w:pPr>
              <w:pStyle w:val="NoSpacing"/>
            </w:pPr>
            <w:r w:rsidRPr="00A5408E">
              <w:t>Number of cycles for short crack phase</w:t>
            </w:r>
          </w:p>
        </w:tc>
        <w:tc>
          <w:tcPr>
            <w:tcW w:w="1411" w:type="dxa"/>
            <w:vMerge w:val="restart"/>
            <w:vAlign w:val="center"/>
          </w:tcPr>
          <w:p w14:paraId="3557DE98" w14:textId="77777777" w:rsidR="0087351B" w:rsidRPr="00A5408E" w:rsidRDefault="0087351B" w:rsidP="00D27DEC">
            <w:pPr>
              <w:pStyle w:val="NoSpacing"/>
            </w:pPr>
            <w:r w:rsidRPr="00A5408E">
              <w:t>Error (Cycles)</w:t>
            </w:r>
          </w:p>
        </w:tc>
      </w:tr>
      <w:tr w:rsidR="0087351B" w:rsidRPr="00A5408E" w14:paraId="7F29EE51" w14:textId="77777777" w:rsidTr="00D27DEC">
        <w:trPr>
          <w:jc w:val="center"/>
        </w:trPr>
        <w:tc>
          <w:tcPr>
            <w:tcW w:w="0" w:type="auto"/>
            <w:vMerge/>
            <w:vAlign w:val="center"/>
          </w:tcPr>
          <w:p w14:paraId="20C49EE9" w14:textId="77777777" w:rsidR="0087351B" w:rsidRPr="00A5408E" w:rsidRDefault="0087351B" w:rsidP="00D27DEC">
            <w:pPr>
              <w:pStyle w:val="NoSpacing"/>
            </w:pPr>
          </w:p>
        </w:tc>
        <w:tc>
          <w:tcPr>
            <w:tcW w:w="1334" w:type="dxa"/>
            <w:vAlign w:val="center"/>
          </w:tcPr>
          <w:p w14:paraId="32112610" w14:textId="77777777" w:rsidR="0087351B" w:rsidRPr="003E4BD6" w:rsidRDefault="0087351B" w:rsidP="00D27DEC">
            <w:pPr>
              <w:pStyle w:val="NoSpacing"/>
              <w:rPr>
                <w:i/>
                <w:iCs/>
              </w:rPr>
            </w:pPr>
            <w:r w:rsidRPr="003E4BD6">
              <w:rPr>
                <w:i/>
                <w:iCs/>
              </w:rPr>
              <w:t>C</w:t>
            </w:r>
          </w:p>
        </w:tc>
        <w:tc>
          <w:tcPr>
            <w:tcW w:w="818" w:type="dxa"/>
            <w:vAlign w:val="center"/>
          </w:tcPr>
          <w:p w14:paraId="56EE1059" w14:textId="77777777" w:rsidR="0087351B" w:rsidRPr="003E4BD6" w:rsidRDefault="0087351B" w:rsidP="00D27DEC">
            <w:pPr>
              <w:pStyle w:val="NoSpacing"/>
              <w:rPr>
                <w:i/>
                <w:iCs/>
              </w:rPr>
            </w:pPr>
            <w:r w:rsidRPr="003E4BD6">
              <w:rPr>
                <w:i/>
                <w:iCs/>
              </w:rPr>
              <w:t>m</w:t>
            </w:r>
          </w:p>
        </w:tc>
        <w:tc>
          <w:tcPr>
            <w:tcW w:w="0" w:type="auto"/>
            <w:vMerge/>
          </w:tcPr>
          <w:p w14:paraId="05F60CB0" w14:textId="77777777" w:rsidR="0087351B" w:rsidRPr="00A5408E" w:rsidRDefault="0087351B" w:rsidP="00D27DEC">
            <w:pPr>
              <w:pStyle w:val="NoSpacing"/>
            </w:pPr>
          </w:p>
        </w:tc>
        <w:tc>
          <w:tcPr>
            <w:tcW w:w="1732" w:type="dxa"/>
            <w:vMerge/>
            <w:vAlign w:val="center"/>
          </w:tcPr>
          <w:p w14:paraId="4B51740F" w14:textId="77777777" w:rsidR="0087351B" w:rsidRPr="00A5408E" w:rsidRDefault="0087351B" w:rsidP="00D27DEC">
            <w:pPr>
              <w:pStyle w:val="NoSpacing"/>
            </w:pPr>
          </w:p>
        </w:tc>
        <w:tc>
          <w:tcPr>
            <w:tcW w:w="1411" w:type="dxa"/>
            <w:vMerge/>
            <w:vAlign w:val="center"/>
          </w:tcPr>
          <w:p w14:paraId="0EDE3F2A" w14:textId="77777777" w:rsidR="0087351B" w:rsidRPr="00A5408E" w:rsidRDefault="0087351B" w:rsidP="00D27DEC">
            <w:pPr>
              <w:pStyle w:val="NoSpacing"/>
            </w:pPr>
          </w:p>
        </w:tc>
      </w:tr>
      <w:tr w:rsidR="0087351B" w:rsidRPr="00A5408E" w14:paraId="6F54AA00" w14:textId="77777777" w:rsidTr="00D27DEC">
        <w:trPr>
          <w:jc w:val="center"/>
        </w:trPr>
        <w:tc>
          <w:tcPr>
            <w:tcW w:w="0" w:type="auto"/>
            <w:vAlign w:val="center"/>
          </w:tcPr>
          <w:p w14:paraId="06A8A53F" w14:textId="77777777" w:rsidR="0087351B" w:rsidRPr="00A5408E" w:rsidRDefault="0087351B" w:rsidP="00D27DEC">
            <w:pPr>
              <w:pStyle w:val="NoSpacing"/>
            </w:pPr>
            <w:r w:rsidRPr="00A5408E">
              <w:t>Polished</w:t>
            </w:r>
          </w:p>
        </w:tc>
        <w:tc>
          <w:tcPr>
            <w:tcW w:w="1334" w:type="dxa"/>
            <w:vAlign w:val="center"/>
          </w:tcPr>
          <w:p w14:paraId="0ED81345" w14:textId="77777777" w:rsidR="0087351B" w:rsidRPr="00A5408E" w:rsidRDefault="0087351B" w:rsidP="00D27DEC">
            <w:pPr>
              <w:pStyle w:val="NoSpacing"/>
            </w:pPr>
            <w:r w:rsidRPr="00A5408E">
              <w:t>3.6 x 10</w:t>
            </w:r>
            <w:r w:rsidRPr="00A5408E">
              <w:rPr>
                <w:vertAlign w:val="superscript"/>
              </w:rPr>
              <w:t>-8</w:t>
            </w:r>
          </w:p>
        </w:tc>
        <w:tc>
          <w:tcPr>
            <w:tcW w:w="818" w:type="dxa"/>
            <w:vAlign w:val="center"/>
          </w:tcPr>
          <w:p w14:paraId="1267E615" w14:textId="77777777" w:rsidR="0087351B" w:rsidRPr="00A5408E" w:rsidRDefault="0087351B" w:rsidP="00D27DEC">
            <w:pPr>
              <w:pStyle w:val="NoSpacing"/>
            </w:pPr>
            <w:r w:rsidRPr="00A5408E">
              <w:t>2.05</w:t>
            </w:r>
          </w:p>
        </w:tc>
        <w:tc>
          <w:tcPr>
            <w:tcW w:w="0" w:type="auto"/>
            <w:vAlign w:val="center"/>
          </w:tcPr>
          <w:p w14:paraId="36F266F5" w14:textId="77777777" w:rsidR="0087351B" w:rsidRPr="00A5408E" w:rsidRDefault="0087351B" w:rsidP="00D27DEC">
            <w:pPr>
              <w:pStyle w:val="NoSpacing"/>
            </w:pPr>
            <w:r w:rsidRPr="00A5408E">
              <w:t>1000</w:t>
            </w:r>
          </w:p>
        </w:tc>
        <w:tc>
          <w:tcPr>
            <w:tcW w:w="1732" w:type="dxa"/>
            <w:vAlign w:val="center"/>
          </w:tcPr>
          <w:p w14:paraId="0C6488BE" w14:textId="77777777" w:rsidR="0087351B" w:rsidRPr="00A5408E" w:rsidRDefault="0087351B" w:rsidP="00D27DEC">
            <w:pPr>
              <w:pStyle w:val="NoSpacing"/>
            </w:pPr>
            <w:r w:rsidRPr="00A5408E">
              <w:t>43</w:t>
            </w:r>
            <w:r>
              <w:t xml:space="preserve"> </w:t>
            </w:r>
            <w:r w:rsidRPr="00A5408E">
              <w:t>800</w:t>
            </w:r>
          </w:p>
        </w:tc>
        <w:tc>
          <w:tcPr>
            <w:tcW w:w="1411" w:type="dxa"/>
            <w:vAlign w:val="center"/>
          </w:tcPr>
          <w:p w14:paraId="07DE9C4C" w14:textId="77777777" w:rsidR="0087351B" w:rsidRPr="00A5408E" w:rsidRDefault="0087351B" w:rsidP="00D27DEC">
            <w:pPr>
              <w:pStyle w:val="NoSpacing"/>
            </w:pPr>
            <w:r w:rsidRPr="00A5408E">
              <w:t>+</w:t>
            </w:r>
            <w:r>
              <w:t xml:space="preserve"> </w:t>
            </w:r>
            <w:r w:rsidRPr="00A5408E">
              <w:t>9</w:t>
            </w:r>
            <w:r>
              <w:t xml:space="preserve"> </w:t>
            </w:r>
            <w:r w:rsidRPr="00A5408E">
              <w:t>100</w:t>
            </w:r>
          </w:p>
          <w:p w14:paraId="021EB6BA" w14:textId="77777777" w:rsidR="0087351B" w:rsidRPr="00A5408E" w:rsidRDefault="0087351B" w:rsidP="00D27DEC">
            <w:pPr>
              <w:pStyle w:val="NoSpacing"/>
            </w:pPr>
            <w:r w:rsidRPr="00A5408E">
              <w:t>-</w:t>
            </w:r>
            <w:r>
              <w:t xml:space="preserve"> </w:t>
            </w:r>
            <w:r w:rsidRPr="00A5408E">
              <w:t>5</w:t>
            </w:r>
            <w:r>
              <w:t xml:space="preserve"> </w:t>
            </w:r>
            <w:r w:rsidRPr="00A5408E">
              <w:t>200</w:t>
            </w:r>
          </w:p>
        </w:tc>
      </w:tr>
      <w:tr w:rsidR="0087351B" w:rsidRPr="00A5408E" w14:paraId="0F035BC1" w14:textId="77777777" w:rsidTr="00D27DEC">
        <w:trPr>
          <w:jc w:val="center"/>
        </w:trPr>
        <w:tc>
          <w:tcPr>
            <w:tcW w:w="0" w:type="auto"/>
            <w:vAlign w:val="center"/>
          </w:tcPr>
          <w:p w14:paraId="1E0AB731" w14:textId="77777777" w:rsidR="0087351B" w:rsidRPr="00A5408E" w:rsidRDefault="0087351B" w:rsidP="00D27DEC">
            <w:pPr>
              <w:pStyle w:val="NoSpacing"/>
            </w:pPr>
            <w:r w:rsidRPr="00A5408E">
              <w:t>Overload</w:t>
            </w:r>
          </w:p>
        </w:tc>
        <w:tc>
          <w:tcPr>
            <w:tcW w:w="1334" w:type="dxa"/>
            <w:vAlign w:val="center"/>
          </w:tcPr>
          <w:p w14:paraId="1C22A0A7" w14:textId="77777777" w:rsidR="0087351B" w:rsidRPr="00A5408E" w:rsidRDefault="0087351B" w:rsidP="00D27DEC">
            <w:pPr>
              <w:pStyle w:val="NoSpacing"/>
            </w:pPr>
            <w:r w:rsidRPr="00A5408E">
              <w:t>1.2 x 10</w:t>
            </w:r>
            <w:r w:rsidRPr="00A5408E">
              <w:rPr>
                <w:vertAlign w:val="superscript"/>
              </w:rPr>
              <w:t>-8</w:t>
            </w:r>
          </w:p>
        </w:tc>
        <w:tc>
          <w:tcPr>
            <w:tcW w:w="818" w:type="dxa"/>
            <w:vAlign w:val="center"/>
          </w:tcPr>
          <w:p w14:paraId="7779F5F0" w14:textId="77777777" w:rsidR="0087351B" w:rsidRPr="00A5408E" w:rsidRDefault="0087351B" w:rsidP="00D27DEC">
            <w:pPr>
              <w:pStyle w:val="NoSpacing"/>
            </w:pPr>
            <w:r w:rsidRPr="00A5408E">
              <w:t>2.3</w:t>
            </w:r>
          </w:p>
        </w:tc>
        <w:tc>
          <w:tcPr>
            <w:tcW w:w="0" w:type="auto"/>
            <w:vAlign w:val="center"/>
          </w:tcPr>
          <w:p w14:paraId="1CDCFF23" w14:textId="77777777" w:rsidR="0087351B" w:rsidRPr="00A5408E" w:rsidRDefault="0087351B" w:rsidP="00D27DEC">
            <w:pPr>
              <w:pStyle w:val="NoSpacing"/>
            </w:pPr>
            <w:r w:rsidRPr="00A5408E">
              <w:t>350</w:t>
            </w:r>
          </w:p>
        </w:tc>
        <w:tc>
          <w:tcPr>
            <w:tcW w:w="1732" w:type="dxa"/>
            <w:vAlign w:val="center"/>
          </w:tcPr>
          <w:p w14:paraId="65349A6F" w14:textId="77777777" w:rsidR="0087351B" w:rsidRPr="00A5408E" w:rsidRDefault="0087351B" w:rsidP="00D27DEC">
            <w:pPr>
              <w:pStyle w:val="NoSpacing"/>
            </w:pPr>
            <w:r w:rsidRPr="00A5408E">
              <w:t>54</w:t>
            </w:r>
            <w:r>
              <w:t xml:space="preserve"> </w:t>
            </w:r>
            <w:r w:rsidRPr="00A5408E">
              <w:t>300</w:t>
            </w:r>
          </w:p>
        </w:tc>
        <w:tc>
          <w:tcPr>
            <w:tcW w:w="1411" w:type="dxa"/>
            <w:vAlign w:val="center"/>
          </w:tcPr>
          <w:p w14:paraId="2E15816C" w14:textId="77777777" w:rsidR="0087351B" w:rsidRPr="00A5408E" w:rsidRDefault="0087351B" w:rsidP="00D27DEC">
            <w:pPr>
              <w:pStyle w:val="NoSpacing"/>
            </w:pPr>
            <w:r w:rsidRPr="00A5408E">
              <w:t>+</w:t>
            </w:r>
            <w:r>
              <w:t xml:space="preserve"> </w:t>
            </w:r>
            <w:r w:rsidRPr="00A5408E">
              <w:t>8</w:t>
            </w:r>
            <w:r>
              <w:t xml:space="preserve"> </w:t>
            </w:r>
            <w:r w:rsidRPr="00A5408E">
              <w:t>900</w:t>
            </w:r>
          </w:p>
          <w:p w14:paraId="0A12D1B2" w14:textId="77777777" w:rsidR="0087351B" w:rsidRPr="00A5408E" w:rsidRDefault="0087351B" w:rsidP="00D27DEC">
            <w:pPr>
              <w:pStyle w:val="NoSpacing"/>
            </w:pPr>
            <w:r w:rsidRPr="00A5408E">
              <w:t>-</w:t>
            </w:r>
            <w:r>
              <w:t xml:space="preserve"> </w:t>
            </w:r>
            <w:r w:rsidRPr="00A5408E">
              <w:t>7</w:t>
            </w:r>
            <w:r>
              <w:t xml:space="preserve"> </w:t>
            </w:r>
            <w:r w:rsidRPr="00A5408E">
              <w:t>100</w:t>
            </w:r>
          </w:p>
        </w:tc>
      </w:tr>
      <w:tr w:rsidR="0087351B" w:rsidRPr="00A5408E" w14:paraId="05C2CEB3" w14:textId="77777777" w:rsidTr="00D27DEC">
        <w:trPr>
          <w:jc w:val="center"/>
        </w:trPr>
        <w:tc>
          <w:tcPr>
            <w:tcW w:w="0" w:type="auto"/>
            <w:vAlign w:val="center"/>
          </w:tcPr>
          <w:p w14:paraId="0EE3B689" w14:textId="77777777" w:rsidR="0087351B" w:rsidRPr="00A5408E" w:rsidRDefault="0087351B" w:rsidP="00D27DEC">
            <w:pPr>
              <w:pStyle w:val="NoSpacing"/>
            </w:pPr>
            <w:r w:rsidRPr="00A5408E">
              <w:t>Shot Peened</w:t>
            </w:r>
          </w:p>
        </w:tc>
        <w:tc>
          <w:tcPr>
            <w:tcW w:w="1334" w:type="dxa"/>
            <w:vAlign w:val="center"/>
          </w:tcPr>
          <w:p w14:paraId="50DE5AD1" w14:textId="77777777" w:rsidR="0087351B" w:rsidRPr="00A5408E" w:rsidRDefault="0087351B" w:rsidP="00D27DEC">
            <w:pPr>
              <w:pStyle w:val="NoSpacing"/>
            </w:pPr>
            <w:r w:rsidRPr="00A5408E">
              <w:t>1.6 x 10</w:t>
            </w:r>
            <w:r w:rsidRPr="00A5408E">
              <w:rPr>
                <w:vertAlign w:val="superscript"/>
              </w:rPr>
              <w:t xml:space="preserve">-6 </w:t>
            </w:r>
          </w:p>
          <w:p w14:paraId="7D4EF4D7" w14:textId="77777777" w:rsidR="0087351B" w:rsidRPr="00A5408E" w:rsidRDefault="0087351B" w:rsidP="00D27DEC">
            <w:pPr>
              <w:pStyle w:val="NoSpacing"/>
              <w:rPr>
                <w:vertAlign w:val="superscript"/>
              </w:rPr>
            </w:pPr>
            <w:r w:rsidRPr="00A5408E">
              <w:t>2.2 x 10</w:t>
            </w:r>
            <w:r w:rsidRPr="00A5408E">
              <w:rPr>
                <w:vertAlign w:val="superscript"/>
              </w:rPr>
              <w:t>-12</w:t>
            </w:r>
          </w:p>
        </w:tc>
        <w:tc>
          <w:tcPr>
            <w:tcW w:w="818" w:type="dxa"/>
            <w:vAlign w:val="center"/>
          </w:tcPr>
          <w:p w14:paraId="5913D20B" w14:textId="77777777" w:rsidR="0087351B" w:rsidRPr="00A5408E" w:rsidRDefault="0087351B" w:rsidP="00D27DEC">
            <w:pPr>
              <w:pStyle w:val="NoSpacing"/>
            </w:pPr>
            <w:r w:rsidRPr="00A5408E">
              <w:t>0</w:t>
            </w:r>
          </w:p>
          <w:p w14:paraId="686DC63D" w14:textId="77777777" w:rsidR="0087351B" w:rsidRPr="00A5408E" w:rsidRDefault="0087351B" w:rsidP="00D27DEC">
            <w:pPr>
              <w:pStyle w:val="NoSpacing"/>
              <w:rPr>
                <w:vertAlign w:val="superscript"/>
              </w:rPr>
            </w:pPr>
            <w:r w:rsidRPr="00A5408E">
              <w:t>4.5</w:t>
            </w:r>
            <w:r w:rsidRPr="00A5408E">
              <w:rPr>
                <w:vertAlign w:val="superscript"/>
              </w:rPr>
              <w:t>a</w:t>
            </w:r>
          </w:p>
        </w:tc>
        <w:tc>
          <w:tcPr>
            <w:tcW w:w="0" w:type="auto"/>
            <w:vAlign w:val="center"/>
          </w:tcPr>
          <w:p w14:paraId="565AEE9F" w14:textId="77777777" w:rsidR="0087351B" w:rsidRPr="00A5408E" w:rsidRDefault="0087351B" w:rsidP="00D27DEC">
            <w:pPr>
              <w:pStyle w:val="NoSpacing"/>
            </w:pPr>
            <w:r w:rsidRPr="00A5408E">
              <w:t>315</w:t>
            </w:r>
          </w:p>
        </w:tc>
        <w:tc>
          <w:tcPr>
            <w:tcW w:w="1732" w:type="dxa"/>
            <w:vAlign w:val="center"/>
          </w:tcPr>
          <w:p w14:paraId="79812924" w14:textId="77777777" w:rsidR="0087351B" w:rsidRPr="00A5408E" w:rsidRDefault="0087351B" w:rsidP="00D27DEC">
            <w:pPr>
              <w:pStyle w:val="NoSpacing"/>
            </w:pPr>
            <w:r w:rsidRPr="00A5408E">
              <w:t>92</w:t>
            </w:r>
            <w:r>
              <w:t xml:space="preserve"> </w:t>
            </w:r>
            <w:r w:rsidRPr="00A5408E">
              <w:t>200</w:t>
            </w:r>
          </w:p>
        </w:tc>
        <w:tc>
          <w:tcPr>
            <w:tcW w:w="1411" w:type="dxa"/>
            <w:vAlign w:val="center"/>
          </w:tcPr>
          <w:p w14:paraId="6B14530B" w14:textId="77777777" w:rsidR="0087351B" w:rsidRPr="00A5408E" w:rsidRDefault="0087351B" w:rsidP="00D27DEC">
            <w:pPr>
              <w:pStyle w:val="NoSpacing"/>
            </w:pPr>
            <w:r w:rsidRPr="00A5408E">
              <w:t>± 28</w:t>
            </w:r>
            <w:r>
              <w:t xml:space="preserve"> </w:t>
            </w:r>
            <w:r w:rsidRPr="00A5408E">
              <w:t>900</w:t>
            </w:r>
          </w:p>
        </w:tc>
      </w:tr>
      <w:tr w:rsidR="0087351B" w:rsidRPr="00A5408E" w14:paraId="21779E5B" w14:textId="77777777" w:rsidTr="00D27DEC">
        <w:trPr>
          <w:jc w:val="center"/>
        </w:trPr>
        <w:tc>
          <w:tcPr>
            <w:tcW w:w="0" w:type="auto"/>
            <w:vAlign w:val="center"/>
          </w:tcPr>
          <w:p w14:paraId="1D806CB1" w14:textId="77777777" w:rsidR="0087351B" w:rsidRPr="00A5408E" w:rsidRDefault="0087351B" w:rsidP="00D27DEC">
            <w:pPr>
              <w:pStyle w:val="NoSpacing"/>
            </w:pPr>
            <w:r w:rsidRPr="00A5408E">
              <w:t>Shot Peened + Overload</w:t>
            </w:r>
          </w:p>
        </w:tc>
        <w:tc>
          <w:tcPr>
            <w:tcW w:w="1334" w:type="dxa"/>
            <w:vAlign w:val="center"/>
          </w:tcPr>
          <w:p w14:paraId="62D67699" w14:textId="77777777" w:rsidR="0087351B" w:rsidRPr="00A5408E" w:rsidRDefault="0087351B" w:rsidP="00D27DEC">
            <w:pPr>
              <w:pStyle w:val="NoSpacing"/>
              <w:rPr>
                <w:vertAlign w:val="superscript"/>
              </w:rPr>
            </w:pPr>
            <w:r w:rsidRPr="00A5408E">
              <w:t>3.5 x 10</w:t>
            </w:r>
            <w:r w:rsidRPr="00A5408E">
              <w:rPr>
                <w:vertAlign w:val="superscript"/>
              </w:rPr>
              <w:t>-7</w:t>
            </w:r>
          </w:p>
          <w:p w14:paraId="5890C38B" w14:textId="77777777" w:rsidR="0087351B" w:rsidRPr="00A5408E" w:rsidRDefault="0087351B" w:rsidP="00D27DEC">
            <w:pPr>
              <w:pStyle w:val="NoSpacing"/>
              <w:rPr>
                <w:vertAlign w:val="superscript"/>
              </w:rPr>
            </w:pPr>
            <w:r w:rsidRPr="00A5408E">
              <w:t>1.4 x 10</w:t>
            </w:r>
            <w:r w:rsidRPr="00A5408E">
              <w:rPr>
                <w:vertAlign w:val="superscript"/>
              </w:rPr>
              <w:t>-11</w:t>
            </w:r>
          </w:p>
        </w:tc>
        <w:tc>
          <w:tcPr>
            <w:tcW w:w="818" w:type="dxa"/>
            <w:vAlign w:val="center"/>
          </w:tcPr>
          <w:p w14:paraId="44AA7DEB" w14:textId="77777777" w:rsidR="0087351B" w:rsidRPr="00A5408E" w:rsidRDefault="0087351B" w:rsidP="00D27DEC">
            <w:pPr>
              <w:pStyle w:val="NoSpacing"/>
            </w:pPr>
            <w:r w:rsidRPr="00A5408E">
              <w:t>0.65</w:t>
            </w:r>
          </w:p>
          <w:p w14:paraId="5BAD72B7" w14:textId="77777777" w:rsidR="0087351B" w:rsidRPr="00A5408E" w:rsidRDefault="0087351B" w:rsidP="00D27DEC">
            <w:pPr>
              <w:pStyle w:val="NoSpacing"/>
              <w:rPr>
                <w:vertAlign w:val="superscript"/>
              </w:rPr>
            </w:pPr>
            <w:r w:rsidRPr="00A5408E">
              <w:t>4.04</w:t>
            </w:r>
            <w:r w:rsidRPr="00A5408E">
              <w:rPr>
                <w:vertAlign w:val="superscript"/>
              </w:rPr>
              <w:t>a</w:t>
            </w:r>
          </w:p>
        </w:tc>
        <w:tc>
          <w:tcPr>
            <w:tcW w:w="0" w:type="auto"/>
            <w:vAlign w:val="center"/>
          </w:tcPr>
          <w:p w14:paraId="2816C839" w14:textId="77777777" w:rsidR="0087351B" w:rsidRPr="00A5408E" w:rsidRDefault="0087351B" w:rsidP="00D27DEC">
            <w:pPr>
              <w:pStyle w:val="NoSpacing"/>
            </w:pPr>
            <w:r w:rsidRPr="00A5408E">
              <w:t>229</w:t>
            </w:r>
          </w:p>
        </w:tc>
        <w:tc>
          <w:tcPr>
            <w:tcW w:w="1732" w:type="dxa"/>
            <w:vAlign w:val="center"/>
          </w:tcPr>
          <w:p w14:paraId="0D0C0236" w14:textId="77777777" w:rsidR="0087351B" w:rsidRPr="00A5408E" w:rsidRDefault="0087351B" w:rsidP="00D27DEC">
            <w:pPr>
              <w:pStyle w:val="NoSpacing"/>
            </w:pPr>
            <w:r w:rsidRPr="00A5408E">
              <w:t>64</w:t>
            </w:r>
            <w:r>
              <w:t xml:space="preserve"> </w:t>
            </w:r>
            <w:r w:rsidRPr="00A5408E">
              <w:t>500</w:t>
            </w:r>
          </w:p>
        </w:tc>
        <w:tc>
          <w:tcPr>
            <w:tcW w:w="1411" w:type="dxa"/>
            <w:vAlign w:val="center"/>
          </w:tcPr>
          <w:p w14:paraId="20BD7A61" w14:textId="77777777" w:rsidR="0087351B" w:rsidRPr="00A5408E" w:rsidRDefault="0087351B" w:rsidP="00D27DEC">
            <w:pPr>
              <w:pStyle w:val="NoSpacing"/>
            </w:pPr>
            <w:r w:rsidRPr="00A5408E">
              <w:t>+</w:t>
            </w:r>
            <w:r>
              <w:t xml:space="preserve"> </w:t>
            </w:r>
            <w:r w:rsidRPr="00A5408E">
              <w:t>12</w:t>
            </w:r>
            <w:r>
              <w:t xml:space="preserve"> </w:t>
            </w:r>
            <w:r w:rsidRPr="00A5408E">
              <w:t>000</w:t>
            </w:r>
          </w:p>
          <w:p w14:paraId="200CADE3" w14:textId="77777777" w:rsidR="0087351B" w:rsidRPr="00A5408E" w:rsidRDefault="0087351B" w:rsidP="00D27DEC">
            <w:pPr>
              <w:pStyle w:val="NoSpacing"/>
            </w:pPr>
            <w:r w:rsidRPr="00A5408E">
              <w:t>-</w:t>
            </w:r>
            <w:r>
              <w:t xml:space="preserve"> </w:t>
            </w:r>
            <w:r w:rsidRPr="00A5408E">
              <w:t>9</w:t>
            </w:r>
            <w:r>
              <w:t xml:space="preserve"> </w:t>
            </w:r>
            <w:r w:rsidRPr="00A5408E">
              <w:t>500</w:t>
            </w:r>
          </w:p>
        </w:tc>
      </w:tr>
    </w:tbl>
    <w:p w14:paraId="4390AFF0" w14:textId="15118960" w:rsidR="0087351B" w:rsidRPr="004E7EEC" w:rsidRDefault="0087351B" w:rsidP="004E7EEC">
      <w:pPr>
        <w:pStyle w:val="CaptionFollowon"/>
        <w:rPr>
          <w:color w:val="FF0000"/>
        </w:rPr>
      </w:pPr>
      <w:bookmarkStart w:id="42" w:name="_Ref94624751"/>
      <w:bookmarkStart w:id="43" w:name="_Toc105408157"/>
      <w:r w:rsidRPr="00665508">
        <w:rPr>
          <w:color w:val="FF0000"/>
        </w:rPr>
        <w:t xml:space="preserve">Table </w:t>
      </w:r>
      <w:r w:rsidRPr="00665508">
        <w:rPr>
          <w:color w:val="FF0000"/>
        </w:rPr>
        <w:fldChar w:fldCharType="begin"/>
      </w:r>
      <w:r w:rsidRPr="00665508">
        <w:rPr>
          <w:color w:val="FF0000"/>
        </w:rPr>
        <w:instrText xml:space="preserve"> SEQ Table \* ARABIC </w:instrText>
      </w:r>
      <w:r w:rsidRPr="00665508">
        <w:rPr>
          <w:color w:val="FF0000"/>
        </w:rPr>
        <w:fldChar w:fldCharType="separate"/>
      </w:r>
      <w:r w:rsidR="00F373AA">
        <w:rPr>
          <w:noProof/>
          <w:color w:val="FF0000"/>
        </w:rPr>
        <w:t>3</w:t>
      </w:r>
      <w:r w:rsidRPr="00665508">
        <w:rPr>
          <w:color w:val="FF0000"/>
        </w:rPr>
        <w:fldChar w:fldCharType="end"/>
      </w:r>
      <w:bookmarkEnd w:id="42"/>
      <w:r w:rsidRPr="00665508">
        <w:rPr>
          <w:color w:val="FF0000"/>
        </w:rPr>
        <w:t xml:space="preserve"> The Paris-law constants by empirical fitting of experimental short crack growth rate versus </w:t>
      </w:r>
      <w:r w:rsidRPr="00665508">
        <w:rPr>
          <w:i/>
          <w:iCs/>
          <w:color w:val="FF0000"/>
        </w:rPr>
        <w:t>ΔK</w:t>
      </w:r>
      <w:r w:rsidRPr="00665508">
        <w:rPr>
          <w:i/>
          <w:iCs/>
          <w:color w:val="FF0000"/>
          <w:vertAlign w:val="subscript"/>
        </w:rPr>
        <w:t>Surface</w:t>
      </w:r>
      <w:r w:rsidRPr="00665508">
        <w:rPr>
          <w:color w:val="FF0000"/>
        </w:rPr>
        <w:t xml:space="preserve"> data for various surface/loading conditions</w:t>
      </w:r>
      <w:r>
        <w:rPr>
          <w:color w:val="FF0000"/>
        </w:rPr>
        <w:t xml:space="preserve"> including from </w:t>
      </w:r>
      <w:r w:rsidRPr="00665508">
        <w:rPr>
          <w:color w:val="FF0000"/>
          <w:highlight w:val="yellow"/>
        </w:rPr>
        <w:t>ref</w:t>
      </w:r>
      <w:r w:rsidRPr="00665508">
        <w:rPr>
          <w:color w:val="FF0000"/>
        </w:rPr>
        <w:t xml:space="preserve">. The estimated number of cycles for the short crack phase is calculated based upon an initial starting crack (20 µm) and the final crack length. The associated error is based upon a variation in starting crack length and final crack length. </w:t>
      </w:r>
      <w:proofErr w:type="spellStart"/>
      <w:r w:rsidRPr="00665508">
        <w:rPr>
          <w:color w:val="FF0000"/>
          <w:vertAlign w:val="superscript"/>
        </w:rPr>
        <w:t>a</w:t>
      </w:r>
      <w:proofErr w:type="spellEnd"/>
      <w:r w:rsidRPr="00665508">
        <w:rPr>
          <w:color w:val="FF0000"/>
        </w:rPr>
        <w:t xml:space="preserve"> The Paris-law constants for </w:t>
      </w:r>
      <w:r w:rsidRPr="00665508">
        <w:rPr>
          <w:i/>
          <w:iCs/>
          <w:color w:val="FF0000"/>
        </w:rPr>
        <w:t>ΔK</w:t>
      </w:r>
      <w:r w:rsidRPr="00665508">
        <w:rPr>
          <w:i/>
          <w:iCs/>
          <w:color w:val="FF0000"/>
          <w:vertAlign w:val="subscript"/>
        </w:rPr>
        <w:t>Surface</w:t>
      </w:r>
      <w:r w:rsidRPr="00665508">
        <w:rPr>
          <w:color w:val="FF0000"/>
        </w:rPr>
        <w:t xml:space="preserve"> values greater than 20 MPam</w:t>
      </w:r>
      <w:r w:rsidRPr="00665508">
        <w:rPr>
          <w:color w:val="FF0000"/>
          <w:vertAlign w:val="superscript"/>
        </w:rPr>
        <w:t>0.5</w:t>
      </w:r>
      <w:r w:rsidRPr="00665508">
        <w:rPr>
          <w:color w:val="FF0000"/>
        </w:rPr>
        <w:t>.</w:t>
      </w:r>
      <w:bookmarkEnd w:id="43"/>
      <w:r w:rsidRPr="00665508">
        <w:rPr>
          <w:color w:val="FF0000"/>
        </w:rPr>
        <w:t xml:space="preserve"> The overload cycles were applied with OLR of 1.56 every 150 baseload cycles.</w:t>
      </w:r>
    </w:p>
    <w:p w14:paraId="1DDDF8E7" w14:textId="7BCCE884" w:rsidR="00E830CF" w:rsidRDefault="00E830CF" w:rsidP="00E830CF">
      <w:pPr>
        <w:rPr>
          <w:lang w:eastAsia="en-US"/>
        </w:rPr>
      </w:pPr>
      <w:r>
        <w:rPr>
          <w:lang w:eastAsia="en-US"/>
        </w:rPr>
        <w:t>Combined phases compared with actual values</w:t>
      </w:r>
    </w:p>
    <w:p w14:paraId="687C2D57" w14:textId="6B915B91" w:rsidR="0087351B" w:rsidRDefault="0087351B" w:rsidP="0087351B">
      <w:pPr>
        <w:rPr>
          <w:color w:val="7030A0"/>
        </w:rPr>
      </w:pPr>
      <w:r>
        <w:rPr>
          <w:color w:val="7030A0"/>
        </w:rPr>
        <w:t xml:space="preserve">The average lifetimes of U-notch samples were split into the </w:t>
      </w:r>
      <w:proofErr w:type="spellStart"/>
      <w:r>
        <w:rPr>
          <w:color w:val="7030A0"/>
        </w:rPr>
        <w:t>initation</w:t>
      </w:r>
      <w:proofErr w:type="spellEnd"/>
      <w:r>
        <w:rPr>
          <w:color w:val="7030A0"/>
        </w:rPr>
        <w:t xml:space="preserve"> </w:t>
      </w:r>
      <w:proofErr w:type="spellStart"/>
      <w:r>
        <w:rPr>
          <w:color w:val="7030A0"/>
        </w:rPr>
        <w:t>ans</w:t>
      </w:r>
      <w:proofErr w:type="spellEnd"/>
      <w:r>
        <w:rPr>
          <w:color w:val="7030A0"/>
        </w:rPr>
        <w:t xml:space="preserve"> short crack </w:t>
      </w:r>
      <w:proofErr w:type="spellStart"/>
      <w:r>
        <w:rPr>
          <w:color w:val="7030A0"/>
        </w:rPr>
        <w:t>pahses</w:t>
      </w:r>
      <w:proofErr w:type="spellEnd"/>
      <w:r>
        <w:rPr>
          <w:color w:val="7030A0"/>
        </w:rPr>
        <w:t xml:space="preserve"> with the remaining lifetime comprised of </w:t>
      </w:r>
      <w:proofErr w:type="spellStart"/>
      <w:r>
        <w:rPr>
          <w:color w:val="7030A0"/>
        </w:rPr>
        <w:t>colelescence</w:t>
      </w:r>
      <w:proofErr w:type="spellEnd"/>
      <w:r w:rsidR="00AD7FE8">
        <w:rPr>
          <w:color w:val="7030A0"/>
        </w:rPr>
        <w:t xml:space="preserve"> </w:t>
      </w:r>
      <w:r w:rsidR="00AD7FE8">
        <w:rPr>
          <w:color w:val="7030A0"/>
        </w:rPr>
        <w:fldChar w:fldCharType="begin"/>
      </w:r>
      <w:r w:rsidR="00AD7FE8">
        <w:rPr>
          <w:color w:val="7030A0"/>
        </w:rPr>
        <w:instrText xml:space="preserve"> REF _Ref94198017 \h </w:instrText>
      </w:r>
      <w:r w:rsidR="00AD7FE8">
        <w:rPr>
          <w:color w:val="7030A0"/>
        </w:rPr>
      </w:r>
      <w:r w:rsidR="00AD7FE8">
        <w:rPr>
          <w:color w:val="7030A0"/>
        </w:rPr>
        <w:fldChar w:fldCharType="separate"/>
      </w:r>
      <w:r w:rsidR="00AD7FE8" w:rsidRPr="00E830CF">
        <w:rPr>
          <w:color w:val="FF0000"/>
        </w:rPr>
        <w:t xml:space="preserve">Figure </w:t>
      </w:r>
      <w:r w:rsidR="00AD7FE8">
        <w:rPr>
          <w:noProof/>
          <w:color w:val="FF0000"/>
        </w:rPr>
        <w:t>11</w:t>
      </w:r>
      <w:r w:rsidR="00AD7FE8">
        <w:rPr>
          <w:color w:val="7030A0"/>
        </w:rPr>
        <w:fldChar w:fldCharType="end"/>
      </w:r>
    </w:p>
    <w:p w14:paraId="7F011B2B" w14:textId="77777777" w:rsidR="0087351B" w:rsidRDefault="0087351B" w:rsidP="00E830CF">
      <w:pPr>
        <w:rPr>
          <w:lang w:eastAsia="en-US"/>
        </w:rPr>
      </w:pPr>
    </w:p>
    <w:p w14:paraId="67A27FF2" w14:textId="77777777" w:rsidR="00E830CF" w:rsidRDefault="00E830CF" w:rsidP="00E830CF">
      <w:pPr>
        <w:rPr>
          <w:color w:val="7030A0"/>
        </w:rPr>
      </w:pPr>
      <w:r w:rsidRPr="00E87202">
        <w:rPr>
          <w:color w:val="7030A0"/>
        </w:rPr>
        <w:t xml:space="preserve">However, the addition of larger overloads with OLR of 1.56 applied every 150 baseload cycles were found to increase the total life of U-notched samples overall. </w:t>
      </w:r>
    </w:p>
    <w:p w14:paraId="6013526F" w14:textId="77777777" w:rsidR="00E830CF" w:rsidRDefault="00E830CF" w:rsidP="00E830CF">
      <w:pPr>
        <w:rPr>
          <w:color w:val="7030A0"/>
        </w:rPr>
      </w:pPr>
      <w:r w:rsidRPr="00E87202">
        <w:rPr>
          <w:color w:val="7030A0"/>
        </w:rPr>
        <w:t xml:space="preserve">Additionally, the number of cycles for the short crack phase were slightly increased due to compressive residual stress ahead of the crack tip induced by the overload cycles. </w:t>
      </w:r>
    </w:p>
    <w:p w14:paraId="604E5F43" w14:textId="754758EC" w:rsidR="00E830CF" w:rsidRDefault="00E830CF" w:rsidP="00E830CF">
      <w:pPr>
        <w:rPr>
          <w:color w:val="7030A0"/>
        </w:rPr>
      </w:pPr>
      <w:r w:rsidRPr="00E87202">
        <w:rPr>
          <w:color w:val="7030A0"/>
        </w:rPr>
        <w:t xml:space="preserve">This result is expected for stainless steel material and is in agreement with several authors </w:t>
      </w:r>
      <w:r w:rsidR="00F373AA">
        <w:rPr>
          <w:color w:val="7030A0"/>
        </w:rPr>
        <w:t xml:space="preserve">{Bernard, 1977 #17;Damri, 1991 #55;Darvish, 1995 #50;Hammouda, 2004 #49;Pommier, </w:t>
      </w:r>
      <w:r w:rsidR="00F373AA">
        <w:rPr>
          <w:color w:val="7030A0"/>
        </w:rPr>
        <w:lastRenderedPageBreak/>
        <w:t>2002 #32;Romeiro, 2009 #36;Salvati, 2017 #84;Shin, 1993 #34;Shuter, 1996 #29;Suresh, 1983 #43;Ward-Close, 1989 #54}</w:t>
      </w:r>
      <w:r w:rsidRPr="00E87202">
        <w:rPr>
          <w:color w:val="7030A0"/>
        </w:rPr>
        <w:t xml:space="preserve">. </w:t>
      </w:r>
    </w:p>
    <w:p w14:paraId="39A97F9B" w14:textId="77777777" w:rsidR="00E830CF" w:rsidRPr="00E87202" w:rsidRDefault="00E830CF" w:rsidP="00E830CF">
      <w:pPr>
        <w:rPr>
          <w:color w:val="7030A0"/>
        </w:rPr>
      </w:pPr>
    </w:p>
    <w:p w14:paraId="36913739" w14:textId="77777777" w:rsidR="00E830CF" w:rsidRDefault="00E830CF" w:rsidP="00E830CF">
      <w:pPr>
        <w:rPr>
          <w:color w:val="7030A0"/>
        </w:rPr>
      </w:pPr>
      <w:r w:rsidRPr="00E87202">
        <w:rPr>
          <w:color w:val="7030A0"/>
        </w:rPr>
        <w:t xml:space="preserve">The lifetime extension is attributed to residual compressive stress and strain hardening beneath the notch surface due to shot peening, hindering short crack growth and increasing the number of cycles for the short crack phase. </w:t>
      </w:r>
    </w:p>
    <w:p w14:paraId="7C005E58" w14:textId="77777777" w:rsidR="00E830CF" w:rsidRPr="00E87202" w:rsidRDefault="00E830CF" w:rsidP="00E830CF">
      <w:pPr>
        <w:rPr>
          <w:color w:val="7030A0"/>
        </w:rPr>
      </w:pPr>
      <w:r w:rsidRPr="00E87202">
        <w:rPr>
          <w:color w:val="7030A0"/>
        </w:rPr>
        <w:t xml:space="preserve">The significantly retarded short crack growth rate is responsible for the relatively large approximated error in the total life. </w:t>
      </w:r>
    </w:p>
    <w:p w14:paraId="3530519A" w14:textId="77777777" w:rsidR="00E830CF" w:rsidRDefault="00E830CF" w:rsidP="00E830CF">
      <w:pPr>
        <w:rPr>
          <w:color w:val="7030A0"/>
        </w:rPr>
      </w:pPr>
      <w:r w:rsidRPr="00E87202">
        <w:rPr>
          <w:color w:val="7030A0"/>
        </w:rPr>
        <w:t>Stacking phases on top of each other incorrectly assumes that phases happen one after another, in reality, phases can occur simultaneously over a transitional period</w:t>
      </w:r>
      <w:r>
        <w:rPr>
          <w:color w:val="7030A0"/>
        </w:rPr>
        <w:t xml:space="preserve">. </w:t>
      </w:r>
    </w:p>
    <w:p w14:paraId="19B74FB3" w14:textId="77777777" w:rsidR="00E830CF" w:rsidRPr="00E87202" w:rsidRDefault="00E830CF" w:rsidP="00E830CF">
      <w:pPr>
        <w:rPr>
          <w:color w:val="7030A0"/>
        </w:rPr>
      </w:pPr>
      <w:r>
        <w:rPr>
          <w:color w:val="7030A0"/>
        </w:rPr>
        <w:t xml:space="preserve">The results show short crack growth phase to represent the majority of fatigue life for indicating LCF conditions. Whereas in the HCF the major phase affecting overall life is the initiation phase. </w:t>
      </w:r>
    </w:p>
    <w:p w14:paraId="3ACB3F08" w14:textId="7E540FBE" w:rsidR="00224C90" w:rsidRPr="00AD7FE8" w:rsidRDefault="00224C90" w:rsidP="00E87202">
      <w:pPr>
        <w:rPr>
          <w:color w:val="00B050"/>
          <w:highlight w:val="yellow"/>
        </w:rPr>
      </w:pPr>
      <w:r w:rsidRPr="00AD7FE8">
        <w:rPr>
          <w:color w:val="00B050"/>
          <w:highlight w:val="yellow"/>
        </w:rPr>
        <w:t xml:space="preserve">What </w:t>
      </w:r>
      <w:proofErr w:type="spellStart"/>
      <w:r w:rsidRPr="00AD7FE8">
        <w:rPr>
          <w:color w:val="00B050"/>
          <w:highlight w:val="yellow"/>
        </w:rPr>
        <w:t>si</w:t>
      </w:r>
      <w:proofErr w:type="spellEnd"/>
      <w:r w:rsidRPr="00AD7FE8">
        <w:rPr>
          <w:color w:val="00B050"/>
          <w:highlight w:val="yellow"/>
        </w:rPr>
        <w:t xml:space="preserve"> remaining  life</w:t>
      </w:r>
    </w:p>
    <w:p w14:paraId="344D8B18" w14:textId="19DC7D9A" w:rsidR="00E830CF" w:rsidRDefault="00B256E6" w:rsidP="00E87202">
      <w:pPr>
        <w:rPr>
          <w:color w:val="00B050"/>
        </w:rPr>
      </w:pPr>
      <w:r w:rsidRPr="00AD7FE8">
        <w:rPr>
          <w:color w:val="00B050"/>
          <w:highlight w:val="yellow"/>
        </w:rPr>
        <w:t xml:space="preserve">Why is the remaining life </w:t>
      </w:r>
      <w:proofErr w:type="spellStart"/>
      <w:r w:rsidRPr="00AD7FE8">
        <w:rPr>
          <w:color w:val="00B050"/>
          <w:highlight w:val="yellow"/>
        </w:rPr>
        <w:t>fro</w:t>
      </w:r>
      <w:proofErr w:type="spellEnd"/>
      <w:r w:rsidRPr="00AD7FE8">
        <w:rPr>
          <w:color w:val="00B050"/>
          <w:highlight w:val="yellow"/>
        </w:rPr>
        <w:t xml:space="preserve"> polished so small and </w:t>
      </w:r>
      <w:proofErr w:type="spellStart"/>
      <w:r w:rsidRPr="00AD7FE8">
        <w:rPr>
          <w:color w:val="00B050"/>
          <w:highlight w:val="yellow"/>
        </w:rPr>
        <w:t>sp</w:t>
      </w:r>
      <w:proofErr w:type="spellEnd"/>
      <w:r w:rsidRPr="00AD7FE8">
        <w:rPr>
          <w:color w:val="00B050"/>
          <w:highlight w:val="yellow"/>
        </w:rPr>
        <w:t>=</w:t>
      </w:r>
      <w:proofErr w:type="spellStart"/>
      <w:r w:rsidRPr="00AD7FE8">
        <w:rPr>
          <w:color w:val="00B050"/>
          <w:highlight w:val="yellow"/>
        </w:rPr>
        <w:t>ol</w:t>
      </w:r>
      <w:proofErr w:type="spellEnd"/>
      <w:r w:rsidRPr="00AD7FE8">
        <w:rPr>
          <w:color w:val="00B050"/>
          <w:highlight w:val="yellow"/>
        </w:rPr>
        <w:t xml:space="preserve"> so large</w:t>
      </w:r>
    </w:p>
    <w:p w14:paraId="675682D6" w14:textId="0BCCAAFA" w:rsidR="00224C90" w:rsidRPr="00224C90" w:rsidRDefault="00224C90" w:rsidP="00E87202">
      <w:pPr>
        <w:rPr>
          <w:color w:val="FF0000"/>
        </w:rPr>
      </w:pPr>
      <w:r w:rsidRPr="00AD7FE8">
        <w:rPr>
          <w:color w:val="FF0000"/>
          <w:highlight w:val="yellow"/>
        </w:rPr>
        <w:t>Statement in here about how changing the notch radius did not alter the out of plane distance and therefore it is not expected that a reduction in the radius would affect the number of cycles for the coalescence phase</w:t>
      </w:r>
    </w:p>
    <w:p w14:paraId="06B7A633" w14:textId="7A34D7C0" w:rsidR="002252A8" w:rsidRPr="00170243" w:rsidRDefault="002252A8" w:rsidP="00206ABC">
      <w:pPr>
        <w:pStyle w:val="CaptionFollowon"/>
        <w:rPr>
          <w:color w:val="FF0000"/>
        </w:rPr>
      </w:pPr>
    </w:p>
    <w:p w14:paraId="5B4F5929" w14:textId="5008A296" w:rsidR="00E87202" w:rsidRPr="007C0265" w:rsidRDefault="00E830CF" w:rsidP="00E87202">
      <w:pPr>
        <w:jc w:val="center"/>
        <w:rPr>
          <w:color w:val="000000" w:themeColor="text1"/>
        </w:rPr>
      </w:pPr>
      <w:r>
        <w:rPr>
          <w:noProof/>
        </w:rPr>
        <w:drawing>
          <wp:inline distT="0" distB="0" distL="0" distR="0" wp14:anchorId="7652342C" wp14:editId="1BAB5CF2">
            <wp:extent cx="3600000" cy="269022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00000" cy="2690228"/>
                    </a:xfrm>
                    <a:prstGeom prst="rect">
                      <a:avLst/>
                    </a:prstGeom>
                  </pic:spPr>
                </pic:pic>
              </a:graphicData>
            </a:graphic>
          </wp:inline>
        </w:drawing>
      </w:r>
    </w:p>
    <w:p w14:paraId="0E1C7169" w14:textId="4D9C4FFD" w:rsidR="00E87202" w:rsidRDefault="00E87202" w:rsidP="00D54F5A">
      <w:pPr>
        <w:pStyle w:val="CaptionFollowon"/>
        <w:rPr>
          <w:color w:val="FF0000"/>
        </w:rPr>
      </w:pPr>
      <w:bookmarkStart w:id="44" w:name="_Ref94198017"/>
      <w:bookmarkStart w:id="45" w:name="_Toc105408344"/>
      <w:r w:rsidRPr="00E830CF">
        <w:rPr>
          <w:color w:val="FF0000"/>
        </w:rPr>
        <w:lastRenderedPageBreak/>
        <w:t xml:space="preserve">Figure </w:t>
      </w:r>
      <w:r w:rsidR="00D54F5A" w:rsidRPr="00E830CF">
        <w:rPr>
          <w:color w:val="FF0000"/>
        </w:rPr>
        <w:fldChar w:fldCharType="begin"/>
      </w:r>
      <w:r w:rsidR="00D54F5A" w:rsidRPr="00E830CF">
        <w:rPr>
          <w:color w:val="FF0000"/>
        </w:rPr>
        <w:instrText xml:space="preserve"> SEQ Figure \* ARABIC </w:instrText>
      </w:r>
      <w:r w:rsidR="00D54F5A" w:rsidRPr="00E830CF">
        <w:rPr>
          <w:color w:val="FF0000"/>
        </w:rPr>
        <w:fldChar w:fldCharType="separate"/>
      </w:r>
      <w:r w:rsidR="00F373AA">
        <w:rPr>
          <w:noProof/>
          <w:color w:val="FF0000"/>
        </w:rPr>
        <w:t>11</w:t>
      </w:r>
      <w:r w:rsidR="00D54F5A" w:rsidRPr="00E830CF">
        <w:rPr>
          <w:color w:val="FF0000"/>
        </w:rPr>
        <w:fldChar w:fldCharType="end"/>
      </w:r>
      <w:bookmarkEnd w:id="44"/>
      <w:r w:rsidRPr="00E830CF">
        <w:rPr>
          <w:color w:val="FF0000"/>
        </w:rPr>
        <w:t xml:space="preserve"> The average total lifetime</w:t>
      </w:r>
      <w:r w:rsidR="00E830CF" w:rsidRPr="00E830CF">
        <w:rPr>
          <w:color w:val="FF0000"/>
        </w:rPr>
        <w:t xml:space="preserve"> separated into the initiation, short crack and remaining life stages</w:t>
      </w:r>
      <w:r w:rsidRPr="00E830CF">
        <w:rPr>
          <w:color w:val="FF0000"/>
        </w:rPr>
        <w:t xml:space="preserve"> for U-notched samples with </w:t>
      </w:r>
      <w:r w:rsidR="00E830CF" w:rsidRPr="00E830CF">
        <w:rPr>
          <w:color w:val="FF0000"/>
        </w:rPr>
        <w:t xml:space="preserve">the following surface and loading conditions. </w:t>
      </w:r>
      <w:r w:rsidRPr="00E830CF">
        <w:rPr>
          <w:color w:val="FF0000"/>
        </w:rPr>
        <w:t>Polished (P), Polished with single periodic tensile overloads with OLR of 1.56 every 150 baseload cycles (P+OL), Shot Peened (SP) and Shot Peened with single periodic tensile overloads with OLR of 1.56 every 150 baseload cycles (SP+OL)</w:t>
      </w:r>
      <w:bookmarkEnd w:id="45"/>
      <w:r w:rsidR="00E830CF" w:rsidRPr="00E830CF">
        <w:rPr>
          <w:color w:val="FF0000"/>
        </w:rPr>
        <w:t>.</w:t>
      </w:r>
    </w:p>
    <w:p w14:paraId="13DA724E" w14:textId="14E6B720" w:rsidR="00E87202" w:rsidRPr="00224C90" w:rsidRDefault="00E955F7" w:rsidP="000260DC">
      <w:pPr>
        <w:rPr>
          <w:color w:val="00B050"/>
        </w:rPr>
      </w:pPr>
      <w:r w:rsidRPr="00E955F7">
        <w:rPr>
          <w:color w:val="00B050"/>
          <w:lang w:eastAsia="en-US"/>
        </w:rPr>
        <w:t>The lifetime prediction method was applied and compared with experimental testing of samples subjected to the lifetime extension strategy</w:t>
      </w:r>
      <w:r>
        <w:rPr>
          <w:color w:val="00B050"/>
          <w:lang w:eastAsia="en-US"/>
        </w:rPr>
        <w:t xml:space="preserve"> (LES)</w:t>
      </w:r>
      <w:r w:rsidRPr="00E955F7">
        <w:rPr>
          <w:color w:val="00B050"/>
          <w:lang w:eastAsia="en-US"/>
        </w:rPr>
        <w:t xml:space="preserve"> (</w:t>
      </w:r>
      <w:r w:rsidRPr="00E955F7">
        <w:rPr>
          <w:color w:val="00B050"/>
          <w:highlight w:val="yellow"/>
          <w:lang w:eastAsia="en-US"/>
        </w:rPr>
        <w:t>Table</w:t>
      </w:r>
      <w:r w:rsidRPr="00E955F7">
        <w:rPr>
          <w:color w:val="00B050"/>
          <w:lang w:eastAsia="en-US"/>
        </w:rPr>
        <w:t>).</w:t>
      </w:r>
      <w:r w:rsidR="00224C90">
        <w:rPr>
          <w:color w:val="00B050"/>
          <w:lang w:eastAsia="en-US"/>
        </w:rPr>
        <w:t xml:space="preserve"> </w:t>
      </w:r>
      <w:r w:rsidR="00E87202" w:rsidRPr="00E955F7">
        <w:rPr>
          <w:color w:val="00B050"/>
        </w:rPr>
        <w:t>The longitudinal strain range at the notch surface was found using FE modelling</w:t>
      </w:r>
      <w:r w:rsidRPr="00E955F7">
        <w:rPr>
          <w:color w:val="00B050"/>
        </w:rPr>
        <w:t xml:space="preserve"> developed using the method from </w:t>
      </w:r>
      <w:r w:rsidRPr="00E955F7">
        <w:rPr>
          <w:color w:val="00B050"/>
          <w:highlight w:val="yellow"/>
        </w:rPr>
        <w:t>ref</w:t>
      </w:r>
      <w:r w:rsidR="00224C90">
        <w:rPr>
          <w:color w:val="00B050"/>
        </w:rPr>
        <w:t xml:space="preserve">. </w:t>
      </w:r>
      <w:r w:rsidR="00E87202" w:rsidRPr="00E955F7">
        <w:rPr>
          <w:color w:val="00B050"/>
        </w:rPr>
        <w:t>The Coffin-Manson relationship for</w:t>
      </w:r>
      <w:r w:rsidRPr="00E955F7">
        <w:rPr>
          <w:color w:val="00B050"/>
        </w:rPr>
        <w:t xml:space="preserve"> a</w:t>
      </w:r>
      <w:r w:rsidR="00E87202" w:rsidRPr="00E955F7">
        <w:rPr>
          <w:color w:val="00B050"/>
        </w:rPr>
        <w:t xml:space="preserve"> polished U-notch surface condition</w:t>
      </w:r>
      <w:r w:rsidRPr="00E955F7">
        <w:rPr>
          <w:color w:val="00B050"/>
        </w:rPr>
        <w:t xml:space="preserve"> </w:t>
      </w:r>
      <w:r w:rsidRPr="00E955F7">
        <w:rPr>
          <w:color w:val="00B050"/>
          <w:highlight w:val="yellow"/>
        </w:rPr>
        <w:t>table</w:t>
      </w:r>
      <w:r w:rsidR="00E87202" w:rsidRPr="00E955F7">
        <w:rPr>
          <w:color w:val="00B050"/>
        </w:rPr>
        <w:t xml:space="preserve"> was used to predict the number of cycles to failure for the polished sample. The average percentage life to crack initiation </w:t>
      </w:r>
      <w:r w:rsidRPr="00E955F7">
        <w:rPr>
          <w:color w:val="00B050"/>
          <w:highlight w:val="yellow"/>
        </w:rPr>
        <w:t>table</w:t>
      </w:r>
      <w:r w:rsidR="00E87202" w:rsidRPr="00E955F7">
        <w:rPr>
          <w:color w:val="00B050"/>
        </w:rPr>
        <w:t xml:space="preserve"> was used with the Coffin-Manson </w:t>
      </w:r>
      <w:r w:rsidRPr="00E955F7">
        <w:rPr>
          <w:color w:val="00B050"/>
        </w:rPr>
        <w:t xml:space="preserve">prediction </w:t>
      </w:r>
      <w:r w:rsidR="00E87202" w:rsidRPr="00E955F7">
        <w:rPr>
          <w:color w:val="00B050"/>
        </w:rPr>
        <w:t xml:space="preserve">to </w:t>
      </w:r>
      <w:r w:rsidRPr="00E955F7">
        <w:rPr>
          <w:color w:val="00B050"/>
        </w:rPr>
        <w:t>predict</w:t>
      </w:r>
      <w:r w:rsidR="00E87202" w:rsidRPr="00E955F7">
        <w:rPr>
          <w:color w:val="00B050"/>
        </w:rPr>
        <w:t xml:space="preserve"> the number of cycles to crack initiation</w:t>
      </w:r>
      <w:r w:rsidR="000260DC" w:rsidRPr="00E955F7">
        <w:rPr>
          <w:color w:val="00B050"/>
        </w:rPr>
        <w:t xml:space="preserve"> </w:t>
      </w:r>
      <w:r w:rsidRPr="00E955F7">
        <w:rPr>
          <w:color w:val="00B050"/>
        </w:rPr>
        <w:t>for a polished U-notch surface.</w:t>
      </w:r>
      <w:r w:rsidR="00224C90">
        <w:rPr>
          <w:color w:val="00B050"/>
        </w:rPr>
        <w:t xml:space="preserve"> </w:t>
      </w:r>
      <w:r w:rsidR="00E87202" w:rsidRPr="00E955F7">
        <w:rPr>
          <w:color w:val="00B050"/>
        </w:rPr>
        <w:t xml:space="preserve">The Paris-law relationship for constant amplitude or single periodic tensile overloads with OLR of 1.56 every 150 baseload cycles was used to </w:t>
      </w:r>
      <w:r w:rsidRPr="00E955F7">
        <w:rPr>
          <w:color w:val="00B050"/>
        </w:rPr>
        <w:t>predict</w:t>
      </w:r>
      <w:r w:rsidR="00E87202" w:rsidRPr="00E955F7">
        <w:rPr>
          <w:color w:val="00B050"/>
        </w:rPr>
        <w:t xml:space="preserve"> the number of cycles for a short crack to grow a projected distance of 1 mm from an initial projected crack length of 20 µm. The lifetime extension strategy</w:t>
      </w:r>
      <w:r w:rsidRPr="00E955F7">
        <w:rPr>
          <w:color w:val="00B050"/>
        </w:rPr>
        <w:t xml:space="preserve"> involving fully grinding away existing cracks followed by T0 shot peening on the top surface of the sample.</w:t>
      </w:r>
      <w:r w:rsidR="00224C90">
        <w:rPr>
          <w:color w:val="00B050"/>
        </w:rPr>
        <w:t xml:space="preserve"> </w:t>
      </w:r>
      <w:r>
        <w:rPr>
          <w:color w:val="00B050"/>
        </w:rPr>
        <w:t xml:space="preserve">The load required to maintain the initial strain range of 0.75 % </w:t>
      </w:r>
      <w:r w:rsidR="00224C90">
        <w:rPr>
          <w:color w:val="00B050"/>
        </w:rPr>
        <w:t xml:space="preserve">after the lifetime extension strategy was applied </w:t>
      </w:r>
      <w:r>
        <w:rPr>
          <w:color w:val="00B050"/>
        </w:rPr>
        <w:t xml:space="preserve">was determined using the FE model. </w:t>
      </w:r>
      <w:r w:rsidR="00E87202" w:rsidRPr="00224C90">
        <w:rPr>
          <w:color w:val="00B050"/>
        </w:rPr>
        <w:t xml:space="preserve">The Coffin-Manson relationship for </w:t>
      </w:r>
      <w:r w:rsidR="00224C90" w:rsidRPr="00224C90">
        <w:rPr>
          <w:color w:val="00B050"/>
        </w:rPr>
        <w:t xml:space="preserve">a </w:t>
      </w:r>
      <w:r w:rsidR="00E87202" w:rsidRPr="00224C90">
        <w:rPr>
          <w:color w:val="00B050"/>
        </w:rPr>
        <w:t>shot peened U-notch surface condition</w:t>
      </w:r>
      <w:r w:rsidR="00224C90" w:rsidRPr="00224C90">
        <w:rPr>
          <w:color w:val="00B050"/>
        </w:rPr>
        <w:t xml:space="preserve"> (</w:t>
      </w:r>
      <w:r w:rsidR="00224C90" w:rsidRPr="00224C90">
        <w:rPr>
          <w:color w:val="00B050"/>
          <w:highlight w:val="yellow"/>
        </w:rPr>
        <w:t>table</w:t>
      </w:r>
      <w:r w:rsidR="00224C90" w:rsidRPr="00224C90">
        <w:rPr>
          <w:color w:val="00B050"/>
        </w:rPr>
        <w:t>)</w:t>
      </w:r>
      <w:r w:rsidR="00E87202" w:rsidRPr="00224C90">
        <w:rPr>
          <w:color w:val="00B050"/>
        </w:rPr>
        <w:t xml:space="preserve"> was used to predict the number of cycles to failure for the shot peened sample</w:t>
      </w:r>
      <w:r w:rsidR="00224C90">
        <w:rPr>
          <w:color w:val="00B050"/>
        </w:rPr>
        <w:t xml:space="preserve">. </w:t>
      </w:r>
      <w:r w:rsidR="00E87202" w:rsidRPr="00224C90">
        <w:rPr>
          <w:color w:val="00B050"/>
        </w:rPr>
        <w:t>The estimated lifetimes for pre and post lifetime extension strategy are combined to find the total estimated lifetime of the sample</w:t>
      </w:r>
      <w:r w:rsidR="00224C90" w:rsidRPr="00224C90">
        <w:rPr>
          <w:color w:val="00B050"/>
        </w:rPr>
        <w:t xml:space="preserve"> and compared with experimental data.</w:t>
      </w:r>
    </w:p>
    <w:tbl>
      <w:tblPr>
        <w:tblStyle w:val="TableGrid"/>
        <w:tblW w:w="5000" w:type="pct"/>
        <w:tblLook w:val="0600" w:firstRow="0" w:lastRow="0" w:firstColumn="0" w:lastColumn="0" w:noHBand="1" w:noVBand="1"/>
      </w:tblPr>
      <w:tblGrid>
        <w:gridCol w:w="5382"/>
        <w:gridCol w:w="1277"/>
        <w:gridCol w:w="1275"/>
        <w:gridCol w:w="1082"/>
      </w:tblGrid>
      <w:tr w:rsidR="00E87202" w:rsidRPr="00050C14" w14:paraId="50C03AE1" w14:textId="77777777" w:rsidTr="00E54824">
        <w:trPr>
          <w:trHeight w:val="300"/>
        </w:trPr>
        <w:tc>
          <w:tcPr>
            <w:tcW w:w="2985" w:type="pct"/>
            <w:hideMark/>
          </w:tcPr>
          <w:p w14:paraId="3E5FD0F6" w14:textId="6ED9CD7F" w:rsidR="00E87202" w:rsidRPr="00050C14" w:rsidRDefault="009444C7" w:rsidP="00206ABC">
            <w:pPr>
              <w:pStyle w:val="NoSpacing"/>
            </w:pPr>
            <w:r>
              <w:t xml:space="preserve">Process / </w:t>
            </w:r>
            <w:r w:rsidR="00E87202" w:rsidRPr="00050C14">
              <w:t>Sample</w:t>
            </w:r>
          </w:p>
        </w:tc>
        <w:tc>
          <w:tcPr>
            <w:tcW w:w="708" w:type="pct"/>
            <w:hideMark/>
          </w:tcPr>
          <w:p w14:paraId="7CE030CD" w14:textId="36372FFD" w:rsidR="00E87202" w:rsidRPr="00050C14" w:rsidRDefault="00E87202" w:rsidP="00206ABC">
            <w:pPr>
              <w:pStyle w:val="NoSpacing"/>
            </w:pPr>
            <w:r w:rsidRPr="00050C14">
              <w:t>LE CA</w:t>
            </w:r>
            <w:r w:rsidR="003556FC">
              <w:t xml:space="preserve"> 1</w:t>
            </w:r>
          </w:p>
        </w:tc>
        <w:tc>
          <w:tcPr>
            <w:tcW w:w="707" w:type="pct"/>
          </w:tcPr>
          <w:p w14:paraId="3FBD1498" w14:textId="6565577D" w:rsidR="00E87202" w:rsidRPr="00050C14" w:rsidRDefault="00E87202" w:rsidP="00206ABC">
            <w:pPr>
              <w:pStyle w:val="NoSpacing"/>
            </w:pPr>
            <w:r w:rsidRPr="00050C14">
              <w:t>LE CA</w:t>
            </w:r>
            <w:r w:rsidR="003556FC">
              <w:t xml:space="preserve"> 2</w:t>
            </w:r>
          </w:p>
        </w:tc>
        <w:tc>
          <w:tcPr>
            <w:tcW w:w="600" w:type="pct"/>
          </w:tcPr>
          <w:p w14:paraId="53CBE941" w14:textId="77777777" w:rsidR="00E87202" w:rsidRPr="00050C14" w:rsidRDefault="00E87202" w:rsidP="00206ABC">
            <w:pPr>
              <w:pStyle w:val="NoSpacing"/>
            </w:pPr>
            <w:r w:rsidRPr="00050C14">
              <w:t>LE + OL</w:t>
            </w:r>
          </w:p>
        </w:tc>
      </w:tr>
      <w:tr w:rsidR="00E87202" w:rsidRPr="00050C14" w14:paraId="66307F3B" w14:textId="77777777" w:rsidTr="00E54824">
        <w:trPr>
          <w:trHeight w:val="300"/>
        </w:trPr>
        <w:tc>
          <w:tcPr>
            <w:tcW w:w="2985" w:type="pct"/>
            <w:shd w:val="clear" w:color="auto" w:fill="DEEAF6" w:themeFill="accent1" w:themeFillTint="33"/>
            <w:hideMark/>
          </w:tcPr>
          <w:p w14:paraId="799FA286" w14:textId="60CD6BDA" w:rsidR="00E87202" w:rsidRPr="00050C14" w:rsidRDefault="00E87202" w:rsidP="00206ABC">
            <w:pPr>
              <w:pStyle w:val="NoSpacing"/>
            </w:pPr>
            <w:r w:rsidRPr="00050C14">
              <w:t>Pre-LE</w:t>
            </w:r>
            <w:r w:rsidR="009444C7">
              <w:t xml:space="preserve">S </w:t>
            </w:r>
            <w:r w:rsidRPr="00050C14">
              <w:t>strain range</w:t>
            </w:r>
            <w:r w:rsidR="009444C7">
              <w:t xml:space="preserve"> from FE modelling</w:t>
            </w:r>
          </w:p>
        </w:tc>
        <w:tc>
          <w:tcPr>
            <w:tcW w:w="708" w:type="pct"/>
            <w:shd w:val="clear" w:color="auto" w:fill="DEEAF6" w:themeFill="accent1" w:themeFillTint="33"/>
            <w:hideMark/>
          </w:tcPr>
          <w:p w14:paraId="7C2AF83F" w14:textId="77777777" w:rsidR="00E87202" w:rsidRPr="00050C14" w:rsidRDefault="00E87202" w:rsidP="00206ABC">
            <w:pPr>
              <w:pStyle w:val="NoSpacing"/>
            </w:pPr>
            <w:r w:rsidRPr="00050C14">
              <w:t>0.0075</w:t>
            </w:r>
          </w:p>
        </w:tc>
        <w:tc>
          <w:tcPr>
            <w:tcW w:w="707" w:type="pct"/>
            <w:shd w:val="clear" w:color="auto" w:fill="DEEAF6" w:themeFill="accent1" w:themeFillTint="33"/>
          </w:tcPr>
          <w:p w14:paraId="1782759C" w14:textId="77777777" w:rsidR="00E87202" w:rsidRPr="00050C14" w:rsidRDefault="00E87202" w:rsidP="00206ABC">
            <w:pPr>
              <w:pStyle w:val="NoSpacing"/>
            </w:pPr>
            <w:r w:rsidRPr="00050C14">
              <w:t>0.0075</w:t>
            </w:r>
          </w:p>
        </w:tc>
        <w:tc>
          <w:tcPr>
            <w:tcW w:w="600" w:type="pct"/>
            <w:shd w:val="clear" w:color="auto" w:fill="DEEAF6" w:themeFill="accent1" w:themeFillTint="33"/>
          </w:tcPr>
          <w:p w14:paraId="02E6AABB" w14:textId="77777777" w:rsidR="00E87202" w:rsidRPr="00050C14" w:rsidRDefault="00E87202" w:rsidP="00206ABC">
            <w:pPr>
              <w:pStyle w:val="NoSpacing"/>
            </w:pPr>
            <w:r w:rsidRPr="00050C14">
              <w:t>0.0075</w:t>
            </w:r>
          </w:p>
        </w:tc>
      </w:tr>
      <w:tr w:rsidR="00E87202" w:rsidRPr="00050C14" w14:paraId="6C6A1D73" w14:textId="77777777" w:rsidTr="00E54824">
        <w:trPr>
          <w:trHeight w:val="300"/>
        </w:trPr>
        <w:tc>
          <w:tcPr>
            <w:tcW w:w="2985" w:type="pct"/>
            <w:shd w:val="clear" w:color="auto" w:fill="DEEAF6" w:themeFill="accent1" w:themeFillTint="33"/>
            <w:hideMark/>
          </w:tcPr>
          <w:p w14:paraId="6D8DD638" w14:textId="2C795715" w:rsidR="00E87202" w:rsidRPr="00050C14" w:rsidRDefault="00E87202" w:rsidP="00206ABC">
            <w:pPr>
              <w:pStyle w:val="NoSpacing"/>
            </w:pPr>
            <w:r w:rsidRPr="00050C14">
              <w:t>Coffin-Manson</w:t>
            </w:r>
            <w:r w:rsidR="009444C7">
              <w:t xml:space="preserve"> prediction</w:t>
            </w:r>
            <w:r w:rsidRPr="00050C14">
              <w:t xml:space="preserve"> for polished U-notch</w:t>
            </w:r>
          </w:p>
        </w:tc>
        <w:tc>
          <w:tcPr>
            <w:tcW w:w="708" w:type="pct"/>
            <w:shd w:val="clear" w:color="auto" w:fill="DEEAF6" w:themeFill="accent1" w:themeFillTint="33"/>
            <w:hideMark/>
          </w:tcPr>
          <w:p w14:paraId="756026BD" w14:textId="77777777" w:rsidR="00E87202" w:rsidRPr="00050C14" w:rsidRDefault="00E87202" w:rsidP="00206ABC">
            <w:pPr>
              <w:pStyle w:val="NoSpacing"/>
            </w:pPr>
            <w:r w:rsidRPr="00050C14">
              <w:t>115 245</w:t>
            </w:r>
          </w:p>
        </w:tc>
        <w:tc>
          <w:tcPr>
            <w:tcW w:w="707" w:type="pct"/>
            <w:shd w:val="clear" w:color="auto" w:fill="DEEAF6" w:themeFill="accent1" w:themeFillTint="33"/>
          </w:tcPr>
          <w:p w14:paraId="04BB1F5E" w14:textId="77777777" w:rsidR="00E87202" w:rsidRPr="00050C14" w:rsidRDefault="00E87202" w:rsidP="00206ABC">
            <w:pPr>
              <w:pStyle w:val="NoSpacing"/>
            </w:pPr>
            <w:r w:rsidRPr="00050C14">
              <w:t>115 245</w:t>
            </w:r>
          </w:p>
        </w:tc>
        <w:tc>
          <w:tcPr>
            <w:tcW w:w="600" w:type="pct"/>
            <w:shd w:val="clear" w:color="auto" w:fill="DEEAF6" w:themeFill="accent1" w:themeFillTint="33"/>
          </w:tcPr>
          <w:p w14:paraId="19AF129F" w14:textId="77777777" w:rsidR="00E87202" w:rsidRPr="00050C14" w:rsidRDefault="00E87202" w:rsidP="00206ABC">
            <w:pPr>
              <w:pStyle w:val="NoSpacing"/>
            </w:pPr>
            <w:r w:rsidRPr="00050C14">
              <w:t>115 245</w:t>
            </w:r>
          </w:p>
        </w:tc>
      </w:tr>
      <w:tr w:rsidR="00E87202" w:rsidRPr="00050C14" w14:paraId="7115A081" w14:textId="77777777" w:rsidTr="00E54824">
        <w:trPr>
          <w:trHeight w:val="300"/>
        </w:trPr>
        <w:tc>
          <w:tcPr>
            <w:tcW w:w="2985" w:type="pct"/>
            <w:shd w:val="clear" w:color="auto" w:fill="DEEAF6" w:themeFill="accent1" w:themeFillTint="33"/>
            <w:hideMark/>
          </w:tcPr>
          <w:p w14:paraId="3DF8ADC1" w14:textId="67035D2B" w:rsidR="00E87202" w:rsidRPr="00050C14" w:rsidRDefault="00E87202" w:rsidP="00206ABC">
            <w:pPr>
              <w:pStyle w:val="NoSpacing"/>
            </w:pPr>
            <w:r w:rsidRPr="00050C14">
              <w:t xml:space="preserve">Percentage life </w:t>
            </w:r>
            <w:r w:rsidR="009444C7">
              <w:t>to</w:t>
            </w:r>
            <w:r w:rsidRPr="00050C14">
              <w:t xml:space="preserve"> crack initiation (polished sample)</w:t>
            </w:r>
          </w:p>
        </w:tc>
        <w:tc>
          <w:tcPr>
            <w:tcW w:w="708" w:type="pct"/>
            <w:shd w:val="clear" w:color="auto" w:fill="DEEAF6" w:themeFill="accent1" w:themeFillTint="33"/>
            <w:hideMark/>
          </w:tcPr>
          <w:p w14:paraId="082E8B06" w14:textId="698A0A10" w:rsidR="00E87202" w:rsidRPr="00050C14" w:rsidRDefault="00E87202" w:rsidP="00206ABC">
            <w:pPr>
              <w:pStyle w:val="NoSpacing"/>
            </w:pPr>
            <w:r w:rsidRPr="00050C14">
              <w:t>29.1</w:t>
            </w:r>
            <w:r w:rsidR="009444C7">
              <w:t xml:space="preserve"> %</w:t>
            </w:r>
          </w:p>
        </w:tc>
        <w:tc>
          <w:tcPr>
            <w:tcW w:w="707" w:type="pct"/>
            <w:shd w:val="clear" w:color="auto" w:fill="DEEAF6" w:themeFill="accent1" w:themeFillTint="33"/>
          </w:tcPr>
          <w:p w14:paraId="7C982AB6" w14:textId="71E43D48" w:rsidR="00E87202" w:rsidRPr="00050C14" w:rsidRDefault="00E87202" w:rsidP="00206ABC">
            <w:pPr>
              <w:pStyle w:val="NoSpacing"/>
            </w:pPr>
            <w:r w:rsidRPr="00050C14">
              <w:t>29.1</w:t>
            </w:r>
            <w:r w:rsidR="009444C7">
              <w:t xml:space="preserve"> %</w:t>
            </w:r>
          </w:p>
        </w:tc>
        <w:tc>
          <w:tcPr>
            <w:tcW w:w="600" w:type="pct"/>
            <w:shd w:val="clear" w:color="auto" w:fill="DEEAF6" w:themeFill="accent1" w:themeFillTint="33"/>
          </w:tcPr>
          <w:p w14:paraId="74AB7788" w14:textId="6B0361A6" w:rsidR="00E87202" w:rsidRPr="00050C14" w:rsidRDefault="00E87202" w:rsidP="00206ABC">
            <w:pPr>
              <w:pStyle w:val="NoSpacing"/>
            </w:pPr>
            <w:r w:rsidRPr="00050C14">
              <w:t>38.7</w:t>
            </w:r>
            <w:r w:rsidR="009444C7">
              <w:t xml:space="preserve"> %</w:t>
            </w:r>
          </w:p>
        </w:tc>
      </w:tr>
      <w:tr w:rsidR="00E87202" w:rsidRPr="00050C14" w14:paraId="3A1B4035" w14:textId="77777777" w:rsidTr="00E54824">
        <w:trPr>
          <w:trHeight w:val="300"/>
        </w:trPr>
        <w:tc>
          <w:tcPr>
            <w:tcW w:w="2985" w:type="pct"/>
            <w:shd w:val="clear" w:color="auto" w:fill="DEEAF6" w:themeFill="accent1" w:themeFillTint="33"/>
            <w:hideMark/>
          </w:tcPr>
          <w:p w14:paraId="65BB57B1" w14:textId="65E77E95" w:rsidR="00E87202" w:rsidRPr="00050C14" w:rsidRDefault="009444C7" w:rsidP="00206ABC">
            <w:pPr>
              <w:pStyle w:val="NoSpacing"/>
            </w:pPr>
            <w:r>
              <w:t>Coffin-Manson prediction for</w:t>
            </w:r>
            <w:r w:rsidR="00E87202" w:rsidRPr="00050C14">
              <w:t xml:space="preserve"> crack initiation</w:t>
            </w:r>
          </w:p>
        </w:tc>
        <w:tc>
          <w:tcPr>
            <w:tcW w:w="708" w:type="pct"/>
            <w:shd w:val="clear" w:color="auto" w:fill="DEEAF6" w:themeFill="accent1" w:themeFillTint="33"/>
            <w:hideMark/>
          </w:tcPr>
          <w:p w14:paraId="5F20119E" w14:textId="77777777" w:rsidR="00E87202" w:rsidRPr="00050C14" w:rsidRDefault="00E87202" w:rsidP="00206ABC">
            <w:pPr>
              <w:pStyle w:val="NoSpacing"/>
            </w:pPr>
            <w:r w:rsidRPr="00050C14">
              <w:t>33 536</w:t>
            </w:r>
          </w:p>
        </w:tc>
        <w:tc>
          <w:tcPr>
            <w:tcW w:w="707" w:type="pct"/>
            <w:shd w:val="clear" w:color="auto" w:fill="DEEAF6" w:themeFill="accent1" w:themeFillTint="33"/>
          </w:tcPr>
          <w:p w14:paraId="6C50BEF3" w14:textId="77777777" w:rsidR="00E87202" w:rsidRPr="00050C14" w:rsidRDefault="00E87202" w:rsidP="00206ABC">
            <w:pPr>
              <w:pStyle w:val="NoSpacing"/>
            </w:pPr>
            <w:r w:rsidRPr="00050C14">
              <w:t>33 536</w:t>
            </w:r>
          </w:p>
        </w:tc>
        <w:tc>
          <w:tcPr>
            <w:tcW w:w="600" w:type="pct"/>
            <w:shd w:val="clear" w:color="auto" w:fill="DEEAF6" w:themeFill="accent1" w:themeFillTint="33"/>
          </w:tcPr>
          <w:p w14:paraId="70BA6756" w14:textId="77777777" w:rsidR="00E87202" w:rsidRPr="00050C14" w:rsidRDefault="00E87202" w:rsidP="00206ABC">
            <w:pPr>
              <w:pStyle w:val="NoSpacing"/>
            </w:pPr>
            <w:r w:rsidRPr="00050C14">
              <w:t>44 599</w:t>
            </w:r>
          </w:p>
        </w:tc>
      </w:tr>
      <w:tr w:rsidR="00E87202" w:rsidRPr="00050C14" w14:paraId="44767BB0" w14:textId="77777777" w:rsidTr="00E54824">
        <w:trPr>
          <w:trHeight w:val="300"/>
        </w:trPr>
        <w:tc>
          <w:tcPr>
            <w:tcW w:w="2985" w:type="pct"/>
            <w:shd w:val="clear" w:color="auto" w:fill="DEEAF6" w:themeFill="accent1" w:themeFillTint="33"/>
            <w:hideMark/>
          </w:tcPr>
          <w:p w14:paraId="427B15BC" w14:textId="693A7331" w:rsidR="00E87202" w:rsidRPr="00050C14" w:rsidRDefault="009444C7" w:rsidP="00206ABC">
            <w:pPr>
              <w:pStyle w:val="NoSpacing"/>
            </w:pPr>
            <w:r>
              <w:t>Paris-Law p</w:t>
            </w:r>
            <w:r w:rsidR="00E87202" w:rsidRPr="00050C14">
              <w:t>redict</w:t>
            </w:r>
            <w:r>
              <w:t>ion</w:t>
            </w:r>
            <w:r w:rsidR="00E87202">
              <w:t xml:space="preserve"> to 1 mm crack growth</w:t>
            </w:r>
          </w:p>
        </w:tc>
        <w:tc>
          <w:tcPr>
            <w:tcW w:w="708" w:type="pct"/>
            <w:shd w:val="clear" w:color="auto" w:fill="DEEAF6" w:themeFill="accent1" w:themeFillTint="33"/>
            <w:hideMark/>
          </w:tcPr>
          <w:p w14:paraId="06FD9708" w14:textId="77777777" w:rsidR="00E87202" w:rsidRPr="00050C14" w:rsidRDefault="00E87202" w:rsidP="00206ABC">
            <w:pPr>
              <w:pStyle w:val="NoSpacing"/>
            </w:pPr>
            <w:r w:rsidRPr="00050C14">
              <w:t>43 800</w:t>
            </w:r>
          </w:p>
        </w:tc>
        <w:tc>
          <w:tcPr>
            <w:tcW w:w="707" w:type="pct"/>
            <w:shd w:val="clear" w:color="auto" w:fill="DEEAF6" w:themeFill="accent1" w:themeFillTint="33"/>
          </w:tcPr>
          <w:p w14:paraId="4997B731" w14:textId="77777777" w:rsidR="00E87202" w:rsidRPr="00050C14" w:rsidRDefault="00E87202" w:rsidP="00206ABC">
            <w:pPr>
              <w:pStyle w:val="NoSpacing"/>
            </w:pPr>
            <w:r w:rsidRPr="00050C14">
              <w:t>43 800</w:t>
            </w:r>
          </w:p>
        </w:tc>
        <w:tc>
          <w:tcPr>
            <w:tcW w:w="600" w:type="pct"/>
            <w:shd w:val="clear" w:color="auto" w:fill="DEEAF6" w:themeFill="accent1" w:themeFillTint="33"/>
          </w:tcPr>
          <w:p w14:paraId="5C5BAFDC" w14:textId="77777777" w:rsidR="00E87202" w:rsidRPr="00050C14" w:rsidRDefault="00E87202" w:rsidP="00206ABC">
            <w:pPr>
              <w:pStyle w:val="NoSpacing"/>
            </w:pPr>
            <w:r w:rsidRPr="00050C14">
              <w:t>54 300</w:t>
            </w:r>
          </w:p>
        </w:tc>
      </w:tr>
      <w:tr w:rsidR="00E87202" w:rsidRPr="00050C14" w14:paraId="3ABC6AE7" w14:textId="77777777" w:rsidTr="00E54824">
        <w:trPr>
          <w:trHeight w:val="300"/>
        </w:trPr>
        <w:tc>
          <w:tcPr>
            <w:tcW w:w="2985" w:type="pct"/>
            <w:shd w:val="clear" w:color="auto" w:fill="DEEAF6" w:themeFill="accent1" w:themeFillTint="33"/>
            <w:hideMark/>
          </w:tcPr>
          <w:p w14:paraId="1073F6F1" w14:textId="43AF6DC6" w:rsidR="00E87202" w:rsidRPr="00050C14" w:rsidRDefault="00E87202" w:rsidP="00206ABC">
            <w:pPr>
              <w:pStyle w:val="NoSpacing"/>
            </w:pPr>
            <w:r w:rsidRPr="00050C14">
              <w:t>Pre-LE</w:t>
            </w:r>
            <w:r w:rsidR="009444C7">
              <w:t>S</w:t>
            </w:r>
            <w:r w:rsidRPr="00050C14">
              <w:t xml:space="preserve"> strategy prediction</w:t>
            </w:r>
          </w:p>
        </w:tc>
        <w:tc>
          <w:tcPr>
            <w:tcW w:w="708" w:type="pct"/>
            <w:shd w:val="clear" w:color="auto" w:fill="DEEAF6" w:themeFill="accent1" w:themeFillTint="33"/>
            <w:hideMark/>
          </w:tcPr>
          <w:p w14:paraId="4BD53386" w14:textId="77777777" w:rsidR="00E87202" w:rsidRPr="00050C14" w:rsidRDefault="00E87202" w:rsidP="00206ABC">
            <w:pPr>
              <w:pStyle w:val="NoSpacing"/>
            </w:pPr>
            <w:r w:rsidRPr="00050C14">
              <w:t>77 336</w:t>
            </w:r>
          </w:p>
        </w:tc>
        <w:tc>
          <w:tcPr>
            <w:tcW w:w="707" w:type="pct"/>
            <w:shd w:val="clear" w:color="auto" w:fill="DEEAF6" w:themeFill="accent1" w:themeFillTint="33"/>
          </w:tcPr>
          <w:p w14:paraId="4D266974" w14:textId="77777777" w:rsidR="00E87202" w:rsidRPr="00050C14" w:rsidRDefault="00E87202" w:rsidP="00206ABC">
            <w:pPr>
              <w:pStyle w:val="NoSpacing"/>
            </w:pPr>
            <w:r w:rsidRPr="00050C14">
              <w:t>77 336</w:t>
            </w:r>
          </w:p>
        </w:tc>
        <w:tc>
          <w:tcPr>
            <w:tcW w:w="600" w:type="pct"/>
            <w:shd w:val="clear" w:color="auto" w:fill="DEEAF6" w:themeFill="accent1" w:themeFillTint="33"/>
          </w:tcPr>
          <w:p w14:paraId="55A875CF" w14:textId="77777777" w:rsidR="00E87202" w:rsidRPr="00050C14" w:rsidRDefault="00E87202" w:rsidP="00206ABC">
            <w:pPr>
              <w:pStyle w:val="NoSpacing"/>
            </w:pPr>
            <w:r w:rsidRPr="00050C14">
              <w:t>98 899</w:t>
            </w:r>
          </w:p>
        </w:tc>
      </w:tr>
      <w:tr w:rsidR="00E87202" w:rsidRPr="00050C14" w14:paraId="67001BB2" w14:textId="77777777" w:rsidTr="00E54824">
        <w:trPr>
          <w:trHeight w:val="300"/>
        </w:trPr>
        <w:tc>
          <w:tcPr>
            <w:tcW w:w="2985" w:type="pct"/>
            <w:shd w:val="clear" w:color="auto" w:fill="DEEAF6" w:themeFill="accent1" w:themeFillTint="33"/>
            <w:hideMark/>
          </w:tcPr>
          <w:p w14:paraId="695DFE8D" w14:textId="3C132E21" w:rsidR="00E87202" w:rsidRPr="00050C14" w:rsidRDefault="009444C7" w:rsidP="00206ABC">
            <w:pPr>
              <w:pStyle w:val="NoSpacing"/>
            </w:pPr>
            <w:r>
              <w:t>P</w:t>
            </w:r>
            <w:r w:rsidR="00E87202" w:rsidRPr="00050C14">
              <w:t>re-LE</w:t>
            </w:r>
            <w:r>
              <w:t>S</w:t>
            </w:r>
            <w:r w:rsidR="00E87202" w:rsidRPr="00050C14">
              <w:t xml:space="preserve"> cycles </w:t>
            </w:r>
            <w:r>
              <w:t xml:space="preserve">found </w:t>
            </w:r>
            <w:r w:rsidR="00E87202" w:rsidRPr="00050C14">
              <w:t>from experimentation</w:t>
            </w:r>
          </w:p>
        </w:tc>
        <w:tc>
          <w:tcPr>
            <w:tcW w:w="708" w:type="pct"/>
            <w:shd w:val="clear" w:color="auto" w:fill="DEEAF6" w:themeFill="accent1" w:themeFillTint="33"/>
            <w:hideMark/>
          </w:tcPr>
          <w:p w14:paraId="55FB50DF" w14:textId="77777777" w:rsidR="00E87202" w:rsidRPr="00050C14" w:rsidRDefault="00E87202" w:rsidP="00206ABC">
            <w:pPr>
              <w:pStyle w:val="NoSpacing"/>
            </w:pPr>
            <w:r w:rsidRPr="00050C14">
              <w:t>85 000</w:t>
            </w:r>
          </w:p>
        </w:tc>
        <w:tc>
          <w:tcPr>
            <w:tcW w:w="707" w:type="pct"/>
            <w:shd w:val="clear" w:color="auto" w:fill="DEEAF6" w:themeFill="accent1" w:themeFillTint="33"/>
          </w:tcPr>
          <w:p w14:paraId="255A5933" w14:textId="77777777" w:rsidR="00E87202" w:rsidRPr="00050C14" w:rsidRDefault="00E87202" w:rsidP="00206ABC">
            <w:pPr>
              <w:pStyle w:val="NoSpacing"/>
            </w:pPr>
            <w:r w:rsidRPr="00050C14">
              <w:t>79 000</w:t>
            </w:r>
          </w:p>
        </w:tc>
        <w:tc>
          <w:tcPr>
            <w:tcW w:w="600" w:type="pct"/>
            <w:shd w:val="clear" w:color="auto" w:fill="DEEAF6" w:themeFill="accent1" w:themeFillTint="33"/>
          </w:tcPr>
          <w:p w14:paraId="161CB95E" w14:textId="77777777" w:rsidR="00E87202" w:rsidRPr="00050C14" w:rsidRDefault="00E87202" w:rsidP="00206ABC">
            <w:pPr>
              <w:pStyle w:val="NoSpacing"/>
            </w:pPr>
            <w:r w:rsidRPr="00050C14">
              <w:t>83 000</w:t>
            </w:r>
          </w:p>
        </w:tc>
      </w:tr>
      <w:tr w:rsidR="00E87202" w:rsidRPr="00050C14" w14:paraId="231596D5" w14:textId="77777777" w:rsidTr="00E54824">
        <w:trPr>
          <w:trHeight w:val="300"/>
        </w:trPr>
        <w:tc>
          <w:tcPr>
            <w:tcW w:w="2985" w:type="pct"/>
            <w:shd w:val="clear" w:color="auto" w:fill="FFFF00"/>
            <w:hideMark/>
          </w:tcPr>
          <w:p w14:paraId="0A335F9F" w14:textId="1AA7F926" w:rsidR="00E87202" w:rsidRPr="00050C14" w:rsidRDefault="00E87202" w:rsidP="00206ABC">
            <w:pPr>
              <w:pStyle w:val="NoSpacing"/>
            </w:pPr>
            <w:r w:rsidRPr="00050C14">
              <w:t>Lifetime extension strategy</w:t>
            </w:r>
            <w:r w:rsidR="009444C7">
              <w:t xml:space="preserve"> (LES)</w:t>
            </w:r>
            <w:r w:rsidRPr="00050C14">
              <w:t xml:space="preserve"> applied</w:t>
            </w:r>
          </w:p>
        </w:tc>
        <w:tc>
          <w:tcPr>
            <w:tcW w:w="708" w:type="pct"/>
            <w:shd w:val="clear" w:color="auto" w:fill="FFFF00"/>
            <w:hideMark/>
          </w:tcPr>
          <w:p w14:paraId="6FE81613" w14:textId="77777777" w:rsidR="00E87202" w:rsidRPr="00050C14" w:rsidRDefault="00E87202" w:rsidP="00206ABC">
            <w:pPr>
              <w:pStyle w:val="NoSpacing"/>
            </w:pPr>
            <w:r w:rsidRPr="00050C14">
              <w:t>-</w:t>
            </w:r>
          </w:p>
        </w:tc>
        <w:tc>
          <w:tcPr>
            <w:tcW w:w="707" w:type="pct"/>
            <w:shd w:val="clear" w:color="auto" w:fill="FFFF00"/>
          </w:tcPr>
          <w:p w14:paraId="35A3C366" w14:textId="77777777" w:rsidR="00E87202" w:rsidRPr="00050C14" w:rsidRDefault="00E87202" w:rsidP="00206ABC">
            <w:pPr>
              <w:pStyle w:val="NoSpacing"/>
            </w:pPr>
            <w:r w:rsidRPr="00050C14">
              <w:t>-</w:t>
            </w:r>
          </w:p>
        </w:tc>
        <w:tc>
          <w:tcPr>
            <w:tcW w:w="600" w:type="pct"/>
            <w:shd w:val="clear" w:color="auto" w:fill="FFFF00"/>
          </w:tcPr>
          <w:p w14:paraId="668BFA7E" w14:textId="77777777" w:rsidR="00E87202" w:rsidRPr="00050C14" w:rsidRDefault="00E87202" w:rsidP="00206ABC">
            <w:pPr>
              <w:pStyle w:val="NoSpacing"/>
            </w:pPr>
            <w:r w:rsidRPr="00050C14">
              <w:t>-</w:t>
            </w:r>
          </w:p>
        </w:tc>
      </w:tr>
      <w:tr w:rsidR="00E87202" w:rsidRPr="00050C14" w14:paraId="13278F38" w14:textId="77777777" w:rsidTr="00E54824">
        <w:trPr>
          <w:trHeight w:val="300"/>
        </w:trPr>
        <w:tc>
          <w:tcPr>
            <w:tcW w:w="2985" w:type="pct"/>
            <w:shd w:val="clear" w:color="auto" w:fill="C5E0B3" w:themeFill="accent6" w:themeFillTint="66"/>
          </w:tcPr>
          <w:p w14:paraId="0E4821CE" w14:textId="77777777" w:rsidR="00E87202" w:rsidRPr="00050C14" w:rsidRDefault="00E87202" w:rsidP="00206ABC">
            <w:pPr>
              <w:pStyle w:val="NoSpacing"/>
            </w:pPr>
            <w:r w:rsidRPr="00050C14">
              <w:t>Modified notch geometry (radius x depth mm)</w:t>
            </w:r>
          </w:p>
        </w:tc>
        <w:tc>
          <w:tcPr>
            <w:tcW w:w="708" w:type="pct"/>
            <w:shd w:val="clear" w:color="auto" w:fill="C5E0B3" w:themeFill="accent6" w:themeFillTint="66"/>
          </w:tcPr>
          <w:p w14:paraId="004586B3" w14:textId="77777777" w:rsidR="00E87202" w:rsidRPr="00050C14" w:rsidRDefault="00E87202" w:rsidP="00206ABC">
            <w:pPr>
              <w:pStyle w:val="NoSpacing"/>
            </w:pPr>
            <w:r w:rsidRPr="00050C14">
              <w:t>1.65 x 2.2</w:t>
            </w:r>
          </w:p>
        </w:tc>
        <w:tc>
          <w:tcPr>
            <w:tcW w:w="707" w:type="pct"/>
            <w:shd w:val="clear" w:color="auto" w:fill="C5E0B3" w:themeFill="accent6" w:themeFillTint="66"/>
          </w:tcPr>
          <w:p w14:paraId="064D309C" w14:textId="77777777" w:rsidR="00E87202" w:rsidRPr="00050C14" w:rsidRDefault="00E87202" w:rsidP="00206ABC">
            <w:pPr>
              <w:pStyle w:val="NoSpacing"/>
            </w:pPr>
            <w:r w:rsidRPr="00050C14">
              <w:t>1.58 x 3</w:t>
            </w:r>
          </w:p>
        </w:tc>
        <w:tc>
          <w:tcPr>
            <w:tcW w:w="600" w:type="pct"/>
            <w:shd w:val="clear" w:color="auto" w:fill="C5E0B3" w:themeFill="accent6" w:themeFillTint="66"/>
          </w:tcPr>
          <w:p w14:paraId="5A4E9143" w14:textId="77777777" w:rsidR="00E87202" w:rsidRPr="00050C14" w:rsidRDefault="00E87202" w:rsidP="00206ABC">
            <w:pPr>
              <w:pStyle w:val="NoSpacing"/>
            </w:pPr>
            <w:r w:rsidRPr="00050C14">
              <w:t>1.65 x 2</w:t>
            </w:r>
          </w:p>
        </w:tc>
      </w:tr>
      <w:tr w:rsidR="00E87202" w:rsidRPr="00050C14" w14:paraId="5A5C5E7B" w14:textId="77777777" w:rsidTr="00E54824">
        <w:trPr>
          <w:trHeight w:val="300"/>
        </w:trPr>
        <w:tc>
          <w:tcPr>
            <w:tcW w:w="2985" w:type="pct"/>
            <w:shd w:val="clear" w:color="auto" w:fill="C5E0B3" w:themeFill="accent6" w:themeFillTint="66"/>
            <w:hideMark/>
          </w:tcPr>
          <w:p w14:paraId="6FAE1CCD" w14:textId="77777777" w:rsidR="00E87202" w:rsidRPr="00050C14" w:rsidRDefault="00E87202" w:rsidP="00206ABC">
            <w:pPr>
              <w:pStyle w:val="NoSpacing"/>
            </w:pPr>
            <w:r w:rsidRPr="00050C14">
              <w:t>Post-LE strain range from FE modelling</w:t>
            </w:r>
          </w:p>
        </w:tc>
        <w:tc>
          <w:tcPr>
            <w:tcW w:w="708" w:type="pct"/>
            <w:shd w:val="clear" w:color="auto" w:fill="C5E0B3" w:themeFill="accent6" w:themeFillTint="66"/>
            <w:hideMark/>
          </w:tcPr>
          <w:p w14:paraId="0593CCED" w14:textId="77777777" w:rsidR="00E87202" w:rsidRPr="00050C14" w:rsidRDefault="00E87202" w:rsidP="00206ABC">
            <w:pPr>
              <w:pStyle w:val="NoSpacing"/>
            </w:pPr>
            <w:r w:rsidRPr="00050C14">
              <w:t>0.0076</w:t>
            </w:r>
          </w:p>
        </w:tc>
        <w:tc>
          <w:tcPr>
            <w:tcW w:w="707" w:type="pct"/>
            <w:shd w:val="clear" w:color="auto" w:fill="C5E0B3" w:themeFill="accent6" w:themeFillTint="66"/>
          </w:tcPr>
          <w:p w14:paraId="12295BAB" w14:textId="77777777" w:rsidR="00E87202" w:rsidRPr="00050C14" w:rsidRDefault="00E87202" w:rsidP="00206ABC">
            <w:pPr>
              <w:pStyle w:val="NoSpacing"/>
            </w:pPr>
            <w:r w:rsidRPr="00050C14">
              <w:t>0.0075</w:t>
            </w:r>
          </w:p>
        </w:tc>
        <w:tc>
          <w:tcPr>
            <w:tcW w:w="600" w:type="pct"/>
            <w:shd w:val="clear" w:color="auto" w:fill="C5E0B3" w:themeFill="accent6" w:themeFillTint="66"/>
          </w:tcPr>
          <w:p w14:paraId="57AE721B" w14:textId="77777777" w:rsidR="00E87202" w:rsidRPr="00050C14" w:rsidRDefault="00E87202" w:rsidP="00206ABC">
            <w:pPr>
              <w:pStyle w:val="NoSpacing"/>
            </w:pPr>
            <w:r w:rsidRPr="00050C14">
              <w:t>0.0074</w:t>
            </w:r>
          </w:p>
        </w:tc>
      </w:tr>
      <w:tr w:rsidR="00E87202" w:rsidRPr="00050C14" w14:paraId="173B592A" w14:textId="77777777" w:rsidTr="00E54824">
        <w:trPr>
          <w:trHeight w:val="300"/>
        </w:trPr>
        <w:tc>
          <w:tcPr>
            <w:tcW w:w="2985" w:type="pct"/>
            <w:shd w:val="clear" w:color="auto" w:fill="C5E0B3" w:themeFill="accent6" w:themeFillTint="66"/>
            <w:hideMark/>
          </w:tcPr>
          <w:p w14:paraId="24A18B5F" w14:textId="0EA2B2E7" w:rsidR="00E87202" w:rsidRPr="00050C14" w:rsidRDefault="00E87202" w:rsidP="00206ABC">
            <w:pPr>
              <w:pStyle w:val="NoSpacing"/>
            </w:pPr>
            <w:r w:rsidRPr="00050C14">
              <w:t xml:space="preserve">Coffin-Manson </w:t>
            </w:r>
            <w:r w:rsidR="009444C7">
              <w:t xml:space="preserve">prediction </w:t>
            </w:r>
            <w:r w:rsidRPr="00050C14">
              <w:t>for shot</w:t>
            </w:r>
            <w:r w:rsidR="009444C7">
              <w:t>-</w:t>
            </w:r>
            <w:r w:rsidRPr="00050C14">
              <w:t xml:space="preserve">peened U-notch </w:t>
            </w:r>
          </w:p>
        </w:tc>
        <w:tc>
          <w:tcPr>
            <w:tcW w:w="708" w:type="pct"/>
            <w:shd w:val="clear" w:color="auto" w:fill="C5E0B3" w:themeFill="accent6" w:themeFillTint="66"/>
            <w:hideMark/>
          </w:tcPr>
          <w:p w14:paraId="646C8A8F" w14:textId="77777777" w:rsidR="00E87202" w:rsidRPr="00050C14" w:rsidRDefault="00E87202" w:rsidP="00206ABC">
            <w:pPr>
              <w:pStyle w:val="NoSpacing"/>
            </w:pPr>
            <w:r w:rsidRPr="00050C14">
              <w:t>131 030</w:t>
            </w:r>
          </w:p>
        </w:tc>
        <w:tc>
          <w:tcPr>
            <w:tcW w:w="707" w:type="pct"/>
            <w:shd w:val="clear" w:color="auto" w:fill="C5E0B3" w:themeFill="accent6" w:themeFillTint="66"/>
          </w:tcPr>
          <w:p w14:paraId="330C81FE" w14:textId="77777777" w:rsidR="00E87202" w:rsidRPr="00050C14" w:rsidRDefault="00E87202" w:rsidP="00206ABC">
            <w:pPr>
              <w:pStyle w:val="NoSpacing"/>
            </w:pPr>
            <w:r w:rsidRPr="00050C14">
              <w:t>139 466</w:t>
            </w:r>
          </w:p>
        </w:tc>
        <w:tc>
          <w:tcPr>
            <w:tcW w:w="600" w:type="pct"/>
            <w:shd w:val="clear" w:color="auto" w:fill="C5E0B3" w:themeFill="accent6" w:themeFillTint="66"/>
          </w:tcPr>
          <w:p w14:paraId="01E3B249" w14:textId="77777777" w:rsidR="00E87202" w:rsidRPr="00050C14" w:rsidRDefault="00E87202" w:rsidP="00206ABC">
            <w:pPr>
              <w:pStyle w:val="NoSpacing"/>
            </w:pPr>
            <w:r w:rsidRPr="00050C14">
              <w:t>148 688</w:t>
            </w:r>
          </w:p>
        </w:tc>
      </w:tr>
      <w:tr w:rsidR="00E87202" w:rsidRPr="00050C14" w14:paraId="46E58D63" w14:textId="77777777" w:rsidTr="00E54824">
        <w:trPr>
          <w:trHeight w:val="300"/>
        </w:trPr>
        <w:tc>
          <w:tcPr>
            <w:tcW w:w="2985" w:type="pct"/>
            <w:shd w:val="clear" w:color="auto" w:fill="C5E0B3" w:themeFill="accent6" w:themeFillTint="66"/>
            <w:hideMark/>
          </w:tcPr>
          <w:p w14:paraId="5AD84E0A" w14:textId="459EC902" w:rsidR="00E87202" w:rsidRPr="00050C14" w:rsidRDefault="00E87202" w:rsidP="00206ABC">
            <w:pPr>
              <w:pStyle w:val="NoSpacing"/>
            </w:pPr>
            <w:r w:rsidRPr="00050C14">
              <w:t>Actual cycles for shot</w:t>
            </w:r>
            <w:r w:rsidR="009444C7">
              <w:t>-</w:t>
            </w:r>
            <w:r w:rsidRPr="00050C14">
              <w:t>peened</w:t>
            </w:r>
            <w:r w:rsidR="009444C7">
              <w:t xml:space="preserve"> from</w:t>
            </w:r>
            <w:r w:rsidRPr="00050C14">
              <w:t xml:space="preserve"> experimentation</w:t>
            </w:r>
          </w:p>
        </w:tc>
        <w:tc>
          <w:tcPr>
            <w:tcW w:w="708" w:type="pct"/>
            <w:shd w:val="clear" w:color="auto" w:fill="C5E0B3" w:themeFill="accent6" w:themeFillTint="66"/>
            <w:hideMark/>
          </w:tcPr>
          <w:p w14:paraId="3736C5CD" w14:textId="77777777" w:rsidR="00E87202" w:rsidRPr="00050C14" w:rsidRDefault="00E87202" w:rsidP="00206ABC">
            <w:pPr>
              <w:pStyle w:val="NoSpacing"/>
            </w:pPr>
            <w:r w:rsidRPr="00050C14">
              <w:t>159 189</w:t>
            </w:r>
          </w:p>
        </w:tc>
        <w:tc>
          <w:tcPr>
            <w:tcW w:w="707" w:type="pct"/>
            <w:shd w:val="clear" w:color="auto" w:fill="C5E0B3" w:themeFill="accent6" w:themeFillTint="66"/>
          </w:tcPr>
          <w:p w14:paraId="4B4F2017" w14:textId="77777777" w:rsidR="00E87202" w:rsidRPr="00050C14" w:rsidRDefault="00E87202" w:rsidP="00206ABC">
            <w:pPr>
              <w:pStyle w:val="NoSpacing"/>
            </w:pPr>
            <w:r w:rsidRPr="00050C14">
              <w:t>119 670</w:t>
            </w:r>
          </w:p>
        </w:tc>
        <w:tc>
          <w:tcPr>
            <w:tcW w:w="600" w:type="pct"/>
            <w:shd w:val="clear" w:color="auto" w:fill="C5E0B3" w:themeFill="accent6" w:themeFillTint="66"/>
          </w:tcPr>
          <w:p w14:paraId="358EEB4C" w14:textId="77777777" w:rsidR="00E87202" w:rsidRPr="00050C14" w:rsidRDefault="00E87202" w:rsidP="00206ABC">
            <w:pPr>
              <w:pStyle w:val="NoSpacing"/>
            </w:pPr>
            <w:r w:rsidRPr="00050C14">
              <w:t>136 960</w:t>
            </w:r>
          </w:p>
        </w:tc>
      </w:tr>
      <w:tr w:rsidR="00E87202" w:rsidRPr="00050C14" w14:paraId="4FB1B746" w14:textId="77777777" w:rsidTr="00E54824">
        <w:trPr>
          <w:trHeight w:val="300"/>
        </w:trPr>
        <w:tc>
          <w:tcPr>
            <w:tcW w:w="2985" w:type="pct"/>
            <w:shd w:val="clear" w:color="auto" w:fill="FBE4D5" w:themeFill="accent2" w:themeFillTint="33"/>
            <w:hideMark/>
          </w:tcPr>
          <w:p w14:paraId="6F6DF371" w14:textId="3B48463F" w:rsidR="00E87202" w:rsidRPr="00050C14" w:rsidRDefault="00E87202" w:rsidP="00206ABC">
            <w:pPr>
              <w:pStyle w:val="NoSpacing"/>
            </w:pPr>
            <w:r w:rsidRPr="00050C14">
              <w:lastRenderedPageBreak/>
              <w:t xml:space="preserve">Total predicted number of cycles </w:t>
            </w:r>
            <w:r w:rsidR="009444C7">
              <w:t>(</w:t>
            </w:r>
            <w:r w:rsidRPr="00050C14">
              <w:t>subjected to LE</w:t>
            </w:r>
            <w:r w:rsidR="009444C7">
              <w:t>S</w:t>
            </w:r>
            <w:r w:rsidRPr="00050C14">
              <w:t>)</w:t>
            </w:r>
          </w:p>
        </w:tc>
        <w:tc>
          <w:tcPr>
            <w:tcW w:w="708" w:type="pct"/>
            <w:shd w:val="clear" w:color="auto" w:fill="FBE4D5" w:themeFill="accent2" w:themeFillTint="33"/>
            <w:hideMark/>
          </w:tcPr>
          <w:p w14:paraId="68212624" w14:textId="77777777" w:rsidR="00E87202" w:rsidRPr="00050C14" w:rsidRDefault="00E87202" w:rsidP="00206ABC">
            <w:pPr>
              <w:pStyle w:val="NoSpacing"/>
            </w:pPr>
            <w:r w:rsidRPr="00050C14">
              <w:t>208 366</w:t>
            </w:r>
          </w:p>
        </w:tc>
        <w:tc>
          <w:tcPr>
            <w:tcW w:w="707" w:type="pct"/>
            <w:shd w:val="clear" w:color="auto" w:fill="FBE4D5" w:themeFill="accent2" w:themeFillTint="33"/>
          </w:tcPr>
          <w:p w14:paraId="5AC12917" w14:textId="77777777" w:rsidR="00E87202" w:rsidRPr="00050C14" w:rsidRDefault="00E87202" w:rsidP="00206ABC">
            <w:pPr>
              <w:pStyle w:val="NoSpacing"/>
            </w:pPr>
            <w:r w:rsidRPr="00050C14">
              <w:t>216 802</w:t>
            </w:r>
          </w:p>
        </w:tc>
        <w:tc>
          <w:tcPr>
            <w:tcW w:w="600" w:type="pct"/>
            <w:shd w:val="clear" w:color="auto" w:fill="FBE4D5" w:themeFill="accent2" w:themeFillTint="33"/>
          </w:tcPr>
          <w:p w14:paraId="3F52346B" w14:textId="77777777" w:rsidR="00E87202" w:rsidRPr="00050C14" w:rsidRDefault="00E87202" w:rsidP="00206ABC">
            <w:pPr>
              <w:pStyle w:val="NoSpacing"/>
            </w:pPr>
            <w:r w:rsidRPr="00050C14">
              <w:t>247 587</w:t>
            </w:r>
          </w:p>
        </w:tc>
      </w:tr>
      <w:tr w:rsidR="00E87202" w:rsidRPr="00050C14" w14:paraId="248F26D0" w14:textId="77777777" w:rsidTr="00E54824">
        <w:trPr>
          <w:trHeight w:val="300"/>
        </w:trPr>
        <w:tc>
          <w:tcPr>
            <w:tcW w:w="2985" w:type="pct"/>
            <w:shd w:val="clear" w:color="auto" w:fill="FBE4D5" w:themeFill="accent2" w:themeFillTint="33"/>
            <w:hideMark/>
          </w:tcPr>
          <w:p w14:paraId="6FD0E06D" w14:textId="59EF851B" w:rsidR="00E87202" w:rsidRPr="00050C14" w:rsidRDefault="00E87202" w:rsidP="00206ABC">
            <w:pPr>
              <w:pStyle w:val="NoSpacing"/>
            </w:pPr>
            <w:r w:rsidRPr="00050C14">
              <w:t>Actual total cycles from experiment</w:t>
            </w:r>
            <w:r w:rsidR="009444C7">
              <w:t>ation</w:t>
            </w:r>
          </w:p>
        </w:tc>
        <w:tc>
          <w:tcPr>
            <w:tcW w:w="708" w:type="pct"/>
            <w:shd w:val="clear" w:color="auto" w:fill="FBE4D5" w:themeFill="accent2" w:themeFillTint="33"/>
            <w:hideMark/>
          </w:tcPr>
          <w:p w14:paraId="3B3EBA4C" w14:textId="77777777" w:rsidR="00E87202" w:rsidRPr="00050C14" w:rsidRDefault="00E87202" w:rsidP="00206ABC">
            <w:pPr>
              <w:pStyle w:val="NoSpacing"/>
            </w:pPr>
            <w:r w:rsidRPr="00050C14">
              <w:t>244 189</w:t>
            </w:r>
          </w:p>
        </w:tc>
        <w:tc>
          <w:tcPr>
            <w:tcW w:w="707" w:type="pct"/>
            <w:shd w:val="clear" w:color="auto" w:fill="FBE4D5" w:themeFill="accent2" w:themeFillTint="33"/>
          </w:tcPr>
          <w:p w14:paraId="707DC375" w14:textId="77777777" w:rsidR="00E87202" w:rsidRPr="00050C14" w:rsidRDefault="00E87202" w:rsidP="00206ABC">
            <w:pPr>
              <w:pStyle w:val="NoSpacing"/>
            </w:pPr>
            <w:r w:rsidRPr="00050C14">
              <w:t>198 670</w:t>
            </w:r>
          </w:p>
        </w:tc>
        <w:tc>
          <w:tcPr>
            <w:tcW w:w="600" w:type="pct"/>
            <w:shd w:val="clear" w:color="auto" w:fill="FBE4D5" w:themeFill="accent2" w:themeFillTint="33"/>
          </w:tcPr>
          <w:p w14:paraId="23C05525" w14:textId="77777777" w:rsidR="00E87202" w:rsidRPr="00050C14" w:rsidRDefault="00E87202" w:rsidP="00206ABC">
            <w:pPr>
              <w:pStyle w:val="NoSpacing"/>
            </w:pPr>
            <w:r w:rsidRPr="00050C14">
              <w:t>219 960</w:t>
            </w:r>
          </w:p>
        </w:tc>
      </w:tr>
    </w:tbl>
    <w:p w14:paraId="22D0C026" w14:textId="26525B40" w:rsidR="00E87202" w:rsidRPr="003556FC" w:rsidRDefault="00E87202" w:rsidP="00D54F5A">
      <w:pPr>
        <w:pStyle w:val="CaptionFollowon"/>
        <w:rPr>
          <w:rFonts w:eastAsiaTheme="minorEastAsia" w:cstheme="minorBidi"/>
          <w:sz w:val="24"/>
          <w:szCs w:val="22"/>
          <w:lang w:eastAsia="zh-TW"/>
        </w:rPr>
      </w:pPr>
      <w:bookmarkStart w:id="46" w:name="_Ref94798269"/>
      <w:bookmarkStart w:id="47" w:name="_Toc105408159"/>
      <w:r w:rsidRPr="003556FC">
        <w:rPr>
          <w:color w:val="FF0000"/>
        </w:rPr>
        <w:t xml:space="preserve">Table </w:t>
      </w:r>
      <w:r w:rsidR="00B50028" w:rsidRPr="003556FC">
        <w:rPr>
          <w:color w:val="FF0000"/>
        </w:rPr>
        <w:fldChar w:fldCharType="begin"/>
      </w:r>
      <w:r w:rsidR="00B50028" w:rsidRPr="003556FC">
        <w:rPr>
          <w:color w:val="FF0000"/>
        </w:rPr>
        <w:instrText xml:space="preserve"> SEQ Table \* ARABIC </w:instrText>
      </w:r>
      <w:r w:rsidR="00B50028" w:rsidRPr="003556FC">
        <w:rPr>
          <w:color w:val="FF0000"/>
        </w:rPr>
        <w:fldChar w:fldCharType="separate"/>
      </w:r>
      <w:r w:rsidR="00F373AA">
        <w:rPr>
          <w:noProof/>
          <w:color w:val="FF0000"/>
        </w:rPr>
        <w:t>4</w:t>
      </w:r>
      <w:r w:rsidR="00B50028" w:rsidRPr="003556FC">
        <w:rPr>
          <w:color w:val="FF0000"/>
        </w:rPr>
        <w:fldChar w:fldCharType="end"/>
      </w:r>
      <w:bookmarkEnd w:id="46"/>
      <w:r w:rsidRPr="003556FC">
        <w:rPr>
          <w:color w:val="FF0000"/>
        </w:rPr>
        <w:t xml:space="preserve"> The lifetime prediction </w:t>
      </w:r>
      <w:r w:rsidR="003556FC" w:rsidRPr="003556FC">
        <w:rPr>
          <w:color w:val="FF0000"/>
        </w:rPr>
        <w:t>method is broken out into</w:t>
      </w:r>
      <w:r w:rsidR="003556FC">
        <w:rPr>
          <w:color w:val="FF0000"/>
        </w:rPr>
        <w:t xml:space="preserve"> its constituent</w:t>
      </w:r>
      <w:r w:rsidR="003556FC" w:rsidRPr="003556FC">
        <w:rPr>
          <w:color w:val="FF0000"/>
        </w:rPr>
        <w:t xml:space="preserve"> </w:t>
      </w:r>
      <w:r w:rsidR="003556FC">
        <w:rPr>
          <w:color w:val="FF0000"/>
        </w:rPr>
        <w:t>processes</w:t>
      </w:r>
      <w:r w:rsidR="003556FC" w:rsidRPr="003556FC">
        <w:rPr>
          <w:color w:val="FF0000"/>
        </w:rPr>
        <w:t xml:space="preserve"> and applied and compared to</w:t>
      </w:r>
      <w:r w:rsidRPr="003556FC">
        <w:rPr>
          <w:color w:val="FF0000"/>
        </w:rPr>
        <w:t xml:space="preserve"> three </w:t>
      </w:r>
      <w:r w:rsidR="003556FC">
        <w:rPr>
          <w:color w:val="FF0000"/>
        </w:rPr>
        <w:t xml:space="preserve">test </w:t>
      </w:r>
      <w:r w:rsidRPr="003556FC">
        <w:rPr>
          <w:color w:val="FF0000"/>
        </w:rPr>
        <w:t>samples subjected to the lifetime extension strategy (LE).</w:t>
      </w:r>
      <w:r w:rsidRPr="003556FC">
        <w:rPr>
          <w:rFonts w:eastAsiaTheme="minorEastAsia" w:cstheme="minorBidi"/>
          <w:sz w:val="24"/>
          <w:szCs w:val="22"/>
          <w:lang w:eastAsia="zh-TW"/>
        </w:rPr>
        <w:t xml:space="preserve"> </w:t>
      </w:r>
      <w:bookmarkEnd w:id="47"/>
    </w:p>
    <w:p w14:paraId="4F1BB867" w14:textId="3E443237" w:rsidR="006578C4" w:rsidRPr="00A64FDF" w:rsidRDefault="00A64FDF" w:rsidP="00E87202">
      <w:r w:rsidRPr="00A64FDF">
        <w:t>How the prediction method compares with experimental values</w:t>
      </w:r>
    </w:p>
    <w:p w14:paraId="3D682954" w14:textId="72AD61D9" w:rsidR="00E87202" w:rsidRDefault="00E87202" w:rsidP="00E87202">
      <w:pPr>
        <w:rPr>
          <w:color w:val="7030A0"/>
        </w:rPr>
      </w:pPr>
      <w:r w:rsidRPr="00E87202">
        <w:rPr>
          <w:color w:val="7030A0"/>
        </w:rPr>
        <w:t>The that account for the total lifetime of an average U-notch sample subjected to the lifetime extension strategy with constant strain range of 0.75% was compared with polished and U-notch surface conditions for constant amplitude loading (</w:t>
      </w:r>
      <w:r w:rsidRPr="00E87202">
        <w:rPr>
          <w:color w:val="7030A0"/>
        </w:rPr>
        <w:fldChar w:fldCharType="begin"/>
      </w:r>
      <w:r w:rsidRPr="00E87202">
        <w:rPr>
          <w:color w:val="7030A0"/>
        </w:rPr>
        <w:instrText xml:space="preserve"> REF _Ref94864064 \h </w:instrText>
      </w:r>
      <w:r w:rsidRPr="00E87202">
        <w:rPr>
          <w:color w:val="7030A0"/>
        </w:rPr>
      </w:r>
      <w:r w:rsidRPr="00E87202">
        <w:rPr>
          <w:color w:val="7030A0"/>
        </w:rPr>
        <w:fldChar w:fldCharType="separate"/>
      </w:r>
      <w:r w:rsidR="00F373AA" w:rsidRPr="00D54F5A">
        <w:rPr>
          <w:color w:val="7030A0"/>
        </w:rPr>
        <w:t xml:space="preserve">Figure </w:t>
      </w:r>
      <w:r w:rsidR="00F373AA">
        <w:rPr>
          <w:noProof/>
          <w:color w:val="7030A0"/>
        </w:rPr>
        <w:t>12</w:t>
      </w:r>
      <w:r w:rsidRPr="00E87202">
        <w:rPr>
          <w:color w:val="7030A0"/>
        </w:rPr>
        <w:fldChar w:fldCharType="end"/>
      </w:r>
      <w:r w:rsidRPr="00E87202">
        <w:rPr>
          <w:color w:val="7030A0"/>
        </w:rPr>
        <w:t xml:space="preserve"> A) and with single periodic tensile overloads of 1.56 every 150 baseload cycles (</w:t>
      </w:r>
      <w:r w:rsidRPr="00E87202">
        <w:rPr>
          <w:color w:val="7030A0"/>
        </w:rPr>
        <w:fldChar w:fldCharType="begin"/>
      </w:r>
      <w:r w:rsidRPr="00E87202">
        <w:rPr>
          <w:color w:val="7030A0"/>
        </w:rPr>
        <w:instrText xml:space="preserve"> REF _Ref94864064 \h </w:instrText>
      </w:r>
      <w:r w:rsidRPr="00E87202">
        <w:rPr>
          <w:color w:val="7030A0"/>
        </w:rPr>
      </w:r>
      <w:r w:rsidRPr="00E87202">
        <w:rPr>
          <w:color w:val="7030A0"/>
        </w:rPr>
        <w:fldChar w:fldCharType="separate"/>
      </w:r>
      <w:r w:rsidR="00F373AA" w:rsidRPr="00D54F5A">
        <w:rPr>
          <w:color w:val="7030A0"/>
        </w:rPr>
        <w:t xml:space="preserve">Figure </w:t>
      </w:r>
      <w:r w:rsidR="00F373AA">
        <w:rPr>
          <w:noProof/>
          <w:color w:val="7030A0"/>
        </w:rPr>
        <w:t>12</w:t>
      </w:r>
      <w:r w:rsidRPr="00E87202">
        <w:rPr>
          <w:color w:val="7030A0"/>
        </w:rPr>
        <w:fldChar w:fldCharType="end"/>
      </w:r>
      <w:r w:rsidRPr="00E87202">
        <w:rPr>
          <w:color w:val="7030A0"/>
        </w:rPr>
        <w:t xml:space="preserve"> B). </w:t>
      </w:r>
    </w:p>
    <w:p w14:paraId="7564A686" w14:textId="77777777" w:rsidR="0087351B" w:rsidRPr="00E87202" w:rsidRDefault="0087351B" w:rsidP="00E87202">
      <w:pPr>
        <w:rPr>
          <w:color w:val="7030A0"/>
        </w:rPr>
      </w:pPr>
    </w:p>
    <w:p w14:paraId="64D0B22D" w14:textId="008FB2C1" w:rsidR="0054006A" w:rsidRDefault="00E87202" w:rsidP="00E87202">
      <w:pPr>
        <w:rPr>
          <w:color w:val="7030A0"/>
        </w:rPr>
      </w:pPr>
      <w:r w:rsidRPr="00E87202">
        <w:rPr>
          <w:color w:val="7030A0"/>
        </w:rPr>
        <w:t>The fatigue lifetime prediction method based upon the total life (Coffin-Manson) and damage tolerant (Paris-law) approaches (</w:t>
      </w:r>
      <w:r w:rsidRPr="00E87202">
        <w:rPr>
          <w:color w:val="7030A0"/>
        </w:rPr>
        <w:fldChar w:fldCharType="begin"/>
      </w:r>
      <w:r w:rsidRPr="00E87202">
        <w:rPr>
          <w:color w:val="7030A0"/>
        </w:rPr>
        <w:instrText xml:space="preserve"> REF _Ref94798269 \h </w:instrText>
      </w:r>
      <w:r w:rsidRPr="00E87202">
        <w:rPr>
          <w:color w:val="7030A0"/>
        </w:rPr>
      </w:r>
      <w:r w:rsidRPr="00E87202">
        <w:rPr>
          <w:color w:val="7030A0"/>
        </w:rPr>
        <w:fldChar w:fldCharType="separate"/>
      </w:r>
      <w:r w:rsidR="00F373AA" w:rsidRPr="003556FC">
        <w:rPr>
          <w:color w:val="FF0000"/>
        </w:rPr>
        <w:t xml:space="preserve">Table </w:t>
      </w:r>
      <w:r w:rsidR="00F373AA">
        <w:rPr>
          <w:noProof/>
          <w:color w:val="FF0000"/>
        </w:rPr>
        <w:t>4</w:t>
      </w:r>
      <w:r w:rsidRPr="00E87202">
        <w:rPr>
          <w:color w:val="7030A0"/>
        </w:rPr>
        <w:fldChar w:fldCharType="end"/>
      </w:r>
      <w:r w:rsidRPr="00E87202">
        <w:rPr>
          <w:color w:val="7030A0"/>
        </w:rPr>
        <w:t xml:space="preserve">) was used to predict the lifetime for a U-notched sample subjected to the lifetime extension strategy at a strain range of 0.75 % throughout the test. </w:t>
      </w:r>
    </w:p>
    <w:p w14:paraId="600645D8" w14:textId="3550681A" w:rsidR="00E87202" w:rsidRDefault="00E87202" w:rsidP="00E87202">
      <w:pPr>
        <w:rPr>
          <w:color w:val="7030A0"/>
        </w:rPr>
      </w:pPr>
      <w:r w:rsidRPr="00E87202">
        <w:rPr>
          <w:color w:val="7030A0"/>
        </w:rPr>
        <w:t>The same method was used to estimate the number of cycles for samples subjected to overloads with single periodic tensile overloads with OLR of 1.56.</w:t>
      </w:r>
    </w:p>
    <w:p w14:paraId="68B67BAB" w14:textId="77777777" w:rsidR="0054006A" w:rsidRPr="00E87202" w:rsidRDefault="0054006A" w:rsidP="00E87202">
      <w:pPr>
        <w:rPr>
          <w:color w:val="7030A0"/>
        </w:rPr>
      </w:pPr>
    </w:p>
    <w:p w14:paraId="66DA8D23" w14:textId="77777777" w:rsidR="0054006A" w:rsidRDefault="00E87202" w:rsidP="00E87202">
      <w:pPr>
        <w:rPr>
          <w:color w:val="7030A0"/>
        </w:rPr>
      </w:pPr>
      <w:r w:rsidRPr="00E87202">
        <w:rPr>
          <w:color w:val="7030A0"/>
        </w:rPr>
        <w:t xml:space="preserve">The total fatigue life found from experimentation of two samples subjected to the lifetime extension strategy with constant amplitude loading were averaged and compared with the prediction approach. </w:t>
      </w:r>
    </w:p>
    <w:p w14:paraId="22EE3683" w14:textId="77777777" w:rsidR="0054006A" w:rsidRDefault="00E87202" w:rsidP="00E87202">
      <w:pPr>
        <w:rPr>
          <w:color w:val="7030A0"/>
        </w:rPr>
      </w:pPr>
      <w:r w:rsidRPr="00E87202">
        <w:rPr>
          <w:color w:val="7030A0"/>
        </w:rPr>
        <w:t xml:space="preserve">The error for the actual lifetime is the range of the two lifetime results obtained. </w:t>
      </w:r>
    </w:p>
    <w:p w14:paraId="6BB25080" w14:textId="00644D18" w:rsidR="00E87202" w:rsidRDefault="00E87202" w:rsidP="00E87202">
      <w:pPr>
        <w:rPr>
          <w:color w:val="7030A0"/>
        </w:rPr>
      </w:pPr>
      <w:r w:rsidRPr="00E87202">
        <w:rPr>
          <w:color w:val="7030A0"/>
        </w:rPr>
        <w:t xml:space="preserve">The total fatigue life from an experiment of a sample subjected to the lifetime extension strategy with overloads with OLR of 1.56 every 150 baseload cycles was compared with the prediction approach and the error based on the range of values from the two constant amplitude tests. </w:t>
      </w:r>
    </w:p>
    <w:p w14:paraId="7004BA19" w14:textId="77777777" w:rsidR="0054006A" w:rsidRPr="00E87202" w:rsidRDefault="0054006A" w:rsidP="00E87202">
      <w:pPr>
        <w:rPr>
          <w:color w:val="7030A0"/>
        </w:rPr>
      </w:pPr>
    </w:p>
    <w:p w14:paraId="5863C6F2" w14:textId="77777777" w:rsidR="0054006A" w:rsidRDefault="00E87202" w:rsidP="00E87202">
      <w:pPr>
        <w:rPr>
          <w:color w:val="7030A0"/>
        </w:rPr>
      </w:pPr>
      <w:r w:rsidRPr="00E87202">
        <w:rPr>
          <w:color w:val="7030A0"/>
        </w:rPr>
        <w:t xml:space="preserve">The lifetime prediction closely represents the average lifetime of experimentally tested U-notch samples. </w:t>
      </w:r>
    </w:p>
    <w:p w14:paraId="1C48248F" w14:textId="27ADFA30" w:rsidR="00E87202" w:rsidRPr="00D54F5A" w:rsidRDefault="00E87202" w:rsidP="00E87202">
      <w:pPr>
        <w:rPr>
          <w:color w:val="7030A0"/>
        </w:rPr>
      </w:pPr>
      <w:r w:rsidRPr="00E87202">
        <w:rPr>
          <w:color w:val="7030A0"/>
        </w:rPr>
        <w:t xml:space="preserve">The predicted lifetime of the sample with additional overloads was higher than experimental results, it appears that the number of cracks to initiation may have been initially </w:t>
      </w:r>
      <w:r w:rsidRPr="00E87202">
        <w:rPr>
          <w:color w:val="7030A0"/>
        </w:rPr>
        <w:lastRenderedPageBreak/>
        <w:t>overestimated, further suggesting that the number of cycles to crack initiation for a polished sample with overload cycles may require more investigation.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084"/>
        <w:gridCol w:w="408"/>
        <w:gridCol w:w="4084"/>
      </w:tblGrid>
      <w:tr w:rsidR="00901DCF" w:rsidRPr="00901DCF" w14:paraId="395CF051" w14:textId="77777777" w:rsidTr="00E54824">
        <w:tc>
          <w:tcPr>
            <w:tcW w:w="2254" w:type="dxa"/>
          </w:tcPr>
          <w:p w14:paraId="16AF355A" w14:textId="77777777" w:rsidR="00E87202" w:rsidRPr="00901DCF" w:rsidRDefault="00E87202" w:rsidP="00E54824">
            <w:pPr>
              <w:keepNext/>
              <w:rPr>
                <w:color w:val="FF0000"/>
              </w:rPr>
            </w:pPr>
            <w:r w:rsidRPr="00901DCF">
              <w:rPr>
                <w:color w:val="FF0000"/>
              </w:rPr>
              <w:t>A</w:t>
            </w:r>
          </w:p>
        </w:tc>
        <w:tc>
          <w:tcPr>
            <w:tcW w:w="2254" w:type="dxa"/>
          </w:tcPr>
          <w:p w14:paraId="5A9E8866" w14:textId="43697FCE" w:rsidR="00E87202" w:rsidRPr="00901DCF" w:rsidRDefault="00901DCF" w:rsidP="00E54824">
            <w:pPr>
              <w:keepNext/>
              <w:rPr>
                <w:color w:val="FF0000"/>
              </w:rPr>
            </w:pPr>
            <w:r w:rsidRPr="00901DCF">
              <w:rPr>
                <w:noProof/>
                <w:color w:val="FF0000"/>
              </w:rPr>
              <w:drawing>
                <wp:inline distT="0" distB="0" distL="0" distR="0" wp14:anchorId="4158DED2" wp14:editId="2E1C92FB">
                  <wp:extent cx="2520000" cy="19068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20000" cy="1906891"/>
                          </a:xfrm>
                          <a:prstGeom prst="rect">
                            <a:avLst/>
                          </a:prstGeom>
                        </pic:spPr>
                      </pic:pic>
                    </a:graphicData>
                  </a:graphic>
                </wp:inline>
              </w:drawing>
            </w:r>
          </w:p>
        </w:tc>
        <w:tc>
          <w:tcPr>
            <w:tcW w:w="2254" w:type="dxa"/>
          </w:tcPr>
          <w:p w14:paraId="0EE38E92" w14:textId="77777777" w:rsidR="00E87202" w:rsidRPr="00901DCF" w:rsidRDefault="00E87202" w:rsidP="00E54824">
            <w:pPr>
              <w:keepNext/>
              <w:rPr>
                <w:color w:val="FF0000"/>
              </w:rPr>
            </w:pPr>
            <w:r w:rsidRPr="00901DCF">
              <w:rPr>
                <w:color w:val="FF0000"/>
              </w:rPr>
              <w:t>B</w:t>
            </w:r>
          </w:p>
        </w:tc>
        <w:tc>
          <w:tcPr>
            <w:tcW w:w="2254" w:type="dxa"/>
          </w:tcPr>
          <w:p w14:paraId="4AE11E87" w14:textId="1ED99102" w:rsidR="00E87202" w:rsidRPr="00901DCF" w:rsidRDefault="00901DCF" w:rsidP="00E54824">
            <w:pPr>
              <w:keepNext/>
              <w:rPr>
                <w:color w:val="FF0000"/>
              </w:rPr>
            </w:pPr>
            <w:r w:rsidRPr="00901DCF">
              <w:rPr>
                <w:noProof/>
                <w:color w:val="FF0000"/>
              </w:rPr>
              <w:drawing>
                <wp:inline distT="0" distB="0" distL="0" distR="0" wp14:anchorId="1B9CA975" wp14:editId="26BCEB33">
                  <wp:extent cx="2520000" cy="19096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20000" cy="1909683"/>
                          </a:xfrm>
                          <a:prstGeom prst="rect">
                            <a:avLst/>
                          </a:prstGeom>
                        </pic:spPr>
                      </pic:pic>
                    </a:graphicData>
                  </a:graphic>
                </wp:inline>
              </w:drawing>
            </w:r>
          </w:p>
        </w:tc>
      </w:tr>
    </w:tbl>
    <w:p w14:paraId="3D7C3402" w14:textId="0354FDB2" w:rsidR="00E87202" w:rsidRDefault="00E87202" w:rsidP="00D54F5A">
      <w:pPr>
        <w:pStyle w:val="CaptionFollowon"/>
        <w:rPr>
          <w:color w:val="7030A0"/>
        </w:rPr>
      </w:pPr>
      <w:bookmarkStart w:id="48" w:name="_Ref94864064"/>
      <w:bookmarkStart w:id="49" w:name="_Toc105408345"/>
      <w:r w:rsidRPr="00D54F5A">
        <w:rPr>
          <w:color w:val="7030A0"/>
        </w:rPr>
        <w:t xml:space="preserve">Figure </w:t>
      </w:r>
      <w:r w:rsidR="00D54F5A" w:rsidRPr="00D54F5A">
        <w:rPr>
          <w:color w:val="7030A0"/>
        </w:rPr>
        <w:fldChar w:fldCharType="begin"/>
      </w:r>
      <w:r w:rsidR="00D54F5A" w:rsidRPr="00D54F5A">
        <w:rPr>
          <w:color w:val="7030A0"/>
        </w:rPr>
        <w:instrText xml:space="preserve"> SEQ Figure \* ARABIC </w:instrText>
      </w:r>
      <w:r w:rsidR="00D54F5A" w:rsidRPr="00D54F5A">
        <w:rPr>
          <w:color w:val="7030A0"/>
        </w:rPr>
        <w:fldChar w:fldCharType="separate"/>
      </w:r>
      <w:r w:rsidR="00F373AA">
        <w:rPr>
          <w:noProof/>
          <w:color w:val="7030A0"/>
        </w:rPr>
        <w:t>12</w:t>
      </w:r>
      <w:r w:rsidR="00D54F5A" w:rsidRPr="00D54F5A">
        <w:rPr>
          <w:color w:val="7030A0"/>
        </w:rPr>
        <w:fldChar w:fldCharType="end"/>
      </w:r>
      <w:bookmarkEnd w:id="48"/>
      <w:r w:rsidRPr="00D54F5A">
        <w:rPr>
          <w:color w:val="7030A0"/>
        </w:rPr>
        <w:t xml:space="preserve"> A) The total average lifetime for Polished (P) and Shot Peened (SP) U-notched samples under constant amplitude loading at a strain range of 0.75 % and B) with single periodic overloads with OLR of 1.56 every 150 baseload cycles. The individual phases were used to estimate the number of cycles for samples subjected to the lifetime extension strategy (LE) and compared with a method which uses the Coffin-Manson (CM) relationship for shot peened notch surface conditions to predict total life. Both prediction methods are compared with the average lifetime found experimentally (EXP) for the two samples subjected to the lifetime extension strategy.</w:t>
      </w:r>
      <w:bookmarkEnd w:id="49"/>
      <w:r w:rsidRPr="00D54F5A">
        <w:rPr>
          <w:color w:val="7030A0"/>
        </w:rPr>
        <w:t xml:space="preserve"> </w:t>
      </w:r>
      <w:r w:rsidR="000260DC" w:rsidRPr="000260DC">
        <w:rPr>
          <w:color w:val="7030A0"/>
          <w:highlight w:val="yellow"/>
        </w:rPr>
        <w:t xml:space="preserve">Maybe ned to look at the error range for the </w:t>
      </w:r>
      <w:proofErr w:type="spellStart"/>
      <w:r w:rsidR="000260DC" w:rsidRPr="000260DC">
        <w:rPr>
          <w:color w:val="7030A0"/>
          <w:highlight w:val="yellow"/>
        </w:rPr>
        <w:t>apper</w:t>
      </w:r>
      <w:proofErr w:type="spellEnd"/>
      <w:r w:rsidR="000260DC" w:rsidRPr="000260DC">
        <w:rPr>
          <w:color w:val="7030A0"/>
          <w:highlight w:val="yellow"/>
        </w:rPr>
        <w:t xml:space="preserve"> as well</w:t>
      </w:r>
    </w:p>
    <w:p w14:paraId="60E40FBC" w14:textId="4F392383" w:rsidR="00E87202" w:rsidRPr="00E87202" w:rsidRDefault="00E87202" w:rsidP="00E87202">
      <w:pPr>
        <w:rPr>
          <w:color w:val="7030A0"/>
        </w:rPr>
      </w:pPr>
      <w:r w:rsidRPr="00E87202">
        <w:rPr>
          <w:color w:val="7030A0"/>
        </w:rPr>
        <w:t xml:space="preserve">The predicted lifetimes using the Coffin-Manson relationship for polished and shot peened samples and using the prediction method described above for samples subjected to the lifetime extension strategy are shown in </w:t>
      </w:r>
      <w:r w:rsidRPr="00E87202">
        <w:rPr>
          <w:color w:val="7030A0"/>
        </w:rPr>
        <w:fldChar w:fldCharType="begin"/>
      </w:r>
      <w:r w:rsidRPr="00E87202">
        <w:rPr>
          <w:color w:val="7030A0"/>
        </w:rPr>
        <w:instrText xml:space="preserve"> REF _Ref94948555 \h </w:instrText>
      </w:r>
      <w:r w:rsidRPr="00E87202">
        <w:rPr>
          <w:color w:val="7030A0"/>
        </w:rPr>
      </w:r>
      <w:r w:rsidRPr="00E87202">
        <w:rPr>
          <w:color w:val="7030A0"/>
        </w:rPr>
        <w:fldChar w:fldCharType="separate"/>
      </w:r>
      <w:r w:rsidR="00F373AA" w:rsidRPr="00D54F5A">
        <w:rPr>
          <w:color w:val="7030A0"/>
        </w:rPr>
        <w:t xml:space="preserve">Figure </w:t>
      </w:r>
      <w:r w:rsidR="00F373AA">
        <w:rPr>
          <w:noProof/>
          <w:color w:val="7030A0"/>
        </w:rPr>
        <w:t>13</w:t>
      </w:r>
      <w:r w:rsidRPr="00E87202">
        <w:rPr>
          <w:color w:val="7030A0"/>
        </w:rPr>
        <w:fldChar w:fldCharType="end"/>
      </w:r>
      <w:r w:rsidRPr="00E87202">
        <w:rPr>
          <w:color w:val="7030A0"/>
        </w:rPr>
        <w:t xml:space="preserve">. Results that fall in the red shaded area represent under-conservative predictions, while the blue shaded area represents over-conservative predictions (within a factor of two). It is not surprising that predictions are both over-conservative and under-conservative due to regression fitting of the experimental lifetime data to obtain the Coffin-Manson constants. </w:t>
      </w:r>
    </w:p>
    <w:p w14:paraId="283C856D" w14:textId="0D699EF0" w:rsidR="00E87202" w:rsidRDefault="00E87202" w:rsidP="00E87202">
      <w:pPr>
        <w:rPr>
          <w:color w:val="7030A0"/>
        </w:rPr>
      </w:pPr>
      <w:r w:rsidRPr="00E87202">
        <w:rPr>
          <w:color w:val="7030A0"/>
        </w:rPr>
        <w:t>The prediction methods for the lifetime extension strategy appear to be relatively accurate and within 15 % of lifetime found experimentally. However, it is more useful from an industrial perspective to offer a conservative approach based upon worst case scenarios. A conservative lifetime prediction for samples subjected to the lifetime extension strategy was made that accounted for a possible worst-case scenario based upon the accumulated error from each lifecycle phase. The predictions were consistently over-conservative, with one prediction less than half the number of cycles found experimentally.</w:t>
      </w:r>
    </w:p>
    <w:p w14:paraId="2803062D" w14:textId="2CB2DEE3" w:rsidR="006578C4" w:rsidRDefault="006578C4" w:rsidP="00E87202">
      <w:r w:rsidRPr="006578C4">
        <w:t xml:space="preserve">Miners rule </w:t>
      </w:r>
    </w:p>
    <w:p w14:paraId="651D6595" w14:textId="27C4A288" w:rsidR="006731EF" w:rsidRPr="00365B7A" w:rsidRDefault="00365B7A" w:rsidP="00E87202">
      <w:pPr>
        <w:rPr>
          <w:color w:val="7030A0"/>
        </w:rPr>
      </w:pPr>
      <w:r w:rsidRPr="00365B7A">
        <w:rPr>
          <w:color w:val="7030A0"/>
          <w:highlight w:val="yellow"/>
        </w:rPr>
        <w:t xml:space="preserve">Do not know what to do here, I could go to town and use the miners rule to predict the lifetime extension strategy with overloads by combining the crack initiation percentage and </w:t>
      </w:r>
      <w:proofErr w:type="spellStart"/>
      <w:r w:rsidRPr="00365B7A">
        <w:rPr>
          <w:color w:val="7030A0"/>
          <w:highlight w:val="yellow"/>
        </w:rPr>
        <w:lastRenderedPageBreak/>
        <w:t>paris</w:t>
      </w:r>
      <w:proofErr w:type="spellEnd"/>
      <w:r w:rsidRPr="00365B7A">
        <w:rPr>
          <w:color w:val="7030A0"/>
          <w:highlight w:val="yellow"/>
        </w:rPr>
        <w:t xml:space="preserve"> law for short crack growth and then use the coffin-</w:t>
      </w:r>
      <w:proofErr w:type="spellStart"/>
      <w:r w:rsidRPr="00365B7A">
        <w:rPr>
          <w:color w:val="7030A0"/>
          <w:highlight w:val="yellow"/>
        </w:rPr>
        <w:t>manson</w:t>
      </w:r>
      <w:proofErr w:type="spellEnd"/>
      <w:r w:rsidRPr="00365B7A">
        <w:rPr>
          <w:color w:val="7030A0"/>
          <w:highlight w:val="yellow"/>
        </w:rPr>
        <w:t xml:space="preserve"> to predict the lifetimes </w:t>
      </w:r>
      <w:proofErr w:type="spellStart"/>
      <w:r w:rsidRPr="00365B7A">
        <w:rPr>
          <w:color w:val="7030A0"/>
          <w:highlight w:val="yellow"/>
        </w:rPr>
        <w:t>ofr</w:t>
      </w:r>
      <w:proofErr w:type="spellEnd"/>
      <w:r w:rsidRPr="00365B7A">
        <w:rPr>
          <w:color w:val="7030A0"/>
          <w:highlight w:val="yellow"/>
        </w:rPr>
        <w:t xml:space="preserve"> the strain ranges and use the miners rule to predict the lifetime with overloads. Effectively combining all three coffin </w:t>
      </w:r>
      <w:proofErr w:type="spellStart"/>
      <w:r w:rsidRPr="00365B7A">
        <w:rPr>
          <w:color w:val="7030A0"/>
          <w:highlight w:val="yellow"/>
        </w:rPr>
        <w:t>manson</w:t>
      </w:r>
      <w:proofErr w:type="spellEnd"/>
      <w:r w:rsidRPr="00365B7A">
        <w:rPr>
          <w:color w:val="7030A0"/>
          <w:highlight w:val="yellow"/>
        </w:rPr>
        <w:t>. Paris law, and miners rule all together in one go. But I am afraid that the paper will have too much content.</w:t>
      </w:r>
      <w:r w:rsidRPr="00365B7A">
        <w:rPr>
          <w:color w:val="7030A0"/>
        </w:rPr>
        <w:t xml:space="preserve"> </w:t>
      </w:r>
    </w:p>
    <w:p w14:paraId="493E2A7D" w14:textId="124819C9" w:rsidR="002A11A5" w:rsidRPr="00E87202" w:rsidRDefault="002A11A5" w:rsidP="002A11A5">
      <w:pPr>
        <w:rPr>
          <w:color w:val="7030A0"/>
        </w:rPr>
      </w:pPr>
      <w:r w:rsidRPr="00E87202">
        <w:rPr>
          <w:color w:val="7030A0"/>
        </w:rPr>
        <w:t>The Palmgren-Miner rule cumulative damage approach (</w:t>
      </w:r>
      <w:r w:rsidRPr="00E87202">
        <w:rPr>
          <w:color w:val="7030A0"/>
        </w:rPr>
        <w:fldChar w:fldCharType="begin"/>
      </w:r>
      <w:r w:rsidRPr="00E87202">
        <w:rPr>
          <w:color w:val="7030A0"/>
        </w:rPr>
        <w:instrText xml:space="preserve"> REF _Ref93239688 \h </w:instrText>
      </w:r>
      <w:r w:rsidRPr="00E87202">
        <w:rPr>
          <w:color w:val="7030A0"/>
        </w:rPr>
      </w:r>
      <w:r w:rsidRPr="00E87202">
        <w:rPr>
          <w:color w:val="7030A0"/>
        </w:rPr>
        <w:fldChar w:fldCharType="separate"/>
      </w:r>
      <w:r w:rsidR="00F373AA" w:rsidRPr="00E87202">
        <w:rPr>
          <w:color w:val="7030A0"/>
        </w:rPr>
        <w:t xml:space="preserve">Equation </w:t>
      </w:r>
      <w:r w:rsidR="00F373AA">
        <w:rPr>
          <w:noProof/>
          <w:color w:val="7030A0"/>
        </w:rPr>
        <w:t>9</w:t>
      </w:r>
      <w:r w:rsidRPr="00E87202">
        <w:rPr>
          <w:color w:val="7030A0"/>
        </w:rPr>
        <w:fldChar w:fldCharType="end"/>
      </w:r>
      <w:r w:rsidRPr="00E87202">
        <w:rPr>
          <w:color w:val="7030A0"/>
        </w:rPr>
        <w:t>) was used to predict the lifetime of fatigue samples with single periodic tensile overloads with OLR of 1.56 every 150 base load cycles</w:t>
      </w:r>
      <w:r>
        <w:rPr>
          <w:color w:val="7030A0"/>
        </w:rPr>
        <w:t xml:space="preserve"> from </w:t>
      </w:r>
      <w:r w:rsidRPr="009A758D">
        <w:rPr>
          <w:color w:val="7030A0"/>
          <w:highlight w:val="yellow"/>
        </w:rPr>
        <w:t>ref</w:t>
      </w:r>
      <w:r w:rsidRPr="00E87202">
        <w:rPr>
          <w:color w:val="7030A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4049"/>
      </w:tblGrid>
      <w:tr w:rsidR="002A11A5" w:rsidRPr="00E87202" w14:paraId="2CBCEC67" w14:textId="77777777" w:rsidTr="007C67C9">
        <w:trPr>
          <w:trHeight w:val="1134"/>
        </w:trPr>
        <w:tc>
          <w:tcPr>
            <w:tcW w:w="4957" w:type="dxa"/>
            <w:vAlign w:val="center"/>
          </w:tcPr>
          <w:p w14:paraId="70F0D034" w14:textId="77777777" w:rsidR="002A11A5" w:rsidRPr="00E87202" w:rsidRDefault="00D1044F" w:rsidP="007C67C9">
            <w:pPr>
              <w:rPr>
                <w:color w:val="7030A0"/>
              </w:rPr>
            </w:pPr>
            <m:oMathPara>
              <m:oMathParaPr>
                <m:jc m:val="left"/>
              </m:oMathParaPr>
              <m:oMath>
                <m:sSub>
                  <m:sSubPr>
                    <m:ctrlPr>
                      <w:rPr>
                        <w:rFonts w:ascii="Cambria Math" w:hAnsi="Cambria Math"/>
                        <w:i/>
                        <w:color w:val="7030A0"/>
                        <w:szCs w:val="24"/>
                      </w:rPr>
                    </m:ctrlPr>
                  </m:sSubPr>
                  <m:e>
                    <m:r>
                      <w:rPr>
                        <w:rFonts w:ascii="Cambria Math" w:hAnsi="Cambria Math"/>
                        <w:color w:val="7030A0"/>
                        <w:szCs w:val="24"/>
                      </w:rPr>
                      <m:t>N</m:t>
                    </m:r>
                  </m:e>
                  <m:sub>
                    <m:r>
                      <w:rPr>
                        <w:rFonts w:ascii="Cambria Math" w:hAnsi="Cambria Math"/>
                        <w:color w:val="7030A0"/>
                        <w:szCs w:val="24"/>
                      </w:rPr>
                      <m:t>fOL</m:t>
                    </m:r>
                  </m:sub>
                </m:sSub>
                <m:r>
                  <w:rPr>
                    <w:rFonts w:ascii="Cambria Math" w:hAnsi="Cambria Math"/>
                    <w:color w:val="7030A0"/>
                    <w:szCs w:val="24"/>
                  </w:rPr>
                  <m:t xml:space="preserve">= </m:t>
                </m:r>
                <m:f>
                  <m:fPr>
                    <m:ctrlPr>
                      <w:rPr>
                        <w:rFonts w:ascii="Cambria Math" w:hAnsi="Cambria Math"/>
                        <w:i/>
                        <w:color w:val="7030A0"/>
                        <w:szCs w:val="24"/>
                      </w:rPr>
                    </m:ctrlPr>
                  </m:fPr>
                  <m:num>
                    <m:sSub>
                      <m:sSubPr>
                        <m:ctrlPr>
                          <w:rPr>
                            <w:rFonts w:ascii="Cambria Math" w:hAnsi="Cambria Math"/>
                            <w:i/>
                            <w:color w:val="7030A0"/>
                            <w:szCs w:val="24"/>
                          </w:rPr>
                        </m:ctrlPr>
                      </m:sSubPr>
                      <m:e>
                        <m:r>
                          <w:rPr>
                            <w:rFonts w:ascii="Cambria Math" w:hAnsi="Cambria Math"/>
                            <w:color w:val="7030A0"/>
                            <w:szCs w:val="24"/>
                          </w:rPr>
                          <m:t>n</m:t>
                        </m:r>
                      </m:e>
                      <m:sub>
                        <m:r>
                          <w:rPr>
                            <w:rFonts w:ascii="Cambria Math" w:hAnsi="Cambria Math"/>
                            <w:color w:val="7030A0"/>
                            <w:szCs w:val="24"/>
                          </w:rPr>
                          <m:t>BL</m:t>
                        </m:r>
                      </m:sub>
                    </m:sSub>
                  </m:num>
                  <m:den>
                    <m:sSub>
                      <m:sSubPr>
                        <m:ctrlPr>
                          <w:rPr>
                            <w:rFonts w:ascii="Cambria Math" w:hAnsi="Cambria Math"/>
                            <w:i/>
                            <w:color w:val="7030A0"/>
                            <w:szCs w:val="24"/>
                          </w:rPr>
                        </m:ctrlPr>
                      </m:sSubPr>
                      <m:e>
                        <m:sSub>
                          <m:sSubPr>
                            <m:ctrlPr>
                              <w:rPr>
                                <w:rFonts w:ascii="Cambria Math" w:hAnsi="Cambria Math"/>
                                <w:i/>
                                <w:color w:val="7030A0"/>
                                <w:szCs w:val="24"/>
                              </w:rPr>
                            </m:ctrlPr>
                          </m:sSubPr>
                          <m:e>
                            <m:r>
                              <w:rPr>
                                <w:rFonts w:ascii="Cambria Math" w:hAnsi="Cambria Math"/>
                                <w:color w:val="7030A0"/>
                                <w:szCs w:val="24"/>
                              </w:rPr>
                              <m:t>n</m:t>
                            </m:r>
                          </m:e>
                          <m:sub>
                            <m:r>
                              <w:rPr>
                                <w:rFonts w:ascii="Cambria Math" w:hAnsi="Cambria Math"/>
                                <w:color w:val="7030A0"/>
                                <w:szCs w:val="24"/>
                              </w:rPr>
                              <m:t>BL</m:t>
                            </m:r>
                          </m:sub>
                        </m:sSub>
                        <m:r>
                          <m:rPr>
                            <m:sty m:val="p"/>
                          </m:rPr>
                          <w:rPr>
                            <w:rFonts w:ascii="Cambria Math"/>
                            <w:color w:val="7030A0"/>
                            <w:szCs w:val="24"/>
                          </w:rPr>
                          <m:t>+</m:t>
                        </m:r>
                        <m:r>
                          <w:rPr>
                            <w:rFonts w:ascii="Cambria Math" w:hAnsi="Cambria Math"/>
                            <w:color w:val="7030A0"/>
                            <w:szCs w:val="24"/>
                          </w:rPr>
                          <m:t>n</m:t>
                        </m:r>
                      </m:e>
                      <m:sub>
                        <m:r>
                          <w:rPr>
                            <w:rFonts w:ascii="Cambria Math" w:hAnsi="Cambria Math"/>
                            <w:color w:val="7030A0"/>
                            <w:szCs w:val="24"/>
                          </w:rPr>
                          <m:t>OL</m:t>
                        </m:r>
                      </m:sub>
                    </m:sSub>
                  </m:den>
                </m:f>
                <m:sSub>
                  <m:sSubPr>
                    <m:ctrlPr>
                      <w:rPr>
                        <w:rFonts w:ascii="Cambria Math" w:hAnsi="Cambria Math"/>
                        <w:i/>
                        <w:color w:val="7030A0"/>
                        <w:szCs w:val="24"/>
                      </w:rPr>
                    </m:ctrlPr>
                  </m:sSubPr>
                  <m:e>
                    <m:r>
                      <w:rPr>
                        <w:rFonts w:ascii="Cambria Math" w:hAnsi="Cambria Math"/>
                        <w:color w:val="7030A0"/>
                        <w:szCs w:val="24"/>
                      </w:rPr>
                      <m:t>N</m:t>
                    </m:r>
                  </m:e>
                  <m:sub>
                    <m:r>
                      <w:rPr>
                        <w:rFonts w:ascii="Cambria Math" w:hAnsi="Cambria Math"/>
                        <w:color w:val="7030A0"/>
                        <w:szCs w:val="24"/>
                      </w:rPr>
                      <m:t>f∆εBL</m:t>
                    </m:r>
                  </m:sub>
                </m:sSub>
                <m:r>
                  <w:rPr>
                    <w:rFonts w:ascii="Cambria Math" w:hAnsi="Cambria Math"/>
                    <w:color w:val="7030A0"/>
                    <w:szCs w:val="24"/>
                  </w:rPr>
                  <m:t>+</m:t>
                </m:r>
                <m:f>
                  <m:fPr>
                    <m:ctrlPr>
                      <w:rPr>
                        <w:rFonts w:ascii="Cambria Math" w:hAnsi="Cambria Math"/>
                        <w:i/>
                        <w:color w:val="7030A0"/>
                        <w:szCs w:val="24"/>
                      </w:rPr>
                    </m:ctrlPr>
                  </m:fPr>
                  <m:num>
                    <m:sSub>
                      <m:sSubPr>
                        <m:ctrlPr>
                          <w:rPr>
                            <w:rFonts w:ascii="Cambria Math" w:hAnsi="Cambria Math"/>
                            <w:i/>
                            <w:color w:val="7030A0"/>
                            <w:szCs w:val="24"/>
                          </w:rPr>
                        </m:ctrlPr>
                      </m:sSubPr>
                      <m:e>
                        <m:r>
                          <w:rPr>
                            <w:rFonts w:ascii="Cambria Math" w:hAnsi="Cambria Math"/>
                            <w:color w:val="7030A0"/>
                            <w:szCs w:val="24"/>
                          </w:rPr>
                          <m:t>n</m:t>
                        </m:r>
                      </m:e>
                      <m:sub>
                        <m:r>
                          <w:rPr>
                            <w:rFonts w:ascii="Cambria Math" w:hAnsi="Cambria Math"/>
                            <w:color w:val="7030A0"/>
                            <w:szCs w:val="24"/>
                          </w:rPr>
                          <m:t>OL</m:t>
                        </m:r>
                      </m:sub>
                    </m:sSub>
                  </m:num>
                  <m:den>
                    <m:sSub>
                      <m:sSubPr>
                        <m:ctrlPr>
                          <w:rPr>
                            <w:rFonts w:ascii="Cambria Math" w:hAnsi="Cambria Math"/>
                            <w:i/>
                            <w:color w:val="7030A0"/>
                            <w:szCs w:val="24"/>
                          </w:rPr>
                        </m:ctrlPr>
                      </m:sSubPr>
                      <m:e>
                        <m:sSub>
                          <m:sSubPr>
                            <m:ctrlPr>
                              <w:rPr>
                                <w:rFonts w:ascii="Cambria Math" w:hAnsi="Cambria Math"/>
                                <w:i/>
                                <w:color w:val="7030A0"/>
                                <w:szCs w:val="24"/>
                              </w:rPr>
                            </m:ctrlPr>
                          </m:sSubPr>
                          <m:e>
                            <m:r>
                              <w:rPr>
                                <w:rFonts w:ascii="Cambria Math" w:hAnsi="Cambria Math"/>
                                <w:color w:val="7030A0"/>
                                <w:szCs w:val="24"/>
                              </w:rPr>
                              <m:t>n</m:t>
                            </m:r>
                          </m:e>
                          <m:sub>
                            <m:r>
                              <w:rPr>
                                <w:rFonts w:ascii="Cambria Math" w:hAnsi="Cambria Math"/>
                                <w:color w:val="7030A0"/>
                                <w:szCs w:val="24"/>
                              </w:rPr>
                              <m:t>BL</m:t>
                            </m:r>
                          </m:sub>
                        </m:sSub>
                        <m:r>
                          <m:rPr>
                            <m:sty m:val="p"/>
                          </m:rPr>
                          <w:rPr>
                            <w:rFonts w:ascii="Cambria Math"/>
                            <w:color w:val="7030A0"/>
                            <w:szCs w:val="24"/>
                          </w:rPr>
                          <m:t>+</m:t>
                        </m:r>
                        <m:r>
                          <w:rPr>
                            <w:rFonts w:ascii="Cambria Math" w:hAnsi="Cambria Math"/>
                            <w:color w:val="7030A0"/>
                            <w:szCs w:val="24"/>
                          </w:rPr>
                          <m:t>n</m:t>
                        </m:r>
                      </m:e>
                      <m:sub>
                        <m:r>
                          <w:rPr>
                            <w:rFonts w:ascii="Cambria Math" w:hAnsi="Cambria Math"/>
                            <w:color w:val="7030A0"/>
                            <w:szCs w:val="24"/>
                          </w:rPr>
                          <m:t>OL</m:t>
                        </m:r>
                      </m:sub>
                    </m:sSub>
                  </m:den>
                </m:f>
                <m:sSub>
                  <m:sSubPr>
                    <m:ctrlPr>
                      <w:rPr>
                        <w:rFonts w:ascii="Cambria Math" w:hAnsi="Cambria Math"/>
                        <w:i/>
                        <w:color w:val="7030A0"/>
                        <w:szCs w:val="24"/>
                      </w:rPr>
                    </m:ctrlPr>
                  </m:sSubPr>
                  <m:e>
                    <m:r>
                      <w:rPr>
                        <w:rFonts w:ascii="Cambria Math" w:hAnsi="Cambria Math"/>
                        <w:color w:val="7030A0"/>
                        <w:szCs w:val="24"/>
                      </w:rPr>
                      <m:t>N</m:t>
                    </m:r>
                  </m:e>
                  <m:sub>
                    <m:r>
                      <w:rPr>
                        <w:rFonts w:ascii="Cambria Math" w:hAnsi="Cambria Math"/>
                        <w:color w:val="7030A0"/>
                        <w:szCs w:val="24"/>
                      </w:rPr>
                      <m:t>f∆εOL</m:t>
                    </m:r>
                  </m:sub>
                </m:sSub>
              </m:oMath>
            </m:oMathPara>
          </w:p>
        </w:tc>
        <w:tc>
          <w:tcPr>
            <w:tcW w:w="4059" w:type="dxa"/>
            <w:vAlign w:val="center"/>
          </w:tcPr>
          <w:p w14:paraId="61705014" w14:textId="65C8B259" w:rsidR="002A11A5" w:rsidRPr="00E87202" w:rsidRDefault="002A11A5" w:rsidP="007C67C9">
            <w:pPr>
              <w:jc w:val="right"/>
              <w:rPr>
                <w:color w:val="7030A0"/>
              </w:rPr>
            </w:pPr>
            <w:bookmarkStart w:id="50" w:name="_Ref93239688"/>
            <w:r w:rsidRPr="00E87202">
              <w:rPr>
                <w:color w:val="7030A0"/>
              </w:rPr>
              <w:t xml:space="preserve">Equation </w:t>
            </w:r>
            <w:r w:rsidR="001D26B2">
              <w:rPr>
                <w:color w:val="7030A0"/>
              </w:rPr>
              <w:fldChar w:fldCharType="begin"/>
            </w:r>
            <w:r w:rsidR="001D26B2">
              <w:rPr>
                <w:color w:val="7030A0"/>
              </w:rPr>
              <w:instrText xml:space="preserve"> SEQ Equation \* ARABIC </w:instrText>
            </w:r>
            <w:r w:rsidR="001D26B2">
              <w:rPr>
                <w:color w:val="7030A0"/>
              </w:rPr>
              <w:fldChar w:fldCharType="separate"/>
            </w:r>
            <w:r w:rsidR="00F373AA">
              <w:rPr>
                <w:noProof/>
                <w:color w:val="7030A0"/>
              </w:rPr>
              <w:t>9</w:t>
            </w:r>
            <w:r w:rsidR="001D26B2">
              <w:rPr>
                <w:color w:val="7030A0"/>
              </w:rPr>
              <w:fldChar w:fldCharType="end"/>
            </w:r>
            <w:bookmarkEnd w:id="50"/>
          </w:p>
        </w:tc>
      </w:tr>
    </w:tbl>
    <w:p w14:paraId="66C5FCCA" w14:textId="4272C023" w:rsidR="002A11A5" w:rsidRDefault="002A11A5" w:rsidP="002A11A5">
      <w:pPr>
        <w:rPr>
          <w:color w:val="7030A0"/>
        </w:rPr>
      </w:pPr>
      <w:r w:rsidRPr="00E87202">
        <w:rPr>
          <w:color w:val="7030A0"/>
        </w:rPr>
        <w:t>A polished U-notch sample with notch radius of 2.25 mm and notch depth of 1.25 mm was subjected to constant amplitude loading at the baseload level with a longitudinal strain range of 0.75 % at the notch surface, which failed at 46 654 cycles. A second polished U-notch sample was subjected to constant amplitude loading at the overload level strain range of 1.69 % at the notch surface which failed at 6576 cycles. A lifetime prediction of 46 389 cycles for a polished U-notch sample and with periodic tensile overloads with OLR of 1.56 was made using the Palmgren-Miner rule (</w:t>
      </w:r>
      <w:r w:rsidRPr="00E87202">
        <w:rPr>
          <w:color w:val="7030A0"/>
        </w:rPr>
        <w:fldChar w:fldCharType="begin"/>
      </w:r>
      <w:r w:rsidRPr="00E87202">
        <w:rPr>
          <w:color w:val="7030A0"/>
        </w:rPr>
        <w:instrText xml:space="preserve"> REF _Ref93239688 \h </w:instrText>
      </w:r>
      <w:r w:rsidRPr="00E87202">
        <w:rPr>
          <w:color w:val="7030A0"/>
        </w:rPr>
      </w:r>
      <w:r w:rsidRPr="00E87202">
        <w:rPr>
          <w:color w:val="7030A0"/>
        </w:rPr>
        <w:fldChar w:fldCharType="separate"/>
      </w:r>
      <w:r w:rsidR="00F373AA" w:rsidRPr="00E87202">
        <w:rPr>
          <w:color w:val="7030A0"/>
        </w:rPr>
        <w:t xml:space="preserve">Equation </w:t>
      </w:r>
      <w:r w:rsidR="00F373AA">
        <w:rPr>
          <w:noProof/>
          <w:color w:val="7030A0"/>
        </w:rPr>
        <w:t>9</w:t>
      </w:r>
      <w:r w:rsidRPr="00E87202">
        <w:rPr>
          <w:color w:val="7030A0"/>
        </w:rPr>
        <w:fldChar w:fldCharType="end"/>
      </w:r>
      <w:r w:rsidRPr="00E87202">
        <w:rPr>
          <w:color w:val="7030A0"/>
        </w:rPr>
        <w:t>). A third polished U-notch sample was subjected to single periodic tensile overloads with OLR of 1.56 (strain range of 1.69 % at the notch centre) applied every 150 baseload cycles (0.75 % strain range at the notch centre) to test the prediction which failed at 57 228 cycles. The Palmgren Miner rule was found to be over-conservative by 23 % (</w:t>
      </w:r>
      <w:r w:rsidRPr="00E87202">
        <w:rPr>
          <w:color w:val="7030A0"/>
        </w:rPr>
        <w:fldChar w:fldCharType="begin"/>
      </w:r>
      <w:r w:rsidRPr="00E87202">
        <w:rPr>
          <w:color w:val="7030A0"/>
        </w:rPr>
        <w:instrText xml:space="preserve"> REF _Ref94173548 \h </w:instrText>
      </w:r>
      <w:r w:rsidRPr="00E87202">
        <w:rPr>
          <w:color w:val="7030A0"/>
        </w:rPr>
      </w:r>
      <w:r w:rsidRPr="00E87202">
        <w:rPr>
          <w:color w:val="7030A0"/>
        </w:rPr>
        <w:fldChar w:fldCharType="separate"/>
      </w:r>
      <w:r w:rsidR="00F373AA" w:rsidRPr="00D54F5A">
        <w:rPr>
          <w:color w:val="7030A0"/>
        </w:rPr>
        <w:t xml:space="preserve">Table </w:t>
      </w:r>
      <w:r w:rsidR="00F373AA">
        <w:rPr>
          <w:noProof/>
          <w:color w:val="7030A0"/>
        </w:rPr>
        <w:t>5</w:t>
      </w:r>
      <w:r w:rsidRPr="00E87202">
        <w:rPr>
          <w:color w:val="7030A0"/>
        </w:rPr>
        <w:fldChar w:fldCharType="end"/>
      </w:r>
      <w:r w:rsidRPr="00E87202">
        <w:rPr>
          <w:color w:val="7030A0"/>
        </w:rPr>
        <w:t>).</w:t>
      </w:r>
    </w:p>
    <w:p w14:paraId="6E04E50B" w14:textId="77777777" w:rsidR="00AD7FE8" w:rsidRPr="00E87202" w:rsidRDefault="00AD7FE8" w:rsidP="002A11A5">
      <w:pPr>
        <w:rPr>
          <w:color w:val="7030A0"/>
        </w:rPr>
      </w:pPr>
    </w:p>
    <w:tbl>
      <w:tblPr>
        <w:tblStyle w:val="TableGrid"/>
        <w:tblW w:w="5000" w:type="pct"/>
        <w:jc w:val="center"/>
        <w:tblInd w:w="0" w:type="dxa"/>
        <w:tblLook w:val="04A0" w:firstRow="1" w:lastRow="0" w:firstColumn="1" w:lastColumn="0" w:noHBand="0" w:noVBand="1"/>
      </w:tblPr>
      <w:tblGrid>
        <w:gridCol w:w="2327"/>
        <w:gridCol w:w="2370"/>
        <w:gridCol w:w="2018"/>
        <w:gridCol w:w="2301"/>
      </w:tblGrid>
      <w:tr w:rsidR="002A11A5" w:rsidRPr="00A5408E" w14:paraId="4E43C2AE" w14:textId="77777777" w:rsidTr="007C67C9">
        <w:trPr>
          <w:jc w:val="center"/>
        </w:trPr>
        <w:tc>
          <w:tcPr>
            <w:tcW w:w="1290" w:type="pct"/>
            <w:vAlign w:val="center"/>
          </w:tcPr>
          <w:p w14:paraId="547FB543" w14:textId="77777777" w:rsidR="002A11A5" w:rsidRPr="00A5408E" w:rsidRDefault="002A11A5" w:rsidP="006731EF">
            <w:pPr>
              <w:pStyle w:val="NoSpacing"/>
            </w:pPr>
            <w:r w:rsidRPr="00A5408E">
              <w:t>Cyclic loading</w:t>
            </w:r>
          </w:p>
        </w:tc>
        <w:tc>
          <w:tcPr>
            <w:tcW w:w="1314" w:type="pct"/>
            <w:vAlign w:val="center"/>
          </w:tcPr>
          <w:p w14:paraId="4259AA0D" w14:textId="77777777" w:rsidR="002A11A5" w:rsidRPr="00A5408E" w:rsidRDefault="002A11A5" w:rsidP="006731EF">
            <w:pPr>
              <w:pStyle w:val="NoSpacing"/>
            </w:pPr>
            <w:r w:rsidRPr="00A5408E">
              <w:t>Miners rule prediction</w:t>
            </w:r>
          </w:p>
        </w:tc>
        <w:tc>
          <w:tcPr>
            <w:tcW w:w="1119" w:type="pct"/>
            <w:vAlign w:val="center"/>
          </w:tcPr>
          <w:p w14:paraId="04DD7EFB" w14:textId="77777777" w:rsidR="002A11A5" w:rsidRPr="00A5408E" w:rsidRDefault="002A11A5" w:rsidP="006731EF">
            <w:pPr>
              <w:pStyle w:val="NoSpacing"/>
            </w:pPr>
            <w:r w:rsidRPr="00A5408E">
              <w:t>Number of cycles to failure</w:t>
            </w:r>
          </w:p>
        </w:tc>
        <w:tc>
          <w:tcPr>
            <w:tcW w:w="1276" w:type="pct"/>
            <w:vAlign w:val="center"/>
          </w:tcPr>
          <w:p w14:paraId="405D16E2" w14:textId="77777777" w:rsidR="002A11A5" w:rsidRPr="00A5408E" w:rsidRDefault="002A11A5" w:rsidP="006731EF">
            <w:pPr>
              <w:pStyle w:val="NoSpacing"/>
            </w:pPr>
            <w:r w:rsidRPr="00A5408E">
              <w:t>Miners rule error</w:t>
            </w:r>
          </w:p>
        </w:tc>
      </w:tr>
      <w:tr w:rsidR="002A11A5" w:rsidRPr="00A5408E" w14:paraId="7A648EF3" w14:textId="77777777" w:rsidTr="007C67C9">
        <w:trPr>
          <w:jc w:val="center"/>
        </w:trPr>
        <w:tc>
          <w:tcPr>
            <w:tcW w:w="1290" w:type="pct"/>
            <w:vAlign w:val="center"/>
          </w:tcPr>
          <w:p w14:paraId="18905A3D" w14:textId="77777777" w:rsidR="002A11A5" w:rsidRPr="00A5408E" w:rsidRDefault="002A11A5" w:rsidP="006731EF">
            <w:pPr>
              <w:pStyle w:val="NoSpacing"/>
            </w:pPr>
            <w:r w:rsidRPr="00A5408E">
              <w:t xml:space="preserve">CA </w:t>
            </w:r>
            <w:r w:rsidRPr="00C24277">
              <w:rPr>
                <w:rFonts w:cstheme="minorHAnsi"/>
                <w:i/>
                <w:iCs/>
              </w:rPr>
              <w:t>Δ</w:t>
            </w:r>
            <w:r w:rsidRPr="00C24277">
              <w:rPr>
                <w:rFonts w:cs="Calibri"/>
                <w:i/>
                <w:iCs/>
              </w:rPr>
              <w:t>ε</w:t>
            </w:r>
            <w:r w:rsidRPr="00A5408E">
              <w:rPr>
                <w:rFonts w:cs="Calibri"/>
              </w:rPr>
              <w:t xml:space="preserve"> = </w:t>
            </w:r>
            <w:r w:rsidRPr="00A5408E">
              <w:t>0.75 %</w:t>
            </w:r>
          </w:p>
        </w:tc>
        <w:tc>
          <w:tcPr>
            <w:tcW w:w="1314" w:type="pct"/>
            <w:vAlign w:val="center"/>
          </w:tcPr>
          <w:p w14:paraId="74E2A582" w14:textId="77777777" w:rsidR="002A11A5" w:rsidRPr="00A5408E" w:rsidRDefault="002A11A5" w:rsidP="006731EF">
            <w:pPr>
              <w:pStyle w:val="NoSpacing"/>
            </w:pPr>
            <w:r w:rsidRPr="00A5408E">
              <w:t>N/A</w:t>
            </w:r>
          </w:p>
        </w:tc>
        <w:tc>
          <w:tcPr>
            <w:tcW w:w="1119" w:type="pct"/>
            <w:vAlign w:val="center"/>
          </w:tcPr>
          <w:p w14:paraId="35F453C7" w14:textId="77777777" w:rsidR="002A11A5" w:rsidRPr="00A5408E" w:rsidRDefault="002A11A5" w:rsidP="006731EF">
            <w:pPr>
              <w:pStyle w:val="NoSpacing"/>
            </w:pPr>
            <w:r w:rsidRPr="00A5408E">
              <w:t>46 654</w:t>
            </w:r>
          </w:p>
        </w:tc>
        <w:tc>
          <w:tcPr>
            <w:tcW w:w="1276" w:type="pct"/>
            <w:vAlign w:val="center"/>
          </w:tcPr>
          <w:p w14:paraId="793ED454" w14:textId="77777777" w:rsidR="002A11A5" w:rsidRPr="00A5408E" w:rsidRDefault="002A11A5" w:rsidP="006731EF">
            <w:pPr>
              <w:pStyle w:val="NoSpacing"/>
            </w:pPr>
            <w:r w:rsidRPr="00A5408E">
              <w:t>N/A</w:t>
            </w:r>
          </w:p>
        </w:tc>
      </w:tr>
      <w:tr w:rsidR="002A11A5" w:rsidRPr="00A5408E" w14:paraId="074BB1DF" w14:textId="77777777" w:rsidTr="007C67C9">
        <w:trPr>
          <w:jc w:val="center"/>
        </w:trPr>
        <w:tc>
          <w:tcPr>
            <w:tcW w:w="1290" w:type="pct"/>
            <w:vAlign w:val="center"/>
          </w:tcPr>
          <w:p w14:paraId="7ECD0AF7" w14:textId="77777777" w:rsidR="002A11A5" w:rsidRPr="00A5408E" w:rsidRDefault="002A11A5" w:rsidP="006731EF">
            <w:pPr>
              <w:pStyle w:val="NoSpacing"/>
            </w:pPr>
            <w:r w:rsidRPr="00A5408E">
              <w:t xml:space="preserve">CA </w:t>
            </w:r>
            <w:r w:rsidRPr="00C24277">
              <w:rPr>
                <w:rFonts w:cstheme="minorHAnsi"/>
                <w:i/>
                <w:iCs/>
              </w:rPr>
              <w:t>Δ</w:t>
            </w:r>
            <w:r w:rsidRPr="00C24277">
              <w:rPr>
                <w:rFonts w:cs="Calibri"/>
                <w:i/>
                <w:iCs/>
              </w:rPr>
              <w:t>ε</w:t>
            </w:r>
            <w:r w:rsidRPr="00A5408E">
              <w:rPr>
                <w:rFonts w:cs="Calibri"/>
              </w:rPr>
              <w:t xml:space="preserve"> = </w:t>
            </w:r>
            <w:r w:rsidRPr="00A5408E">
              <w:t>1.69 %</w:t>
            </w:r>
          </w:p>
        </w:tc>
        <w:tc>
          <w:tcPr>
            <w:tcW w:w="1314" w:type="pct"/>
            <w:vAlign w:val="center"/>
          </w:tcPr>
          <w:p w14:paraId="1B2AAE54" w14:textId="77777777" w:rsidR="002A11A5" w:rsidRPr="00A5408E" w:rsidRDefault="002A11A5" w:rsidP="006731EF">
            <w:pPr>
              <w:pStyle w:val="NoSpacing"/>
            </w:pPr>
            <w:r w:rsidRPr="00A5408E">
              <w:t>N/A</w:t>
            </w:r>
          </w:p>
        </w:tc>
        <w:tc>
          <w:tcPr>
            <w:tcW w:w="1119" w:type="pct"/>
            <w:vAlign w:val="center"/>
          </w:tcPr>
          <w:p w14:paraId="4F6E8516" w14:textId="77777777" w:rsidR="002A11A5" w:rsidRPr="00A5408E" w:rsidRDefault="002A11A5" w:rsidP="006731EF">
            <w:pPr>
              <w:pStyle w:val="NoSpacing"/>
            </w:pPr>
            <w:r>
              <w:t xml:space="preserve">6 </w:t>
            </w:r>
            <w:r w:rsidRPr="00A5408E">
              <w:t>576</w:t>
            </w:r>
          </w:p>
        </w:tc>
        <w:tc>
          <w:tcPr>
            <w:tcW w:w="1276" w:type="pct"/>
            <w:vAlign w:val="center"/>
          </w:tcPr>
          <w:p w14:paraId="5DF47C26" w14:textId="77777777" w:rsidR="002A11A5" w:rsidRPr="00A5408E" w:rsidRDefault="002A11A5" w:rsidP="006731EF">
            <w:pPr>
              <w:pStyle w:val="NoSpacing"/>
            </w:pPr>
            <w:r w:rsidRPr="00A5408E">
              <w:t>N/A</w:t>
            </w:r>
          </w:p>
        </w:tc>
      </w:tr>
      <w:tr w:rsidR="002A11A5" w:rsidRPr="00A5408E" w14:paraId="02F0735F" w14:textId="77777777" w:rsidTr="007C67C9">
        <w:trPr>
          <w:jc w:val="center"/>
        </w:trPr>
        <w:tc>
          <w:tcPr>
            <w:tcW w:w="1290" w:type="pct"/>
            <w:vAlign w:val="center"/>
          </w:tcPr>
          <w:p w14:paraId="7DF37959" w14:textId="77777777" w:rsidR="002A11A5" w:rsidRPr="00A5408E" w:rsidRDefault="002A11A5" w:rsidP="006731EF">
            <w:pPr>
              <w:pStyle w:val="NoSpacing"/>
            </w:pPr>
            <w:r w:rsidRPr="00A5408E">
              <w:t>OLR of 1.56 applied every 150 baseload (</w:t>
            </w:r>
            <w:r w:rsidRPr="00C24277">
              <w:rPr>
                <w:rFonts w:cstheme="minorHAnsi"/>
                <w:i/>
                <w:iCs/>
              </w:rPr>
              <w:t>Δ</w:t>
            </w:r>
            <w:r w:rsidRPr="00C24277">
              <w:rPr>
                <w:rFonts w:cs="Calibri"/>
                <w:i/>
                <w:iCs/>
              </w:rPr>
              <w:t>ε</w:t>
            </w:r>
            <w:r w:rsidRPr="00A5408E">
              <w:rPr>
                <w:rFonts w:cs="Calibri"/>
              </w:rPr>
              <w:t xml:space="preserve"> = </w:t>
            </w:r>
            <w:r w:rsidRPr="00A5408E">
              <w:t>0.75 %) cycles</w:t>
            </w:r>
          </w:p>
        </w:tc>
        <w:tc>
          <w:tcPr>
            <w:tcW w:w="1314" w:type="pct"/>
            <w:vAlign w:val="center"/>
          </w:tcPr>
          <w:p w14:paraId="00833429" w14:textId="77777777" w:rsidR="002A11A5" w:rsidRPr="00A5408E" w:rsidRDefault="002A11A5" w:rsidP="006731EF">
            <w:pPr>
              <w:pStyle w:val="NoSpacing"/>
            </w:pPr>
            <w:r w:rsidRPr="00A5408E">
              <w:t>46 389</w:t>
            </w:r>
          </w:p>
        </w:tc>
        <w:tc>
          <w:tcPr>
            <w:tcW w:w="1119" w:type="pct"/>
            <w:vAlign w:val="center"/>
          </w:tcPr>
          <w:p w14:paraId="4474C0DE" w14:textId="77777777" w:rsidR="002A11A5" w:rsidRPr="00A5408E" w:rsidRDefault="002A11A5" w:rsidP="006731EF">
            <w:pPr>
              <w:pStyle w:val="NoSpacing"/>
            </w:pPr>
            <w:r w:rsidRPr="00A5408E">
              <w:t>57 228</w:t>
            </w:r>
          </w:p>
        </w:tc>
        <w:tc>
          <w:tcPr>
            <w:tcW w:w="1276" w:type="pct"/>
            <w:vAlign w:val="center"/>
          </w:tcPr>
          <w:p w14:paraId="4E17D26D" w14:textId="77777777" w:rsidR="002A11A5" w:rsidRPr="00A5408E" w:rsidRDefault="002A11A5" w:rsidP="006731EF">
            <w:pPr>
              <w:pStyle w:val="NoSpacing"/>
            </w:pPr>
            <w:r w:rsidRPr="00A5408E">
              <w:t>23 %</w:t>
            </w:r>
          </w:p>
        </w:tc>
      </w:tr>
    </w:tbl>
    <w:p w14:paraId="5D86B9D5" w14:textId="2E8B7876" w:rsidR="002A11A5" w:rsidRPr="00D54F5A" w:rsidRDefault="002A11A5" w:rsidP="002A11A5">
      <w:pPr>
        <w:pStyle w:val="CaptionFollowon"/>
        <w:rPr>
          <w:color w:val="7030A0"/>
        </w:rPr>
      </w:pPr>
      <w:bookmarkStart w:id="51" w:name="_Ref94173548"/>
      <w:bookmarkStart w:id="52" w:name="_Toc105408155"/>
      <w:r w:rsidRPr="00D54F5A">
        <w:rPr>
          <w:color w:val="7030A0"/>
        </w:rPr>
        <w:t xml:space="preserve">Table </w:t>
      </w:r>
      <w:r w:rsidRPr="00D54F5A">
        <w:rPr>
          <w:color w:val="7030A0"/>
        </w:rPr>
        <w:fldChar w:fldCharType="begin"/>
      </w:r>
      <w:r w:rsidRPr="00D54F5A">
        <w:rPr>
          <w:color w:val="7030A0"/>
        </w:rPr>
        <w:instrText xml:space="preserve"> SEQ Table \* ARABIC </w:instrText>
      </w:r>
      <w:r w:rsidRPr="00D54F5A">
        <w:rPr>
          <w:color w:val="7030A0"/>
        </w:rPr>
        <w:fldChar w:fldCharType="separate"/>
      </w:r>
      <w:r w:rsidR="00F373AA">
        <w:rPr>
          <w:noProof/>
          <w:color w:val="7030A0"/>
        </w:rPr>
        <w:t>5</w:t>
      </w:r>
      <w:r w:rsidRPr="00D54F5A">
        <w:rPr>
          <w:color w:val="7030A0"/>
        </w:rPr>
        <w:fldChar w:fldCharType="end"/>
      </w:r>
      <w:bookmarkEnd w:id="51"/>
      <w:r w:rsidRPr="00D54F5A">
        <w:rPr>
          <w:color w:val="7030A0"/>
        </w:rPr>
        <w:t xml:space="preserve"> The lifetime of two constant amplitude tests at the base load level (0.75 %) and overload level (1.69 %) were used to predict the lifetime for a sample with single tensile periodic overloads with OLR of 1.56 applied every 150 baseload cycles using the Palmgren-Miner rule.</w:t>
      </w:r>
      <w:bookmarkEnd w:id="52"/>
      <w:r w:rsidRPr="00D54F5A">
        <w:rPr>
          <w:color w:val="7030A0"/>
        </w:rPr>
        <w:t xml:space="preserve"> </w:t>
      </w:r>
    </w:p>
    <w:p w14:paraId="149414AC" w14:textId="12942E23" w:rsidR="002A11A5" w:rsidRPr="00E87202" w:rsidRDefault="002A11A5" w:rsidP="002A11A5">
      <w:pPr>
        <w:rPr>
          <w:color w:val="7030A0"/>
        </w:rPr>
      </w:pPr>
      <w:r w:rsidRPr="00E87202">
        <w:rPr>
          <w:color w:val="7030A0"/>
        </w:rPr>
        <w:t xml:space="preserve">The Palmgren-Miner rule is a damage accumulation rule that always predicts a lower fatigue lifetime for occasional overloads when compared with constant amplitude loading conditions. </w:t>
      </w:r>
      <w:r w:rsidRPr="00E87202">
        <w:rPr>
          <w:color w:val="7030A0"/>
        </w:rPr>
        <w:lastRenderedPageBreak/>
        <w:t xml:space="preserve">The Palmgren-Miner rule does not take into account the effects of plasticity and therefore residual stress and strain hardening effects of localised material during low cycle fatigue </w:t>
      </w:r>
      <w:r w:rsidR="00F373AA">
        <w:rPr>
          <w:color w:val="7030A0"/>
        </w:rPr>
        <w:t>{Miner, 1945 #116;Sun, 1994 #6}</w:t>
      </w:r>
      <w:r w:rsidRPr="00E87202">
        <w:rPr>
          <w:color w:val="7030A0"/>
        </w:rPr>
        <w:t>. Therefore, the Palmgren-Miner rule is typically considered to be a conservative prediction.</w:t>
      </w:r>
    </w:p>
    <w:p w14:paraId="34D7702E" w14:textId="43D18192" w:rsidR="00E87202" w:rsidRPr="00E87202" w:rsidRDefault="00E87202" w:rsidP="00E87202">
      <w:pPr>
        <w:rPr>
          <w:color w:val="7030A0"/>
        </w:rPr>
      </w:pPr>
      <w:r w:rsidRPr="00E87202">
        <w:rPr>
          <w:color w:val="7030A0"/>
        </w:rPr>
        <w:t xml:space="preserve">The Palmgren-Miner rule is typically an over-conservative prediction method and is considered an industrially appropriate for lifetime prediction of samples with single periodic tensile overloads. The Palmgren-Miner rule always predicts a lower lifetime than constant amplitude cyclic loading conditions at the baseload strain range. U-notch samples with overload cycles with OLR of 1.56 every 150 baseload cycles are expected to increase the total number of cycles to fatigue failure. Therefore, it may be more appropriate to use a lifetime prediction method based upon constant amplitude loading at the baseload strain range, where over-conservative lifetime predictions would typically be expected. </w:t>
      </w:r>
    </w:p>
    <w:p w14:paraId="47F7566C" w14:textId="6EB37A98" w:rsidR="00E87202" w:rsidRPr="00773FC4" w:rsidRDefault="001B43C2" w:rsidP="00E87202">
      <w:pPr>
        <w:jc w:val="center"/>
      </w:pPr>
      <w:r>
        <w:rPr>
          <w:noProof/>
        </w:rPr>
        <w:drawing>
          <wp:inline distT="0" distB="0" distL="0" distR="0" wp14:anchorId="76731B71" wp14:editId="103150CD">
            <wp:extent cx="3600000" cy="273051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00000" cy="2730512"/>
                    </a:xfrm>
                    <a:prstGeom prst="rect">
                      <a:avLst/>
                    </a:prstGeom>
                  </pic:spPr>
                </pic:pic>
              </a:graphicData>
            </a:graphic>
          </wp:inline>
        </w:drawing>
      </w:r>
    </w:p>
    <w:p w14:paraId="76BB5289" w14:textId="48B4BBA2" w:rsidR="00E87202" w:rsidRDefault="00E87202" w:rsidP="00D54F5A">
      <w:pPr>
        <w:pStyle w:val="CaptionFollowon"/>
        <w:rPr>
          <w:color w:val="7030A0"/>
        </w:rPr>
      </w:pPr>
      <w:bookmarkStart w:id="53" w:name="_Ref94948555"/>
      <w:bookmarkStart w:id="54" w:name="_Toc105408346"/>
      <w:r w:rsidRPr="00D54F5A">
        <w:rPr>
          <w:color w:val="7030A0"/>
        </w:rPr>
        <w:t xml:space="preserve">Figure </w:t>
      </w:r>
      <w:r w:rsidR="00D54F5A" w:rsidRPr="00D54F5A">
        <w:rPr>
          <w:color w:val="7030A0"/>
        </w:rPr>
        <w:fldChar w:fldCharType="begin"/>
      </w:r>
      <w:r w:rsidR="00D54F5A" w:rsidRPr="00D54F5A">
        <w:rPr>
          <w:color w:val="7030A0"/>
        </w:rPr>
        <w:instrText xml:space="preserve"> SEQ Figure \* ARABIC </w:instrText>
      </w:r>
      <w:r w:rsidR="00D54F5A" w:rsidRPr="00D54F5A">
        <w:rPr>
          <w:color w:val="7030A0"/>
        </w:rPr>
        <w:fldChar w:fldCharType="separate"/>
      </w:r>
      <w:r w:rsidR="00F373AA">
        <w:rPr>
          <w:noProof/>
          <w:color w:val="7030A0"/>
        </w:rPr>
        <w:t>13</w:t>
      </w:r>
      <w:r w:rsidR="00D54F5A" w:rsidRPr="00D54F5A">
        <w:rPr>
          <w:color w:val="7030A0"/>
        </w:rPr>
        <w:fldChar w:fldCharType="end"/>
      </w:r>
      <w:bookmarkEnd w:id="53"/>
      <w:r w:rsidRPr="00D54F5A">
        <w:rPr>
          <w:color w:val="7030A0"/>
        </w:rPr>
        <w:t xml:space="preserve"> Predicted lifetime versus actual lifetime in number of cycles for the polished (P) and shot peened (SP) notch surface conditions as well as samples subjected to the lifetime extension strategy (LE) using conservative (Con) and non-conservative lifetime predictions methods</w:t>
      </w:r>
      <w:r w:rsidR="001B43C2">
        <w:rPr>
          <w:color w:val="7030A0"/>
        </w:rPr>
        <w:t xml:space="preserve">. </w:t>
      </w:r>
      <w:r w:rsidRPr="00D54F5A">
        <w:rPr>
          <w:color w:val="7030A0"/>
        </w:rPr>
        <w:t>Results within the red area indicate under-conservative predictions and results within the blue area indicate over-conservative prediction within a factor of two.</w:t>
      </w:r>
      <w:bookmarkEnd w:id="54"/>
      <w:r w:rsidR="00C85F11">
        <w:rPr>
          <w:color w:val="7030A0"/>
        </w:rPr>
        <w:t xml:space="preserve"> </w:t>
      </w:r>
    </w:p>
    <w:p w14:paraId="209AAB24" w14:textId="256EDFB0" w:rsidR="00E87202" w:rsidRPr="00EF7531" w:rsidRDefault="00A64FDF" w:rsidP="00E87202">
      <w:pPr>
        <w:rPr>
          <w:color w:val="FF0000"/>
        </w:rPr>
      </w:pPr>
      <w:r w:rsidRPr="00A64FDF">
        <w:rPr>
          <w:color w:val="FF0000"/>
        </w:rPr>
        <w:t>The application of the lifetime extension strategy</w:t>
      </w:r>
      <w:r w:rsidR="0054006A">
        <w:rPr>
          <w:color w:val="FF0000"/>
        </w:rPr>
        <w:t xml:space="preserve"> in an industrial environment</w:t>
      </w:r>
      <w:r w:rsidRPr="00A64FDF">
        <w:rPr>
          <w:color w:val="FF0000"/>
        </w:rPr>
        <w:t xml:space="preserve"> is more likely to change the strain range at the </w:t>
      </w:r>
      <w:r w:rsidR="0054006A" w:rsidRPr="00A64FDF">
        <w:rPr>
          <w:color w:val="FF0000"/>
        </w:rPr>
        <w:t>U-notch</w:t>
      </w:r>
      <w:r w:rsidRPr="00A64FDF">
        <w:rPr>
          <w:color w:val="FF0000"/>
        </w:rPr>
        <w:t xml:space="preserve">. </w:t>
      </w:r>
      <w:r w:rsidR="00E87202" w:rsidRPr="00A64FDF">
        <w:rPr>
          <w:color w:val="FF0000"/>
        </w:rPr>
        <w:t xml:space="preserve">The </w:t>
      </w:r>
      <w:r>
        <w:rPr>
          <w:color w:val="FF0000"/>
        </w:rPr>
        <w:t>prediction method developed in this work</w:t>
      </w:r>
      <w:r w:rsidR="00E87202" w:rsidRPr="00A64FDF">
        <w:rPr>
          <w:color w:val="FF0000"/>
        </w:rPr>
        <w:t xml:space="preserve"> </w:t>
      </w:r>
      <w:r w:rsidRPr="00A64FDF">
        <w:rPr>
          <w:color w:val="FF0000"/>
        </w:rPr>
        <w:t>can</w:t>
      </w:r>
      <w:r w:rsidR="00E87202" w:rsidRPr="00A64FDF">
        <w:rPr>
          <w:color w:val="FF0000"/>
        </w:rPr>
        <w:t xml:space="preserve"> account for strain range changes after </w:t>
      </w:r>
      <w:r w:rsidRPr="00A64FDF">
        <w:rPr>
          <w:color w:val="FF0000"/>
        </w:rPr>
        <w:t xml:space="preserve">such a </w:t>
      </w:r>
      <w:r w:rsidR="00E87202" w:rsidRPr="00A64FDF">
        <w:rPr>
          <w:color w:val="FF0000"/>
        </w:rPr>
        <w:t xml:space="preserve">U-notch geometry modification. </w:t>
      </w:r>
      <w:r w:rsidRPr="00A64FDF">
        <w:rPr>
          <w:color w:val="FF0000"/>
        </w:rPr>
        <w:t>T</w:t>
      </w:r>
      <w:r w:rsidR="00E87202" w:rsidRPr="00A64FDF">
        <w:rPr>
          <w:color w:val="FF0000"/>
        </w:rPr>
        <w:t xml:space="preserve">he maximum longitudinal strain range at the notch surface that still provides a lifetime extension can be predicted using the Coffin-Manson relationship </w:t>
      </w:r>
      <w:r w:rsidRPr="00A64FDF">
        <w:rPr>
          <w:color w:val="FF0000"/>
          <w:highlight w:val="yellow"/>
        </w:rPr>
        <w:t>table</w:t>
      </w:r>
      <w:r w:rsidR="00E87202" w:rsidRPr="00A64FDF">
        <w:rPr>
          <w:color w:val="FF0000"/>
        </w:rPr>
        <w:t>.</w:t>
      </w:r>
      <w:r w:rsidR="00811201">
        <w:rPr>
          <w:color w:val="FF0000"/>
        </w:rPr>
        <w:t xml:space="preserve"> </w:t>
      </w:r>
      <w:r w:rsidR="00811201" w:rsidRPr="00811201">
        <w:rPr>
          <w:color w:val="FF0000"/>
        </w:rPr>
        <w:t xml:space="preserve">A more conservative (and therefore </w:t>
      </w:r>
      <w:r w:rsidR="00811201" w:rsidRPr="00811201">
        <w:rPr>
          <w:color w:val="FF0000"/>
        </w:rPr>
        <w:lastRenderedPageBreak/>
        <w:t xml:space="preserve">industrially relevant) maximum strain range prediction was carried out by considering the worst-case accumulated error found from the initiation and short crack phases </w:t>
      </w:r>
      <w:r w:rsidR="00811201" w:rsidRPr="00811201">
        <w:rPr>
          <w:color w:val="FF0000"/>
          <w:highlight w:val="yellow"/>
        </w:rPr>
        <w:t>table</w:t>
      </w:r>
      <w:r w:rsidR="00811201" w:rsidRPr="00811201">
        <w:rPr>
          <w:color w:val="FF0000"/>
        </w:rPr>
        <w:t>.</w:t>
      </w:r>
    </w:p>
    <w:tbl>
      <w:tblPr>
        <w:tblStyle w:val="TableGrid"/>
        <w:tblW w:w="5000" w:type="pct"/>
        <w:jc w:val="center"/>
        <w:tblInd w:w="0" w:type="dxa"/>
        <w:tblLook w:val="0600" w:firstRow="0" w:lastRow="0" w:firstColumn="0" w:lastColumn="0" w:noHBand="1" w:noVBand="1"/>
      </w:tblPr>
      <w:tblGrid>
        <w:gridCol w:w="5860"/>
        <w:gridCol w:w="3156"/>
      </w:tblGrid>
      <w:tr w:rsidR="00E87202" w:rsidRPr="00A5408E" w14:paraId="3B43027C" w14:textId="77777777" w:rsidTr="00E54824">
        <w:trPr>
          <w:trHeight w:val="300"/>
          <w:jc w:val="center"/>
        </w:trPr>
        <w:tc>
          <w:tcPr>
            <w:tcW w:w="3250" w:type="pct"/>
            <w:hideMark/>
          </w:tcPr>
          <w:p w14:paraId="68A445DD" w14:textId="77777777" w:rsidR="00E87202" w:rsidRPr="00A5408E" w:rsidRDefault="00E87202" w:rsidP="00206ABC">
            <w:pPr>
              <w:pStyle w:val="NoSpacing"/>
            </w:pPr>
            <w:r w:rsidRPr="00A5408E">
              <w:t>Sample</w:t>
            </w:r>
          </w:p>
        </w:tc>
        <w:tc>
          <w:tcPr>
            <w:tcW w:w="1750" w:type="pct"/>
            <w:hideMark/>
          </w:tcPr>
          <w:p w14:paraId="01191B90" w14:textId="77777777" w:rsidR="00E87202" w:rsidRPr="00A5408E" w:rsidRDefault="00E87202" w:rsidP="00206ABC">
            <w:pPr>
              <w:pStyle w:val="NoSpacing"/>
            </w:pPr>
            <w:r w:rsidRPr="00A5408E">
              <w:t>LE CA</w:t>
            </w:r>
          </w:p>
        </w:tc>
      </w:tr>
      <w:tr w:rsidR="00E87202" w:rsidRPr="00A5408E" w14:paraId="2CB762CF" w14:textId="77777777" w:rsidTr="00E54824">
        <w:trPr>
          <w:trHeight w:val="300"/>
          <w:jc w:val="center"/>
        </w:trPr>
        <w:tc>
          <w:tcPr>
            <w:tcW w:w="3250" w:type="pct"/>
            <w:shd w:val="clear" w:color="auto" w:fill="DEEAF6" w:themeFill="accent1" w:themeFillTint="33"/>
            <w:hideMark/>
          </w:tcPr>
          <w:p w14:paraId="14C3181B" w14:textId="280B81E6" w:rsidR="00E87202" w:rsidRPr="00A5408E" w:rsidRDefault="00E87202" w:rsidP="00206ABC">
            <w:pPr>
              <w:pStyle w:val="NoSpacing"/>
            </w:pPr>
            <w:r w:rsidRPr="00A5408E">
              <w:t>Pre-LE</w:t>
            </w:r>
            <w:r w:rsidR="00CE47C2">
              <w:t xml:space="preserve"> </w:t>
            </w:r>
            <w:r w:rsidRPr="00A5408E">
              <w:t>strain range</w:t>
            </w:r>
            <w:r w:rsidR="00CE47C2">
              <w:t xml:space="preserve"> from FE modelling</w:t>
            </w:r>
          </w:p>
        </w:tc>
        <w:tc>
          <w:tcPr>
            <w:tcW w:w="1750" w:type="pct"/>
            <w:shd w:val="clear" w:color="auto" w:fill="DEEAF6" w:themeFill="accent1" w:themeFillTint="33"/>
            <w:hideMark/>
          </w:tcPr>
          <w:p w14:paraId="1B808692" w14:textId="77777777" w:rsidR="00E87202" w:rsidRPr="00A5408E" w:rsidRDefault="00E87202" w:rsidP="00206ABC">
            <w:pPr>
              <w:pStyle w:val="NoSpacing"/>
            </w:pPr>
            <w:r w:rsidRPr="00A5408E">
              <w:t>0.0075</w:t>
            </w:r>
          </w:p>
        </w:tc>
      </w:tr>
      <w:tr w:rsidR="00E87202" w:rsidRPr="00A5408E" w14:paraId="71FFAF91" w14:textId="77777777" w:rsidTr="00E54824">
        <w:trPr>
          <w:trHeight w:val="300"/>
          <w:jc w:val="center"/>
        </w:trPr>
        <w:tc>
          <w:tcPr>
            <w:tcW w:w="3250" w:type="pct"/>
            <w:shd w:val="clear" w:color="auto" w:fill="DEEAF6" w:themeFill="accent1" w:themeFillTint="33"/>
            <w:hideMark/>
          </w:tcPr>
          <w:p w14:paraId="12567BE3" w14:textId="371616F5" w:rsidR="00E87202" w:rsidRPr="00A5408E" w:rsidRDefault="00E87202" w:rsidP="00206ABC">
            <w:pPr>
              <w:pStyle w:val="NoSpacing"/>
            </w:pPr>
            <w:r w:rsidRPr="00A5408E">
              <w:t>Coffin-Manson</w:t>
            </w:r>
            <w:r w:rsidR="00CE47C2">
              <w:t xml:space="preserve"> prediction</w:t>
            </w:r>
            <w:r w:rsidRPr="00A5408E">
              <w:t xml:space="preserve"> for</w:t>
            </w:r>
            <w:r w:rsidR="00CE47C2">
              <w:t xml:space="preserve"> the</w:t>
            </w:r>
            <w:r w:rsidRPr="00A5408E">
              <w:t xml:space="preserve"> polished U-notch</w:t>
            </w:r>
          </w:p>
        </w:tc>
        <w:tc>
          <w:tcPr>
            <w:tcW w:w="1750" w:type="pct"/>
            <w:shd w:val="clear" w:color="auto" w:fill="DEEAF6" w:themeFill="accent1" w:themeFillTint="33"/>
            <w:hideMark/>
          </w:tcPr>
          <w:p w14:paraId="1ADB8165" w14:textId="77777777" w:rsidR="00E87202" w:rsidRPr="00A5408E" w:rsidRDefault="00E87202" w:rsidP="00206ABC">
            <w:pPr>
              <w:pStyle w:val="NoSpacing"/>
            </w:pPr>
            <w:r w:rsidRPr="00A5408E">
              <w:t>115 245</w:t>
            </w:r>
          </w:p>
        </w:tc>
      </w:tr>
      <w:tr w:rsidR="00E87202" w:rsidRPr="00A5408E" w14:paraId="664D0985" w14:textId="77777777" w:rsidTr="00E54824">
        <w:trPr>
          <w:trHeight w:val="300"/>
          <w:jc w:val="center"/>
        </w:trPr>
        <w:tc>
          <w:tcPr>
            <w:tcW w:w="3250" w:type="pct"/>
            <w:shd w:val="clear" w:color="auto" w:fill="DEEAF6" w:themeFill="accent1" w:themeFillTint="33"/>
            <w:hideMark/>
          </w:tcPr>
          <w:p w14:paraId="78FF507F" w14:textId="56AAC620" w:rsidR="00E87202" w:rsidRPr="00A5408E" w:rsidRDefault="00E87202" w:rsidP="00206ABC">
            <w:pPr>
              <w:pStyle w:val="NoSpacing"/>
            </w:pPr>
            <w:r>
              <w:t>Percentage l</w:t>
            </w:r>
            <w:r w:rsidRPr="00A5408E">
              <w:t>ife for crack initiation</w:t>
            </w:r>
            <w:r w:rsidR="00CE47C2">
              <w:t xml:space="preserve"> (polished sample)</w:t>
            </w:r>
          </w:p>
        </w:tc>
        <w:tc>
          <w:tcPr>
            <w:tcW w:w="1750" w:type="pct"/>
            <w:shd w:val="clear" w:color="auto" w:fill="DEEAF6" w:themeFill="accent1" w:themeFillTint="33"/>
            <w:hideMark/>
          </w:tcPr>
          <w:p w14:paraId="75C01E08" w14:textId="77777777" w:rsidR="00E87202" w:rsidRPr="00A5408E" w:rsidRDefault="00E87202" w:rsidP="00206ABC">
            <w:pPr>
              <w:pStyle w:val="NoSpacing"/>
            </w:pPr>
            <w:r w:rsidRPr="00A5408E">
              <w:t>29.1</w:t>
            </w:r>
          </w:p>
        </w:tc>
      </w:tr>
      <w:tr w:rsidR="00E87202" w:rsidRPr="00A5408E" w14:paraId="53A5D8DD" w14:textId="77777777" w:rsidTr="00E54824">
        <w:trPr>
          <w:trHeight w:val="300"/>
          <w:jc w:val="center"/>
        </w:trPr>
        <w:tc>
          <w:tcPr>
            <w:tcW w:w="3250" w:type="pct"/>
            <w:shd w:val="clear" w:color="auto" w:fill="DEEAF6" w:themeFill="accent1" w:themeFillTint="33"/>
            <w:hideMark/>
          </w:tcPr>
          <w:p w14:paraId="347333D2" w14:textId="7266BFB3" w:rsidR="00E87202" w:rsidRPr="00A5408E" w:rsidRDefault="00CE47C2" w:rsidP="00206ABC">
            <w:pPr>
              <w:pStyle w:val="NoSpacing"/>
            </w:pPr>
            <w:r>
              <w:t>Coffin-Manson prediction for crack initiation</w:t>
            </w:r>
          </w:p>
        </w:tc>
        <w:tc>
          <w:tcPr>
            <w:tcW w:w="1750" w:type="pct"/>
            <w:shd w:val="clear" w:color="auto" w:fill="DEEAF6" w:themeFill="accent1" w:themeFillTint="33"/>
            <w:hideMark/>
          </w:tcPr>
          <w:p w14:paraId="4297C679" w14:textId="77777777" w:rsidR="00E87202" w:rsidRPr="00A5408E" w:rsidRDefault="00E87202" w:rsidP="00206ABC">
            <w:pPr>
              <w:pStyle w:val="NoSpacing"/>
            </w:pPr>
            <w:r w:rsidRPr="00A5408E">
              <w:t>33 536</w:t>
            </w:r>
          </w:p>
        </w:tc>
      </w:tr>
      <w:tr w:rsidR="00E87202" w:rsidRPr="00A5408E" w14:paraId="70D75EC2" w14:textId="77777777" w:rsidTr="00E54824">
        <w:trPr>
          <w:trHeight w:val="300"/>
          <w:jc w:val="center"/>
        </w:trPr>
        <w:tc>
          <w:tcPr>
            <w:tcW w:w="3250" w:type="pct"/>
            <w:shd w:val="clear" w:color="auto" w:fill="DEEAF6" w:themeFill="accent1" w:themeFillTint="33"/>
            <w:hideMark/>
          </w:tcPr>
          <w:p w14:paraId="1C7D6603" w14:textId="094DA8B1" w:rsidR="00E87202" w:rsidRPr="00A5408E" w:rsidRDefault="00CE47C2" w:rsidP="00206ABC">
            <w:pPr>
              <w:pStyle w:val="NoSpacing"/>
            </w:pPr>
            <w:r>
              <w:t xml:space="preserve">Paris-law </w:t>
            </w:r>
            <w:r w:rsidR="00E87202">
              <w:t>C</w:t>
            </w:r>
            <w:r w:rsidR="00E87202" w:rsidRPr="00A5408E">
              <w:t>ycles to 1</w:t>
            </w:r>
            <w:r w:rsidR="00E87202">
              <w:t xml:space="preserve"> </w:t>
            </w:r>
            <w:r w:rsidR="00E87202" w:rsidRPr="00A5408E">
              <w:t>mm crack growth</w:t>
            </w:r>
            <w:r w:rsidR="00E87202">
              <w:t xml:space="preserve"> (Paris-law)</w:t>
            </w:r>
          </w:p>
        </w:tc>
        <w:tc>
          <w:tcPr>
            <w:tcW w:w="1750" w:type="pct"/>
            <w:shd w:val="clear" w:color="auto" w:fill="DEEAF6" w:themeFill="accent1" w:themeFillTint="33"/>
            <w:hideMark/>
          </w:tcPr>
          <w:p w14:paraId="11BF3EC2" w14:textId="77777777" w:rsidR="00E87202" w:rsidRPr="00A5408E" w:rsidRDefault="00E87202" w:rsidP="00206ABC">
            <w:pPr>
              <w:pStyle w:val="NoSpacing"/>
            </w:pPr>
            <w:r w:rsidRPr="00A5408E">
              <w:t>43 800</w:t>
            </w:r>
          </w:p>
        </w:tc>
      </w:tr>
      <w:tr w:rsidR="00E87202" w:rsidRPr="00A5408E" w14:paraId="03A9DA23" w14:textId="77777777" w:rsidTr="00E54824">
        <w:trPr>
          <w:trHeight w:val="300"/>
          <w:jc w:val="center"/>
        </w:trPr>
        <w:tc>
          <w:tcPr>
            <w:tcW w:w="3250" w:type="pct"/>
            <w:shd w:val="clear" w:color="auto" w:fill="DEEAF6" w:themeFill="accent1" w:themeFillTint="33"/>
            <w:hideMark/>
          </w:tcPr>
          <w:p w14:paraId="115B20DB" w14:textId="77777777" w:rsidR="00E87202" w:rsidRPr="00A5408E" w:rsidRDefault="00E87202" w:rsidP="00206ABC">
            <w:pPr>
              <w:pStyle w:val="NoSpacing"/>
            </w:pPr>
            <w:r>
              <w:t>Cycles for p</w:t>
            </w:r>
            <w:r w:rsidRPr="00A5408E">
              <w:t xml:space="preserve">re-LE strategy </w:t>
            </w:r>
            <w:r>
              <w:t>(</w:t>
            </w:r>
            <w:r w:rsidRPr="00A5408E">
              <w:t>prediction</w:t>
            </w:r>
            <w:r>
              <w:t>)</w:t>
            </w:r>
          </w:p>
        </w:tc>
        <w:tc>
          <w:tcPr>
            <w:tcW w:w="1750" w:type="pct"/>
            <w:shd w:val="clear" w:color="auto" w:fill="DEEAF6" w:themeFill="accent1" w:themeFillTint="33"/>
            <w:hideMark/>
          </w:tcPr>
          <w:p w14:paraId="70082615" w14:textId="77777777" w:rsidR="00E87202" w:rsidRPr="00A5408E" w:rsidRDefault="00E87202" w:rsidP="00206ABC">
            <w:pPr>
              <w:pStyle w:val="NoSpacing"/>
            </w:pPr>
            <w:r w:rsidRPr="00A5408E">
              <w:t>77 336</w:t>
            </w:r>
          </w:p>
        </w:tc>
      </w:tr>
      <w:tr w:rsidR="00E87202" w:rsidRPr="00A5408E" w14:paraId="384CF136" w14:textId="77777777" w:rsidTr="00E54824">
        <w:trPr>
          <w:trHeight w:val="300"/>
          <w:jc w:val="center"/>
        </w:trPr>
        <w:tc>
          <w:tcPr>
            <w:tcW w:w="3250" w:type="pct"/>
            <w:shd w:val="clear" w:color="auto" w:fill="FFFF00"/>
            <w:hideMark/>
          </w:tcPr>
          <w:p w14:paraId="26221069" w14:textId="22C3E72C" w:rsidR="00E87202" w:rsidRPr="00A5408E" w:rsidRDefault="00E87202" w:rsidP="00206ABC">
            <w:pPr>
              <w:pStyle w:val="NoSpacing"/>
            </w:pPr>
            <w:r w:rsidRPr="00A5408E">
              <w:t>Lifetime extension strategy (LE) applied</w:t>
            </w:r>
          </w:p>
        </w:tc>
        <w:tc>
          <w:tcPr>
            <w:tcW w:w="1750" w:type="pct"/>
            <w:shd w:val="clear" w:color="auto" w:fill="FFFF00"/>
            <w:hideMark/>
          </w:tcPr>
          <w:p w14:paraId="03DC5F9E" w14:textId="77777777" w:rsidR="00E87202" w:rsidRPr="00A5408E" w:rsidRDefault="00E87202" w:rsidP="00206ABC">
            <w:pPr>
              <w:pStyle w:val="NoSpacing"/>
            </w:pPr>
            <w:r>
              <w:t>-</w:t>
            </w:r>
          </w:p>
        </w:tc>
      </w:tr>
      <w:tr w:rsidR="00E87202" w:rsidRPr="00A5408E" w14:paraId="1E647325" w14:textId="77777777" w:rsidTr="00E54824">
        <w:trPr>
          <w:trHeight w:val="300"/>
          <w:jc w:val="center"/>
        </w:trPr>
        <w:tc>
          <w:tcPr>
            <w:tcW w:w="3250" w:type="pct"/>
            <w:shd w:val="clear" w:color="auto" w:fill="FFE599" w:themeFill="accent4" w:themeFillTint="66"/>
          </w:tcPr>
          <w:p w14:paraId="7ACE8306" w14:textId="259A12DA" w:rsidR="00E87202" w:rsidRPr="00A5408E" w:rsidRDefault="00E87202" w:rsidP="00206ABC">
            <w:pPr>
              <w:pStyle w:val="NoSpacing"/>
            </w:pPr>
            <w:r>
              <w:t>Minimum c</w:t>
            </w:r>
            <w:r w:rsidRPr="00A5408E">
              <w:t>ycles needed for</w:t>
            </w:r>
            <w:r w:rsidR="00CE47C2">
              <w:t xml:space="preserve"> overall</w:t>
            </w:r>
            <w:r w:rsidRPr="00A5408E">
              <w:t xml:space="preserve"> lifetime extension </w:t>
            </w:r>
          </w:p>
        </w:tc>
        <w:tc>
          <w:tcPr>
            <w:tcW w:w="1750" w:type="pct"/>
            <w:shd w:val="clear" w:color="auto" w:fill="FFE599" w:themeFill="accent4" w:themeFillTint="66"/>
          </w:tcPr>
          <w:p w14:paraId="5F857849" w14:textId="77777777" w:rsidR="00E87202" w:rsidRPr="00A5408E" w:rsidRDefault="00E87202" w:rsidP="00206ABC">
            <w:pPr>
              <w:pStyle w:val="NoSpacing"/>
            </w:pPr>
            <w:r>
              <w:t xml:space="preserve">(115 245 – 77 336) = </w:t>
            </w:r>
            <w:r w:rsidRPr="00A5408E">
              <w:t>37 909</w:t>
            </w:r>
          </w:p>
        </w:tc>
      </w:tr>
      <w:tr w:rsidR="00E87202" w:rsidRPr="00A5408E" w14:paraId="1F9534D2" w14:textId="77777777" w:rsidTr="00E54824">
        <w:trPr>
          <w:trHeight w:val="300"/>
          <w:jc w:val="center"/>
        </w:trPr>
        <w:tc>
          <w:tcPr>
            <w:tcW w:w="3250" w:type="pct"/>
            <w:shd w:val="clear" w:color="auto" w:fill="FFE599" w:themeFill="accent4" w:themeFillTint="66"/>
            <w:hideMark/>
          </w:tcPr>
          <w:p w14:paraId="0EA21821" w14:textId="784F8645" w:rsidR="00E87202" w:rsidRPr="00A5408E" w:rsidRDefault="00EF7531" w:rsidP="00206ABC">
            <w:pPr>
              <w:pStyle w:val="NoSpacing"/>
            </w:pPr>
            <w:r>
              <w:t>Maximum s</w:t>
            </w:r>
            <w:r w:rsidR="00E87202" w:rsidRPr="00A5408E">
              <w:t>train range</w:t>
            </w:r>
            <w:r w:rsidR="00E87202">
              <w:t xml:space="preserve"> </w:t>
            </w:r>
            <w:r w:rsidR="00CE47C2">
              <w:t>from reverse</w:t>
            </w:r>
            <w:r w:rsidR="00E87202" w:rsidRPr="00A5408E">
              <w:t xml:space="preserve"> Coffin-Manson</w:t>
            </w:r>
          </w:p>
        </w:tc>
        <w:tc>
          <w:tcPr>
            <w:tcW w:w="1750" w:type="pct"/>
            <w:shd w:val="clear" w:color="auto" w:fill="FFE599" w:themeFill="accent4" w:themeFillTint="66"/>
            <w:hideMark/>
          </w:tcPr>
          <w:p w14:paraId="7B845A9D" w14:textId="0C08A5CA" w:rsidR="00E87202" w:rsidRPr="00A5408E" w:rsidRDefault="00E87202" w:rsidP="00206ABC">
            <w:pPr>
              <w:pStyle w:val="NoSpacing"/>
            </w:pPr>
            <w:r w:rsidRPr="00A5408E">
              <w:t>0.0102</w:t>
            </w:r>
          </w:p>
        </w:tc>
      </w:tr>
      <w:tr w:rsidR="003C32EB" w:rsidRPr="00A5408E" w14:paraId="305BF2D6" w14:textId="77777777" w:rsidTr="00E54824">
        <w:trPr>
          <w:trHeight w:val="300"/>
          <w:jc w:val="center"/>
        </w:trPr>
        <w:tc>
          <w:tcPr>
            <w:tcW w:w="3250" w:type="pct"/>
            <w:shd w:val="clear" w:color="auto" w:fill="FFE599" w:themeFill="accent4" w:themeFillTint="66"/>
          </w:tcPr>
          <w:p w14:paraId="005D790D" w14:textId="2B220E3C" w:rsidR="003C32EB" w:rsidRDefault="00EF7531" w:rsidP="00206ABC">
            <w:pPr>
              <w:pStyle w:val="NoSpacing"/>
            </w:pPr>
            <w:r>
              <w:t>Conservative maximum strain range</w:t>
            </w:r>
          </w:p>
        </w:tc>
        <w:tc>
          <w:tcPr>
            <w:tcW w:w="1750" w:type="pct"/>
            <w:shd w:val="clear" w:color="auto" w:fill="FFE599" w:themeFill="accent4" w:themeFillTint="66"/>
          </w:tcPr>
          <w:p w14:paraId="1CF9A5D7" w14:textId="199EFD5E" w:rsidR="003C32EB" w:rsidRPr="00A5408E" w:rsidRDefault="00EF7531" w:rsidP="00206ABC">
            <w:pPr>
              <w:pStyle w:val="NoSpacing"/>
            </w:pPr>
            <w:r>
              <w:t>0.0086</w:t>
            </w:r>
          </w:p>
        </w:tc>
      </w:tr>
    </w:tbl>
    <w:p w14:paraId="48891F38" w14:textId="4E02071B" w:rsidR="00E87202" w:rsidRPr="00EF7531" w:rsidRDefault="00E87202" w:rsidP="00811201">
      <w:pPr>
        <w:pStyle w:val="CaptionFollowon"/>
        <w:rPr>
          <w:color w:val="FF0000"/>
        </w:rPr>
      </w:pPr>
      <w:bookmarkStart w:id="55" w:name="_Ref94950139"/>
      <w:bookmarkStart w:id="56" w:name="_Toc105408160"/>
      <w:r w:rsidRPr="00EF7531">
        <w:rPr>
          <w:color w:val="FF0000"/>
        </w:rPr>
        <w:t xml:space="preserve">Table </w:t>
      </w:r>
      <w:r w:rsidR="00B50028" w:rsidRPr="00EF7531">
        <w:rPr>
          <w:color w:val="FF0000"/>
        </w:rPr>
        <w:fldChar w:fldCharType="begin"/>
      </w:r>
      <w:r w:rsidR="00B50028" w:rsidRPr="00EF7531">
        <w:rPr>
          <w:color w:val="FF0000"/>
        </w:rPr>
        <w:instrText xml:space="preserve"> SEQ Table \* ARABIC </w:instrText>
      </w:r>
      <w:r w:rsidR="00B50028" w:rsidRPr="00EF7531">
        <w:rPr>
          <w:color w:val="FF0000"/>
        </w:rPr>
        <w:fldChar w:fldCharType="separate"/>
      </w:r>
      <w:r w:rsidR="00F373AA">
        <w:rPr>
          <w:noProof/>
          <w:color w:val="FF0000"/>
        </w:rPr>
        <w:t>6</w:t>
      </w:r>
      <w:r w:rsidR="00B50028" w:rsidRPr="00EF7531">
        <w:rPr>
          <w:color w:val="FF0000"/>
        </w:rPr>
        <w:fldChar w:fldCharType="end"/>
      </w:r>
      <w:bookmarkEnd w:id="55"/>
      <w:r w:rsidRPr="00EF7531">
        <w:rPr>
          <w:color w:val="FF0000"/>
        </w:rPr>
        <w:t xml:space="preserve"> The lifetime prediction method was modified to </w:t>
      </w:r>
      <w:r w:rsidR="00CE47C2" w:rsidRPr="00EF7531">
        <w:rPr>
          <w:color w:val="FF0000"/>
        </w:rPr>
        <w:t>obtain</w:t>
      </w:r>
      <w:r w:rsidRPr="00EF7531">
        <w:rPr>
          <w:color w:val="FF0000"/>
        </w:rPr>
        <w:t xml:space="preserve"> a maximum strain range wh</w:t>
      </w:r>
      <w:r w:rsidR="00CE47C2" w:rsidRPr="00EF7531">
        <w:rPr>
          <w:color w:val="FF0000"/>
        </w:rPr>
        <w:t>ich still provides a positive overall lifetime extension over a polished sample not subjected to the lifetime extension strategy.</w:t>
      </w:r>
      <w:bookmarkEnd w:id="56"/>
      <w:r w:rsidR="00EF7531" w:rsidRPr="00EF7531">
        <w:rPr>
          <w:color w:val="FF0000"/>
        </w:rPr>
        <w:t xml:space="preserve"> The conservative maximum strain range assumes the worst possible case </w:t>
      </w:r>
      <w:r w:rsidR="0054006A" w:rsidRPr="00EF7531">
        <w:rPr>
          <w:color w:val="FF0000"/>
        </w:rPr>
        <w:t>considering</w:t>
      </w:r>
      <w:r w:rsidR="00EF7531" w:rsidRPr="00EF7531">
        <w:rPr>
          <w:color w:val="FF0000"/>
        </w:rPr>
        <w:t xml:space="preserve"> the maximum applied error.</w:t>
      </w:r>
    </w:p>
    <w:p w14:paraId="274D7F79" w14:textId="55A52379" w:rsidR="00811201" w:rsidRDefault="00811201" w:rsidP="00811201">
      <w:pPr>
        <w:rPr>
          <w:color w:val="806000" w:themeColor="accent4" w:themeShade="80"/>
        </w:rPr>
      </w:pPr>
      <w:r w:rsidRPr="005B6693">
        <w:rPr>
          <w:color w:val="FF0000"/>
        </w:rPr>
        <w:t>All cracks were fully ground away with no residual cracks present on the notch surface for all FV566 samples subjected to the lifetime extension strategy. The presence of the residual cracks resulted in early crack initiation and the total lifetimes were similar between samples with or without the lifetime extension strategy applied</w:t>
      </w:r>
      <w:r>
        <w:rPr>
          <w:color w:val="FF0000"/>
        </w:rPr>
        <w:t xml:space="preserve"> </w:t>
      </w:r>
      <w:r w:rsidR="00F373AA">
        <w:rPr>
          <w:color w:val="FF0000"/>
        </w:rPr>
        <w:t>{He, 2015 #19}</w:t>
      </w:r>
      <w:r w:rsidRPr="005B6693">
        <w:rPr>
          <w:color w:val="FF0000"/>
        </w:rPr>
        <w:t xml:space="preserve"> highlighting the importance of this consideration as a maintenance procedure for industry. Residual cracks after a grinding process may be representative of a possible outcome in an industrial environment, complete removal of residual cracks must be consistently achieved via inspection methods. </w:t>
      </w:r>
    </w:p>
    <w:p w14:paraId="2E167E53" w14:textId="15712ACC" w:rsidR="001D5D50" w:rsidRPr="00206ABC" w:rsidRDefault="00E87202" w:rsidP="001D5D50">
      <w:pPr>
        <w:rPr>
          <w:color w:val="FF0000"/>
        </w:rPr>
      </w:pPr>
      <w:r w:rsidRPr="00811201">
        <w:rPr>
          <w:color w:val="FF0000"/>
        </w:rPr>
        <w:t xml:space="preserve">FE modelling can be </w:t>
      </w:r>
      <w:r w:rsidR="00811201" w:rsidRPr="00811201">
        <w:rPr>
          <w:color w:val="FF0000"/>
        </w:rPr>
        <w:t>applied</w:t>
      </w:r>
      <w:r w:rsidRPr="00811201">
        <w:rPr>
          <w:color w:val="FF0000"/>
        </w:rPr>
        <w:t xml:space="preserve"> </w:t>
      </w:r>
      <w:r w:rsidR="00811201" w:rsidRPr="00811201">
        <w:rPr>
          <w:color w:val="FF0000"/>
        </w:rPr>
        <w:t>in conjunction with</w:t>
      </w:r>
      <w:r w:rsidRPr="00811201">
        <w:rPr>
          <w:color w:val="FF0000"/>
        </w:rPr>
        <w:t xml:space="preserve"> th</w:t>
      </w:r>
      <w:r w:rsidR="00811201" w:rsidRPr="00811201">
        <w:rPr>
          <w:color w:val="FF0000"/>
        </w:rPr>
        <w:t>e</w:t>
      </w:r>
      <w:r w:rsidRPr="00811201">
        <w:rPr>
          <w:color w:val="FF0000"/>
        </w:rPr>
        <w:t xml:space="preserve"> </w:t>
      </w:r>
      <w:r w:rsidR="00811201" w:rsidRPr="00811201">
        <w:rPr>
          <w:color w:val="FF0000"/>
        </w:rPr>
        <w:t xml:space="preserve">lifetime extension </w:t>
      </w:r>
      <w:r w:rsidRPr="00811201">
        <w:rPr>
          <w:color w:val="FF0000"/>
        </w:rPr>
        <w:t>prediction method</w:t>
      </w:r>
      <w:r w:rsidR="00811201" w:rsidRPr="00811201">
        <w:rPr>
          <w:color w:val="FF0000"/>
        </w:rPr>
        <w:t xml:space="preserve"> developed in this work</w:t>
      </w:r>
      <w:r w:rsidRPr="00811201">
        <w:rPr>
          <w:color w:val="FF0000"/>
        </w:rPr>
        <w:t xml:space="preserve"> to complex geometries </w:t>
      </w:r>
      <w:r w:rsidR="00811201" w:rsidRPr="00811201">
        <w:rPr>
          <w:color w:val="FF0000"/>
        </w:rPr>
        <w:t>such as</w:t>
      </w:r>
      <w:r w:rsidRPr="00811201">
        <w:rPr>
          <w:color w:val="FF0000"/>
        </w:rPr>
        <w:t xml:space="preserve"> the fir-tree-root-fillets of low-pressure turbine blades</w:t>
      </w:r>
      <w:r w:rsidR="00811201" w:rsidRPr="00811201">
        <w:rPr>
          <w:color w:val="FF0000"/>
        </w:rPr>
        <w:t xml:space="preserve">. </w:t>
      </w:r>
      <w:r w:rsidR="0054006A" w:rsidRPr="00811201">
        <w:rPr>
          <w:color w:val="FF0000"/>
        </w:rPr>
        <w:t>Both</w:t>
      </w:r>
      <w:r w:rsidR="00811201" w:rsidRPr="00811201">
        <w:rPr>
          <w:color w:val="FF0000"/>
        </w:rPr>
        <w:t xml:space="preserve"> tools together can help explore </w:t>
      </w:r>
      <w:r w:rsidRPr="00811201">
        <w:rPr>
          <w:color w:val="FF0000"/>
        </w:rPr>
        <w:t>the feasibility of a lifetime extension strategy including grinding out existing cracks followed by shot peening as a maintenance procedure for</w:t>
      </w:r>
      <w:r w:rsidR="00811201" w:rsidRPr="00811201">
        <w:rPr>
          <w:color w:val="FF0000"/>
        </w:rPr>
        <w:t xml:space="preserve"> applicable</w:t>
      </w:r>
      <w:r w:rsidRPr="00811201">
        <w:rPr>
          <w:color w:val="FF0000"/>
        </w:rPr>
        <w:t xml:space="preserve"> </w:t>
      </w:r>
      <w:r w:rsidR="00811201" w:rsidRPr="00811201">
        <w:rPr>
          <w:color w:val="FF0000"/>
        </w:rPr>
        <w:t>industrial components.</w:t>
      </w:r>
    </w:p>
    <w:p w14:paraId="4A35BBF4" w14:textId="2AAAAB3E" w:rsidR="00301F56" w:rsidRPr="00E87202" w:rsidRDefault="00301F56" w:rsidP="0031168F">
      <w:pPr>
        <w:pStyle w:val="Heading1"/>
      </w:pPr>
      <w:r w:rsidRPr="00E87202">
        <w:t>Conclusions</w:t>
      </w:r>
      <w:bookmarkEnd w:id="27"/>
    </w:p>
    <w:p w14:paraId="5FA1609E" w14:textId="68164AF9" w:rsidR="00EF1F25" w:rsidRDefault="00EF1F25" w:rsidP="00E87202">
      <w:pPr>
        <w:rPr>
          <w:color w:val="FF0000"/>
        </w:rPr>
      </w:pPr>
      <w:r w:rsidRPr="005B0073">
        <w:rPr>
          <w:color w:val="FF0000"/>
        </w:rPr>
        <w:t xml:space="preserve">The additional overload cycles with OLR of 1.56 applied every 150 baseload cycles increased the number of crack initiation events and crack coalescence activity observed on shot peened U-notch samples. </w:t>
      </w:r>
    </w:p>
    <w:p w14:paraId="2EE970BD" w14:textId="2CE4C68A" w:rsidR="005B0073" w:rsidRPr="005B0073" w:rsidRDefault="005B0073" w:rsidP="00E87202">
      <w:pPr>
        <w:rPr>
          <w:color w:val="FF0000"/>
        </w:rPr>
      </w:pPr>
      <w:r w:rsidRPr="005B0073">
        <w:rPr>
          <w:color w:val="FF0000"/>
        </w:rPr>
        <w:lastRenderedPageBreak/>
        <w:t xml:space="preserve">The </w:t>
      </w:r>
      <w:r w:rsidR="00EF1F25">
        <w:rPr>
          <w:color w:val="FF0000"/>
        </w:rPr>
        <w:t>reduction in short crack growth rates</w:t>
      </w:r>
      <w:r w:rsidRPr="005B0073">
        <w:rPr>
          <w:color w:val="FF0000"/>
        </w:rPr>
        <w:t xml:space="preserve"> from shot peening was maintained despite the presence of overloads with OLR of 1.56 every 150 baseload cycles due to</w:t>
      </w:r>
      <w:r w:rsidR="00EF1F25">
        <w:rPr>
          <w:color w:val="FF0000"/>
        </w:rPr>
        <w:t xml:space="preserve"> minimal relaxation of compressive </w:t>
      </w:r>
      <w:r w:rsidRPr="005B0073">
        <w:rPr>
          <w:color w:val="FF0000"/>
        </w:rPr>
        <w:t>residual stress and strain hardening from the shot peening process.</w:t>
      </w:r>
    </w:p>
    <w:p w14:paraId="659D31F3" w14:textId="68ED0644" w:rsidR="00CA5E92" w:rsidRPr="00EF1F25" w:rsidRDefault="00EF1F25" w:rsidP="00E87202">
      <w:pPr>
        <w:rPr>
          <w:color w:val="FF0000"/>
        </w:rPr>
      </w:pPr>
      <w:r>
        <w:rPr>
          <w:color w:val="FF0000"/>
        </w:rPr>
        <w:t>The application of the lifetime extension strategy increased lifetimes overall over samples with similar U-notch surface, geometry, and loading conditions. This increase in lifetime is attributed to the reversal of the fatigue process, followed by shot peening</w:t>
      </w:r>
      <w:r w:rsidR="00CA5E92">
        <w:rPr>
          <w:color w:val="FF0000"/>
        </w:rPr>
        <w:t>.</w:t>
      </w:r>
    </w:p>
    <w:p w14:paraId="1F4D8056" w14:textId="3871DBF5" w:rsidR="00EF1F25" w:rsidRPr="00CA5E92" w:rsidRDefault="00E87202" w:rsidP="00E87202">
      <w:pPr>
        <w:rPr>
          <w:color w:val="FF0000"/>
        </w:rPr>
      </w:pPr>
      <w:r w:rsidRPr="00CA5E92">
        <w:rPr>
          <w:color w:val="FF0000"/>
        </w:rPr>
        <w:t xml:space="preserve">A lifetime prediction model based upon a total life approach (Coffin-Manson) and a damage tolerant approach (Paris-law) </w:t>
      </w:r>
      <w:r w:rsidR="00CA5E92">
        <w:rPr>
          <w:color w:val="FF0000"/>
        </w:rPr>
        <w:t xml:space="preserve">successfully </w:t>
      </w:r>
      <w:r w:rsidRPr="00CA5E92">
        <w:rPr>
          <w:color w:val="FF0000"/>
        </w:rPr>
        <w:t>predict</w:t>
      </w:r>
      <w:r w:rsidR="00CA5E92">
        <w:rPr>
          <w:color w:val="FF0000"/>
        </w:rPr>
        <w:t>ed</w:t>
      </w:r>
      <w:r w:rsidRPr="00CA5E92">
        <w:rPr>
          <w:color w:val="FF0000"/>
        </w:rPr>
        <w:t xml:space="preserve"> the lifetime of samples subjected to the lifetime extension strategy with both conservative and non-conservative </w:t>
      </w:r>
      <w:r w:rsidR="00CA5E92">
        <w:rPr>
          <w:color w:val="FF0000"/>
        </w:rPr>
        <w:t>estimates.</w:t>
      </w:r>
      <w:r w:rsidRPr="00CA5E92">
        <w:rPr>
          <w:color w:val="FF0000"/>
        </w:rPr>
        <w:t xml:space="preserve">  </w:t>
      </w:r>
    </w:p>
    <w:p w14:paraId="0E0E001E" w14:textId="294CA063" w:rsidR="00EF1F25" w:rsidRPr="00CA5E92" w:rsidRDefault="00CA5E92" w:rsidP="00E87202">
      <w:pPr>
        <w:rPr>
          <w:color w:val="FF0000"/>
        </w:rPr>
      </w:pPr>
      <w:r w:rsidRPr="00CA5E92">
        <w:rPr>
          <w:color w:val="FF0000"/>
        </w:rPr>
        <w:t>T</w:t>
      </w:r>
      <w:r w:rsidR="00E87202" w:rsidRPr="00CA5E92">
        <w:rPr>
          <w:color w:val="FF0000"/>
        </w:rPr>
        <w:t xml:space="preserve">he model was also used to predict the </w:t>
      </w:r>
      <w:r w:rsidRPr="00CA5E92">
        <w:rPr>
          <w:color w:val="FF0000"/>
        </w:rPr>
        <w:t>maximum permissible increase in applied strain range at the notch for continued lifetime extension benefit.</w:t>
      </w:r>
    </w:p>
    <w:p w14:paraId="5048C75C" w14:textId="4AD82B94" w:rsidR="00E87202" w:rsidRPr="00CA5E92" w:rsidRDefault="00E87202" w:rsidP="00E87202">
      <w:pPr>
        <w:rPr>
          <w:color w:val="FF0000"/>
        </w:rPr>
      </w:pPr>
      <w:r w:rsidRPr="00CA5E92">
        <w:rPr>
          <w:color w:val="FF0000"/>
        </w:rPr>
        <w:t xml:space="preserve">The model </w:t>
      </w:r>
      <w:r w:rsidR="00CA5E92" w:rsidRPr="00CA5E92">
        <w:rPr>
          <w:color w:val="FF0000"/>
        </w:rPr>
        <w:t>could</w:t>
      </w:r>
      <w:r w:rsidRPr="00CA5E92">
        <w:rPr>
          <w:color w:val="FF0000"/>
        </w:rPr>
        <w:t xml:space="preserve"> be </w:t>
      </w:r>
      <w:r w:rsidR="00CA5E92">
        <w:rPr>
          <w:color w:val="FF0000"/>
        </w:rPr>
        <w:t>adopted</w:t>
      </w:r>
      <w:r w:rsidRPr="00CA5E92">
        <w:rPr>
          <w:color w:val="FF0000"/>
        </w:rPr>
        <w:t xml:space="preserve"> alongside FE modelling of in-service turbine blade root-fillets to determine the efficacy of the lifetime extension strategy as a maintenance procedure for in-service life extension. </w:t>
      </w:r>
    </w:p>
    <w:p w14:paraId="57EC8699" w14:textId="4520459E" w:rsidR="00151900" w:rsidRDefault="00151900" w:rsidP="00151900">
      <w:pPr>
        <w:pStyle w:val="Heading1"/>
      </w:pPr>
      <w:r w:rsidRPr="00151900">
        <w:t>Nomenclature</w:t>
      </w:r>
    </w:p>
    <w:p w14:paraId="021BA488" w14:textId="399F05C4" w:rsidR="00AD7FE8" w:rsidRPr="00AD7FE8" w:rsidRDefault="00AD7FE8" w:rsidP="00AD7FE8">
      <w:r w:rsidRPr="00AD7FE8">
        <w:rPr>
          <w:highlight w:val="yellow"/>
        </w:rPr>
        <w:t>Include miners rule stuff</w:t>
      </w:r>
    </w:p>
    <w:tbl>
      <w:tblPr>
        <w:tblStyle w:val="TableGrid"/>
        <w:tblW w:w="0" w:type="auto"/>
        <w:jc w:val="center"/>
        <w:tblInd w:w="0" w:type="dxa"/>
        <w:tblLook w:val="04A0" w:firstRow="1" w:lastRow="0" w:firstColumn="1" w:lastColumn="0" w:noHBand="0" w:noVBand="1"/>
      </w:tblPr>
      <w:tblGrid>
        <w:gridCol w:w="1526"/>
        <w:gridCol w:w="7461"/>
      </w:tblGrid>
      <w:tr w:rsidR="009827A0" w:rsidRPr="00FA6EBC" w14:paraId="4F369B3B" w14:textId="77777777" w:rsidTr="00D27DEC">
        <w:trPr>
          <w:trHeight w:val="57"/>
          <w:jc w:val="center"/>
        </w:trPr>
        <w:tc>
          <w:tcPr>
            <w:tcW w:w="1526" w:type="dxa"/>
            <w:vAlign w:val="center"/>
          </w:tcPr>
          <w:p w14:paraId="721A863A" w14:textId="77777777" w:rsidR="009827A0" w:rsidRPr="009827A0" w:rsidRDefault="009827A0" w:rsidP="00D27DEC">
            <w:pPr>
              <w:pStyle w:val="NoSpacing"/>
              <w:jc w:val="center"/>
              <w:rPr>
                <w:color w:val="FF0000"/>
              </w:rPr>
            </w:pPr>
            <w:r w:rsidRPr="009827A0">
              <w:rPr>
                <w:color w:val="FF0000"/>
              </w:rPr>
              <w:t>FE / FEA</w:t>
            </w:r>
          </w:p>
        </w:tc>
        <w:tc>
          <w:tcPr>
            <w:tcW w:w="7461" w:type="dxa"/>
            <w:vAlign w:val="center"/>
          </w:tcPr>
          <w:p w14:paraId="7E9C5A06" w14:textId="77777777" w:rsidR="009827A0" w:rsidRPr="00FA6EBC" w:rsidRDefault="009827A0" w:rsidP="00D27DEC">
            <w:pPr>
              <w:pStyle w:val="NoSpacing"/>
              <w:rPr>
                <w:color w:val="FF0000"/>
              </w:rPr>
            </w:pPr>
            <w:r w:rsidRPr="00FA6EBC">
              <w:rPr>
                <w:color w:val="FF0000"/>
              </w:rPr>
              <w:t>Finite Element / Finite Element Analysis</w:t>
            </w:r>
          </w:p>
        </w:tc>
      </w:tr>
      <w:tr w:rsidR="009827A0" w:rsidRPr="0089182A" w14:paraId="25AB171D" w14:textId="77777777" w:rsidTr="00D27DEC">
        <w:trPr>
          <w:trHeight w:val="57"/>
          <w:jc w:val="center"/>
        </w:trPr>
        <w:tc>
          <w:tcPr>
            <w:tcW w:w="1526" w:type="dxa"/>
            <w:vAlign w:val="center"/>
          </w:tcPr>
          <w:p w14:paraId="7CEDF46E" w14:textId="77777777" w:rsidR="009827A0" w:rsidRPr="009827A0" w:rsidRDefault="009827A0" w:rsidP="00D27DEC">
            <w:pPr>
              <w:pStyle w:val="NoSpacing"/>
              <w:jc w:val="center"/>
              <w:rPr>
                <w:color w:val="FF0000"/>
              </w:rPr>
            </w:pPr>
            <w:r w:rsidRPr="009827A0">
              <w:rPr>
                <w:color w:val="FF0000"/>
              </w:rPr>
              <w:t>HRC</w:t>
            </w:r>
          </w:p>
        </w:tc>
        <w:tc>
          <w:tcPr>
            <w:tcW w:w="7461" w:type="dxa"/>
            <w:vAlign w:val="center"/>
          </w:tcPr>
          <w:p w14:paraId="4FC72389" w14:textId="77777777" w:rsidR="009827A0" w:rsidRPr="0089182A" w:rsidRDefault="009827A0" w:rsidP="00D27DEC">
            <w:pPr>
              <w:pStyle w:val="NoSpacing"/>
              <w:rPr>
                <w:color w:val="FF0000"/>
              </w:rPr>
            </w:pPr>
            <w:r w:rsidRPr="0089182A">
              <w:rPr>
                <w:color w:val="FF0000"/>
              </w:rPr>
              <w:t>Rockwell Hardness</w:t>
            </w:r>
          </w:p>
        </w:tc>
      </w:tr>
      <w:tr w:rsidR="009827A0" w:rsidRPr="00FA6EBC" w14:paraId="145C5298" w14:textId="77777777" w:rsidTr="00D27DEC">
        <w:trPr>
          <w:trHeight w:val="57"/>
          <w:jc w:val="center"/>
        </w:trPr>
        <w:tc>
          <w:tcPr>
            <w:tcW w:w="1526" w:type="dxa"/>
            <w:vAlign w:val="center"/>
          </w:tcPr>
          <w:p w14:paraId="2FA26CEE" w14:textId="77777777" w:rsidR="009827A0" w:rsidRPr="009827A0" w:rsidRDefault="009827A0" w:rsidP="00D27DEC">
            <w:pPr>
              <w:pStyle w:val="NoSpacing"/>
              <w:jc w:val="center"/>
              <w:rPr>
                <w:color w:val="FF0000"/>
              </w:rPr>
            </w:pPr>
            <w:r w:rsidRPr="009827A0">
              <w:rPr>
                <w:color w:val="FF0000"/>
              </w:rPr>
              <w:t>LCF</w:t>
            </w:r>
          </w:p>
        </w:tc>
        <w:tc>
          <w:tcPr>
            <w:tcW w:w="7461" w:type="dxa"/>
            <w:vAlign w:val="center"/>
          </w:tcPr>
          <w:p w14:paraId="0539C58D" w14:textId="77777777" w:rsidR="009827A0" w:rsidRPr="00FA6EBC" w:rsidRDefault="009827A0" w:rsidP="00D27DEC">
            <w:pPr>
              <w:pStyle w:val="NoSpacing"/>
              <w:rPr>
                <w:color w:val="FF0000"/>
              </w:rPr>
            </w:pPr>
            <w:r w:rsidRPr="00FA6EBC">
              <w:rPr>
                <w:color w:val="FF0000"/>
              </w:rPr>
              <w:t>Low Cycle Fatigue</w:t>
            </w:r>
          </w:p>
        </w:tc>
      </w:tr>
      <w:tr w:rsidR="009827A0" w:rsidRPr="00FA6EBC" w14:paraId="58F42C64" w14:textId="77777777" w:rsidTr="00D27DEC">
        <w:trPr>
          <w:trHeight w:val="57"/>
          <w:jc w:val="center"/>
        </w:trPr>
        <w:tc>
          <w:tcPr>
            <w:tcW w:w="1526" w:type="dxa"/>
            <w:vAlign w:val="center"/>
          </w:tcPr>
          <w:p w14:paraId="34D956AE" w14:textId="77777777" w:rsidR="009827A0" w:rsidRPr="009827A0" w:rsidRDefault="009827A0" w:rsidP="00D27DEC">
            <w:pPr>
              <w:pStyle w:val="NoSpacing"/>
              <w:jc w:val="center"/>
              <w:rPr>
                <w:color w:val="FF0000"/>
              </w:rPr>
            </w:pPr>
            <w:r w:rsidRPr="009827A0">
              <w:rPr>
                <w:color w:val="FF0000"/>
              </w:rPr>
              <w:t>LE</w:t>
            </w:r>
          </w:p>
        </w:tc>
        <w:tc>
          <w:tcPr>
            <w:tcW w:w="7461" w:type="dxa"/>
            <w:vAlign w:val="center"/>
          </w:tcPr>
          <w:p w14:paraId="10DF134D" w14:textId="77777777" w:rsidR="009827A0" w:rsidRPr="00FA6EBC" w:rsidRDefault="009827A0" w:rsidP="00D27DEC">
            <w:pPr>
              <w:pStyle w:val="NoSpacing"/>
              <w:rPr>
                <w:color w:val="FF0000"/>
              </w:rPr>
            </w:pPr>
            <w:r>
              <w:rPr>
                <w:color w:val="FF0000"/>
              </w:rPr>
              <w:t>Lifetime extension strategy</w:t>
            </w:r>
          </w:p>
        </w:tc>
      </w:tr>
      <w:tr w:rsidR="009827A0" w:rsidRPr="00734F0F" w14:paraId="1BCDFF58" w14:textId="77777777" w:rsidTr="00D27DEC">
        <w:trPr>
          <w:trHeight w:val="57"/>
          <w:jc w:val="center"/>
        </w:trPr>
        <w:tc>
          <w:tcPr>
            <w:tcW w:w="1526" w:type="dxa"/>
            <w:vAlign w:val="center"/>
          </w:tcPr>
          <w:p w14:paraId="2A57D3BE" w14:textId="77777777" w:rsidR="009827A0" w:rsidRPr="009827A0" w:rsidRDefault="009827A0" w:rsidP="00D27DEC">
            <w:pPr>
              <w:pStyle w:val="NoSpacing"/>
              <w:jc w:val="center"/>
              <w:rPr>
                <w:color w:val="FF0000"/>
              </w:rPr>
            </w:pPr>
            <w:r w:rsidRPr="009827A0">
              <w:rPr>
                <w:color w:val="FF0000"/>
              </w:rPr>
              <w:t>LEFM</w:t>
            </w:r>
          </w:p>
        </w:tc>
        <w:tc>
          <w:tcPr>
            <w:tcW w:w="7461" w:type="dxa"/>
            <w:vAlign w:val="center"/>
          </w:tcPr>
          <w:p w14:paraId="0662EA95" w14:textId="77777777" w:rsidR="009827A0" w:rsidRPr="00734F0F" w:rsidRDefault="009827A0" w:rsidP="00D27DEC">
            <w:pPr>
              <w:pStyle w:val="NoSpacing"/>
              <w:rPr>
                <w:color w:val="FF0000"/>
              </w:rPr>
            </w:pPr>
            <w:r w:rsidRPr="00734F0F">
              <w:rPr>
                <w:color w:val="FF0000"/>
              </w:rPr>
              <w:t>Linear Elastic Fracture Mechanics</w:t>
            </w:r>
          </w:p>
        </w:tc>
      </w:tr>
      <w:tr w:rsidR="009827A0" w:rsidRPr="006214DF" w14:paraId="439E97D9" w14:textId="77777777" w:rsidTr="00D27DEC">
        <w:trPr>
          <w:trHeight w:val="57"/>
          <w:jc w:val="center"/>
        </w:trPr>
        <w:tc>
          <w:tcPr>
            <w:tcW w:w="1526" w:type="dxa"/>
            <w:vAlign w:val="center"/>
          </w:tcPr>
          <w:p w14:paraId="48C982B3" w14:textId="77777777" w:rsidR="009827A0" w:rsidRPr="005F4F5B" w:rsidRDefault="009827A0" w:rsidP="00D27DEC">
            <w:pPr>
              <w:pStyle w:val="NoSpacing"/>
              <w:jc w:val="center"/>
              <w:rPr>
                <w:rFonts w:ascii="Cambria Math" w:hAnsi="Cambria Math"/>
                <w:i/>
                <w:iCs/>
                <w:color w:val="FF0000"/>
              </w:rPr>
            </w:pPr>
            <w:r w:rsidRPr="005F4F5B">
              <w:rPr>
                <w:rFonts w:ascii="Cambria Math" w:hAnsi="Cambria Math"/>
                <w:i/>
                <w:iCs/>
                <w:color w:val="FF0000"/>
              </w:rPr>
              <w:t>a</w:t>
            </w:r>
          </w:p>
        </w:tc>
        <w:tc>
          <w:tcPr>
            <w:tcW w:w="7461" w:type="dxa"/>
            <w:vAlign w:val="center"/>
          </w:tcPr>
          <w:p w14:paraId="75A7DB8D" w14:textId="77777777" w:rsidR="009827A0" w:rsidRPr="006214DF" w:rsidRDefault="009827A0" w:rsidP="00D27DEC">
            <w:pPr>
              <w:pStyle w:val="NoSpacing"/>
              <w:rPr>
                <w:color w:val="FF0000"/>
              </w:rPr>
            </w:pPr>
            <w:r w:rsidRPr="006214DF">
              <w:rPr>
                <w:color w:val="FF0000"/>
              </w:rPr>
              <w:t>The depth of a long crack or semi-elliptical surface crack</w:t>
            </w:r>
          </w:p>
        </w:tc>
      </w:tr>
      <w:tr w:rsidR="009827A0" w:rsidRPr="006214DF" w14:paraId="5C727D1C" w14:textId="77777777" w:rsidTr="00D27DEC">
        <w:trPr>
          <w:trHeight w:val="57"/>
          <w:jc w:val="center"/>
        </w:trPr>
        <w:tc>
          <w:tcPr>
            <w:tcW w:w="1526" w:type="dxa"/>
            <w:vAlign w:val="center"/>
          </w:tcPr>
          <w:p w14:paraId="363441C4" w14:textId="77777777" w:rsidR="009827A0" w:rsidRPr="005F4F5B" w:rsidRDefault="009827A0" w:rsidP="00D27DEC">
            <w:pPr>
              <w:pStyle w:val="NoSpacing"/>
              <w:jc w:val="center"/>
              <w:rPr>
                <w:rFonts w:ascii="Cambria Math" w:hAnsi="Cambria Math"/>
                <w:i/>
                <w:iCs/>
                <w:color w:val="FF0000"/>
              </w:rPr>
            </w:pPr>
            <w:r w:rsidRPr="005F4F5B">
              <w:rPr>
                <w:rFonts w:ascii="Cambria Math" w:hAnsi="Cambria Math"/>
                <w:i/>
                <w:iCs/>
                <w:color w:val="FF0000"/>
              </w:rPr>
              <w:t>a</w:t>
            </w:r>
            <w:r w:rsidRPr="005F4F5B">
              <w:rPr>
                <w:rFonts w:ascii="Cambria Math" w:hAnsi="Cambria Math"/>
                <w:i/>
                <w:iCs/>
                <w:color w:val="FF0000"/>
                <w:vertAlign w:val="subscript"/>
              </w:rPr>
              <w:t>1</w:t>
            </w:r>
          </w:p>
        </w:tc>
        <w:tc>
          <w:tcPr>
            <w:tcW w:w="7461" w:type="dxa"/>
            <w:vAlign w:val="center"/>
          </w:tcPr>
          <w:p w14:paraId="0DCBBF31" w14:textId="77777777" w:rsidR="009827A0" w:rsidRPr="006214DF" w:rsidRDefault="009827A0" w:rsidP="00D27DEC">
            <w:pPr>
              <w:pStyle w:val="NoSpacing"/>
              <w:rPr>
                <w:color w:val="FF0000"/>
              </w:rPr>
            </w:pPr>
            <w:r w:rsidRPr="006214DF">
              <w:rPr>
                <w:color w:val="FF0000"/>
              </w:rPr>
              <w:t>Initial starting crack length</w:t>
            </w:r>
          </w:p>
        </w:tc>
      </w:tr>
      <w:tr w:rsidR="009827A0" w:rsidRPr="006214DF" w14:paraId="501BE322" w14:textId="77777777" w:rsidTr="00D27DEC">
        <w:trPr>
          <w:trHeight w:val="57"/>
          <w:jc w:val="center"/>
        </w:trPr>
        <w:tc>
          <w:tcPr>
            <w:tcW w:w="1526" w:type="dxa"/>
            <w:vAlign w:val="center"/>
          </w:tcPr>
          <w:p w14:paraId="2F3691DC" w14:textId="77777777" w:rsidR="009827A0" w:rsidRPr="005F4F5B" w:rsidRDefault="009827A0" w:rsidP="00D27DEC">
            <w:pPr>
              <w:pStyle w:val="NoSpacing"/>
              <w:jc w:val="center"/>
              <w:rPr>
                <w:rFonts w:ascii="Cambria Math" w:hAnsi="Cambria Math"/>
                <w:i/>
                <w:iCs/>
                <w:color w:val="FF0000"/>
                <w:vertAlign w:val="subscript"/>
              </w:rPr>
            </w:pPr>
            <w:r w:rsidRPr="005F4F5B">
              <w:rPr>
                <w:rFonts w:ascii="Cambria Math" w:hAnsi="Cambria Math"/>
                <w:i/>
                <w:iCs/>
                <w:color w:val="FF0000"/>
              </w:rPr>
              <w:t>a</w:t>
            </w:r>
            <w:r w:rsidRPr="005F4F5B">
              <w:rPr>
                <w:rFonts w:ascii="Cambria Math" w:hAnsi="Cambria Math"/>
                <w:i/>
                <w:iCs/>
                <w:color w:val="FF0000"/>
                <w:vertAlign w:val="subscript"/>
              </w:rPr>
              <w:t>2</w:t>
            </w:r>
          </w:p>
        </w:tc>
        <w:tc>
          <w:tcPr>
            <w:tcW w:w="7461" w:type="dxa"/>
            <w:vAlign w:val="center"/>
          </w:tcPr>
          <w:p w14:paraId="5B8673F8" w14:textId="77777777" w:rsidR="009827A0" w:rsidRPr="006214DF" w:rsidRDefault="009827A0" w:rsidP="00D27DEC">
            <w:pPr>
              <w:pStyle w:val="NoSpacing"/>
              <w:rPr>
                <w:color w:val="FF0000"/>
              </w:rPr>
            </w:pPr>
            <w:r w:rsidRPr="006214DF">
              <w:rPr>
                <w:color w:val="FF0000"/>
              </w:rPr>
              <w:t>Final crack length</w:t>
            </w:r>
          </w:p>
        </w:tc>
      </w:tr>
      <w:tr w:rsidR="009827A0" w:rsidRPr="006214DF" w14:paraId="3D891BC3" w14:textId="77777777" w:rsidTr="00D27DEC">
        <w:trPr>
          <w:trHeight w:val="57"/>
          <w:jc w:val="center"/>
        </w:trPr>
        <w:tc>
          <w:tcPr>
            <w:tcW w:w="1526" w:type="dxa"/>
            <w:vAlign w:val="center"/>
          </w:tcPr>
          <w:p w14:paraId="58E57AB9" w14:textId="77777777" w:rsidR="009827A0" w:rsidRPr="005F4F5B" w:rsidRDefault="009827A0" w:rsidP="00D27DEC">
            <w:pPr>
              <w:pStyle w:val="NoSpacing"/>
              <w:jc w:val="center"/>
              <w:rPr>
                <w:rFonts w:ascii="Cambria Math" w:hAnsi="Cambria Math"/>
                <w:i/>
                <w:iCs/>
                <w:color w:val="FF0000"/>
              </w:rPr>
            </w:pPr>
            <w:proofErr w:type="spellStart"/>
            <w:r w:rsidRPr="005F4F5B">
              <w:rPr>
                <w:rFonts w:ascii="Cambria Math" w:hAnsi="Cambria Math"/>
                <w:i/>
                <w:iCs/>
                <w:color w:val="FF0000"/>
              </w:rPr>
              <w:t>c</w:t>
            </w:r>
            <w:r w:rsidRPr="005F4F5B">
              <w:rPr>
                <w:rFonts w:ascii="Cambria Math" w:hAnsi="Cambria Math"/>
                <w:i/>
                <w:iCs/>
                <w:color w:val="FF0000"/>
                <w:sz w:val="13"/>
                <w:szCs w:val="13"/>
              </w:rPr>
              <w:t>proj</w:t>
            </w:r>
            <w:proofErr w:type="spellEnd"/>
          </w:p>
        </w:tc>
        <w:tc>
          <w:tcPr>
            <w:tcW w:w="7461" w:type="dxa"/>
            <w:vAlign w:val="center"/>
          </w:tcPr>
          <w:p w14:paraId="76A1F035" w14:textId="77777777" w:rsidR="009827A0" w:rsidRPr="006214DF" w:rsidRDefault="009827A0" w:rsidP="00D27DEC">
            <w:pPr>
              <w:pStyle w:val="NoSpacing"/>
              <w:rPr>
                <w:color w:val="FF0000"/>
              </w:rPr>
            </w:pPr>
            <w:r w:rsidRPr="006214DF">
              <w:rPr>
                <w:color w:val="FF0000"/>
              </w:rPr>
              <w:t>Half projected length of a semi-elliptical surface crack length</w:t>
            </w:r>
          </w:p>
        </w:tc>
      </w:tr>
      <w:tr w:rsidR="009827A0" w:rsidRPr="00151900" w14:paraId="2F0BE55E" w14:textId="77777777" w:rsidTr="00D27DEC">
        <w:trPr>
          <w:trHeight w:val="57"/>
          <w:jc w:val="center"/>
        </w:trPr>
        <w:tc>
          <w:tcPr>
            <w:tcW w:w="1526" w:type="dxa"/>
          </w:tcPr>
          <w:p w14:paraId="4FFAE114" w14:textId="77777777" w:rsidR="009827A0" w:rsidRPr="005F4F5B" w:rsidRDefault="00D1044F" w:rsidP="00D27DEC">
            <w:pPr>
              <w:pStyle w:val="NoSpacing"/>
              <w:jc w:val="center"/>
              <w:rPr>
                <w:rFonts w:ascii="Cambria Math" w:hAnsi="Cambria Math"/>
                <w:color w:val="FF0000"/>
              </w:rPr>
            </w:pPr>
            <m:oMathPara>
              <m:oMath>
                <m:acc>
                  <m:accPr>
                    <m:chr m:val="̅"/>
                    <m:ctrlPr>
                      <w:rPr>
                        <w:rFonts w:ascii="Cambria Math" w:hAnsi="Cambria Math"/>
                        <w:i/>
                        <w:color w:val="FF0000"/>
                      </w:rPr>
                    </m:ctrlPr>
                  </m:accPr>
                  <m:e>
                    <m:r>
                      <w:rPr>
                        <w:rFonts w:ascii="Cambria Math" w:hAnsi="Cambria Math"/>
                        <w:color w:val="FF0000"/>
                      </w:rPr>
                      <m:t>d</m:t>
                    </m:r>
                  </m:e>
                </m:acc>
              </m:oMath>
            </m:oMathPara>
          </w:p>
        </w:tc>
        <w:tc>
          <w:tcPr>
            <w:tcW w:w="7461" w:type="dxa"/>
          </w:tcPr>
          <w:p w14:paraId="6699A2EA" w14:textId="77777777" w:rsidR="009827A0" w:rsidRPr="0089182A" w:rsidRDefault="009827A0" w:rsidP="00D27DEC">
            <w:pPr>
              <w:pStyle w:val="NoSpacing"/>
              <w:rPr>
                <w:color w:val="FF0000"/>
              </w:rPr>
            </w:pPr>
            <w:r w:rsidRPr="0089182A">
              <w:rPr>
                <w:color w:val="FF0000"/>
              </w:rPr>
              <w:t>Average out-of-plane distance between neighbouring cracks</w:t>
            </w:r>
          </w:p>
        </w:tc>
      </w:tr>
      <w:tr w:rsidR="009827A0" w:rsidRPr="00FA6EBC" w14:paraId="756C93E9" w14:textId="77777777" w:rsidTr="00D27DEC">
        <w:trPr>
          <w:trHeight w:val="57"/>
          <w:jc w:val="center"/>
        </w:trPr>
        <w:tc>
          <w:tcPr>
            <w:tcW w:w="1526" w:type="dxa"/>
            <w:vAlign w:val="center"/>
          </w:tcPr>
          <w:p w14:paraId="766B1260" w14:textId="77777777" w:rsidR="009827A0" w:rsidRPr="005F4F5B" w:rsidRDefault="009827A0" w:rsidP="00D27DEC">
            <w:pPr>
              <w:pStyle w:val="NoSpacing"/>
              <w:jc w:val="center"/>
              <w:rPr>
                <w:rFonts w:ascii="Cambria Math" w:hAnsi="Cambria Math"/>
                <w:i/>
                <w:iCs/>
                <w:color w:val="FF0000"/>
              </w:rPr>
            </w:pPr>
            <m:oMathPara>
              <m:oMath>
                <m:r>
                  <w:rPr>
                    <w:rFonts w:ascii="Cambria Math" w:hAnsi="Cambria Math"/>
                    <w:color w:val="FF0000"/>
                  </w:rPr>
                  <m:t>E</m:t>
                </m:r>
              </m:oMath>
            </m:oMathPara>
          </w:p>
        </w:tc>
        <w:tc>
          <w:tcPr>
            <w:tcW w:w="7461" w:type="dxa"/>
            <w:vAlign w:val="center"/>
          </w:tcPr>
          <w:p w14:paraId="04ACD4CE" w14:textId="77777777" w:rsidR="009827A0" w:rsidRPr="00FA6EBC" w:rsidRDefault="009827A0" w:rsidP="00D27DEC">
            <w:pPr>
              <w:pStyle w:val="NoSpacing"/>
              <w:rPr>
                <w:color w:val="FF0000"/>
              </w:rPr>
            </w:pPr>
            <w:r w:rsidRPr="00FA6EBC">
              <w:rPr>
                <w:color w:val="FF0000"/>
              </w:rPr>
              <w:t>Youngs Modulus</w:t>
            </w:r>
          </w:p>
        </w:tc>
      </w:tr>
      <w:tr w:rsidR="009827A0" w:rsidRPr="00151900" w14:paraId="3126646B" w14:textId="77777777" w:rsidTr="00D27DEC">
        <w:trPr>
          <w:trHeight w:val="57"/>
          <w:jc w:val="center"/>
        </w:trPr>
        <w:tc>
          <w:tcPr>
            <w:tcW w:w="1526" w:type="dxa"/>
            <w:vAlign w:val="center"/>
          </w:tcPr>
          <w:p w14:paraId="617350DF" w14:textId="77777777" w:rsidR="009827A0" w:rsidRPr="005F4F5B" w:rsidRDefault="009827A0" w:rsidP="00D27DEC">
            <w:pPr>
              <w:pStyle w:val="NoSpacing"/>
              <w:jc w:val="center"/>
              <w:rPr>
                <w:rFonts w:ascii="Cambria Math" w:eastAsia="PMingLiU" w:hAnsi="Cambria Math"/>
                <w:color w:val="FF0000"/>
              </w:rPr>
            </w:pPr>
            <m:oMathPara>
              <m:oMath>
                <m:r>
                  <w:rPr>
                    <w:rFonts w:ascii="Cambria Math" w:hAnsi="Cambria Math"/>
                    <w:color w:val="FF0000"/>
                  </w:rPr>
                  <m:t>m</m:t>
                </m:r>
              </m:oMath>
            </m:oMathPara>
          </w:p>
        </w:tc>
        <w:tc>
          <w:tcPr>
            <w:tcW w:w="7461" w:type="dxa"/>
            <w:vAlign w:val="center"/>
          </w:tcPr>
          <w:p w14:paraId="1FF26556" w14:textId="77777777" w:rsidR="009827A0" w:rsidRPr="00995D37" w:rsidRDefault="009827A0" w:rsidP="00D27DEC">
            <w:pPr>
              <w:pStyle w:val="NoSpacing"/>
              <w:rPr>
                <w:color w:val="FF0000"/>
              </w:rPr>
            </w:pPr>
            <w:r w:rsidRPr="00995D37">
              <w:rPr>
                <w:color w:val="FF0000"/>
              </w:rPr>
              <w:t>Total number of load states</w:t>
            </w:r>
          </w:p>
        </w:tc>
      </w:tr>
      <w:tr w:rsidR="009827A0" w:rsidRPr="00151900" w14:paraId="5FC85FDA" w14:textId="77777777" w:rsidTr="00D27DEC">
        <w:trPr>
          <w:trHeight w:val="57"/>
          <w:jc w:val="center"/>
        </w:trPr>
        <w:tc>
          <w:tcPr>
            <w:tcW w:w="1526" w:type="dxa"/>
            <w:vAlign w:val="center"/>
          </w:tcPr>
          <w:p w14:paraId="28E71DFC" w14:textId="77777777" w:rsidR="009827A0" w:rsidRPr="005F4F5B" w:rsidRDefault="009827A0" w:rsidP="00D27DEC">
            <w:pPr>
              <w:pStyle w:val="NoSpacing"/>
              <w:jc w:val="center"/>
              <w:rPr>
                <w:rFonts w:ascii="Cambria Math" w:hAnsi="Cambria Math"/>
                <w:color w:val="FF0000"/>
              </w:rPr>
            </w:pPr>
            <m:oMathPara>
              <m:oMath>
                <m:r>
                  <w:rPr>
                    <w:rFonts w:ascii="Cambria Math" w:hAnsi="Cambria Math"/>
                    <w:color w:val="FF0000"/>
                  </w:rPr>
                  <m:t>N</m:t>
                </m:r>
              </m:oMath>
            </m:oMathPara>
          </w:p>
        </w:tc>
        <w:tc>
          <w:tcPr>
            <w:tcW w:w="7461" w:type="dxa"/>
            <w:vAlign w:val="center"/>
          </w:tcPr>
          <w:p w14:paraId="45762077" w14:textId="77777777" w:rsidR="009827A0" w:rsidRPr="00995D37" w:rsidRDefault="009827A0" w:rsidP="00D27DEC">
            <w:pPr>
              <w:pStyle w:val="NoSpacing"/>
              <w:rPr>
                <w:color w:val="FF0000"/>
              </w:rPr>
            </w:pPr>
            <w:r w:rsidRPr="006214DF">
              <w:rPr>
                <w:color w:val="FF0000"/>
              </w:rPr>
              <w:t>Number of cycles</w:t>
            </w:r>
          </w:p>
        </w:tc>
      </w:tr>
      <w:tr w:rsidR="009827A0" w:rsidRPr="00151900" w14:paraId="19790460" w14:textId="77777777" w:rsidTr="00D27DEC">
        <w:trPr>
          <w:trHeight w:val="57"/>
          <w:jc w:val="center"/>
        </w:trPr>
        <w:tc>
          <w:tcPr>
            <w:tcW w:w="1526" w:type="dxa"/>
            <w:vAlign w:val="center"/>
          </w:tcPr>
          <w:p w14:paraId="25121A3E" w14:textId="77777777" w:rsidR="009827A0" w:rsidRPr="005F4F5B" w:rsidRDefault="009827A0" w:rsidP="00D27DEC">
            <w:pPr>
              <w:pStyle w:val="NoSpacing"/>
              <w:jc w:val="center"/>
              <w:rPr>
                <w:rFonts w:ascii="Cambria Math" w:hAnsi="Cambria Math"/>
                <w:color w:val="FF0000"/>
              </w:rPr>
            </w:pPr>
            <m:oMathPara>
              <m:oMath>
                <m:r>
                  <w:rPr>
                    <w:rFonts w:ascii="Cambria Math" w:hAnsi="Cambria Math"/>
                    <w:color w:val="FF0000"/>
                  </w:rPr>
                  <m:t>n</m:t>
                </m:r>
              </m:oMath>
            </m:oMathPara>
          </w:p>
        </w:tc>
        <w:tc>
          <w:tcPr>
            <w:tcW w:w="7461" w:type="dxa"/>
            <w:vAlign w:val="center"/>
          </w:tcPr>
          <w:p w14:paraId="42859384" w14:textId="77777777" w:rsidR="009827A0" w:rsidRPr="006214DF" w:rsidRDefault="009827A0" w:rsidP="00D27DEC">
            <w:pPr>
              <w:pStyle w:val="NoSpacing"/>
              <w:rPr>
                <w:color w:val="FF0000"/>
              </w:rPr>
            </w:pPr>
            <w:r>
              <w:rPr>
                <w:color w:val="FF0000"/>
              </w:rPr>
              <w:t>Number of cracks</w:t>
            </w:r>
          </w:p>
        </w:tc>
      </w:tr>
      <w:tr w:rsidR="009827A0" w:rsidRPr="00151900" w14:paraId="6523839A" w14:textId="77777777" w:rsidTr="00D27DEC">
        <w:trPr>
          <w:trHeight w:val="57"/>
          <w:jc w:val="center"/>
        </w:trPr>
        <w:tc>
          <w:tcPr>
            <w:tcW w:w="1526" w:type="dxa"/>
            <w:vAlign w:val="center"/>
          </w:tcPr>
          <w:p w14:paraId="52A98D0C" w14:textId="77777777" w:rsidR="009827A0" w:rsidRPr="005F4F5B" w:rsidRDefault="00D1044F" w:rsidP="00D27DEC">
            <w:pPr>
              <w:pStyle w:val="NoSpacing"/>
              <w:jc w:val="center"/>
              <w:rPr>
                <w:rFonts w:ascii="Cambria Math" w:eastAsia="PMingLiU" w:hAnsi="Cambria Math"/>
                <w:color w:val="FF0000"/>
              </w:rPr>
            </w:pPr>
            <m:oMathPara>
              <m:oMath>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i</m:t>
                    </m:r>
                  </m:sub>
                </m:sSub>
              </m:oMath>
            </m:oMathPara>
          </w:p>
        </w:tc>
        <w:tc>
          <w:tcPr>
            <w:tcW w:w="7461" w:type="dxa"/>
            <w:vAlign w:val="center"/>
          </w:tcPr>
          <w:p w14:paraId="4D94EBB6" w14:textId="77777777" w:rsidR="009827A0" w:rsidRPr="006214DF" w:rsidRDefault="009827A0" w:rsidP="00D27DEC">
            <w:pPr>
              <w:pStyle w:val="NoSpacing"/>
              <w:rPr>
                <w:color w:val="FF0000"/>
              </w:rPr>
            </w:pPr>
            <w:r>
              <w:rPr>
                <w:color w:val="FF0000"/>
              </w:rPr>
              <w:t xml:space="preserve">Number of cycles carried out at load state </w:t>
            </w:r>
            <w:proofErr w:type="spellStart"/>
            <w:r w:rsidRPr="00995D37">
              <w:rPr>
                <w:i/>
                <w:iCs/>
                <w:color w:val="FF0000"/>
              </w:rPr>
              <w:t>i</w:t>
            </w:r>
            <w:proofErr w:type="spellEnd"/>
          </w:p>
        </w:tc>
      </w:tr>
      <w:tr w:rsidR="009827A0" w:rsidRPr="00151900" w14:paraId="77788AF4" w14:textId="77777777" w:rsidTr="00D27DEC">
        <w:trPr>
          <w:trHeight w:val="57"/>
          <w:jc w:val="center"/>
        </w:trPr>
        <w:tc>
          <w:tcPr>
            <w:tcW w:w="1526" w:type="dxa"/>
            <w:vAlign w:val="center"/>
          </w:tcPr>
          <w:p w14:paraId="1E7C86A9" w14:textId="77777777" w:rsidR="009827A0" w:rsidRPr="005F4F5B" w:rsidRDefault="00D1044F" w:rsidP="00D27DEC">
            <w:pPr>
              <w:pStyle w:val="NoSpacing"/>
              <w:jc w:val="center"/>
              <w:rPr>
                <w:rFonts w:ascii="Cambria Math" w:hAnsi="Cambria Math"/>
                <w:color w:val="FF0000"/>
              </w:rPr>
            </w:pPr>
            <m:oMathPara>
              <m:oMath>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i</m:t>
                    </m:r>
                  </m:sub>
                </m:sSub>
              </m:oMath>
            </m:oMathPara>
          </w:p>
        </w:tc>
        <w:tc>
          <w:tcPr>
            <w:tcW w:w="7461" w:type="dxa"/>
            <w:vAlign w:val="center"/>
          </w:tcPr>
          <w:p w14:paraId="2A46C176" w14:textId="77777777" w:rsidR="009827A0" w:rsidRPr="006214DF" w:rsidRDefault="009827A0" w:rsidP="00D27DEC">
            <w:pPr>
              <w:pStyle w:val="NoSpacing"/>
              <w:rPr>
                <w:color w:val="FF0000"/>
              </w:rPr>
            </w:pPr>
            <w:r>
              <w:rPr>
                <w:color w:val="FF0000"/>
              </w:rPr>
              <w:t xml:space="preserve">Number of cycles to failure for load state </w:t>
            </w:r>
            <w:proofErr w:type="spellStart"/>
            <w:r w:rsidRPr="00995D37">
              <w:rPr>
                <w:i/>
                <w:iCs/>
                <w:color w:val="FF0000"/>
              </w:rPr>
              <w:t>i</w:t>
            </w:r>
            <w:proofErr w:type="spellEnd"/>
          </w:p>
        </w:tc>
      </w:tr>
      <w:tr w:rsidR="009827A0" w:rsidRPr="00151900" w14:paraId="63C3E79E" w14:textId="77777777" w:rsidTr="00D27DEC">
        <w:trPr>
          <w:trHeight w:val="57"/>
          <w:jc w:val="center"/>
        </w:trPr>
        <w:tc>
          <w:tcPr>
            <w:tcW w:w="1526" w:type="dxa"/>
            <w:vAlign w:val="center"/>
          </w:tcPr>
          <w:p w14:paraId="6677B098" w14:textId="77777777" w:rsidR="009827A0" w:rsidRPr="005F4F5B" w:rsidRDefault="00D1044F" w:rsidP="00D27DEC">
            <w:pPr>
              <w:pStyle w:val="NoSpacing"/>
              <w:jc w:val="center"/>
              <w:rPr>
                <w:rFonts w:ascii="Cambria Math" w:eastAsia="PMingLiU" w:hAnsi="Cambria Math"/>
                <w:color w:val="FF0000"/>
              </w:rPr>
            </w:pPr>
            <m:oMathPara>
              <m:oMath>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f</m:t>
                    </m:r>
                  </m:sub>
                </m:sSub>
              </m:oMath>
            </m:oMathPara>
          </w:p>
        </w:tc>
        <w:tc>
          <w:tcPr>
            <w:tcW w:w="7461" w:type="dxa"/>
            <w:vAlign w:val="center"/>
          </w:tcPr>
          <w:p w14:paraId="18BE9E19" w14:textId="77777777" w:rsidR="009827A0" w:rsidRPr="006214DF" w:rsidRDefault="009827A0" w:rsidP="00D27DEC">
            <w:pPr>
              <w:pStyle w:val="NoSpacing"/>
              <w:rPr>
                <w:color w:val="FF0000"/>
              </w:rPr>
            </w:pPr>
            <w:r w:rsidRPr="006214DF">
              <w:rPr>
                <w:color w:val="FF0000"/>
              </w:rPr>
              <w:t>Number of cycles to failure</w:t>
            </w:r>
          </w:p>
        </w:tc>
      </w:tr>
      <w:tr w:rsidR="009827A0" w:rsidRPr="00151900" w14:paraId="12F8274D" w14:textId="77777777" w:rsidTr="00D27DEC">
        <w:trPr>
          <w:trHeight w:val="57"/>
          <w:jc w:val="center"/>
        </w:trPr>
        <w:tc>
          <w:tcPr>
            <w:tcW w:w="1526" w:type="dxa"/>
            <w:vAlign w:val="center"/>
          </w:tcPr>
          <w:p w14:paraId="6D997DA0" w14:textId="77777777" w:rsidR="009827A0" w:rsidRPr="005F4F5B" w:rsidRDefault="009827A0" w:rsidP="00D27DEC">
            <w:pPr>
              <w:pStyle w:val="NoSpacing"/>
              <w:jc w:val="center"/>
              <w:rPr>
                <w:rFonts w:ascii="Cambria Math" w:hAnsi="Cambria Math"/>
                <w:i/>
                <w:iCs/>
                <w:color w:val="FF0000"/>
              </w:rPr>
            </w:pPr>
            <w:r w:rsidRPr="005F4F5B">
              <w:rPr>
                <w:rFonts w:ascii="Cambria Math" w:hAnsi="Cambria Math"/>
                <w:i/>
                <w:iCs/>
                <w:color w:val="FF0000"/>
              </w:rPr>
              <w:t>OLR</w:t>
            </w:r>
          </w:p>
        </w:tc>
        <w:tc>
          <w:tcPr>
            <w:tcW w:w="7461" w:type="dxa"/>
            <w:vAlign w:val="center"/>
          </w:tcPr>
          <w:p w14:paraId="34754C2D" w14:textId="77777777" w:rsidR="009827A0" w:rsidRPr="00151900" w:rsidRDefault="009827A0" w:rsidP="00D27DEC">
            <w:pPr>
              <w:pStyle w:val="NoSpacing"/>
              <w:rPr>
                <w:color w:val="FF0000"/>
              </w:rPr>
            </w:pPr>
            <w:r>
              <w:rPr>
                <w:color w:val="FF0000"/>
              </w:rPr>
              <w:t>Overload ratio</w:t>
            </w:r>
          </w:p>
        </w:tc>
      </w:tr>
      <w:tr w:rsidR="009827A0" w:rsidRPr="00151900" w14:paraId="2A15DDAA" w14:textId="77777777" w:rsidTr="00D27DEC">
        <w:trPr>
          <w:trHeight w:val="57"/>
          <w:jc w:val="center"/>
        </w:trPr>
        <w:tc>
          <w:tcPr>
            <w:tcW w:w="1526" w:type="dxa"/>
            <w:vAlign w:val="center"/>
          </w:tcPr>
          <w:p w14:paraId="55087D5A" w14:textId="77777777" w:rsidR="009827A0" w:rsidRPr="005F4F5B" w:rsidRDefault="00D1044F" w:rsidP="00D27DEC">
            <w:pPr>
              <w:pStyle w:val="NoSpacing"/>
              <w:jc w:val="center"/>
              <w:rPr>
                <w:rFonts w:ascii="Cambria Math" w:hAnsi="Cambria Math"/>
                <w:i/>
                <w:iCs/>
                <w:color w:val="FF0000"/>
              </w:rPr>
            </w:pPr>
            <m:oMathPara>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max</m:t>
                    </m:r>
                  </m:sub>
                </m:sSub>
              </m:oMath>
            </m:oMathPara>
          </w:p>
        </w:tc>
        <w:tc>
          <w:tcPr>
            <w:tcW w:w="7461" w:type="dxa"/>
            <w:vAlign w:val="center"/>
          </w:tcPr>
          <w:p w14:paraId="41BDD15E" w14:textId="77777777" w:rsidR="009827A0" w:rsidRPr="0089182A" w:rsidRDefault="009827A0" w:rsidP="00D27DEC">
            <w:pPr>
              <w:pStyle w:val="NoSpacing"/>
              <w:rPr>
                <w:color w:val="FF0000"/>
              </w:rPr>
            </w:pPr>
            <w:r w:rsidRPr="0089182A">
              <w:rPr>
                <w:color w:val="FF0000"/>
              </w:rPr>
              <w:t>Maximum load during baseload cycle</w:t>
            </w:r>
          </w:p>
        </w:tc>
      </w:tr>
      <w:tr w:rsidR="009827A0" w:rsidRPr="00151900" w14:paraId="5B76065D" w14:textId="77777777" w:rsidTr="00D27DEC">
        <w:trPr>
          <w:trHeight w:val="57"/>
          <w:jc w:val="center"/>
        </w:trPr>
        <w:tc>
          <w:tcPr>
            <w:tcW w:w="1526" w:type="dxa"/>
            <w:vAlign w:val="center"/>
          </w:tcPr>
          <w:p w14:paraId="23E5866C" w14:textId="77777777" w:rsidR="009827A0" w:rsidRPr="005F4F5B" w:rsidRDefault="00D1044F" w:rsidP="00D27DEC">
            <w:pPr>
              <w:pStyle w:val="NoSpacing"/>
              <w:jc w:val="center"/>
              <w:rPr>
                <w:rFonts w:ascii="Cambria Math" w:hAnsi="Cambria Math"/>
                <w:i/>
                <w:iCs/>
                <w:color w:val="FF0000"/>
              </w:rPr>
            </w:pPr>
            <m:oMathPara>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min</m:t>
                    </m:r>
                  </m:sub>
                </m:sSub>
              </m:oMath>
            </m:oMathPara>
          </w:p>
        </w:tc>
        <w:tc>
          <w:tcPr>
            <w:tcW w:w="7461" w:type="dxa"/>
            <w:vAlign w:val="center"/>
          </w:tcPr>
          <w:p w14:paraId="37629189" w14:textId="77777777" w:rsidR="009827A0" w:rsidRPr="0089182A" w:rsidRDefault="009827A0" w:rsidP="00D27DEC">
            <w:pPr>
              <w:pStyle w:val="NoSpacing"/>
              <w:rPr>
                <w:color w:val="FF0000"/>
              </w:rPr>
            </w:pPr>
            <w:r w:rsidRPr="0089182A">
              <w:rPr>
                <w:color w:val="FF0000"/>
              </w:rPr>
              <w:t>Minimum load during baseload cycle</w:t>
            </w:r>
          </w:p>
        </w:tc>
      </w:tr>
      <w:tr w:rsidR="009827A0" w:rsidRPr="00151900" w14:paraId="4AAEEE58" w14:textId="77777777" w:rsidTr="00D27DEC">
        <w:trPr>
          <w:trHeight w:val="57"/>
          <w:jc w:val="center"/>
        </w:trPr>
        <w:tc>
          <w:tcPr>
            <w:tcW w:w="1526" w:type="dxa"/>
            <w:vAlign w:val="center"/>
          </w:tcPr>
          <w:p w14:paraId="59DF1691" w14:textId="77777777" w:rsidR="009827A0" w:rsidRPr="005F4F5B" w:rsidRDefault="00D1044F" w:rsidP="00D27DEC">
            <w:pPr>
              <w:pStyle w:val="NoSpacing"/>
              <w:jc w:val="center"/>
              <w:rPr>
                <w:rFonts w:ascii="Cambria Math" w:hAnsi="Cambria Math"/>
                <w:color w:val="FF0000"/>
              </w:rPr>
            </w:pPr>
            <m:oMathPara>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OL</m:t>
                    </m:r>
                  </m:sub>
                </m:sSub>
              </m:oMath>
            </m:oMathPara>
          </w:p>
        </w:tc>
        <w:tc>
          <w:tcPr>
            <w:tcW w:w="7461" w:type="dxa"/>
            <w:vAlign w:val="center"/>
          </w:tcPr>
          <w:p w14:paraId="5E71B162" w14:textId="77777777" w:rsidR="009827A0" w:rsidRPr="0089182A" w:rsidRDefault="009827A0" w:rsidP="00D27DEC">
            <w:pPr>
              <w:pStyle w:val="NoSpacing"/>
              <w:rPr>
                <w:color w:val="FF0000"/>
              </w:rPr>
            </w:pPr>
            <w:r w:rsidRPr="0089182A">
              <w:rPr>
                <w:color w:val="FF0000"/>
              </w:rPr>
              <w:t>Maximum load during overload cycle</w:t>
            </w:r>
          </w:p>
        </w:tc>
      </w:tr>
      <w:tr w:rsidR="009827A0" w:rsidRPr="0089182A" w14:paraId="0A5AA47E" w14:textId="77777777" w:rsidTr="00D27DEC">
        <w:trPr>
          <w:trHeight w:val="57"/>
          <w:jc w:val="center"/>
        </w:trPr>
        <w:tc>
          <w:tcPr>
            <w:tcW w:w="1526" w:type="dxa"/>
            <w:vAlign w:val="center"/>
          </w:tcPr>
          <w:p w14:paraId="33FA7578" w14:textId="77777777" w:rsidR="009827A0" w:rsidRPr="005F4F5B" w:rsidRDefault="009827A0" w:rsidP="00D27DEC">
            <w:pPr>
              <w:pStyle w:val="NoSpacing"/>
              <w:jc w:val="center"/>
              <w:rPr>
                <w:rFonts w:ascii="Cambria Math" w:hAnsi="Cambria Math"/>
                <w:i/>
                <w:iCs/>
                <w:color w:val="FF0000"/>
              </w:rPr>
            </w:pPr>
            <w:r w:rsidRPr="005F4F5B">
              <w:rPr>
                <w:rFonts w:ascii="Cambria Math" w:hAnsi="Cambria Math"/>
                <w:i/>
                <w:iCs/>
                <w:color w:val="FF0000"/>
              </w:rPr>
              <w:t>R</w:t>
            </w:r>
            <w:r w:rsidRPr="005F4F5B">
              <w:rPr>
                <w:rFonts w:ascii="Cambria Math" w:hAnsi="Cambria Math"/>
                <w:i/>
                <w:iCs/>
                <w:color w:val="FF0000"/>
                <w:vertAlign w:val="subscript"/>
              </w:rPr>
              <w:t>a</w:t>
            </w:r>
          </w:p>
        </w:tc>
        <w:tc>
          <w:tcPr>
            <w:tcW w:w="7461" w:type="dxa"/>
            <w:vAlign w:val="center"/>
          </w:tcPr>
          <w:p w14:paraId="2A794BB8" w14:textId="77777777" w:rsidR="009827A0" w:rsidRPr="0089182A" w:rsidRDefault="009827A0" w:rsidP="00D27DEC">
            <w:pPr>
              <w:pStyle w:val="NoSpacing"/>
              <w:rPr>
                <w:color w:val="FF0000"/>
              </w:rPr>
            </w:pPr>
            <w:r w:rsidRPr="0089182A">
              <w:rPr>
                <w:color w:val="FF0000"/>
              </w:rPr>
              <w:t xml:space="preserve">Average surface height from the mean reference plane </w:t>
            </w:r>
          </w:p>
        </w:tc>
      </w:tr>
      <w:tr w:rsidR="009827A0" w:rsidRPr="00FA6EBC" w14:paraId="58B23A8D" w14:textId="77777777" w:rsidTr="00D27DEC">
        <w:trPr>
          <w:trHeight w:val="57"/>
          <w:jc w:val="center"/>
        </w:trPr>
        <w:tc>
          <w:tcPr>
            <w:tcW w:w="1526" w:type="dxa"/>
            <w:vAlign w:val="center"/>
          </w:tcPr>
          <w:p w14:paraId="526536A9" w14:textId="575B3294" w:rsidR="009827A0" w:rsidRPr="005F4F5B" w:rsidRDefault="009827A0" w:rsidP="00D27DEC">
            <w:pPr>
              <w:pStyle w:val="NoSpacing"/>
              <w:jc w:val="center"/>
              <w:rPr>
                <w:rFonts w:ascii="Cambria Math" w:hAnsi="Cambria Math"/>
                <w:color w:val="FF0000"/>
              </w:rPr>
            </w:pPr>
            <m:oMathPara>
              <m:oMath>
                <m:r>
                  <w:rPr>
                    <w:rFonts w:ascii="Cambria Math" w:hAnsi="Cambria Math"/>
                    <w:color w:val="FF0000"/>
                  </w:rPr>
                  <m:t>∆ε</m:t>
                </m:r>
              </m:oMath>
            </m:oMathPara>
          </w:p>
        </w:tc>
        <w:tc>
          <w:tcPr>
            <w:tcW w:w="7461" w:type="dxa"/>
            <w:vAlign w:val="center"/>
          </w:tcPr>
          <w:p w14:paraId="0FEED6C7" w14:textId="77777777" w:rsidR="009827A0" w:rsidRPr="00FA6EBC" w:rsidRDefault="009827A0" w:rsidP="00D27DEC">
            <w:pPr>
              <w:pStyle w:val="NoSpacing"/>
              <w:rPr>
                <w:color w:val="FF0000"/>
              </w:rPr>
            </w:pPr>
            <w:r w:rsidRPr="00FA6EBC">
              <w:rPr>
                <w:color w:val="FF0000"/>
              </w:rPr>
              <w:t>Strain range</w:t>
            </w:r>
          </w:p>
        </w:tc>
      </w:tr>
      <w:tr w:rsidR="009827A0" w:rsidRPr="00FA6EBC" w14:paraId="584EED82" w14:textId="77777777" w:rsidTr="00D27DEC">
        <w:trPr>
          <w:trHeight w:val="57"/>
          <w:jc w:val="center"/>
        </w:trPr>
        <w:tc>
          <w:tcPr>
            <w:tcW w:w="1526" w:type="dxa"/>
            <w:vAlign w:val="center"/>
          </w:tcPr>
          <w:p w14:paraId="487D1E25" w14:textId="2A79F351" w:rsidR="009827A0" w:rsidRPr="005F4F5B" w:rsidRDefault="009827A0" w:rsidP="00D27DEC">
            <w:pPr>
              <w:pStyle w:val="NoSpacing"/>
              <w:jc w:val="center"/>
              <w:rPr>
                <w:rFonts w:ascii="Cambria Math" w:hAnsi="Cambria Math"/>
                <w:i/>
                <w:color w:val="FF0000"/>
              </w:rPr>
            </w:pPr>
            <m:oMathPara>
              <m:oMath>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ε</m:t>
                    </m:r>
                  </m:e>
                  <m:sub>
                    <m:r>
                      <w:rPr>
                        <w:rFonts w:ascii="Cambria Math" w:hAnsi="Cambria Math"/>
                        <w:color w:val="FF0000"/>
                      </w:rPr>
                      <m:t>xx</m:t>
                    </m:r>
                  </m:sub>
                </m:sSub>
              </m:oMath>
            </m:oMathPara>
          </w:p>
        </w:tc>
        <w:tc>
          <w:tcPr>
            <w:tcW w:w="7461" w:type="dxa"/>
            <w:vAlign w:val="center"/>
          </w:tcPr>
          <w:p w14:paraId="02FA5301" w14:textId="77777777" w:rsidR="009827A0" w:rsidRPr="00734F0F" w:rsidRDefault="009827A0" w:rsidP="00D27DEC">
            <w:pPr>
              <w:pStyle w:val="NoSpacing"/>
              <w:rPr>
                <w:color w:val="FF0000"/>
              </w:rPr>
            </w:pPr>
            <w:r w:rsidRPr="00734F0F">
              <w:rPr>
                <w:color w:val="FF0000"/>
              </w:rPr>
              <w:t>Strain range in the longitudinal direction</w:t>
            </w:r>
          </w:p>
        </w:tc>
      </w:tr>
      <w:tr w:rsidR="009827A0" w:rsidRPr="00FA6EBC" w14:paraId="3E1EDBC8" w14:textId="77777777" w:rsidTr="00D27DEC">
        <w:trPr>
          <w:trHeight w:val="57"/>
          <w:jc w:val="center"/>
        </w:trPr>
        <w:tc>
          <w:tcPr>
            <w:tcW w:w="1526" w:type="dxa"/>
            <w:vAlign w:val="center"/>
          </w:tcPr>
          <w:p w14:paraId="66FA6B25" w14:textId="77777777" w:rsidR="009827A0" w:rsidRPr="005F4F5B" w:rsidRDefault="009827A0" w:rsidP="00D27DEC">
            <w:pPr>
              <w:pStyle w:val="NoSpacing"/>
              <w:jc w:val="center"/>
              <w:rPr>
                <w:rFonts w:ascii="Cambria Math" w:hAnsi="Cambria Math"/>
                <w:color w:val="FF0000"/>
              </w:rPr>
            </w:pPr>
            <w:r w:rsidRPr="005F4F5B">
              <w:rPr>
                <w:rFonts w:ascii="Cambria Math" w:hAnsi="Cambria Math"/>
                <w:color w:val="FF0000"/>
              </w:rPr>
              <w:t>Δ</w:t>
            </w:r>
            <w:r w:rsidRPr="005F4F5B">
              <w:rPr>
                <w:rFonts w:ascii="Cambria Math" w:hAnsi="Cambria Math"/>
                <w:i/>
                <w:iCs/>
                <w:color w:val="FF0000"/>
              </w:rPr>
              <w:t>K</w:t>
            </w:r>
          </w:p>
        </w:tc>
        <w:tc>
          <w:tcPr>
            <w:tcW w:w="7461" w:type="dxa"/>
            <w:vAlign w:val="center"/>
          </w:tcPr>
          <w:p w14:paraId="2FED4FE5" w14:textId="77777777" w:rsidR="009827A0" w:rsidRPr="006214DF" w:rsidRDefault="009827A0" w:rsidP="00D27DEC">
            <w:pPr>
              <w:pStyle w:val="NoSpacing"/>
              <w:rPr>
                <w:color w:val="FF0000"/>
              </w:rPr>
            </w:pPr>
            <w:r w:rsidRPr="006214DF">
              <w:rPr>
                <w:color w:val="FF0000"/>
              </w:rPr>
              <w:t>Stress intensity factor range</w:t>
            </w:r>
          </w:p>
        </w:tc>
      </w:tr>
      <w:tr w:rsidR="009827A0" w:rsidRPr="00FA6EBC" w14:paraId="27E46BAD" w14:textId="77777777" w:rsidTr="00D27DEC">
        <w:trPr>
          <w:trHeight w:val="57"/>
          <w:jc w:val="center"/>
        </w:trPr>
        <w:tc>
          <w:tcPr>
            <w:tcW w:w="1526" w:type="dxa"/>
            <w:vAlign w:val="center"/>
          </w:tcPr>
          <w:p w14:paraId="40E26E75" w14:textId="77777777" w:rsidR="009827A0" w:rsidRPr="005F4F5B" w:rsidRDefault="009827A0" w:rsidP="00D27DEC">
            <w:pPr>
              <w:pStyle w:val="NoSpacing"/>
              <w:jc w:val="center"/>
              <w:rPr>
                <w:rFonts w:ascii="Cambria Math" w:hAnsi="Cambria Math"/>
                <w:color w:val="FF0000"/>
              </w:rPr>
            </w:pPr>
            <w:r w:rsidRPr="005F4F5B">
              <w:rPr>
                <w:rFonts w:ascii="Cambria Math" w:hAnsi="Cambria Math"/>
                <w:color w:val="FF0000"/>
              </w:rPr>
              <w:t>Δ</w:t>
            </w:r>
            <w:r w:rsidRPr="005F4F5B">
              <w:rPr>
                <w:rFonts w:ascii="Cambria Math" w:hAnsi="Cambria Math"/>
                <w:i/>
                <w:iCs/>
                <w:color w:val="FF0000"/>
              </w:rPr>
              <w:t>K</w:t>
            </w:r>
            <w:r w:rsidRPr="005F4F5B">
              <w:rPr>
                <w:rFonts w:ascii="Cambria Math" w:hAnsi="Cambria Math"/>
                <w:i/>
                <w:iCs/>
                <w:color w:val="FF0000"/>
                <w:vertAlign w:val="subscript"/>
              </w:rPr>
              <w:t>Surface</w:t>
            </w:r>
          </w:p>
        </w:tc>
        <w:tc>
          <w:tcPr>
            <w:tcW w:w="7461" w:type="dxa"/>
            <w:vAlign w:val="center"/>
          </w:tcPr>
          <w:p w14:paraId="49B4606F" w14:textId="77777777" w:rsidR="009827A0" w:rsidRPr="006214DF" w:rsidRDefault="009827A0" w:rsidP="00D27DEC">
            <w:pPr>
              <w:pStyle w:val="NoSpacing"/>
              <w:rPr>
                <w:color w:val="FF0000"/>
              </w:rPr>
            </w:pPr>
            <w:r w:rsidRPr="006214DF">
              <w:rPr>
                <w:color w:val="FF0000"/>
              </w:rPr>
              <w:t>Stress intensity factor of semi-elliptical surface cracks</w:t>
            </w:r>
          </w:p>
        </w:tc>
      </w:tr>
      <w:tr w:rsidR="009827A0" w:rsidRPr="00FA6EBC" w14:paraId="1EF6B266" w14:textId="77777777" w:rsidTr="00D27DEC">
        <w:trPr>
          <w:trHeight w:val="57"/>
          <w:jc w:val="center"/>
        </w:trPr>
        <w:tc>
          <w:tcPr>
            <w:tcW w:w="1526" w:type="dxa"/>
            <w:vAlign w:val="center"/>
          </w:tcPr>
          <w:p w14:paraId="01038E2A" w14:textId="77777777" w:rsidR="009827A0" w:rsidRPr="005F4F5B" w:rsidRDefault="00D1044F" w:rsidP="00D27DEC">
            <w:pPr>
              <w:pStyle w:val="NoSpacing"/>
              <w:jc w:val="center"/>
              <w:rPr>
                <w:rFonts w:ascii="Cambria Math" w:hAnsi="Cambria Math"/>
                <w:color w:val="FF0000"/>
              </w:rPr>
            </w:pPr>
            <m:oMathPara>
              <m:oMath>
                <m:sSub>
                  <m:sSubPr>
                    <m:ctrlPr>
                      <w:rPr>
                        <w:rFonts w:ascii="Cambria Math" w:hAnsi="Cambria Math"/>
                        <w:i/>
                        <w:color w:val="FF0000"/>
                      </w:rPr>
                    </m:ctrlPr>
                  </m:sSubPr>
                  <m:e>
                    <m:sSup>
                      <m:sSupPr>
                        <m:ctrlPr>
                          <w:rPr>
                            <w:rFonts w:ascii="Cambria Math" w:hAnsi="Cambria Math"/>
                            <w:i/>
                            <w:color w:val="FF0000"/>
                          </w:rPr>
                        </m:ctrlPr>
                      </m:sSupPr>
                      <m:e>
                        <m:r>
                          <w:rPr>
                            <w:rFonts w:ascii="Cambria Math" w:hAnsi="Cambria Math"/>
                            <w:color w:val="FF0000"/>
                          </w:rPr>
                          <m:t>ϵ</m:t>
                        </m:r>
                      </m:e>
                      <m:sup>
                        <m:r>
                          <w:rPr>
                            <w:rFonts w:ascii="Cambria Math" w:hAnsi="Cambria Math"/>
                            <w:color w:val="FF0000"/>
                          </w:rPr>
                          <m:t>'</m:t>
                        </m:r>
                      </m:sup>
                    </m:sSup>
                  </m:e>
                  <m:sub>
                    <m:r>
                      <w:rPr>
                        <w:rFonts w:ascii="Cambria Math" w:hAnsi="Cambria Math"/>
                        <w:color w:val="FF0000"/>
                      </w:rPr>
                      <m:t>f</m:t>
                    </m:r>
                  </m:sub>
                </m:sSub>
              </m:oMath>
            </m:oMathPara>
          </w:p>
        </w:tc>
        <w:tc>
          <w:tcPr>
            <w:tcW w:w="7461" w:type="dxa"/>
            <w:vAlign w:val="center"/>
          </w:tcPr>
          <w:p w14:paraId="00718B39" w14:textId="77777777" w:rsidR="009827A0" w:rsidRPr="00FA6EBC" w:rsidRDefault="009827A0" w:rsidP="00D27DEC">
            <w:pPr>
              <w:pStyle w:val="NoSpacing"/>
              <w:rPr>
                <w:color w:val="FF0000"/>
              </w:rPr>
            </w:pPr>
            <w:r w:rsidRPr="00FA6EBC">
              <w:rPr>
                <w:color w:val="FF0000"/>
              </w:rPr>
              <w:t>Fatigue ductility coefficient</w:t>
            </w:r>
          </w:p>
        </w:tc>
      </w:tr>
      <w:tr w:rsidR="009827A0" w:rsidRPr="00FA6EBC" w14:paraId="17618E48" w14:textId="77777777" w:rsidTr="00D27DEC">
        <w:trPr>
          <w:trHeight w:val="57"/>
          <w:jc w:val="center"/>
        </w:trPr>
        <w:tc>
          <w:tcPr>
            <w:tcW w:w="1526" w:type="dxa"/>
            <w:vAlign w:val="center"/>
          </w:tcPr>
          <w:p w14:paraId="7926A3DD" w14:textId="77777777" w:rsidR="009827A0" w:rsidRPr="005F4F5B" w:rsidRDefault="00D1044F" w:rsidP="00D27DEC">
            <w:pPr>
              <w:pStyle w:val="NoSpacing"/>
              <w:jc w:val="center"/>
              <w:rPr>
                <w:rFonts w:ascii="Cambria Math" w:hAnsi="Cambria Math"/>
                <w:color w:val="FF0000"/>
              </w:rPr>
            </w:pPr>
            <m:oMathPara>
              <m:oMath>
                <m:sSub>
                  <m:sSubPr>
                    <m:ctrlPr>
                      <w:rPr>
                        <w:rFonts w:ascii="Cambria Math" w:hAnsi="Cambria Math"/>
                        <w:i/>
                        <w:color w:val="FF0000"/>
                      </w:rPr>
                    </m:ctrlPr>
                  </m:sSubPr>
                  <m:e>
                    <m:sSup>
                      <m:sSupPr>
                        <m:ctrlPr>
                          <w:rPr>
                            <w:rFonts w:ascii="Cambria Math" w:hAnsi="Cambria Math"/>
                            <w:i/>
                            <w:color w:val="FF0000"/>
                          </w:rPr>
                        </m:ctrlPr>
                      </m:sSupPr>
                      <m:e>
                        <m:r>
                          <w:rPr>
                            <w:rFonts w:ascii="Cambria Math" w:hAnsi="Cambria Math"/>
                            <w:color w:val="FF0000"/>
                          </w:rPr>
                          <m:t>σ</m:t>
                        </m:r>
                      </m:e>
                      <m:sup>
                        <m:r>
                          <w:rPr>
                            <w:rFonts w:ascii="Cambria Math" w:hAnsi="Cambria Math"/>
                            <w:color w:val="FF0000"/>
                          </w:rPr>
                          <m:t>'</m:t>
                        </m:r>
                      </m:sup>
                    </m:sSup>
                  </m:e>
                  <m:sub>
                    <m:r>
                      <w:rPr>
                        <w:rFonts w:ascii="Cambria Math" w:hAnsi="Cambria Math"/>
                        <w:color w:val="FF0000"/>
                      </w:rPr>
                      <m:t>f</m:t>
                    </m:r>
                  </m:sub>
                </m:sSub>
              </m:oMath>
            </m:oMathPara>
          </w:p>
        </w:tc>
        <w:tc>
          <w:tcPr>
            <w:tcW w:w="7461" w:type="dxa"/>
            <w:vAlign w:val="center"/>
          </w:tcPr>
          <w:p w14:paraId="5A695EAA" w14:textId="77777777" w:rsidR="009827A0" w:rsidRPr="00FA6EBC" w:rsidRDefault="009827A0" w:rsidP="00D27DEC">
            <w:pPr>
              <w:pStyle w:val="NoSpacing"/>
              <w:rPr>
                <w:color w:val="FF0000"/>
              </w:rPr>
            </w:pPr>
            <w:r w:rsidRPr="00FA6EBC">
              <w:rPr>
                <w:color w:val="FF0000"/>
              </w:rPr>
              <w:t>Fatigue strength coefficient</w:t>
            </w:r>
          </w:p>
        </w:tc>
      </w:tr>
    </w:tbl>
    <w:p w14:paraId="37CBA641" w14:textId="41FC6A2C" w:rsidR="00301F56" w:rsidRDefault="00785D09" w:rsidP="0031168F">
      <w:pPr>
        <w:pStyle w:val="Heading1"/>
      </w:pPr>
      <w:r>
        <w:t>Acknowledgments</w:t>
      </w:r>
    </w:p>
    <w:p w14:paraId="035E898B" w14:textId="052583B2" w:rsidR="00655FA4" w:rsidRDefault="001709FA" w:rsidP="001709FA">
      <w:r>
        <w:t xml:space="preserve">This study is financially supported by the Engineering and Physical Sciences Research Council (EPSRC), UK (Grant </w:t>
      </w:r>
      <w:hyperlink r:id="rId40" w:anchor="gp005" w:history="1">
        <w:r>
          <w:rPr>
            <w:rStyle w:val="Hyperlink"/>
          </w:rPr>
          <w:t>EP/N509747/1</w:t>
        </w:r>
      </w:hyperlink>
      <w:r>
        <w:t xml:space="preserve">). The authors would like to acknowledge the funding and support of the University of Southampton. We </w:t>
      </w:r>
      <w:r w:rsidRPr="004363F5">
        <w:t xml:space="preserve">would </w:t>
      </w:r>
      <w:r>
        <w:t xml:space="preserve">also </w:t>
      </w:r>
      <w:r w:rsidRPr="004363F5">
        <w:t>lik</w:t>
      </w:r>
      <w:r>
        <w:t xml:space="preserve">e to thank </w:t>
      </w:r>
      <w:r w:rsidRPr="004363F5">
        <w:t>EDF energy for providing ex-service blade material and</w:t>
      </w:r>
      <w:r>
        <w:t xml:space="preserve"> industrial</w:t>
      </w:r>
      <w:r w:rsidRPr="004363F5">
        <w:t xml:space="preserve"> </w:t>
      </w:r>
      <w:r>
        <w:t>co-</w:t>
      </w:r>
      <w:r w:rsidRPr="004363F5">
        <w:t>funding for this project</w:t>
      </w:r>
      <w:r>
        <w:t>.</w:t>
      </w:r>
      <w:r w:rsidR="004633E4">
        <w:t xml:space="preserve"> And lastly James Wise at Frazer-Nash Consultancy</w:t>
      </w:r>
      <w:r w:rsidR="009827A0">
        <w:t xml:space="preserve"> (FNC)</w:t>
      </w:r>
      <w:r w:rsidR="004633E4">
        <w:t xml:space="preserve"> for providing tensile data f</w:t>
      </w:r>
      <w:r w:rsidR="00EF7531">
        <w:t>or</w:t>
      </w:r>
      <w:r w:rsidR="004633E4">
        <w:t xml:space="preserve"> FV566.</w:t>
      </w:r>
      <w:r w:rsidR="00C52F77">
        <w:t xml:space="preserve"> </w:t>
      </w:r>
      <w:r w:rsidR="00655FA4">
        <w:t xml:space="preserve">For the </w:t>
      </w:r>
      <w:r w:rsidR="001003A6">
        <w:t>purpose of open access, the author has applied a CC BY public copyright licence to any Author Accepted Manuscript version arising from this submission.</w:t>
      </w:r>
    </w:p>
    <w:p w14:paraId="7C1FA397" w14:textId="77777777" w:rsidR="001709FA" w:rsidRDefault="001709FA" w:rsidP="001709FA">
      <w:pPr>
        <w:pStyle w:val="Heading1"/>
      </w:pPr>
      <w:r>
        <w:t>Data statement</w:t>
      </w:r>
    </w:p>
    <w:p w14:paraId="64D3D2D0" w14:textId="77777777" w:rsidR="001709FA" w:rsidRPr="00EF7531" w:rsidRDefault="001709FA" w:rsidP="001709FA">
      <w:r>
        <w:t xml:space="preserve">All data supporting this study are openly available from the University of Southampton repository at </w:t>
      </w:r>
      <w:r w:rsidRPr="00BD182E">
        <w:rPr>
          <w:highlight w:val="yellow"/>
        </w:rPr>
        <w:t>DOI to be established.</w:t>
      </w:r>
    </w:p>
    <w:p w14:paraId="2D4B5240" w14:textId="77777777" w:rsidR="001709FA" w:rsidRDefault="001709FA" w:rsidP="001709FA">
      <w:pPr>
        <w:pStyle w:val="Heading1"/>
      </w:pPr>
      <w:bookmarkStart w:id="57" w:name="_Hlk82795400"/>
      <w:r>
        <w:t>Source of funding</w:t>
      </w:r>
    </w:p>
    <w:p w14:paraId="57A191B4" w14:textId="0B39ED67" w:rsidR="00BD182E" w:rsidRPr="00BD182E" w:rsidRDefault="001709FA" w:rsidP="00BD182E">
      <w:r>
        <w:t xml:space="preserve">This study is financially supported by EDF Energy through the Engineering and Physical Sciences Research Council (EPSRC), UK (Grant </w:t>
      </w:r>
      <w:hyperlink r:id="rId41" w:anchor="gp005" w:history="1">
        <w:r>
          <w:rPr>
            <w:rStyle w:val="Hyperlink"/>
          </w:rPr>
          <w:t>EP/N509747/1</w:t>
        </w:r>
      </w:hyperlink>
      <w:r>
        <w:t xml:space="preserve">). </w:t>
      </w:r>
      <w:bookmarkEnd w:id="57"/>
    </w:p>
    <w:p w14:paraId="16E834F1" w14:textId="674E2BEC" w:rsidR="00D54F5A" w:rsidRDefault="00785D09" w:rsidP="00D54F5A">
      <w:pPr>
        <w:pStyle w:val="Heading1"/>
      </w:pPr>
      <w:r>
        <w:t>References</w:t>
      </w:r>
    </w:p>
    <w:p w14:paraId="703FC325" w14:textId="1A68F2DB" w:rsidR="00C52F77" w:rsidRDefault="00C52F77" w:rsidP="00484B37"/>
    <w:sectPr w:rsidR="00C52F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OT8608a8d1+03">
    <w:altName w:val="Calibri"/>
    <w:panose1 w:val="00000000000000000000"/>
    <w:charset w:val="A1"/>
    <w:family w:val="auto"/>
    <w:notTrueType/>
    <w:pitch w:val="default"/>
    <w:sig w:usb0="00000081" w:usb1="00000000" w:usb2="00000000" w:usb3="00000000" w:csb0="00000008" w:csb1="00000000"/>
  </w:font>
  <w:font w:name="AdvOTf2679e53.I">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8059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54E4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92A3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EE8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2ED6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5AC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1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E74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FA15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A082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D0900"/>
    <w:multiLevelType w:val="hybridMultilevel"/>
    <w:tmpl w:val="E4DEA5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059174A"/>
    <w:multiLevelType w:val="hybridMultilevel"/>
    <w:tmpl w:val="9E1E8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1501806"/>
    <w:multiLevelType w:val="hybridMultilevel"/>
    <w:tmpl w:val="BA084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25B1D45"/>
    <w:multiLevelType w:val="hybridMultilevel"/>
    <w:tmpl w:val="25F6C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4402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AFA4F9C"/>
    <w:multiLevelType w:val="hybridMultilevel"/>
    <w:tmpl w:val="FB884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E5655E"/>
    <w:multiLevelType w:val="hybridMultilevel"/>
    <w:tmpl w:val="CC209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9C6C5C"/>
    <w:multiLevelType w:val="hybridMultilevel"/>
    <w:tmpl w:val="56B01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7125101"/>
    <w:multiLevelType w:val="hybridMultilevel"/>
    <w:tmpl w:val="8E885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EE3BD5"/>
    <w:multiLevelType w:val="hybridMultilevel"/>
    <w:tmpl w:val="A19EB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2553C4"/>
    <w:multiLevelType w:val="hybridMultilevel"/>
    <w:tmpl w:val="88BABCD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1" w15:restartNumberingAfterBreak="0">
    <w:nsid w:val="235C3683"/>
    <w:multiLevelType w:val="hybridMultilevel"/>
    <w:tmpl w:val="A608F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8E6DE6"/>
    <w:multiLevelType w:val="hybridMultilevel"/>
    <w:tmpl w:val="A2984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857623"/>
    <w:multiLevelType w:val="hybridMultilevel"/>
    <w:tmpl w:val="D15C57DC"/>
    <w:lvl w:ilvl="0" w:tplc="25D49D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C923B2"/>
    <w:multiLevelType w:val="hybridMultilevel"/>
    <w:tmpl w:val="F85EBF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E8E2DB2"/>
    <w:multiLevelType w:val="hybridMultilevel"/>
    <w:tmpl w:val="C0DE7C5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C235DB"/>
    <w:multiLevelType w:val="hybridMultilevel"/>
    <w:tmpl w:val="6570FF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747EE1"/>
    <w:multiLevelType w:val="hybridMultilevel"/>
    <w:tmpl w:val="AA3C4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C805AD"/>
    <w:multiLevelType w:val="hybridMultilevel"/>
    <w:tmpl w:val="CC546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25945C8"/>
    <w:multiLevelType w:val="hybridMultilevel"/>
    <w:tmpl w:val="BAE45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2B1BD2"/>
    <w:multiLevelType w:val="hybridMultilevel"/>
    <w:tmpl w:val="5DB4205E"/>
    <w:lvl w:ilvl="0" w:tplc="C86A1B5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43E7BF2"/>
    <w:multiLevelType w:val="hybridMultilevel"/>
    <w:tmpl w:val="6F7E9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734E9B"/>
    <w:multiLevelType w:val="hybridMultilevel"/>
    <w:tmpl w:val="07189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431A4B"/>
    <w:multiLevelType w:val="multilevel"/>
    <w:tmpl w:val="7062CFC0"/>
    <w:lvl w:ilvl="0">
      <w:start w:val="1"/>
      <w:numFmt w:val="upperLetter"/>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60B0A4D"/>
    <w:multiLevelType w:val="hybridMultilevel"/>
    <w:tmpl w:val="986AA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pStyle w:val="Heading3"/>
      <w:lvlText w:val=""/>
      <w:lvlJc w:val="left"/>
      <w:pPr>
        <w:ind w:left="2160" w:hanging="360"/>
      </w:pPr>
      <w:rPr>
        <w:rFonts w:ascii="Wingdings" w:hAnsi="Wingdings" w:hint="default"/>
      </w:rPr>
    </w:lvl>
    <w:lvl w:ilvl="3" w:tplc="08090001">
      <w:start w:val="1"/>
      <w:numFmt w:val="bullet"/>
      <w:pStyle w:val="Heading4"/>
      <w:lvlText w:val=""/>
      <w:lvlJc w:val="left"/>
      <w:pPr>
        <w:ind w:left="2880" w:hanging="360"/>
      </w:pPr>
      <w:rPr>
        <w:rFonts w:ascii="Symbol" w:hAnsi="Symbol" w:hint="default"/>
      </w:rPr>
    </w:lvl>
    <w:lvl w:ilvl="4" w:tplc="08090003" w:tentative="1">
      <w:start w:val="1"/>
      <w:numFmt w:val="bullet"/>
      <w:pStyle w:val="Heading5"/>
      <w:lvlText w:val="o"/>
      <w:lvlJc w:val="left"/>
      <w:pPr>
        <w:ind w:left="3600" w:hanging="360"/>
      </w:pPr>
      <w:rPr>
        <w:rFonts w:ascii="Courier New" w:hAnsi="Courier New" w:cs="Courier New" w:hint="default"/>
      </w:rPr>
    </w:lvl>
    <w:lvl w:ilvl="5" w:tplc="08090005" w:tentative="1">
      <w:start w:val="1"/>
      <w:numFmt w:val="bullet"/>
      <w:pStyle w:val="Heading6"/>
      <w:lvlText w:val=""/>
      <w:lvlJc w:val="left"/>
      <w:pPr>
        <w:ind w:left="4320" w:hanging="360"/>
      </w:pPr>
      <w:rPr>
        <w:rFonts w:ascii="Wingdings" w:hAnsi="Wingdings" w:hint="default"/>
      </w:rPr>
    </w:lvl>
    <w:lvl w:ilvl="6" w:tplc="08090001" w:tentative="1">
      <w:start w:val="1"/>
      <w:numFmt w:val="bullet"/>
      <w:pStyle w:val="Heading7"/>
      <w:lvlText w:val=""/>
      <w:lvlJc w:val="left"/>
      <w:pPr>
        <w:ind w:left="5040" w:hanging="360"/>
      </w:pPr>
      <w:rPr>
        <w:rFonts w:ascii="Symbol" w:hAnsi="Symbol" w:hint="default"/>
      </w:rPr>
    </w:lvl>
    <w:lvl w:ilvl="7" w:tplc="08090003" w:tentative="1">
      <w:start w:val="1"/>
      <w:numFmt w:val="bullet"/>
      <w:pStyle w:val="Heading8"/>
      <w:lvlText w:val="o"/>
      <w:lvlJc w:val="left"/>
      <w:pPr>
        <w:ind w:left="5760" w:hanging="360"/>
      </w:pPr>
      <w:rPr>
        <w:rFonts w:ascii="Courier New" w:hAnsi="Courier New" w:cs="Courier New" w:hint="default"/>
      </w:rPr>
    </w:lvl>
    <w:lvl w:ilvl="8" w:tplc="08090005" w:tentative="1">
      <w:start w:val="1"/>
      <w:numFmt w:val="bullet"/>
      <w:pStyle w:val="Heading9"/>
      <w:lvlText w:val=""/>
      <w:lvlJc w:val="left"/>
      <w:pPr>
        <w:ind w:left="6480" w:hanging="360"/>
      </w:pPr>
      <w:rPr>
        <w:rFonts w:ascii="Wingdings" w:hAnsi="Wingdings" w:hint="default"/>
      </w:rPr>
    </w:lvl>
  </w:abstractNum>
  <w:abstractNum w:abstractNumId="35" w15:restartNumberingAfterBreak="0">
    <w:nsid w:val="364F3813"/>
    <w:multiLevelType w:val="hybridMultilevel"/>
    <w:tmpl w:val="F0EC2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507C2D"/>
    <w:multiLevelType w:val="hybridMultilevel"/>
    <w:tmpl w:val="1B56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9B5171C"/>
    <w:multiLevelType w:val="hybridMultilevel"/>
    <w:tmpl w:val="5EF2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A2B466D"/>
    <w:multiLevelType w:val="hybridMultilevel"/>
    <w:tmpl w:val="F6863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1DE29CB"/>
    <w:multiLevelType w:val="hybridMultilevel"/>
    <w:tmpl w:val="2AB6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6F5AF8"/>
    <w:multiLevelType w:val="hybridMultilevel"/>
    <w:tmpl w:val="3598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89527B"/>
    <w:multiLevelType w:val="hybridMultilevel"/>
    <w:tmpl w:val="E2AC7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4150EEB"/>
    <w:multiLevelType w:val="hybridMultilevel"/>
    <w:tmpl w:val="95F4411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9176E31A">
      <w:start w:val="1"/>
      <w:numFmt w:val="upperLetter"/>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6B146A0"/>
    <w:multiLevelType w:val="hybridMultilevel"/>
    <w:tmpl w:val="5BF2C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D1141FB"/>
    <w:multiLevelType w:val="hybridMultilevel"/>
    <w:tmpl w:val="022E1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75286C"/>
    <w:multiLevelType w:val="hybridMultilevel"/>
    <w:tmpl w:val="0186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2F40F19"/>
    <w:multiLevelType w:val="multilevel"/>
    <w:tmpl w:val="D3FCE802"/>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5B9C3E7C"/>
    <w:multiLevelType w:val="hybridMultilevel"/>
    <w:tmpl w:val="ABA42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C3A629F"/>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5C4C10ED"/>
    <w:multiLevelType w:val="hybridMultilevel"/>
    <w:tmpl w:val="7F94D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F37099A"/>
    <w:multiLevelType w:val="hybridMultilevel"/>
    <w:tmpl w:val="34C4C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20108CA"/>
    <w:multiLevelType w:val="hybridMultilevel"/>
    <w:tmpl w:val="B18E3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5C093D"/>
    <w:multiLevelType w:val="hybridMultilevel"/>
    <w:tmpl w:val="361C2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6227F42"/>
    <w:multiLevelType w:val="hybridMultilevel"/>
    <w:tmpl w:val="9DE0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BF6112"/>
    <w:multiLevelType w:val="hybridMultilevel"/>
    <w:tmpl w:val="7376E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D83D72"/>
    <w:multiLevelType w:val="hybridMultilevel"/>
    <w:tmpl w:val="E99ED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F525D19"/>
    <w:multiLevelType w:val="hybridMultilevel"/>
    <w:tmpl w:val="B03ED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FDE5F2A"/>
    <w:multiLevelType w:val="hybridMultilevel"/>
    <w:tmpl w:val="1128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0F40566"/>
    <w:multiLevelType w:val="hybridMultilevel"/>
    <w:tmpl w:val="70D89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F96010"/>
    <w:multiLevelType w:val="hybridMultilevel"/>
    <w:tmpl w:val="FB9AD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1213F7C"/>
    <w:multiLevelType w:val="hybridMultilevel"/>
    <w:tmpl w:val="88188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803B03"/>
    <w:multiLevelType w:val="hybridMultilevel"/>
    <w:tmpl w:val="68D8A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8873364"/>
    <w:multiLevelType w:val="multilevel"/>
    <w:tmpl w:val="9F4805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0">
    <w:nsid w:val="789531EB"/>
    <w:multiLevelType w:val="hybridMultilevel"/>
    <w:tmpl w:val="99FE4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9643607"/>
    <w:multiLevelType w:val="hybridMultilevel"/>
    <w:tmpl w:val="ED66F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CD2DE5"/>
    <w:multiLevelType w:val="hybridMultilevel"/>
    <w:tmpl w:val="AB4E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9638494">
    <w:abstractNumId w:val="33"/>
  </w:num>
  <w:num w:numId="2" w16cid:durableId="343090919">
    <w:abstractNumId w:val="9"/>
  </w:num>
  <w:num w:numId="3" w16cid:durableId="2081829966">
    <w:abstractNumId w:val="7"/>
  </w:num>
  <w:num w:numId="4" w16cid:durableId="1306741554">
    <w:abstractNumId w:val="6"/>
  </w:num>
  <w:num w:numId="5" w16cid:durableId="1712147248">
    <w:abstractNumId w:val="5"/>
  </w:num>
  <w:num w:numId="6" w16cid:durableId="339963904">
    <w:abstractNumId w:val="4"/>
  </w:num>
  <w:num w:numId="7" w16cid:durableId="1447391048">
    <w:abstractNumId w:val="8"/>
  </w:num>
  <w:num w:numId="8" w16cid:durableId="1057120823">
    <w:abstractNumId w:val="3"/>
  </w:num>
  <w:num w:numId="9" w16cid:durableId="889925171">
    <w:abstractNumId w:val="2"/>
  </w:num>
  <w:num w:numId="10" w16cid:durableId="1206412236">
    <w:abstractNumId w:val="1"/>
  </w:num>
  <w:num w:numId="11" w16cid:durableId="1061902839">
    <w:abstractNumId w:val="0"/>
  </w:num>
  <w:num w:numId="12" w16cid:durableId="1664699112">
    <w:abstractNumId w:val="46"/>
  </w:num>
  <w:num w:numId="13" w16cid:durableId="1878859336">
    <w:abstractNumId w:val="11"/>
  </w:num>
  <w:num w:numId="14" w16cid:durableId="2146117380">
    <w:abstractNumId w:val="17"/>
  </w:num>
  <w:num w:numId="15" w16cid:durableId="2001351211">
    <w:abstractNumId w:val="40"/>
  </w:num>
  <w:num w:numId="16" w16cid:durableId="1381858243">
    <w:abstractNumId w:val="24"/>
  </w:num>
  <w:num w:numId="17" w16cid:durableId="1556508216">
    <w:abstractNumId w:val="59"/>
  </w:num>
  <w:num w:numId="18" w16cid:durableId="88433916">
    <w:abstractNumId w:val="25"/>
  </w:num>
  <w:num w:numId="19" w16cid:durableId="1701709732">
    <w:abstractNumId w:val="27"/>
  </w:num>
  <w:num w:numId="20" w16cid:durableId="1039551863">
    <w:abstractNumId w:val="61"/>
  </w:num>
  <w:num w:numId="21" w16cid:durableId="405542700">
    <w:abstractNumId w:val="20"/>
  </w:num>
  <w:num w:numId="22" w16cid:durableId="118837246">
    <w:abstractNumId w:val="60"/>
  </w:num>
  <w:num w:numId="23" w16cid:durableId="276789674">
    <w:abstractNumId w:val="65"/>
  </w:num>
  <w:num w:numId="24" w16cid:durableId="1323583027">
    <w:abstractNumId w:val="16"/>
  </w:num>
  <w:num w:numId="25" w16cid:durableId="784813961">
    <w:abstractNumId w:val="58"/>
  </w:num>
  <w:num w:numId="26" w16cid:durableId="932204185">
    <w:abstractNumId w:val="47"/>
  </w:num>
  <w:num w:numId="27" w16cid:durableId="153382160">
    <w:abstractNumId w:val="34"/>
  </w:num>
  <w:num w:numId="28" w16cid:durableId="1047995333">
    <w:abstractNumId w:val="41"/>
  </w:num>
  <w:num w:numId="29" w16cid:durableId="29845017">
    <w:abstractNumId w:val="37"/>
  </w:num>
  <w:num w:numId="30" w16cid:durableId="384455735">
    <w:abstractNumId w:val="36"/>
  </w:num>
  <w:num w:numId="31" w16cid:durableId="911692620">
    <w:abstractNumId w:val="29"/>
  </w:num>
  <w:num w:numId="32" w16cid:durableId="1526091899">
    <w:abstractNumId w:val="51"/>
  </w:num>
  <w:num w:numId="33" w16cid:durableId="1267736027">
    <w:abstractNumId w:val="10"/>
  </w:num>
  <w:num w:numId="34" w16cid:durableId="2063939367">
    <w:abstractNumId w:val="31"/>
  </w:num>
  <w:num w:numId="35" w16cid:durableId="1857190761">
    <w:abstractNumId w:val="42"/>
  </w:num>
  <w:num w:numId="36" w16cid:durableId="643854125">
    <w:abstractNumId w:val="18"/>
  </w:num>
  <w:num w:numId="37" w16cid:durableId="689767843">
    <w:abstractNumId w:val="35"/>
  </w:num>
  <w:num w:numId="38" w16cid:durableId="842356220">
    <w:abstractNumId w:val="26"/>
  </w:num>
  <w:num w:numId="39" w16cid:durableId="1178690658">
    <w:abstractNumId w:val="55"/>
  </w:num>
  <w:num w:numId="40" w16cid:durableId="389438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1&lt;/Suspended&gt;&lt;/ENInstantFormat&gt;"/>
    <w:docVar w:name="EN.Layout" w:val="&lt;ENLayout&gt;&lt;Style&gt;Fatigue Frac Eng Mat Struc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szvs9racasdzaewtrox0p5wp5vdpvade0we&quot;&gt;Ben Cunningham EndNote Library&lt;record-ids&gt;&lt;item&gt;1&lt;/item&gt;&lt;item&gt;3&lt;/item&gt;&lt;item&gt;6&lt;/item&gt;&lt;item&gt;17&lt;/item&gt;&lt;item&gt;19&lt;/item&gt;&lt;item&gt;22&lt;/item&gt;&lt;item&gt;29&lt;/item&gt;&lt;item&gt;32&lt;/item&gt;&lt;item&gt;34&lt;/item&gt;&lt;item&gt;35&lt;/item&gt;&lt;item&gt;36&lt;/item&gt;&lt;item&gt;38&lt;/item&gt;&lt;item&gt;40&lt;/item&gt;&lt;item&gt;43&lt;/item&gt;&lt;item&gt;49&lt;/item&gt;&lt;item&gt;50&lt;/item&gt;&lt;item&gt;54&lt;/item&gt;&lt;item&gt;55&lt;/item&gt;&lt;item&gt;56&lt;/item&gt;&lt;item&gt;57&lt;/item&gt;&lt;item&gt;61&lt;/item&gt;&lt;item&gt;66&lt;/item&gt;&lt;item&gt;73&lt;/item&gt;&lt;item&gt;84&lt;/item&gt;&lt;item&gt;87&lt;/item&gt;&lt;item&gt;88&lt;/item&gt;&lt;item&gt;101&lt;/item&gt;&lt;item&gt;102&lt;/item&gt;&lt;item&gt;116&lt;/item&gt;&lt;item&gt;119&lt;/item&gt;&lt;item&gt;121&lt;/item&gt;&lt;item&gt;131&lt;/item&gt;&lt;item&gt;133&lt;/item&gt;&lt;item&gt;139&lt;/item&gt;&lt;item&gt;140&lt;/item&gt;&lt;item&gt;159&lt;/item&gt;&lt;item&gt;163&lt;/item&gt;&lt;item&gt;168&lt;/item&gt;&lt;item&gt;172&lt;/item&gt;&lt;item&gt;198&lt;/item&gt;&lt;item&gt;219&lt;/item&gt;&lt;item&gt;239&lt;/item&gt;&lt;item&gt;256&lt;/item&gt;&lt;item&gt;266&lt;/item&gt;&lt;item&gt;277&lt;/item&gt;&lt;item&gt;279&lt;/item&gt;&lt;item&gt;302&lt;/item&gt;&lt;item&gt;303&lt;/item&gt;&lt;item&gt;304&lt;/item&gt;&lt;item&gt;306&lt;/item&gt;&lt;item&gt;307&lt;/item&gt;&lt;item&gt;309&lt;/item&gt;&lt;item&gt;325&lt;/item&gt;&lt;item&gt;330&lt;/item&gt;&lt;/record-ids&gt;&lt;/item&gt;&lt;/Libraries&gt;"/>
  </w:docVars>
  <w:rsids>
    <w:rsidRoot w:val="009254A4"/>
    <w:rsid w:val="00003D2B"/>
    <w:rsid w:val="0001198A"/>
    <w:rsid w:val="00012233"/>
    <w:rsid w:val="00015AA3"/>
    <w:rsid w:val="0001699A"/>
    <w:rsid w:val="0002068C"/>
    <w:rsid w:val="00023F04"/>
    <w:rsid w:val="000241B5"/>
    <w:rsid w:val="000260DC"/>
    <w:rsid w:val="000262F4"/>
    <w:rsid w:val="000313BA"/>
    <w:rsid w:val="0003401B"/>
    <w:rsid w:val="00041D0D"/>
    <w:rsid w:val="000429E0"/>
    <w:rsid w:val="0005057F"/>
    <w:rsid w:val="00050C97"/>
    <w:rsid w:val="000561EE"/>
    <w:rsid w:val="00056B4B"/>
    <w:rsid w:val="000623EF"/>
    <w:rsid w:val="00063B46"/>
    <w:rsid w:val="0006700A"/>
    <w:rsid w:val="00067112"/>
    <w:rsid w:val="00072265"/>
    <w:rsid w:val="000756F1"/>
    <w:rsid w:val="00076A97"/>
    <w:rsid w:val="00077B8D"/>
    <w:rsid w:val="00085CB9"/>
    <w:rsid w:val="000900F6"/>
    <w:rsid w:val="000A02E7"/>
    <w:rsid w:val="000A0B8C"/>
    <w:rsid w:val="000A2766"/>
    <w:rsid w:val="000A2D1B"/>
    <w:rsid w:val="000A4333"/>
    <w:rsid w:val="000A7A74"/>
    <w:rsid w:val="000B22A1"/>
    <w:rsid w:val="000B38FC"/>
    <w:rsid w:val="000C19BA"/>
    <w:rsid w:val="000C1C9F"/>
    <w:rsid w:val="000C2510"/>
    <w:rsid w:val="000C4D14"/>
    <w:rsid w:val="000C5DA5"/>
    <w:rsid w:val="000D3205"/>
    <w:rsid w:val="000D448B"/>
    <w:rsid w:val="000E1D8A"/>
    <w:rsid w:val="000E2A2D"/>
    <w:rsid w:val="000E5DBA"/>
    <w:rsid w:val="000E620D"/>
    <w:rsid w:val="000F04DC"/>
    <w:rsid w:val="000F179F"/>
    <w:rsid w:val="000F2695"/>
    <w:rsid w:val="000F291D"/>
    <w:rsid w:val="000F4C3A"/>
    <w:rsid w:val="000F52AA"/>
    <w:rsid w:val="000F675F"/>
    <w:rsid w:val="000F6860"/>
    <w:rsid w:val="000F7E47"/>
    <w:rsid w:val="00100229"/>
    <w:rsid w:val="001003A6"/>
    <w:rsid w:val="00102F30"/>
    <w:rsid w:val="0010306C"/>
    <w:rsid w:val="00105F1C"/>
    <w:rsid w:val="00106F6B"/>
    <w:rsid w:val="0011134C"/>
    <w:rsid w:val="0012301E"/>
    <w:rsid w:val="0013076D"/>
    <w:rsid w:val="0013251E"/>
    <w:rsid w:val="0013659B"/>
    <w:rsid w:val="00137056"/>
    <w:rsid w:val="001401C8"/>
    <w:rsid w:val="00140257"/>
    <w:rsid w:val="0014223F"/>
    <w:rsid w:val="0014245B"/>
    <w:rsid w:val="00144063"/>
    <w:rsid w:val="0014791B"/>
    <w:rsid w:val="00147CE8"/>
    <w:rsid w:val="00151900"/>
    <w:rsid w:val="00160184"/>
    <w:rsid w:val="001608CF"/>
    <w:rsid w:val="0016157A"/>
    <w:rsid w:val="00162B50"/>
    <w:rsid w:val="0016479D"/>
    <w:rsid w:val="00170243"/>
    <w:rsid w:val="00170861"/>
    <w:rsid w:val="001709FA"/>
    <w:rsid w:val="001713B5"/>
    <w:rsid w:val="001729FD"/>
    <w:rsid w:val="001747AC"/>
    <w:rsid w:val="001800DC"/>
    <w:rsid w:val="00180F34"/>
    <w:rsid w:val="00182601"/>
    <w:rsid w:val="00182DF8"/>
    <w:rsid w:val="00183959"/>
    <w:rsid w:val="0018580C"/>
    <w:rsid w:val="00190A53"/>
    <w:rsid w:val="00194476"/>
    <w:rsid w:val="001A0861"/>
    <w:rsid w:val="001A12BC"/>
    <w:rsid w:val="001A1BDF"/>
    <w:rsid w:val="001A2237"/>
    <w:rsid w:val="001A3273"/>
    <w:rsid w:val="001A618B"/>
    <w:rsid w:val="001A6C6D"/>
    <w:rsid w:val="001B406D"/>
    <w:rsid w:val="001B43C2"/>
    <w:rsid w:val="001B5627"/>
    <w:rsid w:val="001B5C17"/>
    <w:rsid w:val="001B71F2"/>
    <w:rsid w:val="001C410D"/>
    <w:rsid w:val="001C69EC"/>
    <w:rsid w:val="001C76B2"/>
    <w:rsid w:val="001C7D46"/>
    <w:rsid w:val="001D26B2"/>
    <w:rsid w:val="001D5D50"/>
    <w:rsid w:val="001F08B3"/>
    <w:rsid w:val="00202300"/>
    <w:rsid w:val="00202702"/>
    <w:rsid w:val="00203408"/>
    <w:rsid w:val="0020435A"/>
    <w:rsid w:val="002043BA"/>
    <w:rsid w:val="002061A5"/>
    <w:rsid w:val="00206ABC"/>
    <w:rsid w:val="002071F0"/>
    <w:rsid w:val="00212B7E"/>
    <w:rsid w:val="0021365C"/>
    <w:rsid w:val="00213A23"/>
    <w:rsid w:val="00215E57"/>
    <w:rsid w:val="00216B7A"/>
    <w:rsid w:val="0022169A"/>
    <w:rsid w:val="002239A0"/>
    <w:rsid w:val="00224C90"/>
    <w:rsid w:val="002252A8"/>
    <w:rsid w:val="00231FC2"/>
    <w:rsid w:val="00234046"/>
    <w:rsid w:val="00240273"/>
    <w:rsid w:val="00242C47"/>
    <w:rsid w:val="00244B3F"/>
    <w:rsid w:val="00245253"/>
    <w:rsid w:val="00246569"/>
    <w:rsid w:val="002468E1"/>
    <w:rsid w:val="0024781A"/>
    <w:rsid w:val="00250349"/>
    <w:rsid w:val="0025304D"/>
    <w:rsid w:val="00260912"/>
    <w:rsid w:val="00262D87"/>
    <w:rsid w:val="00271602"/>
    <w:rsid w:val="002716BF"/>
    <w:rsid w:val="00271C53"/>
    <w:rsid w:val="002721A7"/>
    <w:rsid w:val="00272A30"/>
    <w:rsid w:val="002843E6"/>
    <w:rsid w:val="002869D7"/>
    <w:rsid w:val="00290469"/>
    <w:rsid w:val="002907EF"/>
    <w:rsid w:val="00291376"/>
    <w:rsid w:val="00292C40"/>
    <w:rsid w:val="00295D0D"/>
    <w:rsid w:val="002A11A5"/>
    <w:rsid w:val="002A169B"/>
    <w:rsid w:val="002A41D7"/>
    <w:rsid w:val="002A4707"/>
    <w:rsid w:val="002A7BFD"/>
    <w:rsid w:val="002B0A72"/>
    <w:rsid w:val="002B26CF"/>
    <w:rsid w:val="002B4939"/>
    <w:rsid w:val="002B62A5"/>
    <w:rsid w:val="002B6620"/>
    <w:rsid w:val="002E0340"/>
    <w:rsid w:val="002E06D7"/>
    <w:rsid w:val="002E1F2F"/>
    <w:rsid w:val="002F5211"/>
    <w:rsid w:val="002F5FFC"/>
    <w:rsid w:val="00301F56"/>
    <w:rsid w:val="00305B0A"/>
    <w:rsid w:val="0031168F"/>
    <w:rsid w:val="00311ECB"/>
    <w:rsid w:val="003131FC"/>
    <w:rsid w:val="00316328"/>
    <w:rsid w:val="00316348"/>
    <w:rsid w:val="0031643B"/>
    <w:rsid w:val="003172CA"/>
    <w:rsid w:val="00330FC1"/>
    <w:rsid w:val="00333177"/>
    <w:rsid w:val="003359D4"/>
    <w:rsid w:val="003362F2"/>
    <w:rsid w:val="003417D4"/>
    <w:rsid w:val="00343D68"/>
    <w:rsid w:val="00344121"/>
    <w:rsid w:val="00344F7F"/>
    <w:rsid w:val="003554B4"/>
    <w:rsid w:val="003556FC"/>
    <w:rsid w:val="0035615C"/>
    <w:rsid w:val="0035724D"/>
    <w:rsid w:val="00361FF0"/>
    <w:rsid w:val="00362C88"/>
    <w:rsid w:val="00365B7A"/>
    <w:rsid w:val="00366E93"/>
    <w:rsid w:val="00367074"/>
    <w:rsid w:val="00370B1A"/>
    <w:rsid w:val="00371306"/>
    <w:rsid w:val="00380BA7"/>
    <w:rsid w:val="00383B8C"/>
    <w:rsid w:val="0038420B"/>
    <w:rsid w:val="00391E28"/>
    <w:rsid w:val="003950EA"/>
    <w:rsid w:val="0039745A"/>
    <w:rsid w:val="003A1BC2"/>
    <w:rsid w:val="003B04EE"/>
    <w:rsid w:val="003B0D5E"/>
    <w:rsid w:val="003B4C12"/>
    <w:rsid w:val="003B56C0"/>
    <w:rsid w:val="003B59F5"/>
    <w:rsid w:val="003C13C0"/>
    <w:rsid w:val="003C32EB"/>
    <w:rsid w:val="003C725A"/>
    <w:rsid w:val="003C793A"/>
    <w:rsid w:val="003E2DA8"/>
    <w:rsid w:val="003E2E13"/>
    <w:rsid w:val="003E7D19"/>
    <w:rsid w:val="003F5120"/>
    <w:rsid w:val="003F6E95"/>
    <w:rsid w:val="0040045B"/>
    <w:rsid w:val="00401B59"/>
    <w:rsid w:val="00407BDC"/>
    <w:rsid w:val="00410E59"/>
    <w:rsid w:val="00413352"/>
    <w:rsid w:val="00415BED"/>
    <w:rsid w:val="00420162"/>
    <w:rsid w:val="00422863"/>
    <w:rsid w:val="00422FEF"/>
    <w:rsid w:val="00424D76"/>
    <w:rsid w:val="00424F6B"/>
    <w:rsid w:val="004263B8"/>
    <w:rsid w:val="00427660"/>
    <w:rsid w:val="00430678"/>
    <w:rsid w:val="004327CF"/>
    <w:rsid w:val="00435D5E"/>
    <w:rsid w:val="004363F5"/>
    <w:rsid w:val="00443302"/>
    <w:rsid w:val="00443B46"/>
    <w:rsid w:val="00447C5A"/>
    <w:rsid w:val="00452DBF"/>
    <w:rsid w:val="00455D5E"/>
    <w:rsid w:val="0046110A"/>
    <w:rsid w:val="00461FDE"/>
    <w:rsid w:val="004626B1"/>
    <w:rsid w:val="00463248"/>
    <w:rsid w:val="004633E4"/>
    <w:rsid w:val="004725D4"/>
    <w:rsid w:val="00473590"/>
    <w:rsid w:val="00474839"/>
    <w:rsid w:val="00482571"/>
    <w:rsid w:val="00484B37"/>
    <w:rsid w:val="00490DC4"/>
    <w:rsid w:val="00491585"/>
    <w:rsid w:val="00491869"/>
    <w:rsid w:val="00493398"/>
    <w:rsid w:val="00493E6A"/>
    <w:rsid w:val="0049485C"/>
    <w:rsid w:val="004A55EF"/>
    <w:rsid w:val="004B00D0"/>
    <w:rsid w:val="004B0985"/>
    <w:rsid w:val="004B4C83"/>
    <w:rsid w:val="004B66DC"/>
    <w:rsid w:val="004C5B4E"/>
    <w:rsid w:val="004C61E3"/>
    <w:rsid w:val="004D129E"/>
    <w:rsid w:val="004D6074"/>
    <w:rsid w:val="004E0811"/>
    <w:rsid w:val="004E2A34"/>
    <w:rsid w:val="004E7486"/>
    <w:rsid w:val="004E7EEC"/>
    <w:rsid w:val="004F0516"/>
    <w:rsid w:val="004F05CE"/>
    <w:rsid w:val="00504669"/>
    <w:rsid w:val="00511DB3"/>
    <w:rsid w:val="00512886"/>
    <w:rsid w:val="005150A2"/>
    <w:rsid w:val="00520B05"/>
    <w:rsid w:val="00530CD5"/>
    <w:rsid w:val="005311D0"/>
    <w:rsid w:val="0053661F"/>
    <w:rsid w:val="0054006A"/>
    <w:rsid w:val="00540A05"/>
    <w:rsid w:val="00544D8C"/>
    <w:rsid w:val="005532A8"/>
    <w:rsid w:val="00555960"/>
    <w:rsid w:val="005624CB"/>
    <w:rsid w:val="005714D9"/>
    <w:rsid w:val="005718EA"/>
    <w:rsid w:val="00573D14"/>
    <w:rsid w:val="00574858"/>
    <w:rsid w:val="005750E2"/>
    <w:rsid w:val="00576402"/>
    <w:rsid w:val="00577D43"/>
    <w:rsid w:val="005802DC"/>
    <w:rsid w:val="00585F46"/>
    <w:rsid w:val="00586E4C"/>
    <w:rsid w:val="00587104"/>
    <w:rsid w:val="00596EB7"/>
    <w:rsid w:val="005A528B"/>
    <w:rsid w:val="005A5411"/>
    <w:rsid w:val="005A6FEF"/>
    <w:rsid w:val="005A7A25"/>
    <w:rsid w:val="005B0073"/>
    <w:rsid w:val="005B058B"/>
    <w:rsid w:val="005B26ED"/>
    <w:rsid w:val="005B3F14"/>
    <w:rsid w:val="005B5003"/>
    <w:rsid w:val="005B5A25"/>
    <w:rsid w:val="005B6693"/>
    <w:rsid w:val="005C1C70"/>
    <w:rsid w:val="005C2A16"/>
    <w:rsid w:val="005D0256"/>
    <w:rsid w:val="005D0CDE"/>
    <w:rsid w:val="005D201E"/>
    <w:rsid w:val="005D357D"/>
    <w:rsid w:val="005D5BBF"/>
    <w:rsid w:val="005D6D75"/>
    <w:rsid w:val="005E4753"/>
    <w:rsid w:val="005F1538"/>
    <w:rsid w:val="005F4F5B"/>
    <w:rsid w:val="00604327"/>
    <w:rsid w:val="00605502"/>
    <w:rsid w:val="00606779"/>
    <w:rsid w:val="00614437"/>
    <w:rsid w:val="006174EF"/>
    <w:rsid w:val="0061759A"/>
    <w:rsid w:val="00617C31"/>
    <w:rsid w:val="00622034"/>
    <w:rsid w:val="006222B9"/>
    <w:rsid w:val="006223EA"/>
    <w:rsid w:val="00630A1C"/>
    <w:rsid w:val="00630B61"/>
    <w:rsid w:val="00635881"/>
    <w:rsid w:val="00636891"/>
    <w:rsid w:val="006416D1"/>
    <w:rsid w:val="00642549"/>
    <w:rsid w:val="00644120"/>
    <w:rsid w:val="00644182"/>
    <w:rsid w:val="00644308"/>
    <w:rsid w:val="00645B33"/>
    <w:rsid w:val="00646E21"/>
    <w:rsid w:val="0064799B"/>
    <w:rsid w:val="00651BDD"/>
    <w:rsid w:val="006525C7"/>
    <w:rsid w:val="0065489A"/>
    <w:rsid w:val="00655FA4"/>
    <w:rsid w:val="00656A15"/>
    <w:rsid w:val="006578C4"/>
    <w:rsid w:val="00664256"/>
    <w:rsid w:val="00665508"/>
    <w:rsid w:val="006700E1"/>
    <w:rsid w:val="006731EF"/>
    <w:rsid w:val="00675AA1"/>
    <w:rsid w:val="006866D3"/>
    <w:rsid w:val="00691463"/>
    <w:rsid w:val="00692708"/>
    <w:rsid w:val="00694BD2"/>
    <w:rsid w:val="00695013"/>
    <w:rsid w:val="0069738D"/>
    <w:rsid w:val="006A002B"/>
    <w:rsid w:val="006A3F12"/>
    <w:rsid w:val="006A7DFE"/>
    <w:rsid w:val="006B34F1"/>
    <w:rsid w:val="006B407E"/>
    <w:rsid w:val="006B4BB5"/>
    <w:rsid w:val="006B7D80"/>
    <w:rsid w:val="006C47DA"/>
    <w:rsid w:val="006D1C98"/>
    <w:rsid w:val="006D2B90"/>
    <w:rsid w:val="006F2A20"/>
    <w:rsid w:val="006F6676"/>
    <w:rsid w:val="00714FB1"/>
    <w:rsid w:val="00715C71"/>
    <w:rsid w:val="0072558B"/>
    <w:rsid w:val="00725C93"/>
    <w:rsid w:val="00730BF9"/>
    <w:rsid w:val="00736DCD"/>
    <w:rsid w:val="00745D97"/>
    <w:rsid w:val="007477BD"/>
    <w:rsid w:val="00751957"/>
    <w:rsid w:val="00751F92"/>
    <w:rsid w:val="00753794"/>
    <w:rsid w:val="0075700C"/>
    <w:rsid w:val="007608E3"/>
    <w:rsid w:val="00760A1D"/>
    <w:rsid w:val="00761487"/>
    <w:rsid w:val="00767F35"/>
    <w:rsid w:val="00770629"/>
    <w:rsid w:val="00772B72"/>
    <w:rsid w:val="0077399F"/>
    <w:rsid w:val="00782BA5"/>
    <w:rsid w:val="00784390"/>
    <w:rsid w:val="00785D09"/>
    <w:rsid w:val="00787078"/>
    <w:rsid w:val="00787DA9"/>
    <w:rsid w:val="00794CE8"/>
    <w:rsid w:val="0079691D"/>
    <w:rsid w:val="007A15F3"/>
    <w:rsid w:val="007A2805"/>
    <w:rsid w:val="007A36C6"/>
    <w:rsid w:val="007B01A6"/>
    <w:rsid w:val="007B05E9"/>
    <w:rsid w:val="007B65D7"/>
    <w:rsid w:val="007D45DB"/>
    <w:rsid w:val="007D4D04"/>
    <w:rsid w:val="007E5C5A"/>
    <w:rsid w:val="007F0CC7"/>
    <w:rsid w:val="007F1BFD"/>
    <w:rsid w:val="007F67D5"/>
    <w:rsid w:val="00801C61"/>
    <w:rsid w:val="0080279C"/>
    <w:rsid w:val="00804D3D"/>
    <w:rsid w:val="008066A4"/>
    <w:rsid w:val="008101E4"/>
    <w:rsid w:val="00810FDE"/>
    <w:rsid w:val="00811201"/>
    <w:rsid w:val="00814EE0"/>
    <w:rsid w:val="008165DD"/>
    <w:rsid w:val="008248CE"/>
    <w:rsid w:val="00826BE4"/>
    <w:rsid w:val="00836DCD"/>
    <w:rsid w:val="00837609"/>
    <w:rsid w:val="00842FE1"/>
    <w:rsid w:val="00850186"/>
    <w:rsid w:val="00864D2B"/>
    <w:rsid w:val="0086560A"/>
    <w:rsid w:val="00866054"/>
    <w:rsid w:val="00867030"/>
    <w:rsid w:val="00871896"/>
    <w:rsid w:val="0087351B"/>
    <w:rsid w:val="0087423C"/>
    <w:rsid w:val="00874D01"/>
    <w:rsid w:val="008806F3"/>
    <w:rsid w:val="008813B6"/>
    <w:rsid w:val="00893BA5"/>
    <w:rsid w:val="008A0DF5"/>
    <w:rsid w:val="008A33F0"/>
    <w:rsid w:val="008A517E"/>
    <w:rsid w:val="008A5674"/>
    <w:rsid w:val="008B3F8E"/>
    <w:rsid w:val="008B67FF"/>
    <w:rsid w:val="008B7F29"/>
    <w:rsid w:val="008C1344"/>
    <w:rsid w:val="008C236E"/>
    <w:rsid w:val="008C352A"/>
    <w:rsid w:val="008C553B"/>
    <w:rsid w:val="008D1D16"/>
    <w:rsid w:val="008D1E9C"/>
    <w:rsid w:val="008D37E5"/>
    <w:rsid w:val="008D3C92"/>
    <w:rsid w:val="008E177E"/>
    <w:rsid w:val="008E2735"/>
    <w:rsid w:val="008E3DFF"/>
    <w:rsid w:val="008E6440"/>
    <w:rsid w:val="008E6E85"/>
    <w:rsid w:val="008F27E5"/>
    <w:rsid w:val="008F4AAB"/>
    <w:rsid w:val="00901DCF"/>
    <w:rsid w:val="00905E86"/>
    <w:rsid w:val="00907E1F"/>
    <w:rsid w:val="0091179C"/>
    <w:rsid w:val="00915314"/>
    <w:rsid w:val="00925492"/>
    <w:rsid w:val="009254A4"/>
    <w:rsid w:val="00927FF8"/>
    <w:rsid w:val="0093164F"/>
    <w:rsid w:val="00932A88"/>
    <w:rsid w:val="00935B5B"/>
    <w:rsid w:val="00937998"/>
    <w:rsid w:val="00937A9D"/>
    <w:rsid w:val="00937FD9"/>
    <w:rsid w:val="00941087"/>
    <w:rsid w:val="00941D56"/>
    <w:rsid w:val="009444C7"/>
    <w:rsid w:val="00950353"/>
    <w:rsid w:val="00955AA8"/>
    <w:rsid w:val="009564B3"/>
    <w:rsid w:val="00956CA8"/>
    <w:rsid w:val="00956FF1"/>
    <w:rsid w:val="00964D30"/>
    <w:rsid w:val="009679BF"/>
    <w:rsid w:val="0097088D"/>
    <w:rsid w:val="00972C6A"/>
    <w:rsid w:val="009739ED"/>
    <w:rsid w:val="00974855"/>
    <w:rsid w:val="00981B56"/>
    <w:rsid w:val="009827A0"/>
    <w:rsid w:val="009904CC"/>
    <w:rsid w:val="00990EDE"/>
    <w:rsid w:val="009952AD"/>
    <w:rsid w:val="00996074"/>
    <w:rsid w:val="00997631"/>
    <w:rsid w:val="009A0341"/>
    <w:rsid w:val="009A5059"/>
    <w:rsid w:val="009A5AA7"/>
    <w:rsid w:val="009A758D"/>
    <w:rsid w:val="009B17B1"/>
    <w:rsid w:val="009B1ADC"/>
    <w:rsid w:val="009B2115"/>
    <w:rsid w:val="009B58D6"/>
    <w:rsid w:val="009B632E"/>
    <w:rsid w:val="009C4454"/>
    <w:rsid w:val="009C4460"/>
    <w:rsid w:val="009C5BF5"/>
    <w:rsid w:val="009C5F1C"/>
    <w:rsid w:val="009C6740"/>
    <w:rsid w:val="009C7664"/>
    <w:rsid w:val="009C76FF"/>
    <w:rsid w:val="009D0A3D"/>
    <w:rsid w:val="009D39A6"/>
    <w:rsid w:val="009D70F3"/>
    <w:rsid w:val="009F2D58"/>
    <w:rsid w:val="009F3AB7"/>
    <w:rsid w:val="00A02303"/>
    <w:rsid w:val="00A026FB"/>
    <w:rsid w:val="00A02EB8"/>
    <w:rsid w:val="00A05C21"/>
    <w:rsid w:val="00A062B0"/>
    <w:rsid w:val="00A1103B"/>
    <w:rsid w:val="00A167E5"/>
    <w:rsid w:val="00A21C3A"/>
    <w:rsid w:val="00A231B8"/>
    <w:rsid w:val="00A2450E"/>
    <w:rsid w:val="00A2529F"/>
    <w:rsid w:val="00A26C81"/>
    <w:rsid w:val="00A32FE0"/>
    <w:rsid w:val="00A343FC"/>
    <w:rsid w:val="00A367A9"/>
    <w:rsid w:val="00A40249"/>
    <w:rsid w:val="00A41579"/>
    <w:rsid w:val="00A44079"/>
    <w:rsid w:val="00A51485"/>
    <w:rsid w:val="00A51B67"/>
    <w:rsid w:val="00A52265"/>
    <w:rsid w:val="00A55152"/>
    <w:rsid w:val="00A5680A"/>
    <w:rsid w:val="00A61947"/>
    <w:rsid w:val="00A630D0"/>
    <w:rsid w:val="00A64FDF"/>
    <w:rsid w:val="00A65A8C"/>
    <w:rsid w:val="00A704D1"/>
    <w:rsid w:val="00A73B50"/>
    <w:rsid w:val="00A73F26"/>
    <w:rsid w:val="00A7646F"/>
    <w:rsid w:val="00A778E6"/>
    <w:rsid w:val="00A7791B"/>
    <w:rsid w:val="00A87153"/>
    <w:rsid w:val="00A9016C"/>
    <w:rsid w:val="00A91A3E"/>
    <w:rsid w:val="00A92665"/>
    <w:rsid w:val="00A97808"/>
    <w:rsid w:val="00A97C86"/>
    <w:rsid w:val="00AA2E92"/>
    <w:rsid w:val="00AB518C"/>
    <w:rsid w:val="00AC36E3"/>
    <w:rsid w:val="00AC459F"/>
    <w:rsid w:val="00AC4EE7"/>
    <w:rsid w:val="00AC7404"/>
    <w:rsid w:val="00AD3A60"/>
    <w:rsid w:val="00AD712A"/>
    <w:rsid w:val="00AD7FE8"/>
    <w:rsid w:val="00AE070D"/>
    <w:rsid w:val="00AE3754"/>
    <w:rsid w:val="00AE3B1C"/>
    <w:rsid w:val="00AE5A24"/>
    <w:rsid w:val="00B047FA"/>
    <w:rsid w:val="00B04A8A"/>
    <w:rsid w:val="00B0694B"/>
    <w:rsid w:val="00B165CF"/>
    <w:rsid w:val="00B16795"/>
    <w:rsid w:val="00B17272"/>
    <w:rsid w:val="00B256E6"/>
    <w:rsid w:val="00B33709"/>
    <w:rsid w:val="00B42B99"/>
    <w:rsid w:val="00B4328A"/>
    <w:rsid w:val="00B47D9D"/>
    <w:rsid w:val="00B50028"/>
    <w:rsid w:val="00B50465"/>
    <w:rsid w:val="00B53AB8"/>
    <w:rsid w:val="00B55541"/>
    <w:rsid w:val="00B55DA4"/>
    <w:rsid w:val="00B62010"/>
    <w:rsid w:val="00B627EF"/>
    <w:rsid w:val="00B63A8F"/>
    <w:rsid w:val="00B70501"/>
    <w:rsid w:val="00B73291"/>
    <w:rsid w:val="00B801D4"/>
    <w:rsid w:val="00B84068"/>
    <w:rsid w:val="00B936F9"/>
    <w:rsid w:val="00B93E35"/>
    <w:rsid w:val="00B94A44"/>
    <w:rsid w:val="00BA5C9E"/>
    <w:rsid w:val="00BB18C8"/>
    <w:rsid w:val="00BB66B5"/>
    <w:rsid w:val="00BC1806"/>
    <w:rsid w:val="00BC5B5E"/>
    <w:rsid w:val="00BC73A9"/>
    <w:rsid w:val="00BD0830"/>
    <w:rsid w:val="00BD182E"/>
    <w:rsid w:val="00BD2A19"/>
    <w:rsid w:val="00BD49BF"/>
    <w:rsid w:val="00BD5608"/>
    <w:rsid w:val="00BD62CB"/>
    <w:rsid w:val="00BE0FC0"/>
    <w:rsid w:val="00BE2764"/>
    <w:rsid w:val="00BE35CB"/>
    <w:rsid w:val="00BE4FEA"/>
    <w:rsid w:val="00BF367B"/>
    <w:rsid w:val="00BF5FC6"/>
    <w:rsid w:val="00BF74A4"/>
    <w:rsid w:val="00C0097D"/>
    <w:rsid w:val="00C05C68"/>
    <w:rsid w:val="00C1311E"/>
    <w:rsid w:val="00C13441"/>
    <w:rsid w:val="00C142E5"/>
    <w:rsid w:val="00C1599C"/>
    <w:rsid w:val="00C15C21"/>
    <w:rsid w:val="00C161BD"/>
    <w:rsid w:val="00C16583"/>
    <w:rsid w:val="00C23C07"/>
    <w:rsid w:val="00C32CC1"/>
    <w:rsid w:val="00C36745"/>
    <w:rsid w:val="00C4292E"/>
    <w:rsid w:val="00C52F77"/>
    <w:rsid w:val="00C56F0A"/>
    <w:rsid w:val="00C642D8"/>
    <w:rsid w:val="00C647D5"/>
    <w:rsid w:val="00C727F7"/>
    <w:rsid w:val="00C73232"/>
    <w:rsid w:val="00C73B98"/>
    <w:rsid w:val="00C81513"/>
    <w:rsid w:val="00C840AE"/>
    <w:rsid w:val="00C85F11"/>
    <w:rsid w:val="00C86771"/>
    <w:rsid w:val="00C93AF4"/>
    <w:rsid w:val="00C9733C"/>
    <w:rsid w:val="00C97373"/>
    <w:rsid w:val="00C97633"/>
    <w:rsid w:val="00C97EC8"/>
    <w:rsid w:val="00CA1DA2"/>
    <w:rsid w:val="00CA5E92"/>
    <w:rsid w:val="00CA6031"/>
    <w:rsid w:val="00CB00FF"/>
    <w:rsid w:val="00CB3F0D"/>
    <w:rsid w:val="00CD3123"/>
    <w:rsid w:val="00CD4076"/>
    <w:rsid w:val="00CD6A48"/>
    <w:rsid w:val="00CE47C2"/>
    <w:rsid w:val="00CF6B0E"/>
    <w:rsid w:val="00D058EE"/>
    <w:rsid w:val="00D072B3"/>
    <w:rsid w:val="00D07388"/>
    <w:rsid w:val="00D073DB"/>
    <w:rsid w:val="00D1044F"/>
    <w:rsid w:val="00D12879"/>
    <w:rsid w:val="00D1402B"/>
    <w:rsid w:val="00D14CFE"/>
    <w:rsid w:val="00D16773"/>
    <w:rsid w:val="00D1685C"/>
    <w:rsid w:val="00D21671"/>
    <w:rsid w:val="00D25883"/>
    <w:rsid w:val="00D316F7"/>
    <w:rsid w:val="00D34909"/>
    <w:rsid w:val="00D3569F"/>
    <w:rsid w:val="00D40944"/>
    <w:rsid w:val="00D425EC"/>
    <w:rsid w:val="00D45004"/>
    <w:rsid w:val="00D4734F"/>
    <w:rsid w:val="00D47CA0"/>
    <w:rsid w:val="00D546EE"/>
    <w:rsid w:val="00D54F5A"/>
    <w:rsid w:val="00D55F8C"/>
    <w:rsid w:val="00D61222"/>
    <w:rsid w:val="00D62227"/>
    <w:rsid w:val="00D66398"/>
    <w:rsid w:val="00D66F34"/>
    <w:rsid w:val="00D67644"/>
    <w:rsid w:val="00D711C7"/>
    <w:rsid w:val="00D72B4B"/>
    <w:rsid w:val="00D75545"/>
    <w:rsid w:val="00D7580B"/>
    <w:rsid w:val="00D76297"/>
    <w:rsid w:val="00D83032"/>
    <w:rsid w:val="00D97EF2"/>
    <w:rsid w:val="00DA23B1"/>
    <w:rsid w:val="00DA626C"/>
    <w:rsid w:val="00DA7BFE"/>
    <w:rsid w:val="00DB25B0"/>
    <w:rsid w:val="00DC5DE1"/>
    <w:rsid w:val="00DC6974"/>
    <w:rsid w:val="00DD212D"/>
    <w:rsid w:val="00DD2757"/>
    <w:rsid w:val="00DD3A5D"/>
    <w:rsid w:val="00DD3C24"/>
    <w:rsid w:val="00DD4CB7"/>
    <w:rsid w:val="00DD7F61"/>
    <w:rsid w:val="00DE04CD"/>
    <w:rsid w:val="00DE0A14"/>
    <w:rsid w:val="00DE10A4"/>
    <w:rsid w:val="00DE20BC"/>
    <w:rsid w:val="00DF154A"/>
    <w:rsid w:val="00DF4D67"/>
    <w:rsid w:val="00DF600C"/>
    <w:rsid w:val="00DF7ABB"/>
    <w:rsid w:val="00DF7ED7"/>
    <w:rsid w:val="00E057C2"/>
    <w:rsid w:val="00E06036"/>
    <w:rsid w:val="00E06E33"/>
    <w:rsid w:val="00E07E4F"/>
    <w:rsid w:val="00E12D86"/>
    <w:rsid w:val="00E1689D"/>
    <w:rsid w:val="00E2040D"/>
    <w:rsid w:val="00E20AE6"/>
    <w:rsid w:val="00E22CC8"/>
    <w:rsid w:val="00E32E9D"/>
    <w:rsid w:val="00E358C1"/>
    <w:rsid w:val="00E41165"/>
    <w:rsid w:val="00E425DD"/>
    <w:rsid w:val="00E43E86"/>
    <w:rsid w:val="00E44159"/>
    <w:rsid w:val="00E508C6"/>
    <w:rsid w:val="00E5211A"/>
    <w:rsid w:val="00E5439B"/>
    <w:rsid w:val="00E54824"/>
    <w:rsid w:val="00E56119"/>
    <w:rsid w:val="00E60FA0"/>
    <w:rsid w:val="00E65146"/>
    <w:rsid w:val="00E671E4"/>
    <w:rsid w:val="00E705D9"/>
    <w:rsid w:val="00E72EBC"/>
    <w:rsid w:val="00E75618"/>
    <w:rsid w:val="00E80752"/>
    <w:rsid w:val="00E830CF"/>
    <w:rsid w:val="00E833A2"/>
    <w:rsid w:val="00E87202"/>
    <w:rsid w:val="00E93080"/>
    <w:rsid w:val="00E955F7"/>
    <w:rsid w:val="00E973BA"/>
    <w:rsid w:val="00E97578"/>
    <w:rsid w:val="00EA174C"/>
    <w:rsid w:val="00EA5B69"/>
    <w:rsid w:val="00EA774D"/>
    <w:rsid w:val="00EB3EF0"/>
    <w:rsid w:val="00EC3DD3"/>
    <w:rsid w:val="00EC4FB2"/>
    <w:rsid w:val="00EC5306"/>
    <w:rsid w:val="00ED25B1"/>
    <w:rsid w:val="00ED52CA"/>
    <w:rsid w:val="00ED7F41"/>
    <w:rsid w:val="00EE5E12"/>
    <w:rsid w:val="00EE5E3D"/>
    <w:rsid w:val="00EF035D"/>
    <w:rsid w:val="00EF0CDA"/>
    <w:rsid w:val="00EF1F25"/>
    <w:rsid w:val="00EF5C64"/>
    <w:rsid w:val="00EF7531"/>
    <w:rsid w:val="00F00A11"/>
    <w:rsid w:val="00F02157"/>
    <w:rsid w:val="00F021C8"/>
    <w:rsid w:val="00F10677"/>
    <w:rsid w:val="00F13CA7"/>
    <w:rsid w:val="00F15CF3"/>
    <w:rsid w:val="00F167D6"/>
    <w:rsid w:val="00F22F49"/>
    <w:rsid w:val="00F22FCD"/>
    <w:rsid w:val="00F373AA"/>
    <w:rsid w:val="00F40A85"/>
    <w:rsid w:val="00F4426E"/>
    <w:rsid w:val="00F553A8"/>
    <w:rsid w:val="00F60ECC"/>
    <w:rsid w:val="00F6329E"/>
    <w:rsid w:val="00F637D4"/>
    <w:rsid w:val="00F649B5"/>
    <w:rsid w:val="00F65D17"/>
    <w:rsid w:val="00F65F77"/>
    <w:rsid w:val="00F72C78"/>
    <w:rsid w:val="00F81325"/>
    <w:rsid w:val="00F81A00"/>
    <w:rsid w:val="00F8462B"/>
    <w:rsid w:val="00F8713D"/>
    <w:rsid w:val="00F878E9"/>
    <w:rsid w:val="00F91581"/>
    <w:rsid w:val="00F92757"/>
    <w:rsid w:val="00F93D11"/>
    <w:rsid w:val="00F95935"/>
    <w:rsid w:val="00F969FB"/>
    <w:rsid w:val="00FA1AB0"/>
    <w:rsid w:val="00FA2CB8"/>
    <w:rsid w:val="00FA4592"/>
    <w:rsid w:val="00FC3975"/>
    <w:rsid w:val="00FC3F41"/>
    <w:rsid w:val="00FD2C6D"/>
    <w:rsid w:val="00FD7E81"/>
    <w:rsid w:val="00FE576B"/>
    <w:rsid w:val="00FF150B"/>
    <w:rsid w:val="00FF17EE"/>
    <w:rsid w:val="00FF1FBB"/>
    <w:rsid w:val="00FF301C"/>
    <w:rsid w:val="00FF4A4B"/>
    <w:rsid w:val="00FF4C3C"/>
    <w:rsid w:val="00FF7303"/>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CA528"/>
  <w15:chartTrackingRefBased/>
  <w15:docId w15:val="{6879EFAD-5A15-4F15-88F3-A72242CFA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FBB"/>
    <w:pPr>
      <w:spacing w:line="360" w:lineRule="auto"/>
    </w:pPr>
    <w:rPr>
      <w:rFonts w:ascii="Times New Roman" w:hAnsi="Times New Roman"/>
      <w:sz w:val="24"/>
    </w:rPr>
  </w:style>
  <w:style w:type="paragraph" w:styleId="Heading1">
    <w:name w:val="heading 1"/>
    <w:basedOn w:val="Normal"/>
    <w:next w:val="Normal"/>
    <w:link w:val="Heading1Char"/>
    <w:autoRedefine/>
    <w:uiPriority w:val="9"/>
    <w:qFormat/>
    <w:rsid w:val="00490DC4"/>
    <w:pPr>
      <w:keepNext/>
      <w:keepLines/>
      <w:spacing w:before="240" w:after="0"/>
      <w:outlineLvl w:val="0"/>
    </w:pPr>
    <w:rPr>
      <w:rFonts w:eastAsiaTheme="majorEastAsia" w:cstheme="majorBidi"/>
      <w:sz w:val="28"/>
      <w:szCs w:val="32"/>
    </w:rPr>
  </w:style>
  <w:style w:type="paragraph" w:styleId="Heading2">
    <w:name w:val="heading 2"/>
    <w:basedOn w:val="Normal"/>
    <w:next w:val="Normal"/>
    <w:link w:val="Heading2Char"/>
    <w:autoRedefine/>
    <w:uiPriority w:val="9"/>
    <w:unhideWhenUsed/>
    <w:qFormat/>
    <w:rsid w:val="001D26B2"/>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DA23B1"/>
    <w:pPr>
      <w:keepNext/>
      <w:keepLines/>
      <w:numPr>
        <w:ilvl w:val="2"/>
        <w:numId w:val="27"/>
      </w:numPr>
      <w:spacing w:before="40" w:after="0"/>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unhideWhenUsed/>
    <w:qFormat/>
    <w:rsid w:val="000C4D14"/>
    <w:pPr>
      <w:keepNext/>
      <w:keepLines/>
      <w:numPr>
        <w:ilvl w:val="3"/>
        <w:numId w:val="27"/>
      </w:numPr>
      <w:spacing w:before="40" w:after="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qFormat/>
    <w:rsid w:val="00DD4CB7"/>
    <w:pPr>
      <w:keepNext/>
      <w:keepLines/>
      <w:numPr>
        <w:ilvl w:val="4"/>
        <w:numId w:val="2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D4CB7"/>
    <w:pPr>
      <w:keepNext/>
      <w:keepLines/>
      <w:numPr>
        <w:ilvl w:val="5"/>
        <w:numId w:val="2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DD4CB7"/>
    <w:pPr>
      <w:keepNext/>
      <w:keepLines/>
      <w:numPr>
        <w:ilvl w:val="6"/>
        <w:numId w:val="2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DD4CB7"/>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DD4CB7"/>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26B2"/>
    <w:rPr>
      <w:rFonts w:ascii="Times New Roman" w:eastAsiaTheme="majorEastAsia" w:hAnsi="Times New Roman" w:cstheme="majorBidi"/>
      <w:sz w:val="24"/>
      <w:szCs w:val="26"/>
    </w:rPr>
  </w:style>
  <w:style w:type="character" w:customStyle="1" w:styleId="Heading1Char">
    <w:name w:val="Heading 1 Char"/>
    <w:basedOn w:val="DefaultParagraphFont"/>
    <w:link w:val="Heading1"/>
    <w:uiPriority w:val="9"/>
    <w:rsid w:val="00490DC4"/>
    <w:rPr>
      <w:rFonts w:ascii="Times New Roman" w:eastAsiaTheme="majorEastAsia" w:hAnsi="Times New Roman" w:cstheme="majorBidi"/>
      <w:sz w:val="28"/>
      <w:szCs w:val="32"/>
    </w:rPr>
  </w:style>
  <w:style w:type="table" w:styleId="TableGrid">
    <w:name w:val="Table Grid"/>
    <w:basedOn w:val="TableNormal"/>
    <w:uiPriority w:val="59"/>
    <w:rsid w:val="000A2D1B"/>
    <w:pPr>
      <w:adjustRightInd w:val="0"/>
      <w:spacing w:before="40" w:after="40" w:line="360" w:lineRule="auto"/>
    </w:pPr>
    <w:rPr>
      <w:rFonts w:ascii="Calibri" w:eastAsia="Times New Roman" w:hAnsi="Calibri" w:cs="Times New Roman"/>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styleId="NormalWeb">
    <w:name w:val="Normal (Web)"/>
    <w:basedOn w:val="Normal"/>
    <w:uiPriority w:val="99"/>
    <w:unhideWhenUsed/>
    <w:rsid w:val="000A2D1B"/>
    <w:pPr>
      <w:spacing w:before="200" w:after="0"/>
      <w:jc w:val="both"/>
    </w:pPr>
    <w:rPr>
      <w:rFonts w:eastAsia="Times New Roman" w:cs="Times New Roman"/>
      <w:szCs w:val="24"/>
      <w:lang w:eastAsia="zh-CN"/>
    </w:rPr>
  </w:style>
  <w:style w:type="character" w:styleId="PlaceholderText">
    <w:name w:val="Placeholder Text"/>
    <w:basedOn w:val="DefaultParagraphFont"/>
    <w:uiPriority w:val="99"/>
    <w:semiHidden/>
    <w:rsid w:val="00FC3F41"/>
    <w:rPr>
      <w:color w:val="808080"/>
    </w:rPr>
  </w:style>
  <w:style w:type="paragraph" w:styleId="Caption">
    <w:name w:val="caption"/>
    <w:basedOn w:val="Normal"/>
    <w:next w:val="Normal"/>
    <w:uiPriority w:val="35"/>
    <w:unhideWhenUsed/>
    <w:qFormat/>
    <w:rsid w:val="001D26B2"/>
    <w:pPr>
      <w:spacing w:after="200" w:line="240" w:lineRule="auto"/>
      <w:jc w:val="center"/>
    </w:pPr>
    <w:rPr>
      <w:iCs/>
      <w:sz w:val="22"/>
      <w:szCs w:val="18"/>
    </w:rPr>
  </w:style>
  <w:style w:type="paragraph" w:styleId="BalloonText">
    <w:name w:val="Balloon Text"/>
    <w:basedOn w:val="Normal"/>
    <w:link w:val="BalloonTextChar"/>
    <w:uiPriority w:val="99"/>
    <w:semiHidden/>
    <w:unhideWhenUsed/>
    <w:rsid w:val="00B04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FA"/>
    <w:rPr>
      <w:rFonts w:ascii="Segoe UI" w:hAnsi="Segoe UI" w:cs="Segoe UI"/>
      <w:sz w:val="18"/>
      <w:szCs w:val="18"/>
    </w:rPr>
  </w:style>
  <w:style w:type="paragraph" w:styleId="ListParagraph">
    <w:name w:val="List Paragraph"/>
    <w:basedOn w:val="Normal"/>
    <w:uiPriority w:val="34"/>
    <w:qFormat/>
    <w:rsid w:val="00BA5C9E"/>
    <w:pPr>
      <w:ind w:left="720"/>
      <w:contextualSpacing/>
    </w:pPr>
  </w:style>
  <w:style w:type="paragraph" w:styleId="NoSpacing">
    <w:name w:val="No Spacing"/>
    <w:uiPriority w:val="1"/>
    <w:qFormat/>
    <w:rsid w:val="001709FA"/>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CF6B0E"/>
    <w:rPr>
      <w:sz w:val="16"/>
      <w:szCs w:val="16"/>
    </w:rPr>
  </w:style>
  <w:style w:type="paragraph" w:styleId="CommentText">
    <w:name w:val="annotation text"/>
    <w:basedOn w:val="Normal"/>
    <w:link w:val="CommentTextChar"/>
    <w:uiPriority w:val="99"/>
    <w:semiHidden/>
    <w:unhideWhenUsed/>
    <w:rsid w:val="00CF6B0E"/>
    <w:pPr>
      <w:spacing w:line="240" w:lineRule="auto"/>
    </w:pPr>
    <w:rPr>
      <w:sz w:val="20"/>
      <w:szCs w:val="20"/>
    </w:rPr>
  </w:style>
  <w:style w:type="character" w:customStyle="1" w:styleId="CommentTextChar">
    <w:name w:val="Comment Text Char"/>
    <w:basedOn w:val="DefaultParagraphFont"/>
    <w:link w:val="CommentText"/>
    <w:uiPriority w:val="99"/>
    <w:semiHidden/>
    <w:rsid w:val="00CF6B0E"/>
    <w:rPr>
      <w:sz w:val="20"/>
      <w:szCs w:val="20"/>
    </w:rPr>
  </w:style>
  <w:style w:type="paragraph" w:styleId="CommentSubject">
    <w:name w:val="annotation subject"/>
    <w:basedOn w:val="CommentText"/>
    <w:next w:val="CommentText"/>
    <w:link w:val="CommentSubjectChar"/>
    <w:uiPriority w:val="99"/>
    <w:semiHidden/>
    <w:unhideWhenUsed/>
    <w:rsid w:val="00CF6B0E"/>
    <w:rPr>
      <w:b/>
      <w:bCs/>
    </w:rPr>
  </w:style>
  <w:style w:type="character" w:customStyle="1" w:styleId="CommentSubjectChar">
    <w:name w:val="Comment Subject Char"/>
    <w:basedOn w:val="CommentTextChar"/>
    <w:link w:val="CommentSubject"/>
    <w:uiPriority w:val="99"/>
    <w:semiHidden/>
    <w:rsid w:val="00CF6B0E"/>
    <w:rPr>
      <w:b/>
      <w:bCs/>
      <w:sz w:val="20"/>
      <w:szCs w:val="20"/>
    </w:rPr>
  </w:style>
  <w:style w:type="paragraph" w:customStyle="1" w:styleId="EndNoteBibliographyTitle">
    <w:name w:val="EndNote Bibliography Title"/>
    <w:basedOn w:val="Normal"/>
    <w:link w:val="EndNoteBibliographyTitleChar"/>
    <w:rsid w:val="00182601"/>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182601"/>
    <w:rPr>
      <w:rFonts w:ascii="Calibri" w:hAnsi="Calibri" w:cs="Calibri"/>
      <w:noProof/>
    </w:rPr>
  </w:style>
  <w:style w:type="paragraph" w:customStyle="1" w:styleId="EndNoteBibliography">
    <w:name w:val="EndNote Bibliography"/>
    <w:basedOn w:val="Normal"/>
    <w:link w:val="EndNoteBibliographyChar"/>
    <w:rsid w:val="00182601"/>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182601"/>
    <w:rPr>
      <w:rFonts w:ascii="Calibri" w:hAnsi="Calibri" w:cs="Calibri"/>
      <w:noProof/>
    </w:rPr>
  </w:style>
  <w:style w:type="character" w:styleId="Hyperlink">
    <w:name w:val="Hyperlink"/>
    <w:basedOn w:val="DefaultParagraphFont"/>
    <w:uiPriority w:val="99"/>
    <w:unhideWhenUsed/>
    <w:rsid w:val="00C23C07"/>
    <w:rPr>
      <w:color w:val="0563C1" w:themeColor="hyperlink"/>
      <w:u w:val="single"/>
    </w:rPr>
  </w:style>
  <w:style w:type="paragraph" w:styleId="Title">
    <w:name w:val="Title"/>
    <w:basedOn w:val="Normal"/>
    <w:next w:val="Normal"/>
    <w:link w:val="TitleChar"/>
    <w:qFormat/>
    <w:rsid w:val="0010306C"/>
    <w:pPr>
      <w:spacing w:after="0" w:line="240" w:lineRule="auto"/>
      <w:contextualSpacing/>
    </w:pPr>
    <w:rPr>
      <w:rFonts w:asciiTheme="majorHAnsi" w:eastAsiaTheme="majorEastAsia" w:hAnsiTheme="majorHAnsi" w:cstheme="majorBidi"/>
      <w:spacing w:val="-10"/>
      <w:kern w:val="28"/>
      <w:sz w:val="36"/>
      <w:szCs w:val="56"/>
    </w:rPr>
  </w:style>
  <w:style w:type="character" w:customStyle="1" w:styleId="TitleChar">
    <w:name w:val="Title Char"/>
    <w:basedOn w:val="DefaultParagraphFont"/>
    <w:link w:val="Title"/>
    <w:rsid w:val="0010306C"/>
    <w:rPr>
      <w:rFonts w:asciiTheme="majorHAnsi" w:eastAsiaTheme="majorEastAsia" w:hAnsiTheme="majorHAnsi" w:cstheme="majorBidi"/>
      <w:spacing w:val="-10"/>
      <w:kern w:val="28"/>
      <w:sz w:val="36"/>
      <w:szCs w:val="56"/>
    </w:rPr>
  </w:style>
  <w:style w:type="character" w:customStyle="1" w:styleId="Heading3Char">
    <w:name w:val="Heading 3 Char"/>
    <w:basedOn w:val="DefaultParagraphFont"/>
    <w:link w:val="Heading3"/>
    <w:uiPriority w:val="9"/>
    <w:rsid w:val="00DA23B1"/>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rsid w:val="000C4D14"/>
    <w:rPr>
      <w:rFonts w:asciiTheme="majorHAnsi" w:eastAsiaTheme="majorEastAsia" w:hAnsiTheme="majorHAnsi" w:cstheme="majorBidi"/>
      <w:iCs/>
      <w:sz w:val="24"/>
    </w:rPr>
  </w:style>
  <w:style w:type="character" w:customStyle="1" w:styleId="Heading5Char">
    <w:name w:val="Heading 5 Char"/>
    <w:basedOn w:val="DefaultParagraphFont"/>
    <w:link w:val="Heading5"/>
    <w:uiPriority w:val="9"/>
    <w:rsid w:val="00DD4CB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DD4CB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DD4CB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DD4CB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DD4CB7"/>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DD4CB7"/>
    <w:pPr>
      <w:outlineLvl w:val="9"/>
    </w:pPr>
    <w:rPr>
      <w:color w:val="2E74B5" w:themeColor="accent1" w:themeShade="BF"/>
      <w:lang w:val="en-US" w:eastAsia="en-US"/>
    </w:rPr>
  </w:style>
  <w:style w:type="paragraph" w:styleId="TOC1">
    <w:name w:val="toc 1"/>
    <w:basedOn w:val="Normal"/>
    <w:next w:val="Normal"/>
    <w:autoRedefine/>
    <w:uiPriority w:val="39"/>
    <w:unhideWhenUsed/>
    <w:rsid w:val="00DD4CB7"/>
    <w:pPr>
      <w:spacing w:after="100"/>
    </w:pPr>
  </w:style>
  <w:style w:type="paragraph" w:styleId="TOC2">
    <w:name w:val="toc 2"/>
    <w:basedOn w:val="Normal"/>
    <w:next w:val="Normal"/>
    <w:autoRedefine/>
    <w:uiPriority w:val="39"/>
    <w:unhideWhenUsed/>
    <w:rsid w:val="00DD4CB7"/>
    <w:pPr>
      <w:spacing w:after="100"/>
      <w:ind w:left="220"/>
    </w:pPr>
  </w:style>
  <w:style w:type="paragraph" w:styleId="TOC3">
    <w:name w:val="toc 3"/>
    <w:basedOn w:val="Normal"/>
    <w:next w:val="Normal"/>
    <w:autoRedefine/>
    <w:uiPriority w:val="39"/>
    <w:unhideWhenUsed/>
    <w:rsid w:val="008165DD"/>
    <w:pPr>
      <w:spacing w:after="100"/>
      <w:ind w:left="440"/>
    </w:pPr>
  </w:style>
  <w:style w:type="paragraph" w:styleId="BodyText">
    <w:name w:val="Body Text"/>
    <w:basedOn w:val="Normal"/>
    <w:link w:val="BodyTextChar"/>
    <w:semiHidden/>
    <w:rsid w:val="00E87202"/>
    <w:pPr>
      <w:spacing w:before="200" w:after="0"/>
      <w:jc w:val="both"/>
    </w:pPr>
    <w:rPr>
      <w:rFonts w:ascii="Arial" w:eastAsia="Times New Roman" w:hAnsi="Arial" w:cs="Times New Roman"/>
      <w:sz w:val="22"/>
      <w:lang w:eastAsia="en-GB"/>
    </w:rPr>
  </w:style>
  <w:style w:type="character" w:customStyle="1" w:styleId="BodyTextChar">
    <w:name w:val="Body Text Char"/>
    <w:basedOn w:val="DefaultParagraphFont"/>
    <w:link w:val="BodyText"/>
    <w:semiHidden/>
    <w:rsid w:val="00E87202"/>
    <w:rPr>
      <w:rFonts w:ascii="Arial" w:eastAsia="Times New Roman" w:hAnsi="Arial" w:cs="Times New Roman"/>
      <w:lang w:eastAsia="en-GB"/>
    </w:rPr>
  </w:style>
  <w:style w:type="paragraph" w:styleId="BodyTextIndent">
    <w:name w:val="Body Text Indent"/>
    <w:basedOn w:val="Normal"/>
    <w:link w:val="BodyTextIndentChar"/>
    <w:semiHidden/>
    <w:rsid w:val="00E87202"/>
    <w:pPr>
      <w:spacing w:before="200" w:after="0"/>
      <w:ind w:left="283"/>
      <w:jc w:val="both"/>
    </w:pPr>
    <w:rPr>
      <w:rFonts w:ascii="Arial" w:eastAsia="Times New Roman" w:hAnsi="Arial" w:cs="Times New Roman"/>
      <w:sz w:val="22"/>
      <w:lang w:eastAsia="zh-CN"/>
    </w:rPr>
  </w:style>
  <w:style w:type="character" w:customStyle="1" w:styleId="BodyTextIndentChar">
    <w:name w:val="Body Text Indent Char"/>
    <w:basedOn w:val="DefaultParagraphFont"/>
    <w:link w:val="BodyTextIndent"/>
    <w:semiHidden/>
    <w:rsid w:val="00E87202"/>
    <w:rPr>
      <w:rFonts w:ascii="Arial" w:eastAsia="Times New Roman" w:hAnsi="Arial" w:cs="Times New Roman"/>
      <w:lang w:eastAsia="zh-CN"/>
    </w:rPr>
  </w:style>
  <w:style w:type="paragraph" w:styleId="Footer">
    <w:name w:val="footer"/>
    <w:link w:val="FooterChar"/>
    <w:uiPriority w:val="99"/>
    <w:rsid w:val="00E87202"/>
    <w:pPr>
      <w:tabs>
        <w:tab w:val="center" w:pos="4153"/>
        <w:tab w:val="right" w:pos="8306"/>
      </w:tabs>
      <w:spacing w:before="200" w:after="120" w:line="360" w:lineRule="auto"/>
    </w:pPr>
    <w:rPr>
      <w:rFonts w:ascii="Calibri" w:eastAsia="Times New Roman" w:hAnsi="Calibri" w:cs="Times New Roman"/>
      <w:szCs w:val="24"/>
      <w:lang w:eastAsia="en-US"/>
    </w:rPr>
  </w:style>
  <w:style w:type="character" w:customStyle="1" w:styleId="FooterChar">
    <w:name w:val="Footer Char"/>
    <w:basedOn w:val="DefaultParagraphFont"/>
    <w:link w:val="Footer"/>
    <w:uiPriority w:val="99"/>
    <w:rsid w:val="00E87202"/>
    <w:rPr>
      <w:rFonts w:ascii="Calibri" w:eastAsia="Times New Roman" w:hAnsi="Calibri" w:cs="Times New Roman"/>
      <w:szCs w:val="24"/>
      <w:lang w:eastAsia="en-US"/>
    </w:rPr>
  </w:style>
  <w:style w:type="character" w:styleId="PageNumber">
    <w:name w:val="page number"/>
    <w:rsid w:val="00E87202"/>
    <w:rPr>
      <w:rFonts w:ascii="Calibri" w:hAnsi="Calibri"/>
      <w:sz w:val="22"/>
      <w:lang w:val="en-GB"/>
    </w:rPr>
  </w:style>
  <w:style w:type="paragraph" w:styleId="DocumentMap">
    <w:name w:val="Document Map"/>
    <w:basedOn w:val="Normal"/>
    <w:link w:val="DocumentMapChar"/>
    <w:semiHidden/>
    <w:rsid w:val="00E87202"/>
    <w:pPr>
      <w:shd w:val="clear" w:color="auto" w:fill="000080"/>
      <w:spacing w:before="200" w:after="0"/>
      <w:jc w:val="both"/>
    </w:pPr>
    <w:rPr>
      <w:rFonts w:ascii="Tahoma" w:eastAsia="Times New Roman" w:hAnsi="Tahoma" w:cs="Tahoma"/>
      <w:sz w:val="22"/>
      <w:szCs w:val="20"/>
      <w:lang w:eastAsia="zh-CN"/>
    </w:rPr>
  </w:style>
  <w:style w:type="character" w:customStyle="1" w:styleId="DocumentMapChar">
    <w:name w:val="Document Map Char"/>
    <w:basedOn w:val="DefaultParagraphFont"/>
    <w:link w:val="DocumentMap"/>
    <w:semiHidden/>
    <w:rsid w:val="00E87202"/>
    <w:rPr>
      <w:rFonts w:ascii="Tahoma" w:eastAsia="Times New Roman" w:hAnsi="Tahoma" w:cs="Tahoma"/>
      <w:szCs w:val="20"/>
      <w:shd w:val="clear" w:color="auto" w:fill="000080"/>
      <w:lang w:eastAsia="zh-CN"/>
    </w:rPr>
  </w:style>
  <w:style w:type="paragraph" w:styleId="Header">
    <w:name w:val="header"/>
    <w:basedOn w:val="Normal"/>
    <w:link w:val="HeaderChar"/>
    <w:uiPriority w:val="99"/>
    <w:rsid w:val="00E87202"/>
    <w:pPr>
      <w:tabs>
        <w:tab w:val="center" w:pos="4153"/>
        <w:tab w:val="right" w:pos="8306"/>
      </w:tabs>
      <w:spacing w:before="200" w:after="120"/>
      <w:jc w:val="both"/>
    </w:pPr>
    <w:rPr>
      <w:rFonts w:ascii="Arial" w:eastAsia="Times New Roman" w:hAnsi="Arial" w:cs="Times New Roman"/>
      <w:sz w:val="22"/>
      <w:szCs w:val="24"/>
      <w:lang w:eastAsia="en-US"/>
    </w:rPr>
  </w:style>
  <w:style w:type="character" w:customStyle="1" w:styleId="HeaderChar">
    <w:name w:val="Header Char"/>
    <w:basedOn w:val="DefaultParagraphFont"/>
    <w:link w:val="Header"/>
    <w:uiPriority w:val="99"/>
    <w:rsid w:val="00E87202"/>
    <w:rPr>
      <w:rFonts w:ascii="Arial" w:eastAsia="Times New Roman" w:hAnsi="Arial" w:cs="Times New Roman"/>
      <w:szCs w:val="24"/>
      <w:lang w:eastAsia="en-US"/>
    </w:rPr>
  </w:style>
  <w:style w:type="paragraph" w:customStyle="1" w:styleId="TableCell">
    <w:name w:val="Table Cell"/>
    <w:basedOn w:val="Normal"/>
    <w:link w:val="TableCellChar"/>
    <w:qFormat/>
    <w:rsid w:val="00E87202"/>
    <w:pPr>
      <w:spacing w:before="40" w:after="40"/>
      <w:ind w:left="6"/>
      <w:jc w:val="both"/>
    </w:pPr>
    <w:rPr>
      <w:rFonts w:ascii="Arial" w:eastAsia="Times New Roman" w:hAnsi="Arial" w:cs="Times New Roman"/>
      <w:sz w:val="22"/>
      <w:lang w:eastAsia="zh-CN"/>
    </w:rPr>
  </w:style>
  <w:style w:type="character" w:customStyle="1" w:styleId="TableCellChar">
    <w:name w:val="Table Cell Char"/>
    <w:basedOn w:val="DefaultParagraphFont"/>
    <w:link w:val="TableCell"/>
    <w:locked/>
    <w:rsid w:val="00E87202"/>
    <w:rPr>
      <w:rFonts w:ascii="Arial" w:eastAsia="Times New Roman" w:hAnsi="Arial" w:cs="Times New Roman"/>
      <w:lang w:eastAsia="zh-CN"/>
    </w:rPr>
  </w:style>
  <w:style w:type="table" w:customStyle="1" w:styleId="FigureNoOutline">
    <w:name w:val="Figure No Outline"/>
    <w:basedOn w:val="TableNormal"/>
    <w:rsid w:val="00E87202"/>
    <w:pPr>
      <w:spacing w:before="200" w:after="0" w:line="360" w:lineRule="auto"/>
    </w:pPr>
    <w:rPr>
      <w:rFonts w:ascii="Calibri" w:eastAsia="Times New Roman" w:hAnsi="Calibri" w:cs="Times New Roman"/>
      <w:lang w:eastAsia="zh-CN"/>
    </w:rPr>
    <w:tblPr>
      <w:tblCellMar>
        <w:left w:w="0" w:type="dxa"/>
        <w:right w:w="0" w:type="dxa"/>
      </w:tblCellMar>
    </w:tblPr>
  </w:style>
  <w:style w:type="table" w:customStyle="1" w:styleId="FigureOutline">
    <w:name w:val="Figure Outline"/>
    <w:basedOn w:val="TableNormal"/>
    <w:rsid w:val="00E87202"/>
    <w:pPr>
      <w:spacing w:before="200" w:after="0" w:line="360" w:lineRule="auto"/>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styleId="TableofFigures">
    <w:name w:val="table of figures"/>
    <w:basedOn w:val="Normal"/>
    <w:next w:val="Normal"/>
    <w:autoRedefine/>
    <w:uiPriority w:val="99"/>
    <w:rsid w:val="00E87202"/>
    <w:pPr>
      <w:tabs>
        <w:tab w:val="left" w:pos="1560"/>
        <w:tab w:val="right" w:leader="dot" w:pos="8505"/>
      </w:tabs>
      <w:spacing w:before="200" w:after="0"/>
      <w:ind w:left="1560" w:hanging="1560"/>
      <w:jc w:val="both"/>
    </w:pPr>
    <w:rPr>
      <w:rFonts w:ascii="Arial" w:eastAsia="Times New Roman" w:hAnsi="Arial" w:cs="Times New Roman"/>
      <w:sz w:val="22"/>
      <w:szCs w:val="24"/>
      <w:lang w:eastAsia="en-US"/>
    </w:rPr>
  </w:style>
  <w:style w:type="paragraph" w:customStyle="1" w:styleId="Contents">
    <w:name w:val="Contents"/>
    <w:basedOn w:val="Normal"/>
    <w:next w:val="Normal"/>
    <w:qFormat/>
    <w:rsid w:val="00E87202"/>
    <w:pPr>
      <w:spacing w:before="200" w:after="240"/>
      <w:jc w:val="both"/>
      <w:outlineLvl w:val="0"/>
    </w:pPr>
    <w:rPr>
      <w:rFonts w:ascii="Arial" w:eastAsia="Times New Roman" w:hAnsi="Arial" w:cs="Arial"/>
      <w:b/>
      <w:bCs/>
      <w:kern w:val="32"/>
      <w:sz w:val="36"/>
      <w:szCs w:val="32"/>
      <w:lang w:eastAsia="en-US"/>
    </w:rPr>
  </w:style>
  <w:style w:type="paragraph" w:customStyle="1" w:styleId="Quotation">
    <w:name w:val="Quotation"/>
    <w:basedOn w:val="Normal"/>
    <w:qFormat/>
    <w:rsid w:val="00E87202"/>
    <w:pPr>
      <w:spacing w:before="200" w:after="0"/>
      <w:ind w:left="425" w:right="425"/>
      <w:jc w:val="both"/>
    </w:pPr>
    <w:rPr>
      <w:rFonts w:ascii="Arial" w:eastAsia="Times New Roman" w:hAnsi="Arial" w:cs="Times New Roman"/>
      <w:iCs/>
      <w:sz w:val="22"/>
      <w:szCs w:val="24"/>
      <w:lang w:eastAsia="en-US"/>
    </w:rPr>
  </w:style>
  <w:style w:type="paragraph" w:styleId="TOC4">
    <w:name w:val="toc 4"/>
    <w:basedOn w:val="TOC1"/>
    <w:next w:val="Normal"/>
    <w:autoRedefine/>
    <w:uiPriority w:val="39"/>
    <w:rsid w:val="00E87202"/>
    <w:pPr>
      <w:tabs>
        <w:tab w:val="left" w:pos="1218"/>
        <w:tab w:val="left" w:pos="1843"/>
        <w:tab w:val="right" w:leader="dot" w:pos="8789"/>
      </w:tabs>
      <w:ind w:left="1843" w:hanging="851"/>
      <w:contextualSpacing/>
      <w:jc w:val="both"/>
    </w:pPr>
    <w:rPr>
      <w:rFonts w:ascii="Arial" w:eastAsia="Times New Roman" w:hAnsi="Arial" w:cs="Times New Roman"/>
      <w:lang w:eastAsia="zh-CN"/>
    </w:rPr>
  </w:style>
  <w:style w:type="paragraph" w:customStyle="1" w:styleId="ContentsSubheading">
    <w:name w:val="Contents Subheading"/>
    <w:basedOn w:val="Contents"/>
    <w:next w:val="Normal"/>
    <w:qFormat/>
    <w:rsid w:val="00E87202"/>
    <w:pPr>
      <w:outlineLvl w:val="1"/>
    </w:pPr>
    <w:rPr>
      <w:sz w:val="28"/>
    </w:rPr>
  </w:style>
  <w:style w:type="paragraph" w:styleId="TOC5">
    <w:name w:val="toc 5"/>
    <w:basedOn w:val="TOC1"/>
    <w:next w:val="Normal"/>
    <w:autoRedefine/>
    <w:uiPriority w:val="39"/>
    <w:rsid w:val="00E87202"/>
    <w:pPr>
      <w:tabs>
        <w:tab w:val="left" w:pos="1218"/>
        <w:tab w:val="left" w:pos="2127"/>
        <w:tab w:val="right" w:leader="dot" w:pos="8789"/>
      </w:tabs>
      <w:ind w:left="2552" w:hanging="1418"/>
      <w:contextualSpacing/>
      <w:jc w:val="both"/>
    </w:pPr>
    <w:rPr>
      <w:rFonts w:ascii="Arial" w:eastAsia="Times New Roman" w:hAnsi="Arial" w:cs="Times New Roman"/>
      <w:sz w:val="22"/>
      <w:lang w:eastAsia="zh-CN"/>
    </w:rPr>
  </w:style>
  <w:style w:type="paragraph" w:customStyle="1" w:styleId="AppendixMain">
    <w:name w:val="Appendix Main"/>
    <w:basedOn w:val="Contents"/>
    <w:next w:val="Normal"/>
    <w:qFormat/>
    <w:rsid w:val="00E87202"/>
    <w:pPr>
      <w:keepNext/>
      <w:numPr>
        <w:numId w:val="1"/>
      </w:numPr>
    </w:pPr>
  </w:style>
  <w:style w:type="paragraph" w:customStyle="1" w:styleId="AppendixSubheading">
    <w:name w:val="Appendix Subheading"/>
    <w:basedOn w:val="ContentsSubheading"/>
    <w:next w:val="Normal"/>
    <w:qFormat/>
    <w:rsid w:val="00E87202"/>
    <w:pPr>
      <w:keepNext/>
      <w:numPr>
        <w:ilvl w:val="1"/>
        <w:numId w:val="1"/>
      </w:numPr>
    </w:pPr>
  </w:style>
  <w:style w:type="paragraph" w:customStyle="1" w:styleId="AppendixThird">
    <w:name w:val="Appendix Third"/>
    <w:basedOn w:val="Normal"/>
    <w:next w:val="Normal"/>
    <w:qFormat/>
    <w:rsid w:val="00E87202"/>
    <w:pPr>
      <w:keepNext/>
      <w:numPr>
        <w:ilvl w:val="2"/>
        <w:numId w:val="1"/>
      </w:numPr>
      <w:spacing w:before="200" w:after="0"/>
      <w:jc w:val="both"/>
      <w:outlineLvl w:val="2"/>
    </w:pPr>
    <w:rPr>
      <w:rFonts w:ascii="Arial" w:eastAsia="Times New Roman" w:hAnsi="Arial" w:cs="Times New Roman"/>
      <w:b/>
      <w:lang w:eastAsia="zh-CN"/>
    </w:rPr>
  </w:style>
  <w:style w:type="table" w:styleId="TableList8">
    <w:name w:val="Table List 8"/>
    <w:basedOn w:val="TableNormal"/>
    <w:rsid w:val="00E87202"/>
    <w:pPr>
      <w:spacing w:before="200" w:after="200" w:line="360" w:lineRule="auto"/>
    </w:pPr>
    <w:rPr>
      <w:rFonts w:ascii="Calibri" w:eastAsia="Times New Roman" w:hAnsi="Calibri" w:cs="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CaptionFollowon">
    <w:name w:val="Caption Follow on"/>
    <w:basedOn w:val="Caption"/>
    <w:next w:val="Normal"/>
    <w:qFormat/>
    <w:rsid w:val="001D26B2"/>
    <w:pPr>
      <w:spacing w:after="120"/>
      <w:contextualSpacing/>
    </w:pPr>
    <w:rPr>
      <w:rFonts w:eastAsia="Times New Roman" w:cs="Times New Roman"/>
      <w:iCs w:val="0"/>
      <w:szCs w:val="26"/>
      <w:lang w:eastAsia="en-US"/>
    </w:rPr>
  </w:style>
  <w:style w:type="paragraph" w:styleId="Bibliography">
    <w:name w:val="Bibliography"/>
    <w:basedOn w:val="Normal"/>
    <w:next w:val="Normal"/>
    <w:uiPriority w:val="37"/>
    <w:semiHidden/>
    <w:unhideWhenUsed/>
    <w:rsid w:val="00E87202"/>
    <w:pPr>
      <w:spacing w:before="200" w:after="0"/>
      <w:jc w:val="both"/>
    </w:pPr>
    <w:rPr>
      <w:rFonts w:ascii="Arial" w:eastAsia="Times New Roman" w:hAnsi="Arial" w:cs="Times New Roman"/>
      <w:sz w:val="22"/>
      <w:lang w:eastAsia="zh-CN"/>
    </w:rPr>
  </w:style>
  <w:style w:type="paragraph" w:styleId="BlockText">
    <w:name w:val="Block Text"/>
    <w:basedOn w:val="Normal"/>
    <w:semiHidden/>
    <w:unhideWhenUsed/>
    <w:rsid w:val="00E87202"/>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spacing w:before="200" w:after="0"/>
      <w:ind w:left="1152" w:right="1152"/>
      <w:jc w:val="both"/>
    </w:pPr>
    <w:rPr>
      <w:rFonts w:asciiTheme="minorHAnsi" w:hAnsiTheme="minorHAnsi"/>
      <w:i/>
      <w:iCs/>
      <w:color w:val="5B9BD5" w:themeColor="accent1"/>
      <w:sz w:val="22"/>
      <w:lang w:eastAsia="zh-CN"/>
    </w:rPr>
  </w:style>
  <w:style w:type="paragraph" w:styleId="BodyText2">
    <w:name w:val="Body Text 2"/>
    <w:basedOn w:val="Normal"/>
    <w:link w:val="BodyText2Char"/>
    <w:semiHidden/>
    <w:unhideWhenUsed/>
    <w:rsid w:val="00E87202"/>
    <w:pPr>
      <w:spacing w:before="200" w:after="120" w:line="480" w:lineRule="auto"/>
      <w:jc w:val="both"/>
    </w:pPr>
    <w:rPr>
      <w:rFonts w:ascii="Arial" w:eastAsia="Times New Roman" w:hAnsi="Arial" w:cs="Times New Roman"/>
      <w:sz w:val="22"/>
      <w:lang w:eastAsia="zh-CN"/>
    </w:rPr>
  </w:style>
  <w:style w:type="character" w:customStyle="1" w:styleId="BodyText2Char">
    <w:name w:val="Body Text 2 Char"/>
    <w:basedOn w:val="DefaultParagraphFont"/>
    <w:link w:val="BodyText2"/>
    <w:semiHidden/>
    <w:rsid w:val="00E87202"/>
    <w:rPr>
      <w:rFonts w:ascii="Arial" w:eastAsia="Times New Roman" w:hAnsi="Arial" w:cs="Times New Roman"/>
      <w:lang w:eastAsia="zh-CN"/>
    </w:rPr>
  </w:style>
  <w:style w:type="paragraph" w:styleId="BodyText3">
    <w:name w:val="Body Text 3"/>
    <w:basedOn w:val="Normal"/>
    <w:link w:val="BodyText3Char"/>
    <w:semiHidden/>
    <w:unhideWhenUsed/>
    <w:rsid w:val="00E87202"/>
    <w:pPr>
      <w:spacing w:before="200" w:after="120"/>
      <w:jc w:val="both"/>
    </w:pPr>
    <w:rPr>
      <w:rFonts w:ascii="Arial" w:eastAsia="Times New Roman" w:hAnsi="Arial" w:cs="Times New Roman"/>
      <w:sz w:val="16"/>
      <w:szCs w:val="16"/>
      <w:lang w:eastAsia="zh-CN"/>
    </w:rPr>
  </w:style>
  <w:style w:type="character" w:customStyle="1" w:styleId="BodyText3Char">
    <w:name w:val="Body Text 3 Char"/>
    <w:basedOn w:val="DefaultParagraphFont"/>
    <w:link w:val="BodyText3"/>
    <w:semiHidden/>
    <w:rsid w:val="00E87202"/>
    <w:rPr>
      <w:rFonts w:ascii="Arial" w:eastAsia="Times New Roman" w:hAnsi="Arial" w:cs="Times New Roman"/>
      <w:sz w:val="16"/>
      <w:szCs w:val="16"/>
      <w:lang w:eastAsia="zh-CN"/>
    </w:rPr>
  </w:style>
  <w:style w:type="paragraph" w:styleId="BodyTextFirstIndent2">
    <w:name w:val="Body Text First Indent 2"/>
    <w:basedOn w:val="BodyTextIndent"/>
    <w:link w:val="BodyTextFirstIndent2Char"/>
    <w:semiHidden/>
    <w:unhideWhenUsed/>
    <w:rsid w:val="00E87202"/>
    <w:pPr>
      <w:ind w:left="360" w:firstLine="360"/>
    </w:pPr>
  </w:style>
  <w:style w:type="character" w:customStyle="1" w:styleId="BodyTextFirstIndent2Char">
    <w:name w:val="Body Text First Indent 2 Char"/>
    <w:basedOn w:val="BodyTextIndentChar"/>
    <w:link w:val="BodyTextFirstIndent2"/>
    <w:semiHidden/>
    <w:rsid w:val="00E87202"/>
    <w:rPr>
      <w:rFonts w:ascii="Arial" w:eastAsia="Times New Roman" w:hAnsi="Arial" w:cs="Times New Roman"/>
      <w:lang w:eastAsia="zh-CN"/>
    </w:rPr>
  </w:style>
  <w:style w:type="paragraph" w:styleId="BodyTextIndent2">
    <w:name w:val="Body Text Indent 2"/>
    <w:basedOn w:val="Normal"/>
    <w:link w:val="BodyTextIndent2Char"/>
    <w:semiHidden/>
    <w:unhideWhenUsed/>
    <w:rsid w:val="00E87202"/>
    <w:pPr>
      <w:spacing w:before="200" w:after="120" w:line="480" w:lineRule="auto"/>
      <w:ind w:left="283"/>
      <w:jc w:val="both"/>
    </w:pPr>
    <w:rPr>
      <w:rFonts w:ascii="Arial" w:eastAsia="Times New Roman" w:hAnsi="Arial" w:cs="Times New Roman"/>
      <w:sz w:val="22"/>
      <w:lang w:eastAsia="zh-CN"/>
    </w:rPr>
  </w:style>
  <w:style w:type="character" w:customStyle="1" w:styleId="BodyTextIndent2Char">
    <w:name w:val="Body Text Indent 2 Char"/>
    <w:basedOn w:val="DefaultParagraphFont"/>
    <w:link w:val="BodyTextIndent2"/>
    <w:semiHidden/>
    <w:rsid w:val="00E87202"/>
    <w:rPr>
      <w:rFonts w:ascii="Arial" w:eastAsia="Times New Roman" w:hAnsi="Arial" w:cs="Times New Roman"/>
      <w:lang w:eastAsia="zh-CN"/>
    </w:rPr>
  </w:style>
  <w:style w:type="paragraph" w:styleId="BodyTextIndent3">
    <w:name w:val="Body Text Indent 3"/>
    <w:basedOn w:val="Normal"/>
    <w:link w:val="BodyTextIndent3Char"/>
    <w:semiHidden/>
    <w:unhideWhenUsed/>
    <w:rsid w:val="00E87202"/>
    <w:pPr>
      <w:spacing w:before="200" w:after="120"/>
      <w:ind w:left="283"/>
      <w:jc w:val="both"/>
    </w:pPr>
    <w:rPr>
      <w:rFonts w:ascii="Arial" w:eastAsia="Times New Roman" w:hAnsi="Arial" w:cs="Times New Roman"/>
      <w:sz w:val="16"/>
      <w:szCs w:val="16"/>
      <w:lang w:eastAsia="zh-CN"/>
    </w:rPr>
  </w:style>
  <w:style w:type="character" w:customStyle="1" w:styleId="BodyTextIndent3Char">
    <w:name w:val="Body Text Indent 3 Char"/>
    <w:basedOn w:val="DefaultParagraphFont"/>
    <w:link w:val="BodyTextIndent3"/>
    <w:semiHidden/>
    <w:rsid w:val="00E87202"/>
    <w:rPr>
      <w:rFonts w:ascii="Arial" w:eastAsia="Times New Roman" w:hAnsi="Arial" w:cs="Times New Roman"/>
      <w:sz w:val="16"/>
      <w:szCs w:val="16"/>
      <w:lang w:eastAsia="zh-CN"/>
    </w:rPr>
  </w:style>
  <w:style w:type="paragraph" w:styleId="Closing">
    <w:name w:val="Closing"/>
    <w:basedOn w:val="Normal"/>
    <w:link w:val="ClosingChar"/>
    <w:semiHidden/>
    <w:unhideWhenUsed/>
    <w:rsid w:val="00E87202"/>
    <w:pPr>
      <w:spacing w:after="0" w:line="240" w:lineRule="auto"/>
      <w:ind w:left="4252"/>
      <w:jc w:val="both"/>
    </w:pPr>
    <w:rPr>
      <w:rFonts w:ascii="Arial" w:eastAsia="Times New Roman" w:hAnsi="Arial" w:cs="Times New Roman"/>
      <w:sz w:val="22"/>
      <w:lang w:eastAsia="zh-CN"/>
    </w:rPr>
  </w:style>
  <w:style w:type="character" w:customStyle="1" w:styleId="ClosingChar">
    <w:name w:val="Closing Char"/>
    <w:basedOn w:val="DefaultParagraphFont"/>
    <w:link w:val="Closing"/>
    <w:semiHidden/>
    <w:rsid w:val="00E87202"/>
    <w:rPr>
      <w:rFonts w:ascii="Arial" w:eastAsia="Times New Roman" w:hAnsi="Arial" w:cs="Times New Roman"/>
      <w:lang w:eastAsia="zh-CN"/>
    </w:rPr>
  </w:style>
  <w:style w:type="paragraph" w:styleId="Date">
    <w:name w:val="Date"/>
    <w:basedOn w:val="Normal"/>
    <w:next w:val="Normal"/>
    <w:link w:val="DateChar"/>
    <w:uiPriority w:val="99"/>
    <w:rsid w:val="00E87202"/>
    <w:pPr>
      <w:spacing w:before="200" w:after="0"/>
      <w:jc w:val="both"/>
    </w:pPr>
    <w:rPr>
      <w:rFonts w:ascii="Arial" w:eastAsia="Times New Roman" w:hAnsi="Arial" w:cs="Times New Roman"/>
      <w:sz w:val="22"/>
      <w:lang w:eastAsia="zh-CN"/>
    </w:rPr>
  </w:style>
  <w:style w:type="character" w:customStyle="1" w:styleId="DateChar">
    <w:name w:val="Date Char"/>
    <w:basedOn w:val="DefaultParagraphFont"/>
    <w:link w:val="Date"/>
    <w:uiPriority w:val="99"/>
    <w:rsid w:val="00E87202"/>
    <w:rPr>
      <w:rFonts w:ascii="Arial" w:eastAsia="Times New Roman" w:hAnsi="Arial" w:cs="Times New Roman"/>
      <w:lang w:eastAsia="zh-CN"/>
    </w:rPr>
  </w:style>
  <w:style w:type="paragraph" w:styleId="E-mailSignature">
    <w:name w:val="E-mail Signature"/>
    <w:basedOn w:val="Normal"/>
    <w:link w:val="E-mailSignatureChar"/>
    <w:semiHidden/>
    <w:unhideWhenUsed/>
    <w:rsid w:val="00E87202"/>
    <w:pPr>
      <w:spacing w:after="0" w:line="240" w:lineRule="auto"/>
      <w:jc w:val="both"/>
    </w:pPr>
    <w:rPr>
      <w:rFonts w:ascii="Arial" w:eastAsia="Times New Roman" w:hAnsi="Arial" w:cs="Times New Roman"/>
      <w:sz w:val="22"/>
      <w:lang w:eastAsia="zh-CN"/>
    </w:rPr>
  </w:style>
  <w:style w:type="character" w:customStyle="1" w:styleId="E-mailSignatureChar">
    <w:name w:val="E-mail Signature Char"/>
    <w:basedOn w:val="DefaultParagraphFont"/>
    <w:link w:val="E-mailSignature"/>
    <w:semiHidden/>
    <w:rsid w:val="00E87202"/>
    <w:rPr>
      <w:rFonts w:ascii="Arial" w:eastAsia="Times New Roman" w:hAnsi="Arial" w:cs="Times New Roman"/>
      <w:lang w:eastAsia="zh-CN"/>
    </w:rPr>
  </w:style>
  <w:style w:type="paragraph" w:styleId="EndnoteText">
    <w:name w:val="endnote text"/>
    <w:basedOn w:val="Normal"/>
    <w:link w:val="EndnoteTextChar"/>
    <w:semiHidden/>
    <w:unhideWhenUsed/>
    <w:rsid w:val="00E87202"/>
    <w:pPr>
      <w:spacing w:after="0" w:line="240" w:lineRule="auto"/>
      <w:jc w:val="both"/>
    </w:pPr>
    <w:rPr>
      <w:rFonts w:ascii="Arial" w:eastAsia="Times New Roman" w:hAnsi="Arial" w:cs="Times New Roman"/>
      <w:sz w:val="20"/>
      <w:szCs w:val="20"/>
      <w:lang w:eastAsia="zh-CN"/>
    </w:rPr>
  </w:style>
  <w:style w:type="character" w:customStyle="1" w:styleId="EndnoteTextChar">
    <w:name w:val="Endnote Text Char"/>
    <w:basedOn w:val="DefaultParagraphFont"/>
    <w:link w:val="EndnoteText"/>
    <w:semiHidden/>
    <w:rsid w:val="00E87202"/>
    <w:rPr>
      <w:rFonts w:ascii="Arial" w:eastAsia="Times New Roman" w:hAnsi="Arial" w:cs="Times New Roman"/>
      <w:sz w:val="20"/>
      <w:szCs w:val="20"/>
      <w:lang w:eastAsia="zh-CN"/>
    </w:rPr>
  </w:style>
  <w:style w:type="paragraph" w:styleId="EnvelopeAddress">
    <w:name w:val="envelope address"/>
    <w:basedOn w:val="Normal"/>
    <w:semiHidden/>
    <w:unhideWhenUsed/>
    <w:rsid w:val="00E87202"/>
    <w:pPr>
      <w:framePr w:w="7920" w:h="1980" w:hRule="exact" w:hSpace="180" w:wrap="auto" w:hAnchor="page" w:xAlign="center" w:yAlign="bottom"/>
      <w:spacing w:after="0" w:line="240" w:lineRule="auto"/>
      <w:ind w:left="2880"/>
      <w:jc w:val="both"/>
    </w:pPr>
    <w:rPr>
      <w:rFonts w:asciiTheme="majorHAnsi" w:eastAsiaTheme="majorEastAsia" w:hAnsiTheme="majorHAnsi" w:cstheme="majorBidi"/>
      <w:szCs w:val="24"/>
      <w:lang w:eastAsia="zh-CN"/>
    </w:rPr>
  </w:style>
  <w:style w:type="paragraph" w:styleId="EnvelopeReturn">
    <w:name w:val="envelope return"/>
    <w:basedOn w:val="Normal"/>
    <w:semiHidden/>
    <w:unhideWhenUsed/>
    <w:rsid w:val="00E87202"/>
    <w:pPr>
      <w:spacing w:after="0" w:line="240" w:lineRule="auto"/>
      <w:jc w:val="both"/>
    </w:pPr>
    <w:rPr>
      <w:rFonts w:asciiTheme="majorHAnsi" w:eastAsiaTheme="majorEastAsia" w:hAnsiTheme="majorHAnsi" w:cstheme="majorBidi"/>
      <w:sz w:val="20"/>
      <w:szCs w:val="20"/>
      <w:lang w:eastAsia="zh-CN"/>
    </w:rPr>
  </w:style>
  <w:style w:type="paragraph" w:styleId="FootnoteText">
    <w:name w:val="footnote text"/>
    <w:basedOn w:val="Normal"/>
    <w:link w:val="FootnoteTextChar"/>
    <w:semiHidden/>
    <w:unhideWhenUsed/>
    <w:rsid w:val="00E87202"/>
    <w:pPr>
      <w:spacing w:after="0" w:line="240" w:lineRule="auto"/>
      <w:jc w:val="both"/>
    </w:pPr>
    <w:rPr>
      <w:rFonts w:ascii="Arial" w:eastAsia="Times New Roman" w:hAnsi="Arial" w:cs="Times New Roman"/>
      <w:sz w:val="20"/>
      <w:szCs w:val="20"/>
      <w:lang w:eastAsia="zh-CN"/>
    </w:rPr>
  </w:style>
  <w:style w:type="character" w:customStyle="1" w:styleId="FootnoteTextChar">
    <w:name w:val="Footnote Text Char"/>
    <w:basedOn w:val="DefaultParagraphFont"/>
    <w:link w:val="FootnoteText"/>
    <w:semiHidden/>
    <w:rsid w:val="00E87202"/>
    <w:rPr>
      <w:rFonts w:ascii="Arial" w:eastAsia="Times New Roman" w:hAnsi="Arial" w:cs="Times New Roman"/>
      <w:sz w:val="20"/>
      <w:szCs w:val="20"/>
      <w:lang w:eastAsia="zh-CN"/>
    </w:rPr>
  </w:style>
  <w:style w:type="paragraph" w:styleId="HTMLAddress">
    <w:name w:val="HTML Address"/>
    <w:basedOn w:val="Normal"/>
    <w:link w:val="HTMLAddressChar"/>
    <w:semiHidden/>
    <w:unhideWhenUsed/>
    <w:rsid w:val="00E87202"/>
    <w:pPr>
      <w:spacing w:after="0" w:line="240" w:lineRule="auto"/>
      <w:jc w:val="both"/>
    </w:pPr>
    <w:rPr>
      <w:rFonts w:ascii="Arial" w:eastAsia="Times New Roman" w:hAnsi="Arial" w:cs="Times New Roman"/>
      <w:i/>
      <w:iCs/>
      <w:sz w:val="22"/>
      <w:lang w:eastAsia="zh-CN"/>
    </w:rPr>
  </w:style>
  <w:style w:type="character" w:customStyle="1" w:styleId="HTMLAddressChar">
    <w:name w:val="HTML Address Char"/>
    <w:basedOn w:val="DefaultParagraphFont"/>
    <w:link w:val="HTMLAddress"/>
    <w:semiHidden/>
    <w:rsid w:val="00E87202"/>
    <w:rPr>
      <w:rFonts w:ascii="Arial" w:eastAsia="Times New Roman" w:hAnsi="Arial" w:cs="Times New Roman"/>
      <w:i/>
      <w:iCs/>
      <w:lang w:eastAsia="zh-CN"/>
    </w:rPr>
  </w:style>
  <w:style w:type="paragraph" w:styleId="HTMLPreformatted">
    <w:name w:val="HTML Preformatted"/>
    <w:basedOn w:val="Normal"/>
    <w:link w:val="HTMLPreformattedChar"/>
    <w:semiHidden/>
    <w:unhideWhenUsed/>
    <w:rsid w:val="00E87202"/>
    <w:pPr>
      <w:spacing w:after="0" w:line="240" w:lineRule="auto"/>
      <w:jc w:val="both"/>
    </w:pPr>
    <w:rPr>
      <w:rFonts w:ascii="Consolas" w:eastAsia="Times New Roman" w:hAnsi="Consolas" w:cs="Times New Roman"/>
      <w:sz w:val="20"/>
      <w:szCs w:val="20"/>
      <w:lang w:eastAsia="zh-CN"/>
    </w:rPr>
  </w:style>
  <w:style w:type="character" w:customStyle="1" w:styleId="HTMLPreformattedChar">
    <w:name w:val="HTML Preformatted Char"/>
    <w:basedOn w:val="DefaultParagraphFont"/>
    <w:link w:val="HTMLPreformatted"/>
    <w:semiHidden/>
    <w:rsid w:val="00E87202"/>
    <w:rPr>
      <w:rFonts w:ascii="Consolas" w:eastAsia="Times New Roman" w:hAnsi="Consolas" w:cs="Times New Roman"/>
      <w:sz w:val="20"/>
      <w:szCs w:val="20"/>
      <w:lang w:eastAsia="zh-CN"/>
    </w:rPr>
  </w:style>
  <w:style w:type="paragraph" w:styleId="Index1">
    <w:name w:val="index 1"/>
    <w:basedOn w:val="Normal"/>
    <w:next w:val="Normal"/>
    <w:autoRedefine/>
    <w:semiHidden/>
    <w:unhideWhenUsed/>
    <w:rsid w:val="00E87202"/>
    <w:pPr>
      <w:spacing w:after="0" w:line="240" w:lineRule="auto"/>
      <w:ind w:left="220" w:hanging="220"/>
      <w:jc w:val="both"/>
    </w:pPr>
    <w:rPr>
      <w:rFonts w:ascii="Arial" w:eastAsia="Times New Roman" w:hAnsi="Arial" w:cs="Times New Roman"/>
      <w:sz w:val="22"/>
      <w:lang w:eastAsia="zh-CN"/>
    </w:rPr>
  </w:style>
  <w:style w:type="paragraph" w:styleId="Index2">
    <w:name w:val="index 2"/>
    <w:basedOn w:val="Normal"/>
    <w:next w:val="Normal"/>
    <w:autoRedefine/>
    <w:semiHidden/>
    <w:unhideWhenUsed/>
    <w:rsid w:val="00E87202"/>
    <w:pPr>
      <w:spacing w:after="0" w:line="240" w:lineRule="auto"/>
      <w:ind w:left="440" w:hanging="220"/>
      <w:jc w:val="both"/>
    </w:pPr>
    <w:rPr>
      <w:rFonts w:ascii="Arial" w:eastAsia="Times New Roman" w:hAnsi="Arial" w:cs="Times New Roman"/>
      <w:sz w:val="22"/>
      <w:lang w:eastAsia="zh-CN"/>
    </w:rPr>
  </w:style>
  <w:style w:type="paragraph" w:styleId="Index3">
    <w:name w:val="index 3"/>
    <w:basedOn w:val="Normal"/>
    <w:next w:val="Normal"/>
    <w:autoRedefine/>
    <w:semiHidden/>
    <w:unhideWhenUsed/>
    <w:rsid w:val="00E87202"/>
    <w:pPr>
      <w:spacing w:after="0" w:line="240" w:lineRule="auto"/>
      <w:ind w:left="660" w:hanging="220"/>
      <w:jc w:val="both"/>
    </w:pPr>
    <w:rPr>
      <w:rFonts w:ascii="Arial" w:eastAsia="Times New Roman" w:hAnsi="Arial" w:cs="Times New Roman"/>
      <w:sz w:val="22"/>
      <w:lang w:eastAsia="zh-CN"/>
    </w:rPr>
  </w:style>
  <w:style w:type="paragraph" w:styleId="Index4">
    <w:name w:val="index 4"/>
    <w:basedOn w:val="Normal"/>
    <w:next w:val="Normal"/>
    <w:autoRedefine/>
    <w:semiHidden/>
    <w:unhideWhenUsed/>
    <w:rsid w:val="00E87202"/>
    <w:pPr>
      <w:spacing w:after="0" w:line="240" w:lineRule="auto"/>
      <w:ind w:left="880" w:hanging="220"/>
      <w:jc w:val="both"/>
    </w:pPr>
    <w:rPr>
      <w:rFonts w:ascii="Arial" w:eastAsia="Times New Roman" w:hAnsi="Arial" w:cs="Times New Roman"/>
      <w:sz w:val="22"/>
      <w:lang w:eastAsia="zh-CN"/>
    </w:rPr>
  </w:style>
  <w:style w:type="paragraph" w:styleId="Index5">
    <w:name w:val="index 5"/>
    <w:basedOn w:val="Normal"/>
    <w:next w:val="Normal"/>
    <w:autoRedefine/>
    <w:semiHidden/>
    <w:unhideWhenUsed/>
    <w:rsid w:val="00E87202"/>
    <w:pPr>
      <w:spacing w:after="0" w:line="240" w:lineRule="auto"/>
      <w:ind w:left="1100" w:hanging="220"/>
      <w:jc w:val="both"/>
    </w:pPr>
    <w:rPr>
      <w:rFonts w:ascii="Arial" w:eastAsia="Times New Roman" w:hAnsi="Arial" w:cs="Times New Roman"/>
      <w:sz w:val="22"/>
      <w:lang w:eastAsia="zh-CN"/>
    </w:rPr>
  </w:style>
  <w:style w:type="paragraph" w:styleId="Index6">
    <w:name w:val="index 6"/>
    <w:basedOn w:val="Normal"/>
    <w:next w:val="Normal"/>
    <w:autoRedefine/>
    <w:semiHidden/>
    <w:unhideWhenUsed/>
    <w:rsid w:val="00E87202"/>
    <w:pPr>
      <w:spacing w:after="0" w:line="240" w:lineRule="auto"/>
      <w:ind w:left="1320" w:hanging="220"/>
      <w:jc w:val="both"/>
    </w:pPr>
    <w:rPr>
      <w:rFonts w:ascii="Arial" w:eastAsia="Times New Roman" w:hAnsi="Arial" w:cs="Times New Roman"/>
      <w:sz w:val="22"/>
      <w:lang w:eastAsia="zh-CN"/>
    </w:rPr>
  </w:style>
  <w:style w:type="paragraph" w:styleId="Index7">
    <w:name w:val="index 7"/>
    <w:basedOn w:val="Normal"/>
    <w:next w:val="Normal"/>
    <w:autoRedefine/>
    <w:semiHidden/>
    <w:unhideWhenUsed/>
    <w:rsid w:val="00E87202"/>
    <w:pPr>
      <w:spacing w:after="0" w:line="240" w:lineRule="auto"/>
      <w:ind w:left="1540" w:hanging="220"/>
      <w:jc w:val="both"/>
    </w:pPr>
    <w:rPr>
      <w:rFonts w:ascii="Arial" w:eastAsia="Times New Roman" w:hAnsi="Arial" w:cs="Times New Roman"/>
      <w:sz w:val="22"/>
      <w:lang w:eastAsia="zh-CN"/>
    </w:rPr>
  </w:style>
  <w:style w:type="paragraph" w:styleId="Index8">
    <w:name w:val="index 8"/>
    <w:basedOn w:val="Normal"/>
    <w:next w:val="Normal"/>
    <w:autoRedefine/>
    <w:semiHidden/>
    <w:unhideWhenUsed/>
    <w:rsid w:val="00E87202"/>
    <w:pPr>
      <w:spacing w:after="0" w:line="240" w:lineRule="auto"/>
      <w:ind w:left="1760" w:hanging="220"/>
      <w:jc w:val="both"/>
    </w:pPr>
    <w:rPr>
      <w:rFonts w:ascii="Arial" w:eastAsia="Times New Roman" w:hAnsi="Arial" w:cs="Times New Roman"/>
      <w:sz w:val="22"/>
      <w:lang w:eastAsia="zh-CN"/>
    </w:rPr>
  </w:style>
  <w:style w:type="paragraph" w:styleId="Index9">
    <w:name w:val="index 9"/>
    <w:basedOn w:val="Normal"/>
    <w:next w:val="Normal"/>
    <w:autoRedefine/>
    <w:semiHidden/>
    <w:unhideWhenUsed/>
    <w:rsid w:val="00E87202"/>
    <w:pPr>
      <w:spacing w:after="0" w:line="240" w:lineRule="auto"/>
      <w:ind w:left="1980" w:hanging="220"/>
      <w:jc w:val="both"/>
    </w:pPr>
    <w:rPr>
      <w:rFonts w:ascii="Arial" w:eastAsia="Times New Roman" w:hAnsi="Arial" w:cs="Times New Roman"/>
      <w:sz w:val="22"/>
      <w:lang w:eastAsia="zh-CN"/>
    </w:rPr>
  </w:style>
  <w:style w:type="paragraph" w:styleId="IndexHeading">
    <w:name w:val="index heading"/>
    <w:basedOn w:val="Normal"/>
    <w:next w:val="Index1"/>
    <w:semiHidden/>
    <w:unhideWhenUsed/>
    <w:rsid w:val="00E87202"/>
    <w:pPr>
      <w:spacing w:before="200" w:after="0"/>
      <w:jc w:val="both"/>
    </w:pPr>
    <w:rPr>
      <w:rFonts w:asciiTheme="majorHAnsi" w:eastAsiaTheme="majorEastAsia" w:hAnsiTheme="majorHAnsi" w:cstheme="majorBidi"/>
      <w:b/>
      <w:bCs/>
      <w:sz w:val="22"/>
      <w:lang w:eastAsia="zh-CN"/>
    </w:rPr>
  </w:style>
  <w:style w:type="paragraph" w:styleId="List">
    <w:name w:val="List"/>
    <w:basedOn w:val="Normal"/>
    <w:semiHidden/>
    <w:unhideWhenUsed/>
    <w:rsid w:val="00E87202"/>
    <w:pPr>
      <w:spacing w:before="200" w:after="0"/>
      <w:ind w:left="283" w:hanging="283"/>
      <w:contextualSpacing/>
      <w:jc w:val="both"/>
    </w:pPr>
    <w:rPr>
      <w:rFonts w:ascii="Arial" w:eastAsia="Times New Roman" w:hAnsi="Arial" w:cs="Times New Roman"/>
      <w:sz w:val="22"/>
      <w:lang w:eastAsia="zh-CN"/>
    </w:rPr>
  </w:style>
  <w:style w:type="paragraph" w:styleId="List2">
    <w:name w:val="List 2"/>
    <w:basedOn w:val="Normal"/>
    <w:semiHidden/>
    <w:unhideWhenUsed/>
    <w:rsid w:val="00E87202"/>
    <w:pPr>
      <w:spacing w:before="200" w:after="0"/>
      <w:ind w:left="566" w:hanging="283"/>
      <w:contextualSpacing/>
      <w:jc w:val="both"/>
    </w:pPr>
    <w:rPr>
      <w:rFonts w:ascii="Arial" w:eastAsia="Times New Roman" w:hAnsi="Arial" w:cs="Times New Roman"/>
      <w:sz w:val="22"/>
      <w:lang w:eastAsia="zh-CN"/>
    </w:rPr>
  </w:style>
  <w:style w:type="paragraph" w:styleId="List3">
    <w:name w:val="List 3"/>
    <w:basedOn w:val="Normal"/>
    <w:semiHidden/>
    <w:unhideWhenUsed/>
    <w:rsid w:val="00E87202"/>
    <w:pPr>
      <w:spacing w:before="200" w:after="0"/>
      <w:ind w:left="849" w:hanging="283"/>
      <w:contextualSpacing/>
      <w:jc w:val="both"/>
    </w:pPr>
    <w:rPr>
      <w:rFonts w:ascii="Arial" w:eastAsia="Times New Roman" w:hAnsi="Arial" w:cs="Times New Roman"/>
      <w:sz w:val="22"/>
      <w:lang w:eastAsia="zh-CN"/>
    </w:rPr>
  </w:style>
  <w:style w:type="paragraph" w:styleId="List4">
    <w:name w:val="List 4"/>
    <w:basedOn w:val="Normal"/>
    <w:semiHidden/>
    <w:rsid w:val="00E87202"/>
    <w:pPr>
      <w:spacing w:before="200" w:after="0"/>
      <w:ind w:left="1132" w:hanging="283"/>
      <w:contextualSpacing/>
      <w:jc w:val="both"/>
    </w:pPr>
    <w:rPr>
      <w:rFonts w:ascii="Arial" w:eastAsia="Times New Roman" w:hAnsi="Arial" w:cs="Times New Roman"/>
      <w:sz w:val="22"/>
      <w:lang w:eastAsia="zh-CN"/>
    </w:rPr>
  </w:style>
  <w:style w:type="paragraph" w:styleId="List5">
    <w:name w:val="List 5"/>
    <w:basedOn w:val="Normal"/>
    <w:semiHidden/>
    <w:rsid w:val="00E87202"/>
    <w:pPr>
      <w:spacing w:before="200" w:after="0"/>
      <w:ind w:left="1415" w:hanging="283"/>
      <w:contextualSpacing/>
      <w:jc w:val="both"/>
    </w:pPr>
    <w:rPr>
      <w:rFonts w:ascii="Arial" w:eastAsia="Times New Roman" w:hAnsi="Arial" w:cs="Times New Roman"/>
      <w:sz w:val="22"/>
      <w:lang w:eastAsia="zh-CN"/>
    </w:rPr>
  </w:style>
  <w:style w:type="paragraph" w:styleId="ListBullet">
    <w:name w:val="List Bullet"/>
    <w:basedOn w:val="Normal"/>
    <w:semiHidden/>
    <w:unhideWhenUsed/>
    <w:rsid w:val="00E87202"/>
    <w:pPr>
      <w:numPr>
        <w:numId w:val="2"/>
      </w:numPr>
      <w:spacing w:before="200" w:after="0"/>
      <w:contextualSpacing/>
      <w:jc w:val="both"/>
    </w:pPr>
    <w:rPr>
      <w:rFonts w:ascii="Arial" w:eastAsia="Times New Roman" w:hAnsi="Arial" w:cs="Times New Roman"/>
      <w:sz w:val="22"/>
      <w:lang w:eastAsia="zh-CN"/>
    </w:rPr>
  </w:style>
  <w:style w:type="paragraph" w:styleId="ListBullet2">
    <w:name w:val="List Bullet 2"/>
    <w:basedOn w:val="Normal"/>
    <w:semiHidden/>
    <w:unhideWhenUsed/>
    <w:rsid w:val="00E87202"/>
    <w:pPr>
      <w:numPr>
        <w:numId w:val="3"/>
      </w:numPr>
      <w:spacing w:before="200" w:after="0"/>
      <w:contextualSpacing/>
      <w:jc w:val="both"/>
    </w:pPr>
    <w:rPr>
      <w:rFonts w:ascii="Arial" w:eastAsia="Times New Roman" w:hAnsi="Arial" w:cs="Times New Roman"/>
      <w:sz w:val="22"/>
      <w:lang w:eastAsia="zh-CN"/>
    </w:rPr>
  </w:style>
  <w:style w:type="paragraph" w:styleId="ListBullet3">
    <w:name w:val="List Bullet 3"/>
    <w:basedOn w:val="Normal"/>
    <w:semiHidden/>
    <w:unhideWhenUsed/>
    <w:rsid w:val="00E87202"/>
    <w:pPr>
      <w:numPr>
        <w:numId w:val="4"/>
      </w:numPr>
      <w:spacing w:before="200" w:after="0"/>
      <w:contextualSpacing/>
      <w:jc w:val="both"/>
    </w:pPr>
    <w:rPr>
      <w:rFonts w:ascii="Arial" w:eastAsia="Times New Roman" w:hAnsi="Arial" w:cs="Times New Roman"/>
      <w:sz w:val="22"/>
      <w:lang w:eastAsia="zh-CN"/>
    </w:rPr>
  </w:style>
  <w:style w:type="paragraph" w:styleId="ListBullet4">
    <w:name w:val="List Bullet 4"/>
    <w:basedOn w:val="Normal"/>
    <w:unhideWhenUsed/>
    <w:rsid w:val="00E87202"/>
    <w:pPr>
      <w:numPr>
        <w:numId w:val="5"/>
      </w:numPr>
      <w:spacing w:before="200" w:after="0"/>
      <w:contextualSpacing/>
      <w:jc w:val="both"/>
    </w:pPr>
    <w:rPr>
      <w:rFonts w:ascii="Arial" w:eastAsia="Times New Roman" w:hAnsi="Arial" w:cs="Times New Roman"/>
      <w:sz w:val="22"/>
      <w:lang w:eastAsia="zh-CN"/>
    </w:rPr>
  </w:style>
  <w:style w:type="paragraph" w:styleId="ListBullet5">
    <w:name w:val="List Bullet 5"/>
    <w:basedOn w:val="Normal"/>
    <w:semiHidden/>
    <w:unhideWhenUsed/>
    <w:rsid w:val="00E87202"/>
    <w:pPr>
      <w:numPr>
        <w:numId w:val="6"/>
      </w:numPr>
      <w:spacing w:before="200" w:after="0"/>
      <w:contextualSpacing/>
      <w:jc w:val="both"/>
    </w:pPr>
    <w:rPr>
      <w:rFonts w:ascii="Arial" w:eastAsia="Times New Roman" w:hAnsi="Arial" w:cs="Times New Roman"/>
      <w:sz w:val="22"/>
      <w:lang w:eastAsia="zh-CN"/>
    </w:rPr>
  </w:style>
  <w:style w:type="paragraph" w:styleId="ListContinue">
    <w:name w:val="List Continue"/>
    <w:basedOn w:val="Normal"/>
    <w:semiHidden/>
    <w:unhideWhenUsed/>
    <w:rsid w:val="00E87202"/>
    <w:pPr>
      <w:spacing w:before="200" w:after="120"/>
      <w:ind w:left="283"/>
      <w:contextualSpacing/>
      <w:jc w:val="both"/>
    </w:pPr>
    <w:rPr>
      <w:rFonts w:ascii="Arial" w:eastAsia="Times New Roman" w:hAnsi="Arial" w:cs="Times New Roman"/>
      <w:sz w:val="22"/>
      <w:lang w:eastAsia="zh-CN"/>
    </w:rPr>
  </w:style>
  <w:style w:type="paragraph" w:styleId="ListContinue2">
    <w:name w:val="List Continue 2"/>
    <w:basedOn w:val="Normal"/>
    <w:semiHidden/>
    <w:unhideWhenUsed/>
    <w:rsid w:val="00E87202"/>
    <w:pPr>
      <w:spacing w:before="200" w:after="120"/>
      <w:ind w:left="566"/>
      <w:contextualSpacing/>
      <w:jc w:val="both"/>
    </w:pPr>
    <w:rPr>
      <w:rFonts w:ascii="Arial" w:eastAsia="Times New Roman" w:hAnsi="Arial" w:cs="Times New Roman"/>
      <w:sz w:val="22"/>
      <w:lang w:eastAsia="zh-CN"/>
    </w:rPr>
  </w:style>
  <w:style w:type="paragraph" w:styleId="ListContinue3">
    <w:name w:val="List Continue 3"/>
    <w:basedOn w:val="Normal"/>
    <w:semiHidden/>
    <w:unhideWhenUsed/>
    <w:rsid w:val="00E87202"/>
    <w:pPr>
      <w:spacing w:before="200" w:after="120"/>
      <w:ind w:left="849"/>
      <w:contextualSpacing/>
      <w:jc w:val="both"/>
    </w:pPr>
    <w:rPr>
      <w:rFonts w:ascii="Arial" w:eastAsia="Times New Roman" w:hAnsi="Arial" w:cs="Times New Roman"/>
      <w:sz w:val="22"/>
      <w:lang w:eastAsia="zh-CN"/>
    </w:rPr>
  </w:style>
  <w:style w:type="paragraph" w:styleId="ListContinue4">
    <w:name w:val="List Continue 4"/>
    <w:basedOn w:val="Normal"/>
    <w:semiHidden/>
    <w:unhideWhenUsed/>
    <w:rsid w:val="00E87202"/>
    <w:pPr>
      <w:spacing w:before="200" w:after="120"/>
      <w:ind w:left="1132"/>
      <w:contextualSpacing/>
      <w:jc w:val="both"/>
    </w:pPr>
    <w:rPr>
      <w:rFonts w:ascii="Arial" w:eastAsia="Times New Roman" w:hAnsi="Arial" w:cs="Times New Roman"/>
      <w:sz w:val="22"/>
      <w:lang w:eastAsia="zh-CN"/>
    </w:rPr>
  </w:style>
  <w:style w:type="paragraph" w:styleId="ListContinue5">
    <w:name w:val="List Continue 5"/>
    <w:basedOn w:val="Normal"/>
    <w:semiHidden/>
    <w:unhideWhenUsed/>
    <w:rsid w:val="00E87202"/>
    <w:pPr>
      <w:spacing w:before="200" w:after="120"/>
      <w:ind w:left="1415"/>
      <w:contextualSpacing/>
      <w:jc w:val="both"/>
    </w:pPr>
    <w:rPr>
      <w:rFonts w:ascii="Arial" w:eastAsia="Times New Roman" w:hAnsi="Arial" w:cs="Times New Roman"/>
      <w:sz w:val="22"/>
      <w:lang w:eastAsia="zh-CN"/>
    </w:rPr>
  </w:style>
  <w:style w:type="paragraph" w:styleId="ListNumber">
    <w:name w:val="List Number"/>
    <w:basedOn w:val="Normal"/>
    <w:rsid w:val="00E87202"/>
    <w:pPr>
      <w:numPr>
        <w:numId w:val="7"/>
      </w:numPr>
      <w:spacing w:before="200" w:after="0"/>
      <w:ind w:left="357" w:hanging="357"/>
      <w:contextualSpacing/>
      <w:jc w:val="both"/>
    </w:pPr>
    <w:rPr>
      <w:rFonts w:ascii="Arial" w:eastAsia="Times New Roman" w:hAnsi="Arial" w:cs="Times New Roman"/>
      <w:sz w:val="22"/>
      <w:lang w:eastAsia="zh-CN"/>
    </w:rPr>
  </w:style>
  <w:style w:type="paragraph" w:styleId="ListNumber2">
    <w:name w:val="List Number 2"/>
    <w:basedOn w:val="Normal"/>
    <w:semiHidden/>
    <w:unhideWhenUsed/>
    <w:rsid w:val="00E87202"/>
    <w:pPr>
      <w:numPr>
        <w:numId w:val="8"/>
      </w:numPr>
      <w:spacing w:before="200" w:after="0"/>
      <w:contextualSpacing/>
      <w:jc w:val="both"/>
    </w:pPr>
    <w:rPr>
      <w:rFonts w:ascii="Arial" w:eastAsia="Times New Roman" w:hAnsi="Arial" w:cs="Times New Roman"/>
      <w:sz w:val="22"/>
      <w:lang w:eastAsia="zh-CN"/>
    </w:rPr>
  </w:style>
  <w:style w:type="paragraph" w:styleId="ListNumber3">
    <w:name w:val="List Number 3"/>
    <w:basedOn w:val="Normal"/>
    <w:semiHidden/>
    <w:unhideWhenUsed/>
    <w:rsid w:val="00E87202"/>
    <w:pPr>
      <w:numPr>
        <w:numId w:val="9"/>
      </w:numPr>
      <w:spacing w:before="200" w:after="0"/>
      <w:contextualSpacing/>
      <w:jc w:val="both"/>
    </w:pPr>
    <w:rPr>
      <w:rFonts w:ascii="Arial" w:eastAsia="Times New Roman" w:hAnsi="Arial" w:cs="Times New Roman"/>
      <w:sz w:val="22"/>
      <w:lang w:eastAsia="zh-CN"/>
    </w:rPr>
  </w:style>
  <w:style w:type="paragraph" w:styleId="ListNumber4">
    <w:name w:val="List Number 4"/>
    <w:basedOn w:val="Normal"/>
    <w:unhideWhenUsed/>
    <w:rsid w:val="00E87202"/>
    <w:pPr>
      <w:numPr>
        <w:numId w:val="10"/>
      </w:numPr>
      <w:spacing w:before="200" w:after="0"/>
      <w:contextualSpacing/>
      <w:jc w:val="both"/>
    </w:pPr>
    <w:rPr>
      <w:rFonts w:ascii="Arial" w:eastAsia="Times New Roman" w:hAnsi="Arial" w:cs="Times New Roman"/>
      <w:sz w:val="22"/>
      <w:lang w:eastAsia="zh-CN"/>
    </w:rPr>
  </w:style>
  <w:style w:type="paragraph" w:styleId="ListNumber5">
    <w:name w:val="List Number 5"/>
    <w:basedOn w:val="Normal"/>
    <w:semiHidden/>
    <w:unhideWhenUsed/>
    <w:rsid w:val="00E87202"/>
    <w:pPr>
      <w:numPr>
        <w:numId w:val="11"/>
      </w:numPr>
      <w:spacing w:before="200" w:after="0"/>
      <w:contextualSpacing/>
      <w:jc w:val="both"/>
    </w:pPr>
    <w:rPr>
      <w:rFonts w:ascii="Arial" w:eastAsia="Times New Roman" w:hAnsi="Arial" w:cs="Times New Roman"/>
      <w:sz w:val="22"/>
      <w:lang w:eastAsia="zh-CN"/>
    </w:rPr>
  </w:style>
  <w:style w:type="paragraph" w:styleId="MacroText">
    <w:name w:val="macro"/>
    <w:link w:val="MacroTextChar"/>
    <w:semiHidden/>
    <w:unhideWhenUsed/>
    <w:rsid w:val="00E87202"/>
    <w:pPr>
      <w:tabs>
        <w:tab w:val="left" w:pos="480"/>
        <w:tab w:val="left" w:pos="960"/>
        <w:tab w:val="left" w:pos="1440"/>
        <w:tab w:val="left" w:pos="1920"/>
        <w:tab w:val="left" w:pos="2400"/>
        <w:tab w:val="left" w:pos="2880"/>
        <w:tab w:val="left" w:pos="3360"/>
        <w:tab w:val="left" w:pos="3840"/>
        <w:tab w:val="left" w:pos="4320"/>
      </w:tabs>
      <w:spacing w:before="200" w:after="0" w:line="360" w:lineRule="auto"/>
    </w:pPr>
    <w:rPr>
      <w:rFonts w:ascii="Consolas" w:eastAsia="Times New Roman" w:hAnsi="Consolas" w:cs="Times New Roman"/>
      <w:sz w:val="20"/>
      <w:szCs w:val="20"/>
      <w:lang w:eastAsia="zh-CN"/>
    </w:rPr>
  </w:style>
  <w:style w:type="character" w:customStyle="1" w:styleId="MacroTextChar">
    <w:name w:val="Macro Text Char"/>
    <w:basedOn w:val="DefaultParagraphFont"/>
    <w:link w:val="MacroText"/>
    <w:semiHidden/>
    <w:rsid w:val="00E87202"/>
    <w:rPr>
      <w:rFonts w:ascii="Consolas" w:eastAsia="Times New Roman" w:hAnsi="Consolas" w:cs="Times New Roman"/>
      <w:sz w:val="20"/>
      <w:szCs w:val="20"/>
      <w:lang w:eastAsia="zh-CN"/>
    </w:rPr>
  </w:style>
  <w:style w:type="paragraph" w:styleId="MessageHeader">
    <w:name w:val="Message Header"/>
    <w:basedOn w:val="Normal"/>
    <w:link w:val="MessageHeaderChar"/>
    <w:semiHidden/>
    <w:unhideWhenUsed/>
    <w:rsid w:val="00E8720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szCs w:val="24"/>
      <w:lang w:eastAsia="zh-CN"/>
    </w:rPr>
  </w:style>
  <w:style w:type="character" w:customStyle="1" w:styleId="MessageHeaderChar">
    <w:name w:val="Message Header Char"/>
    <w:basedOn w:val="DefaultParagraphFont"/>
    <w:link w:val="MessageHeader"/>
    <w:semiHidden/>
    <w:rsid w:val="00E87202"/>
    <w:rPr>
      <w:rFonts w:asciiTheme="majorHAnsi" w:eastAsiaTheme="majorEastAsia" w:hAnsiTheme="majorHAnsi" w:cstheme="majorBidi"/>
      <w:sz w:val="24"/>
      <w:szCs w:val="24"/>
      <w:shd w:val="pct20" w:color="auto" w:fill="auto"/>
      <w:lang w:eastAsia="zh-CN"/>
    </w:rPr>
  </w:style>
  <w:style w:type="paragraph" w:styleId="NormalIndent">
    <w:name w:val="Normal Indent"/>
    <w:basedOn w:val="Normal"/>
    <w:semiHidden/>
    <w:unhideWhenUsed/>
    <w:rsid w:val="00E87202"/>
    <w:pPr>
      <w:spacing w:before="200" w:after="0"/>
      <w:ind w:left="720"/>
      <w:jc w:val="both"/>
    </w:pPr>
    <w:rPr>
      <w:rFonts w:ascii="Arial" w:eastAsia="Times New Roman" w:hAnsi="Arial" w:cs="Times New Roman"/>
      <w:sz w:val="22"/>
      <w:lang w:eastAsia="zh-CN"/>
    </w:rPr>
  </w:style>
  <w:style w:type="paragraph" w:styleId="NoteHeading">
    <w:name w:val="Note Heading"/>
    <w:basedOn w:val="Normal"/>
    <w:next w:val="Normal"/>
    <w:link w:val="NoteHeadingChar"/>
    <w:semiHidden/>
    <w:unhideWhenUsed/>
    <w:rsid w:val="00E87202"/>
    <w:pPr>
      <w:spacing w:after="0" w:line="240" w:lineRule="auto"/>
      <w:jc w:val="both"/>
    </w:pPr>
    <w:rPr>
      <w:rFonts w:ascii="Arial" w:eastAsia="Times New Roman" w:hAnsi="Arial" w:cs="Times New Roman"/>
      <w:sz w:val="22"/>
      <w:lang w:eastAsia="zh-CN"/>
    </w:rPr>
  </w:style>
  <w:style w:type="character" w:customStyle="1" w:styleId="NoteHeadingChar">
    <w:name w:val="Note Heading Char"/>
    <w:basedOn w:val="DefaultParagraphFont"/>
    <w:link w:val="NoteHeading"/>
    <w:semiHidden/>
    <w:rsid w:val="00E87202"/>
    <w:rPr>
      <w:rFonts w:ascii="Arial" w:eastAsia="Times New Roman" w:hAnsi="Arial" w:cs="Times New Roman"/>
      <w:lang w:eastAsia="zh-CN"/>
    </w:rPr>
  </w:style>
  <w:style w:type="paragraph" w:styleId="PlainText">
    <w:name w:val="Plain Text"/>
    <w:basedOn w:val="Normal"/>
    <w:link w:val="PlainTextChar"/>
    <w:semiHidden/>
    <w:unhideWhenUsed/>
    <w:rsid w:val="00E87202"/>
    <w:pPr>
      <w:spacing w:after="0" w:line="240" w:lineRule="auto"/>
      <w:jc w:val="both"/>
    </w:pPr>
    <w:rPr>
      <w:rFonts w:ascii="Consolas" w:eastAsia="Times New Roman" w:hAnsi="Consolas" w:cs="Times New Roman"/>
      <w:sz w:val="21"/>
      <w:szCs w:val="21"/>
      <w:lang w:eastAsia="zh-CN"/>
    </w:rPr>
  </w:style>
  <w:style w:type="character" w:customStyle="1" w:styleId="PlainTextChar">
    <w:name w:val="Plain Text Char"/>
    <w:basedOn w:val="DefaultParagraphFont"/>
    <w:link w:val="PlainText"/>
    <w:semiHidden/>
    <w:rsid w:val="00E87202"/>
    <w:rPr>
      <w:rFonts w:ascii="Consolas" w:eastAsia="Times New Roman" w:hAnsi="Consolas" w:cs="Times New Roman"/>
      <w:sz w:val="21"/>
      <w:szCs w:val="21"/>
      <w:lang w:eastAsia="zh-CN"/>
    </w:rPr>
  </w:style>
  <w:style w:type="paragraph" w:styleId="Signature">
    <w:name w:val="Signature"/>
    <w:basedOn w:val="Normal"/>
    <w:link w:val="SignatureChar"/>
    <w:semiHidden/>
    <w:unhideWhenUsed/>
    <w:rsid w:val="00E87202"/>
    <w:pPr>
      <w:spacing w:after="0" w:line="240" w:lineRule="auto"/>
      <w:ind w:left="4252"/>
      <w:jc w:val="both"/>
    </w:pPr>
    <w:rPr>
      <w:rFonts w:ascii="Arial" w:eastAsia="Times New Roman" w:hAnsi="Arial" w:cs="Times New Roman"/>
      <w:sz w:val="22"/>
      <w:lang w:eastAsia="zh-CN"/>
    </w:rPr>
  </w:style>
  <w:style w:type="character" w:customStyle="1" w:styleId="SignatureChar">
    <w:name w:val="Signature Char"/>
    <w:basedOn w:val="DefaultParagraphFont"/>
    <w:link w:val="Signature"/>
    <w:semiHidden/>
    <w:rsid w:val="00E87202"/>
    <w:rPr>
      <w:rFonts w:ascii="Arial" w:eastAsia="Times New Roman" w:hAnsi="Arial" w:cs="Times New Roman"/>
      <w:lang w:eastAsia="zh-CN"/>
    </w:rPr>
  </w:style>
  <w:style w:type="paragraph" w:styleId="TableofAuthorities">
    <w:name w:val="table of authorities"/>
    <w:basedOn w:val="Normal"/>
    <w:next w:val="Normal"/>
    <w:semiHidden/>
    <w:unhideWhenUsed/>
    <w:rsid w:val="00E87202"/>
    <w:pPr>
      <w:spacing w:before="200" w:after="0"/>
      <w:ind w:left="220" w:hanging="220"/>
      <w:jc w:val="both"/>
    </w:pPr>
    <w:rPr>
      <w:rFonts w:ascii="Arial" w:eastAsia="Times New Roman" w:hAnsi="Arial" w:cs="Times New Roman"/>
      <w:sz w:val="22"/>
      <w:lang w:eastAsia="zh-CN"/>
    </w:rPr>
  </w:style>
  <w:style w:type="paragraph" w:styleId="TOAHeading">
    <w:name w:val="toa heading"/>
    <w:basedOn w:val="Normal"/>
    <w:next w:val="Normal"/>
    <w:semiHidden/>
    <w:unhideWhenUsed/>
    <w:rsid w:val="00E87202"/>
    <w:pPr>
      <w:spacing w:before="120" w:after="0"/>
      <w:jc w:val="both"/>
    </w:pPr>
    <w:rPr>
      <w:rFonts w:asciiTheme="majorHAnsi" w:eastAsiaTheme="majorEastAsia" w:hAnsiTheme="majorHAnsi" w:cstheme="majorBidi"/>
      <w:b/>
      <w:bCs/>
      <w:szCs w:val="24"/>
      <w:lang w:eastAsia="zh-CN"/>
    </w:rPr>
  </w:style>
  <w:style w:type="paragraph" w:styleId="TOC6">
    <w:name w:val="toc 6"/>
    <w:basedOn w:val="Normal"/>
    <w:next w:val="Normal"/>
    <w:autoRedefine/>
    <w:uiPriority w:val="39"/>
    <w:unhideWhenUsed/>
    <w:rsid w:val="00E87202"/>
    <w:pPr>
      <w:spacing w:before="200" w:after="100"/>
      <w:ind w:left="1100"/>
      <w:jc w:val="both"/>
    </w:pPr>
    <w:rPr>
      <w:rFonts w:ascii="Arial" w:eastAsia="Times New Roman" w:hAnsi="Arial" w:cs="Times New Roman"/>
      <w:sz w:val="22"/>
      <w:lang w:eastAsia="zh-CN"/>
    </w:rPr>
  </w:style>
  <w:style w:type="paragraph" w:styleId="TOC7">
    <w:name w:val="toc 7"/>
    <w:basedOn w:val="Normal"/>
    <w:next w:val="Normal"/>
    <w:autoRedefine/>
    <w:uiPriority w:val="39"/>
    <w:unhideWhenUsed/>
    <w:rsid w:val="00E87202"/>
    <w:pPr>
      <w:spacing w:before="200" w:after="100"/>
      <w:ind w:left="1320"/>
      <w:jc w:val="both"/>
    </w:pPr>
    <w:rPr>
      <w:rFonts w:ascii="Arial" w:eastAsia="Times New Roman" w:hAnsi="Arial" w:cs="Times New Roman"/>
      <w:sz w:val="22"/>
      <w:lang w:eastAsia="zh-CN"/>
    </w:rPr>
  </w:style>
  <w:style w:type="paragraph" w:styleId="TOC8">
    <w:name w:val="toc 8"/>
    <w:basedOn w:val="Normal"/>
    <w:next w:val="Normal"/>
    <w:autoRedefine/>
    <w:uiPriority w:val="39"/>
    <w:unhideWhenUsed/>
    <w:rsid w:val="00E87202"/>
    <w:pPr>
      <w:spacing w:before="200" w:after="100"/>
      <w:ind w:left="1540"/>
      <w:jc w:val="both"/>
    </w:pPr>
    <w:rPr>
      <w:rFonts w:ascii="Arial" w:eastAsia="Times New Roman" w:hAnsi="Arial" w:cs="Times New Roman"/>
      <w:sz w:val="22"/>
      <w:lang w:eastAsia="zh-CN"/>
    </w:rPr>
  </w:style>
  <w:style w:type="paragraph" w:styleId="TOC9">
    <w:name w:val="toc 9"/>
    <w:basedOn w:val="Normal"/>
    <w:next w:val="Normal"/>
    <w:autoRedefine/>
    <w:uiPriority w:val="39"/>
    <w:unhideWhenUsed/>
    <w:rsid w:val="00E87202"/>
    <w:pPr>
      <w:spacing w:before="200" w:after="100"/>
      <w:ind w:left="1760"/>
      <w:jc w:val="both"/>
    </w:pPr>
    <w:rPr>
      <w:rFonts w:ascii="Arial" w:eastAsia="Times New Roman" w:hAnsi="Arial" w:cs="Times New Roman"/>
      <w:sz w:val="22"/>
      <w:lang w:eastAsia="zh-CN"/>
    </w:rPr>
  </w:style>
  <w:style w:type="paragraph" w:customStyle="1" w:styleId="FooterLandscapedEven">
    <w:name w:val="Footer Landscaped Even"/>
    <w:basedOn w:val="Footer"/>
    <w:qFormat/>
    <w:rsid w:val="00E87202"/>
    <w:pPr>
      <w:tabs>
        <w:tab w:val="clear" w:pos="8306"/>
        <w:tab w:val="right" w:pos="8505"/>
      </w:tabs>
      <w:spacing w:before="0" w:after="1800" w:line="240" w:lineRule="auto"/>
      <w:jc w:val="center"/>
    </w:pPr>
    <w:rPr>
      <w:noProof/>
    </w:rPr>
  </w:style>
  <w:style w:type="paragraph" w:customStyle="1" w:styleId="HeaderLandscapedOdd">
    <w:name w:val="Header Landscaped Odd"/>
    <w:basedOn w:val="Header"/>
    <w:qFormat/>
    <w:rsid w:val="00E87202"/>
    <w:pPr>
      <w:pBdr>
        <w:bottom w:val="single" w:sz="4" w:space="1" w:color="auto"/>
      </w:pBdr>
      <w:tabs>
        <w:tab w:val="clear" w:pos="8306"/>
        <w:tab w:val="right" w:pos="8460"/>
      </w:tabs>
      <w:spacing w:before="1800" w:after="0" w:line="240" w:lineRule="auto"/>
      <w:jc w:val="right"/>
    </w:pPr>
  </w:style>
  <w:style w:type="paragraph" w:customStyle="1" w:styleId="QuotationAttribution">
    <w:name w:val="Quotation_Attribution"/>
    <w:basedOn w:val="Quotation"/>
    <w:next w:val="Normal"/>
    <w:qFormat/>
    <w:rsid w:val="00E87202"/>
    <w:rPr>
      <w:b/>
    </w:rPr>
  </w:style>
  <w:style w:type="paragraph" w:customStyle="1" w:styleId="Insertedimage">
    <w:name w:val="Inserted image"/>
    <w:basedOn w:val="Normal"/>
    <w:next w:val="Normal"/>
    <w:qFormat/>
    <w:rsid w:val="00E87202"/>
    <w:pPr>
      <w:keepNext/>
      <w:spacing w:before="120" w:after="120" w:line="240" w:lineRule="auto"/>
      <w:jc w:val="center"/>
    </w:pPr>
    <w:rPr>
      <w:rFonts w:ascii="Arial" w:eastAsia="Times New Roman" w:hAnsi="Arial" w:cs="Times New Roman"/>
      <w:noProof/>
      <w:sz w:val="22"/>
      <w:lang w:eastAsia="zh-CN"/>
    </w:rPr>
  </w:style>
  <w:style w:type="character" w:styleId="FollowedHyperlink">
    <w:name w:val="FollowedHyperlink"/>
    <w:basedOn w:val="DefaultParagraphFont"/>
    <w:uiPriority w:val="99"/>
    <w:semiHidden/>
    <w:unhideWhenUsed/>
    <w:rsid w:val="00E87202"/>
    <w:rPr>
      <w:color w:val="954F72" w:themeColor="followedHyperlink"/>
      <w:u w:val="single"/>
    </w:rPr>
  </w:style>
  <w:style w:type="paragraph" w:customStyle="1" w:styleId="Default">
    <w:name w:val="Default"/>
    <w:rsid w:val="00E87202"/>
    <w:pPr>
      <w:autoSpaceDE w:val="0"/>
      <w:autoSpaceDN w:val="0"/>
      <w:adjustRightInd w:val="0"/>
      <w:spacing w:after="0" w:line="360" w:lineRule="auto"/>
    </w:pPr>
    <w:rPr>
      <w:rFonts w:ascii="Calibri" w:eastAsia="Times New Roman" w:hAnsi="Calibri" w:cs="Lucida Sans"/>
      <w:color w:val="000000"/>
      <w:szCs w:val="24"/>
      <w:lang w:eastAsia="zh-CN"/>
    </w:rPr>
  </w:style>
  <w:style w:type="character" w:customStyle="1" w:styleId="TableHeaderChar">
    <w:name w:val="Table Header Char"/>
    <w:basedOn w:val="TableCellChar"/>
    <w:link w:val="TableHeader"/>
    <w:locked/>
    <w:rsid w:val="00E87202"/>
    <w:rPr>
      <w:rFonts w:ascii="Arial" w:eastAsia="Times New Roman" w:hAnsi="Arial" w:cs="Times New Roman"/>
      <w:b/>
      <w:bCs/>
      <w:lang w:eastAsia="zh-CN"/>
    </w:rPr>
  </w:style>
  <w:style w:type="paragraph" w:customStyle="1" w:styleId="TableHeader">
    <w:name w:val="Table Header"/>
    <w:basedOn w:val="TableCell"/>
    <w:next w:val="TableCell"/>
    <w:link w:val="TableHeaderChar"/>
    <w:qFormat/>
    <w:rsid w:val="00E87202"/>
    <w:pPr>
      <w:adjustRightInd w:val="0"/>
      <w:jc w:val="left"/>
    </w:pPr>
    <w:rPr>
      <w:b/>
      <w:bCs/>
    </w:rPr>
  </w:style>
  <w:style w:type="paragraph" w:customStyle="1" w:styleId="AbstractNormal">
    <w:name w:val="Abstract Normal"/>
    <w:basedOn w:val="Normal"/>
    <w:qFormat/>
    <w:rsid w:val="00E87202"/>
    <w:pPr>
      <w:spacing w:after="0" w:line="276" w:lineRule="auto"/>
      <w:jc w:val="both"/>
    </w:pPr>
    <w:rPr>
      <w:rFonts w:ascii="Arial" w:eastAsia="Times New Roman" w:hAnsi="Arial" w:cs="Times New Roman"/>
      <w:sz w:val="22"/>
      <w:lang w:eastAsia="zh-CN"/>
    </w:rPr>
  </w:style>
  <w:style w:type="character" w:customStyle="1" w:styleId="orcid-id-https">
    <w:name w:val="orcid-id-https"/>
    <w:basedOn w:val="DefaultParagraphFont"/>
    <w:rsid w:val="00E87202"/>
  </w:style>
  <w:style w:type="table" w:customStyle="1" w:styleId="TableGrid1">
    <w:name w:val="Table Grid1"/>
    <w:basedOn w:val="TableNormal"/>
    <w:next w:val="TableGrid"/>
    <w:uiPriority w:val="59"/>
    <w:rsid w:val="00E87202"/>
    <w:pPr>
      <w:adjustRightInd w:val="0"/>
      <w:spacing w:before="40" w:after="40" w:line="360" w:lineRule="auto"/>
    </w:pPr>
    <w:rPr>
      <w:rFonts w:ascii="Calibri" w:eastAsia="Times New Roman" w:hAnsi="Calibri" w:cs="Times New Roman"/>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EndNoteCategoryHeading">
    <w:name w:val="EndNote Category Heading"/>
    <w:basedOn w:val="Normal"/>
    <w:link w:val="EndNoteCategoryHeadingChar"/>
    <w:rsid w:val="00E87202"/>
    <w:pPr>
      <w:spacing w:before="120" w:after="120" w:line="259" w:lineRule="auto"/>
      <w:jc w:val="both"/>
    </w:pPr>
    <w:rPr>
      <w:rFonts w:asciiTheme="minorHAnsi" w:hAnsiTheme="minorHAnsi"/>
      <w:b/>
      <w:noProof/>
    </w:rPr>
  </w:style>
  <w:style w:type="character" w:customStyle="1" w:styleId="EndNoteCategoryHeadingChar">
    <w:name w:val="EndNote Category Heading Char"/>
    <w:basedOn w:val="DefaultParagraphFont"/>
    <w:link w:val="EndNoteCategoryHeading"/>
    <w:rsid w:val="00E87202"/>
    <w:rPr>
      <w:b/>
      <w:noProof/>
      <w:sz w:val="24"/>
    </w:rPr>
  </w:style>
  <w:style w:type="character" w:customStyle="1" w:styleId="UnresolvedMention1">
    <w:name w:val="Unresolved Mention1"/>
    <w:basedOn w:val="DefaultParagraphFont"/>
    <w:uiPriority w:val="99"/>
    <w:semiHidden/>
    <w:unhideWhenUsed/>
    <w:rsid w:val="00E87202"/>
    <w:rPr>
      <w:color w:val="605E5C"/>
      <w:shd w:val="clear" w:color="auto" w:fill="E1DFDD"/>
    </w:rPr>
  </w:style>
  <w:style w:type="character" w:customStyle="1" w:styleId="UnresolvedMention2">
    <w:name w:val="Unresolved Mention2"/>
    <w:basedOn w:val="DefaultParagraphFont"/>
    <w:uiPriority w:val="99"/>
    <w:semiHidden/>
    <w:unhideWhenUsed/>
    <w:rsid w:val="00E87202"/>
    <w:rPr>
      <w:color w:val="605E5C"/>
      <w:shd w:val="clear" w:color="auto" w:fill="E1DFDD"/>
    </w:rPr>
  </w:style>
  <w:style w:type="character" w:customStyle="1" w:styleId="UnresolvedMention3">
    <w:name w:val="Unresolved Mention3"/>
    <w:basedOn w:val="DefaultParagraphFont"/>
    <w:uiPriority w:val="99"/>
    <w:semiHidden/>
    <w:unhideWhenUsed/>
    <w:rsid w:val="00E87202"/>
    <w:rPr>
      <w:color w:val="605E5C"/>
      <w:shd w:val="clear" w:color="auto" w:fill="E1DFDD"/>
    </w:rPr>
  </w:style>
  <w:style w:type="table" w:styleId="TableGridLight">
    <w:name w:val="Grid Table Light"/>
    <w:basedOn w:val="TableNormal"/>
    <w:uiPriority w:val="40"/>
    <w:rsid w:val="00E872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4">
    <w:name w:val="Unresolved Mention4"/>
    <w:basedOn w:val="DefaultParagraphFont"/>
    <w:uiPriority w:val="99"/>
    <w:semiHidden/>
    <w:unhideWhenUsed/>
    <w:rsid w:val="00E87202"/>
    <w:rPr>
      <w:color w:val="605E5C"/>
      <w:shd w:val="clear" w:color="auto" w:fill="E1DFDD"/>
    </w:rPr>
  </w:style>
  <w:style w:type="character" w:customStyle="1" w:styleId="UnresolvedMention5">
    <w:name w:val="Unresolved Mention5"/>
    <w:basedOn w:val="DefaultParagraphFont"/>
    <w:uiPriority w:val="99"/>
    <w:semiHidden/>
    <w:unhideWhenUsed/>
    <w:rsid w:val="00E87202"/>
    <w:rPr>
      <w:color w:val="605E5C"/>
      <w:shd w:val="clear" w:color="auto" w:fill="E1DFDD"/>
    </w:rPr>
  </w:style>
  <w:style w:type="character" w:customStyle="1" w:styleId="UnresolvedMention6">
    <w:name w:val="Unresolved Mention6"/>
    <w:basedOn w:val="DefaultParagraphFont"/>
    <w:uiPriority w:val="99"/>
    <w:semiHidden/>
    <w:unhideWhenUsed/>
    <w:rsid w:val="00E87202"/>
    <w:rPr>
      <w:color w:val="605E5C"/>
      <w:shd w:val="clear" w:color="auto" w:fill="E1DFDD"/>
    </w:rPr>
  </w:style>
  <w:style w:type="character" w:styleId="Emphasis">
    <w:name w:val="Emphasis"/>
    <w:basedOn w:val="DefaultParagraphFont"/>
    <w:uiPriority w:val="20"/>
    <w:qFormat/>
    <w:rsid w:val="00BD62CB"/>
    <w:rPr>
      <w:i/>
      <w:iCs/>
    </w:rPr>
  </w:style>
  <w:style w:type="paragraph" w:styleId="Revision">
    <w:name w:val="Revision"/>
    <w:hidden/>
    <w:uiPriority w:val="99"/>
    <w:semiHidden/>
    <w:rsid w:val="00063B46"/>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EF7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0768">
      <w:bodyDiv w:val="1"/>
      <w:marLeft w:val="0"/>
      <w:marRight w:val="0"/>
      <w:marTop w:val="0"/>
      <w:marBottom w:val="0"/>
      <w:divBdr>
        <w:top w:val="none" w:sz="0" w:space="0" w:color="auto"/>
        <w:left w:val="none" w:sz="0" w:space="0" w:color="auto"/>
        <w:bottom w:val="none" w:sz="0" w:space="0" w:color="auto"/>
        <w:right w:val="none" w:sz="0" w:space="0" w:color="auto"/>
      </w:divBdr>
    </w:div>
    <w:div w:id="98839522">
      <w:bodyDiv w:val="1"/>
      <w:marLeft w:val="0"/>
      <w:marRight w:val="0"/>
      <w:marTop w:val="0"/>
      <w:marBottom w:val="0"/>
      <w:divBdr>
        <w:top w:val="none" w:sz="0" w:space="0" w:color="auto"/>
        <w:left w:val="none" w:sz="0" w:space="0" w:color="auto"/>
        <w:bottom w:val="none" w:sz="0" w:space="0" w:color="auto"/>
        <w:right w:val="none" w:sz="0" w:space="0" w:color="auto"/>
      </w:divBdr>
    </w:div>
    <w:div w:id="366761784">
      <w:bodyDiv w:val="1"/>
      <w:marLeft w:val="0"/>
      <w:marRight w:val="0"/>
      <w:marTop w:val="0"/>
      <w:marBottom w:val="0"/>
      <w:divBdr>
        <w:top w:val="none" w:sz="0" w:space="0" w:color="auto"/>
        <w:left w:val="none" w:sz="0" w:space="0" w:color="auto"/>
        <w:bottom w:val="none" w:sz="0" w:space="0" w:color="auto"/>
        <w:right w:val="none" w:sz="0" w:space="0" w:color="auto"/>
      </w:divBdr>
    </w:div>
    <w:div w:id="381754372">
      <w:bodyDiv w:val="1"/>
      <w:marLeft w:val="0"/>
      <w:marRight w:val="0"/>
      <w:marTop w:val="0"/>
      <w:marBottom w:val="0"/>
      <w:divBdr>
        <w:top w:val="none" w:sz="0" w:space="0" w:color="auto"/>
        <w:left w:val="none" w:sz="0" w:space="0" w:color="auto"/>
        <w:bottom w:val="none" w:sz="0" w:space="0" w:color="auto"/>
        <w:right w:val="none" w:sz="0" w:space="0" w:color="auto"/>
      </w:divBdr>
    </w:div>
    <w:div w:id="489252528">
      <w:bodyDiv w:val="1"/>
      <w:marLeft w:val="0"/>
      <w:marRight w:val="0"/>
      <w:marTop w:val="0"/>
      <w:marBottom w:val="0"/>
      <w:divBdr>
        <w:top w:val="none" w:sz="0" w:space="0" w:color="auto"/>
        <w:left w:val="none" w:sz="0" w:space="0" w:color="auto"/>
        <w:bottom w:val="none" w:sz="0" w:space="0" w:color="auto"/>
        <w:right w:val="none" w:sz="0" w:space="0" w:color="auto"/>
      </w:divBdr>
    </w:div>
    <w:div w:id="492910550">
      <w:bodyDiv w:val="1"/>
      <w:marLeft w:val="0"/>
      <w:marRight w:val="0"/>
      <w:marTop w:val="0"/>
      <w:marBottom w:val="0"/>
      <w:divBdr>
        <w:top w:val="none" w:sz="0" w:space="0" w:color="auto"/>
        <w:left w:val="none" w:sz="0" w:space="0" w:color="auto"/>
        <w:bottom w:val="none" w:sz="0" w:space="0" w:color="auto"/>
        <w:right w:val="none" w:sz="0" w:space="0" w:color="auto"/>
      </w:divBdr>
    </w:div>
    <w:div w:id="500508513">
      <w:bodyDiv w:val="1"/>
      <w:marLeft w:val="0"/>
      <w:marRight w:val="0"/>
      <w:marTop w:val="0"/>
      <w:marBottom w:val="0"/>
      <w:divBdr>
        <w:top w:val="none" w:sz="0" w:space="0" w:color="auto"/>
        <w:left w:val="none" w:sz="0" w:space="0" w:color="auto"/>
        <w:bottom w:val="none" w:sz="0" w:space="0" w:color="auto"/>
        <w:right w:val="none" w:sz="0" w:space="0" w:color="auto"/>
      </w:divBdr>
    </w:div>
    <w:div w:id="757141822">
      <w:bodyDiv w:val="1"/>
      <w:marLeft w:val="0"/>
      <w:marRight w:val="0"/>
      <w:marTop w:val="0"/>
      <w:marBottom w:val="0"/>
      <w:divBdr>
        <w:top w:val="none" w:sz="0" w:space="0" w:color="auto"/>
        <w:left w:val="none" w:sz="0" w:space="0" w:color="auto"/>
        <w:bottom w:val="none" w:sz="0" w:space="0" w:color="auto"/>
        <w:right w:val="none" w:sz="0" w:space="0" w:color="auto"/>
      </w:divBdr>
    </w:div>
    <w:div w:id="775636041">
      <w:bodyDiv w:val="1"/>
      <w:marLeft w:val="0"/>
      <w:marRight w:val="0"/>
      <w:marTop w:val="0"/>
      <w:marBottom w:val="0"/>
      <w:divBdr>
        <w:top w:val="none" w:sz="0" w:space="0" w:color="auto"/>
        <w:left w:val="none" w:sz="0" w:space="0" w:color="auto"/>
        <w:bottom w:val="none" w:sz="0" w:space="0" w:color="auto"/>
        <w:right w:val="none" w:sz="0" w:space="0" w:color="auto"/>
      </w:divBdr>
    </w:div>
    <w:div w:id="897669460">
      <w:bodyDiv w:val="1"/>
      <w:marLeft w:val="0"/>
      <w:marRight w:val="0"/>
      <w:marTop w:val="0"/>
      <w:marBottom w:val="0"/>
      <w:divBdr>
        <w:top w:val="none" w:sz="0" w:space="0" w:color="auto"/>
        <w:left w:val="none" w:sz="0" w:space="0" w:color="auto"/>
        <w:bottom w:val="none" w:sz="0" w:space="0" w:color="auto"/>
        <w:right w:val="none" w:sz="0" w:space="0" w:color="auto"/>
      </w:divBdr>
    </w:div>
    <w:div w:id="984432441">
      <w:bodyDiv w:val="1"/>
      <w:marLeft w:val="0"/>
      <w:marRight w:val="0"/>
      <w:marTop w:val="0"/>
      <w:marBottom w:val="0"/>
      <w:divBdr>
        <w:top w:val="none" w:sz="0" w:space="0" w:color="auto"/>
        <w:left w:val="none" w:sz="0" w:space="0" w:color="auto"/>
        <w:bottom w:val="none" w:sz="0" w:space="0" w:color="auto"/>
        <w:right w:val="none" w:sz="0" w:space="0" w:color="auto"/>
      </w:divBdr>
    </w:div>
    <w:div w:id="1023743689">
      <w:bodyDiv w:val="1"/>
      <w:marLeft w:val="0"/>
      <w:marRight w:val="0"/>
      <w:marTop w:val="0"/>
      <w:marBottom w:val="0"/>
      <w:divBdr>
        <w:top w:val="none" w:sz="0" w:space="0" w:color="auto"/>
        <w:left w:val="none" w:sz="0" w:space="0" w:color="auto"/>
        <w:bottom w:val="none" w:sz="0" w:space="0" w:color="auto"/>
        <w:right w:val="none" w:sz="0" w:space="0" w:color="auto"/>
      </w:divBdr>
    </w:div>
    <w:div w:id="1080563216">
      <w:bodyDiv w:val="1"/>
      <w:marLeft w:val="0"/>
      <w:marRight w:val="0"/>
      <w:marTop w:val="0"/>
      <w:marBottom w:val="0"/>
      <w:divBdr>
        <w:top w:val="none" w:sz="0" w:space="0" w:color="auto"/>
        <w:left w:val="none" w:sz="0" w:space="0" w:color="auto"/>
        <w:bottom w:val="none" w:sz="0" w:space="0" w:color="auto"/>
        <w:right w:val="none" w:sz="0" w:space="0" w:color="auto"/>
      </w:divBdr>
    </w:div>
    <w:div w:id="1263226449">
      <w:bodyDiv w:val="1"/>
      <w:marLeft w:val="0"/>
      <w:marRight w:val="0"/>
      <w:marTop w:val="0"/>
      <w:marBottom w:val="0"/>
      <w:divBdr>
        <w:top w:val="none" w:sz="0" w:space="0" w:color="auto"/>
        <w:left w:val="none" w:sz="0" w:space="0" w:color="auto"/>
        <w:bottom w:val="none" w:sz="0" w:space="0" w:color="auto"/>
        <w:right w:val="none" w:sz="0" w:space="0" w:color="auto"/>
      </w:divBdr>
    </w:div>
    <w:div w:id="1281380308">
      <w:bodyDiv w:val="1"/>
      <w:marLeft w:val="0"/>
      <w:marRight w:val="0"/>
      <w:marTop w:val="0"/>
      <w:marBottom w:val="0"/>
      <w:divBdr>
        <w:top w:val="none" w:sz="0" w:space="0" w:color="auto"/>
        <w:left w:val="none" w:sz="0" w:space="0" w:color="auto"/>
        <w:bottom w:val="none" w:sz="0" w:space="0" w:color="auto"/>
        <w:right w:val="none" w:sz="0" w:space="0" w:color="auto"/>
      </w:divBdr>
    </w:div>
    <w:div w:id="1299066224">
      <w:bodyDiv w:val="1"/>
      <w:marLeft w:val="0"/>
      <w:marRight w:val="0"/>
      <w:marTop w:val="0"/>
      <w:marBottom w:val="0"/>
      <w:divBdr>
        <w:top w:val="none" w:sz="0" w:space="0" w:color="auto"/>
        <w:left w:val="none" w:sz="0" w:space="0" w:color="auto"/>
        <w:bottom w:val="none" w:sz="0" w:space="0" w:color="auto"/>
        <w:right w:val="none" w:sz="0" w:space="0" w:color="auto"/>
      </w:divBdr>
    </w:div>
    <w:div w:id="1427192064">
      <w:bodyDiv w:val="1"/>
      <w:marLeft w:val="0"/>
      <w:marRight w:val="0"/>
      <w:marTop w:val="0"/>
      <w:marBottom w:val="0"/>
      <w:divBdr>
        <w:top w:val="none" w:sz="0" w:space="0" w:color="auto"/>
        <w:left w:val="none" w:sz="0" w:space="0" w:color="auto"/>
        <w:bottom w:val="none" w:sz="0" w:space="0" w:color="auto"/>
        <w:right w:val="none" w:sz="0" w:space="0" w:color="auto"/>
      </w:divBdr>
    </w:div>
    <w:div w:id="1469740653">
      <w:bodyDiv w:val="1"/>
      <w:marLeft w:val="0"/>
      <w:marRight w:val="0"/>
      <w:marTop w:val="0"/>
      <w:marBottom w:val="0"/>
      <w:divBdr>
        <w:top w:val="none" w:sz="0" w:space="0" w:color="auto"/>
        <w:left w:val="none" w:sz="0" w:space="0" w:color="auto"/>
        <w:bottom w:val="none" w:sz="0" w:space="0" w:color="auto"/>
        <w:right w:val="none" w:sz="0" w:space="0" w:color="auto"/>
      </w:divBdr>
    </w:div>
    <w:div w:id="1735274407">
      <w:bodyDiv w:val="1"/>
      <w:marLeft w:val="0"/>
      <w:marRight w:val="0"/>
      <w:marTop w:val="0"/>
      <w:marBottom w:val="0"/>
      <w:divBdr>
        <w:top w:val="none" w:sz="0" w:space="0" w:color="auto"/>
        <w:left w:val="none" w:sz="0" w:space="0" w:color="auto"/>
        <w:bottom w:val="none" w:sz="0" w:space="0" w:color="auto"/>
        <w:right w:val="none" w:sz="0" w:space="0" w:color="auto"/>
      </w:divBdr>
    </w:div>
    <w:div w:id="1804225452">
      <w:bodyDiv w:val="1"/>
      <w:marLeft w:val="0"/>
      <w:marRight w:val="0"/>
      <w:marTop w:val="0"/>
      <w:marBottom w:val="0"/>
      <w:divBdr>
        <w:top w:val="none" w:sz="0" w:space="0" w:color="auto"/>
        <w:left w:val="none" w:sz="0" w:space="0" w:color="auto"/>
        <w:bottom w:val="none" w:sz="0" w:space="0" w:color="auto"/>
        <w:right w:val="none" w:sz="0" w:space="0" w:color="auto"/>
      </w:divBdr>
    </w:div>
    <w:div w:id="1926841302">
      <w:bodyDiv w:val="1"/>
      <w:marLeft w:val="0"/>
      <w:marRight w:val="0"/>
      <w:marTop w:val="0"/>
      <w:marBottom w:val="0"/>
      <w:divBdr>
        <w:top w:val="none" w:sz="0" w:space="0" w:color="auto"/>
        <w:left w:val="none" w:sz="0" w:space="0" w:color="auto"/>
        <w:bottom w:val="none" w:sz="0" w:space="0" w:color="auto"/>
        <w:right w:val="none" w:sz="0" w:space="0" w:color="auto"/>
      </w:divBdr>
    </w:div>
    <w:div w:id="2070685587">
      <w:bodyDiv w:val="1"/>
      <w:marLeft w:val="0"/>
      <w:marRight w:val="0"/>
      <w:marTop w:val="0"/>
      <w:marBottom w:val="0"/>
      <w:divBdr>
        <w:top w:val="none" w:sz="0" w:space="0" w:color="auto"/>
        <w:left w:val="none" w:sz="0" w:space="0" w:color="auto"/>
        <w:bottom w:val="none" w:sz="0" w:space="0" w:color="auto"/>
        <w:right w:val="none" w:sz="0" w:space="0" w:color="auto"/>
      </w:divBdr>
    </w:div>
    <w:div w:id="2123067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hyperlink" Target="https://www.sciencedirect.com/science/article/pii/S0142112320305570?via%3Dihub"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sciencedirect.com/science/article/pii/S0142112320305570?via%3Dihub"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youtube.com/watch?v=71VQmezhdHg" TargetMode="Externa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1.wdp"/><Relationship Id="rId22" Type="http://schemas.openxmlformats.org/officeDocument/2006/relationships/hyperlink" Target="https://www.youtube.com/watch?v=W1DT7y4YVPA"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F16DBD1-4C29-47F5-BC10-EBF65A2B6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9251</Words>
  <Characters>52735</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Cunningham B.M.D.</dc:creator>
  <cp:keywords/>
  <dc:description/>
  <cp:lastModifiedBy>Benjamin Cunningham</cp:lastModifiedBy>
  <cp:revision>2</cp:revision>
  <cp:lastPrinted>2020-12-27T11:43:00Z</cp:lastPrinted>
  <dcterms:created xsi:type="dcterms:W3CDTF">2023-06-30T13:09:00Z</dcterms:created>
  <dcterms:modified xsi:type="dcterms:W3CDTF">2023-06-30T13:09:00Z</dcterms:modified>
</cp:coreProperties>
</file>