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D407" w14:textId="77777777" w:rsidR="00336CBD" w:rsidRDefault="00336CBD" w:rsidP="00336CBD">
      <w:pPr>
        <w:pStyle w:val="Default"/>
      </w:pPr>
    </w:p>
    <w:p w14:paraId="1AA7DBB3" w14:textId="77777777" w:rsidR="00336CBD" w:rsidRPr="00336CBD" w:rsidRDefault="00336CBD" w:rsidP="00336CBD">
      <w:pPr>
        <w:pStyle w:val="Default"/>
        <w:spacing w:line="480" w:lineRule="auto"/>
        <w:rPr>
          <w:rFonts w:ascii="Times New Roman" w:hAnsi="Times New Roman" w:cs="Times New Roman"/>
          <w:sz w:val="28"/>
          <w:szCs w:val="28"/>
        </w:rPr>
      </w:pPr>
      <w:r w:rsidRPr="00336CBD">
        <w:rPr>
          <w:rFonts w:ascii="Times New Roman" w:hAnsi="Times New Roman" w:cs="Times New Roman"/>
          <w:sz w:val="28"/>
          <w:szCs w:val="28"/>
        </w:rPr>
        <w:t xml:space="preserve"> Release of tephra-hosted iron during early diagenesis fingerprinted by iron isotopes</w:t>
      </w:r>
    </w:p>
    <w:p w14:paraId="34A41C9F" w14:textId="3467107F"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hAnsi="Times New Roman" w:cs="Times New Roman"/>
        </w:rPr>
        <w:t>Jack</w:t>
      </w:r>
      <w:r>
        <w:rPr>
          <w:rFonts w:ascii="Times New Roman" w:hAnsi="Times New Roman" w:cs="Times New Roman"/>
        </w:rPr>
        <w:t xml:space="preserve"> </w:t>
      </w:r>
      <w:r w:rsidRPr="00336CBD">
        <w:rPr>
          <w:rFonts w:ascii="Times New Roman" w:hAnsi="Times New Roman" w:cs="Times New Roman"/>
        </w:rPr>
        <w:t>Longman</w:t>
      </w:r>
      <w:r w:rsidRPr="00336CBD">
        <w:rPr>
          <w:rFonts w:ascii="Times New Roman" w:hAnsi="Times New Roman" w:cs="Times New Roman"/>
          <w:vertAlign w:val="superscript"/>
        </w:rPr>
        <w:t>a,g,</w:t>
      </w:r>
      <w:r w:rsidRPr="00336CBD">
        <w:rPr>
          <w:rFonts w:ascii="Cambria Math" w:eastAsia="NCLIJ N+ MTSYN" w:hAnsi="Cambria Math" w:cs="Cambria Math"/>
          <w:vertAlign w:val="superscript"/>
        </w:rPr>
        <w:t>∗</w:t>
      </w:r>
      <w:r w:rsidRPr="00336CBD">
        <w:rPr>
          <w:rFonts w:ascii="Times New Roman" w:eastAsia="NCLIJ N+ MTSYN" w:hAnsi="Times New Roman" w:cs="Times New Roman"/>
        </w:rPr>
        <w:t>, Ann G.</w:t>
      </w:r>
      <w:r>
        <w:rPr>
          <w:rFonts w:ascii="Times New Roman" w:eastAsia="NCLIJ N+ MTSYN" w:hAnsi="Times New Roman" w:cs="Times New Roman"/>
        </w:rPr>
        <w:t xml:space="preserve"> </w:t>
      </w:r>
      <w:r w:rsidRPr="00336CBD">
        <w:rPr>
          <w:rFonts w:ascii="Times New Roman" w:eastAsia="NCLIJ N+ MTSYN" w:hAnsi="Times New Roman" w:cs="Times New Roman"/>
        </w:rPr>
        <w:t>Dunlea</w:t>
      </w:r>
      <w:r w:rsidRPr="00336CBD">
        <w:rPr>
          <w:rFonts w:ascii="Times New Roman" w:eastAsia="NCLIJ N+ MTSYN" w:hAnsi="Times New Roman" w:cs="Times New Roman"/>
          <w:vertAlign w:val="superscript"/>
        </w:rPr>
        <w:t>b</w:t>
      </w:r>
      <w:r w:rsidRPr="00336CBD">
        <w:rPr>
          <w:rFonts w:ascii="Times New Roman" w:eastAsia="NCLIJ N+ MTSYN" w:hAnsi="Times New Roman" w:cs="Times New Roman"/>
        </w:rPr>
        <w:t>, Philipp</w:t>
      </w:r>
      <w:r>
        <w:rPr>
          <w:rFonts w:ascii="Times New Roman" w:eastAsia="NCLIJ N+ MTSYN" w:hAnsi="Times New Roman" w:cs="Times New Roman"/>
        </w:rPr>
        <w:t xml:space="preserve"> </w:t>
      </w:r>
      <w:r w:rsidRPr="00336CBD">
        <w:rPr>
          <w:rFonts w:ascii="Times New Roman" w:eastAsia="NCLIJ N+ MTSYN" w:hAnsi="Times New Roman" w:cs="Times New Roman"/>
        </w:rPr>
        <w:t>Böning</w:t>
      </w:r>
      <w:r w:rsidRPr="00336CBD">
        <w:rPr>
          <w:rFonts w:ascii="Times New Roman" w:eastAsia="NCLIJ N+ MTSYN" w:hAnsi="Times New Roman" w:cs="Times New Roman"/>
          <w:vertAlign w:val="superscript"/>
        </w:rPr>
        <w:t>a</w:t>
      </w:r>
      <w:r w:rsidRPr="00336CBD">
        <w:rPr>
          <w:rFonts w:ascii="Times New Roman" w:eastAsia="NCLIJ N+ MTSYN" w:hAnsi="Times New Roman" w:cs="Times New Roman"/>
        </w:rPr>
        <w:t>, Martin R.</w:t>
      </w:r>
      <w:r>
        <w:rPr>
          <w:rFonts w:ascii="Times New Roman" w:eastAsia="NCLIJ N+ MTSYN" w:hAnsi="Times New Roman" w:cs="Times New Roman"/>
        </w:rPr>
        <w:t xml:space="preserve"> </w:t>
      </w:r>
      <w:r w:rsidRPr="00336CBD">
        <w:rPr>
          <w:rFonts w:ascii="Times New Roman" w:eastAsia="NCLIJ N+ MTSYN" w:hAnsi="Times New Roman" w:cs="Times New Roman"/>
        </w:rPr>
        <w:t>Palmer</w:t>
      </w:r>
      <w:r w:rsidRPr="00336CBD">
        <w:rPr>
          <w:rFonts w:ascii="Times New Roman" w:eastAsia="NCLIJ N+ MTSYN" w:hAnsi="Times New Roman" w:cs="Times New Roman"/>
          <w:vertAlign w:val="superscript"/>
        </w:rPr>
        <w:t>c</w:t>
      </w:r>
      <w:r w:rsidRPr="00336CBD">
        <w:rPr>
          <w:rFonts w:ascii="Times New Roman" w:eastAsia="NCLIJ N+ MTSYN" w:hAnsi="Times New Roman" w:cs="Times New Roman"/>
        </w:rPr>
        <w:t>, Thomas</w:t>
      </w:r>
      <w:r>
        <w:rPr>
          <w:rFonts w:ascii="Times New Roman" w:eastAsia="NCLIJ N+ MTSYN" w:hAnsi="Times New Roman" w:cs="Times New Roman"/>
        </w:rPr>
        <w:t xml:space="preserve"> </w:t>
      </w:r>
      <w:r w:rsidRPr="00336CBD">
        <w:rPr>
          <w:rFonts w:ascii="Times New Roman" w:eastAsia="NCLIJ N+ MTSYN" w:hAnsi="Times New Roman" w:cs="Times New Roman"/>
        </w:rPr>
        <w:t>M.</w:t>
      </w:r>
      <w:r>
        <w:rPr>
          <w:rFonts w:ascii="Times New Roman" w:eastAsia="NCLIJ N+ MTSYN" w:hAnsi="Times New Roman" w:cs="Times New Roman"/>
        </w:rPr>
        <w:t xml:space="preserve"> </w:t>
      </w:r>
      <w:r w:rsidRPr="00336CBD">
        <w:rPr>
          <w:rFonts w:ascii="Times New Roman" w:eastAsia="NCLIJ N+ MTSYN" w:hAnsi="Times New Roman" w:cs="Times New Roman"/>
        </w:rPr>
        <w:t>Gernon</w:t>
      </w:r>
      <w:r w:rsidRPr="00336CBD">
        <w:rPr>
          <w:rFonts w:ascii="Times New Roman" w:eastAsia="NCLIJ N+ MTSYN" w:hAnsi="Times New Roman" w:cs="Times New Roman"/>
          <w:vertAlign w:val="superscript"/>
        </w:rPr>
        <w:t>c</w:t>
      </w:r>
      <w:r w:rsidRPr="00336CBD">
        <w:rPr>
          <w:rFonts w:ascii="Times New Roman" w:eastAsia="NCLIJ N+ MTSYN" w:hAnsi="Times New Roman" w:cs="Times New Roman"/>
        </w:rPr>
        <w:t>, James</w:t>
      </w:r>
      <w:r>
        <w:rPr>
          <w:rFonts w:ascii="Times New Roman" w:eastAsia="NCLIJ N+ MTSYN" w:hAnsi="Times New Roman" w:cs="Times New Roman"/>
        </w:rPr>
        <w:t xml:space="preserve"> </w:t>
      </w:r>
      <w:r w:rsidRPr="00336CBD">
        <w:rPr>
          <w:rFonts w:ascii="Times New Roman" w:eastAsia="NCLIJ N+ MTSYN" w:hAnsi="Times New Roman" w:cs="Times New Roman"/>
        </w:rPr>
        <w:t>McManus</w:t>
      </w:r>
      <w:r w:rsidRPr="00336CBD">
        <w:rPr>
          <w:rFonts w:ascii="Times New Roman" w:eastAsia="NCLIJ N+ MTSYN" w:hAnsi="Times New Roman" w:cs="Times New Roman"/>
          <w:vertAlign w:val="superscript"/>
        </w:rPr>
        <w:t>d</w:t>
      </w:r>
      <w:r w:rsidRPr="00336CBD">
        <w:rPr>
          <w:rFonts w:ascii="Times New Roman" w:eastAsia="NCLIJ N+ MTSYN" w:hAnsi="Times New Roman" w:cs="Times New Roman"/>
        </w:rPr>
        <w:t>, Hayley R.</w:t>
      </w:r>
      <w:r>
        <w:rPr>
          <w:rFonts w:ascii="Times New Roman" w:eastAsia="NCLIJ N+ MTSYN" w:hAnsi="Times New Roman" w:cs="Times New Roman"/>
        </w:rPr>
        <w:t xml:space="preserve"> </w:t>
      </w:r>
      <w:r w:rsidRPr="00336CBD">
        <w:rPr>
          <w:rFonts w:ascii="Times New Roman" w:eastAsia="NCLIJ N+ MTSYN" w:hAnsi="Times New Roman" w:cs="Times New Roman"/>
        </w:rPr>
        <w:t>Manners</w:t>
      </w:r>
      <w:r w:rsidRPr="00336CBD">
        <w:rPr>
          <w:rFonts w:ascii="Times New Roman" w:eastAsia="NCLIJ N+ MTSYN" w:hAnsi="Times New Roman" w:cs="Times New Roman"/>
          <w:vertAlign w:val="superscript"/>
        </w:rPr>
        <w:t>e</w:t>
      </w:r>
      <w:r w:rsidRPr="00336CBD">
        <w:rPr>
          <w:rFonts w:ascii="Times New Roman" w:eastAsia="NCLIJ N+ MTSYN" w:hAnsi="Times New Roman" w:cs="Times New Roman"/>
        </w:rPr>
        <w:t>, William B.</w:t>
      </w:r>
      <w:r>
        <w:rPr>
          <w:rFonts w:ascii="Times New Roman" w:eastAsia="NCLIJ N+ MTSYN" w:hAnsi="Times New Roman" w:cs="Times New Roman"/>
        </w:rPr>
        <w:t xml:space="preserve"> </w:t>
      </w:r>
      <w:r w:rsidRPr="00336CBD">
        <w:rPr>
          <w:rFonts w:ascii="Times New Roman" w:eastAsia="NCLIJ N+ MTSYN" w:hAnsi="Times New Roman" w:cs="Times New Roman"/>
        </w:rPr>
        <w:t>Homoky</w:t>
      </w:r>
      <w:r w:rsidRPr="00336CBD">
        <w:rPr>
          <w:rFonts w:ascii="Times New Roman" w:eastAsia="NCLIJ N+ MTSYN" w:hAnsi="Times New Roman" w:cs="Times New Roman"/>
          <w:vertAlign w:val="superscript"/>
        </w:rPr>
        <w:t>f</w:t>
      </w:r>
      <w:r w:rsidRPr="00336CBD">
        <w:rPr>
          <w:rFonts w:ascii="Times New Roman" w:eastAsia="NCLIJ N+ MTSYN" w:hAnsi="Times New Roman" w:cs="Times New Roman"/>
        </w:rPr>
        <w:t>, Katharina</w:t>
      </w:r>
      <w:r>
        <w:rPr>
          <w:rFonts w:ascii="Times New Roman" w:eastAsia="NCLIJ N+ MTSYN" w:hAnsi="Times New Roman" w:cs="Times New Roman"/>
        </w:rPr>
        <w:t xml:space="preserve"> </w:t>
      </w:r>
      <w:r w:rsidRPr="00336CBD">
        <w:rPr>
          <w:rFonts w:ascii="Times New Roman" w:eastAsia="NCLIJ N+ MTSYN" w:hAnsi="Times New Roman" w:cs="Times New Roman"/>
        </w:rPr>
        <w:t>Pahnke</w:t>
      </w:r>
      <w:r w:rsidRPr="00336CBD">
        <w:rPr>
          <w:rFonts w:ascii="Times New Roman" w:eastAsia="NCLIJ N+ MTSYN" w:hAnsi="Times New Roman" w:cs="Times New Roman"/>
          <w:vertAlign w:val="superscript"/>
        </w:rPr>
        <w:t>a</w:t>
      </w:r>
    </w:p>
    <w:p w14:paraId="16EADB41"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a</w:t>
      </w:r>
      <w:r w:rsidRPr="00336CBD">
        <w:rPr>
          <w:rFonts w:ascii="Times New Roman" w:eastAsia="NCLIJ N+ MTSYN" w:hAnsi="Times New Roman" w:cs="Times New Roman"/>
          <w:i/>
          <w:iCs/>
        </w:rPr>
        <w:t>Marine Isotope Geochemistry, Institute for Chemistry and Biology of the Marine Environment (ICBM), University of Oldenburg, Oldenburg, Germany</w:t>
      </w:r>
    </w:p>
    <w:p w14:paraId="4AE9F7C6"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b</w:t>
      </w:r>
      <w:r w:rsidRPr="00336CBD">
        <w:rPr>
          <w:rFonts w:ascii="Times New Roman" w:eastAsia="NCLIJ N+ MTSYN" w:hAnsi="Times New Roman" w:cs="Times New Roman"/>
          <w:i/>
          <w:iCs/>
        </w:rPr>
        <w:t>Woods Hole Oceanographic Institution, Woods Hole, MA, USA</w:t>
      </w:r>
    </w:p>
    <w:p w14:paraId="0CD33263"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c</w:t>
      </w:r>
      <w:r w:rsidRPr="00336CBD">
        <w:rPr>
          <w:rFonts w:ascii="Times New Roman" w:eastAsia="NCLIJ N+ MTSYN" w:hAnsi="Times New Roman" w:cs="Times New Roman"/>
          <w:i/>
          <w:iCs/>
        </w:rPr>
        <w:t>School of Ocean and Earth Sciences, University of Southampton, Southampton, UK</w:t>
      </w:r>
    </w:p>
    <w:p w14:paraId="1D40B012"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d</w:t>
      </w:r>
      <w:r w:rsidRPr="00336CBD">
        <w:rPr>
          <w:rFonts w:ascii="Times New Roman" w:eastAsia="NCLIJ N+ MTSYN" w:hAnsi="Times New Roman" w:cs="Times New Roman"/>
          <w:i/>
          <w:iCs/>
        </w:rPr>
        <w:t>Bigelow Laboratory for Ocean Sciences, East Boothbay, ME, USA</w:t>
      </w:r>
    </w:p>
    <w:p w14:paraId="55AF6D8B"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e</w:t>
      </w:r>
      <w:r w:rsidRPr="00336CBD">
        <w:rPr>
          <w:rFonts w:ascii="Times New Roman" w:eastAsia="NCLIJ N+ MTSYN" w:hAnsi="Times New Roman" w:cs="Times New Roman"/>
          <w:i/>
          <w:iCs/>
        </w:rPr>
        <w:t>School of Geography, Earth and Environmental Sciences, University of Plymouth, Plymouth, UK</w:t>
      </w:r>
    </w:p>
    <w:p w14:paraId="460A4084" w14:textId="77777777" w:rsidR="00336CBD" w:rsidRPr="00336CBD" w:rsidRDefault="00336CBD" w:rsidP="00336CBD">
      <w:pPr>
        <w:pStyle w:val="Default"/>
        <w:spacing w:line="480" w:lineRule="auto"/>
        <w:rPr>
          <w:rFonts w:ascii="Times New Roman" w:eastAsia="NCLIJ N+ MTSYN" w:hAnsi="Times New Roman" w:cs="Times New Roman"/>
        </w:rPr>
      </w:pPr>
      <w:r w:rsidRPr="00336CBD">
        <w:rPr>
          <w:rFonts w:ascii="Times New Roman" w:eastAsia="NCLIJ N+ MTSYN" w:hAnsi="Times New Roman" w:cs="Times New Roman"/>
          <w:vertAlign w:val="superscript"/>
        </w:rPr>
        <w:t>f</w:t>
      </w:r>
      <w:r w:rsidRPr="00336CBD">
        <w:rPr>
          <w:rFonts w:ascii="Times New Roman" w:eastAsia="NCLIJ N+ MTSYN" w:hAnsi="Times New Roman" w:cs="Times New Roman"/>
          <w:i/>
          <w:iCs/>
        </w:rPr>
        <w:t>School of Earth and Environment, University of Leeds, Leeds, UK</w:t>
      </w:r>
    </w:p>
    <w:p w14:paraId="5CBD6FAC" w14:textId="0F970A59" w:rsidR="00F126C1" w:rsidRDefault="00336CBD" w:rsidP="00336CBD">
      <w:pPr>
        <w:spacing w:after="0" w:line="480" w:lineRule="auto"/>
        <w:rPr>
          <w:rFonts w:ascii="Times New Roman" w:eastAsia="NCLIJ N+ MTSYN" w:hAnsi="Times New Roman" w:cs="Times New Roman"/>
          <w:sz w:val="24"/>
          <w:szCs w:val="24"/>
          <w:vertAlign w:val="superscript"/>
        </w:rPr>
      </w:pPr>
      <w:r w:rsidRPr="00336CBD">
        <w:rPr>
          <w:rFonts w:ascii="Times New Roman" w:eastAsia="NCLIJ N+ MTSYN" w:hAnsi="Times New Roman" w:cs="Times New Roman"/>
          <w:sz w:val="24"/>
          <w:szCs w:val="24"/>
          <w:vertAlign w:val="superscript"/>
        </w:rPr>
        <w:t>g</w:t>
      </w:r>
      <w:r w:rsidRPr="00336CBD">
        <w:rPr>
          <w:rFonts w:ascii="Times New Roman" w:eastAsia="NCLIJ N+ MTSYN" w:hAnsi="Times New Roman" w:cs="Times New Roman"/>
          <w:i/>
          <w:iCs/>
          <w:sz w:val="24"/>
          <w:szCs w:val="24"/>
        </w:rPr>
        <w:t>Department of Geography and Environmental Sciences, Northumbria University, Newcastle-upon-Tyne, UK</w:t>
      </w:r>
    </w:p>
    <w:p w14:paraId="3074B733" w14:textId="08A4E238" w:rsidR="00336CBD" w:rsidRDefault="00336CBD" w:rsidP="00336CBD">
      <w:pPr>
        <w:spacing w:after="0" w:line="480" w:lineRule="auto"/>
        <w:rPr>
          <w:rFonts w:ascii="Times New Roman" w:eastAsia="NCLIJ N+ MTSYN" w:hAnsi="Times New Roman" w:cs="Times New Roman"/>
          <w:sz w:val="24"/>
          <w:szCs w:val="24"/>
        </w:rPr>
      </w:pPr>
    </w:p>
    <w:p w14:paraId="388724C8" w14:textId="601DC762" w:rsidR="00336CBD" w:rsidRPr="00336CBD" w:rsidRDefault="00336CBD" w:rsidP="00336CBD">
      <w:pPr>
        <w:spacing w:after="0" w:line="480" w:lineRule="auto"/>
        <w:rPr>
          <w:rFonts w:ascii="Times New Roman" w:eastAsia="NCLIJ N+ MTSYN" w:hAnsi="Times New Roman" w:cs="Times New Roman"/>
          <w:b/>
          <w:bCs/>
          <w:sz w:val="24"/>
          <w:szCs w:val="24"/>
        </w:rPr>
      </w:pPr>
      <w:r w:rsidRPr="00336CBD">
        <w:rPr>
          <w:rFonts w:ascii="Times New Roman" w:eastAsia="NCLIJ N+ MTSYN" w:hAnsi="Times New Roman" w:cs="Times New Roman"/>
          <w:b/>
          <w:bCs/>
          <w:sz w:val="24"/>
          <w:szCs w:val="24"/>
        </w:rPr>
        <w:t>ABSTRACT</w:t>
      </w:r>
    </w:p>
    <w:p w14:paraId="75FE7C04" w14:textId="77777777" w:rsidR="00336CBD" w:rsidRDefault="00336CBD" w:rsidP="00336CBD">
      <w:pPr>
        <w:pStyle w:val="Default"/>
      </w:pPr>
    </w:p>
    <w:p w14:paraId="7176E11A" w14:textId="6FCCC2FA" w:rsidR="00336CBD" w:rsidRDefault="00336CBD" w:rsidP="00336CBD">
      <w:pPr>
        <w:spacing w:after="0" w:line="480" w:lineRule="auto"/>
        <w:jc w:val="both"/>
        <w:rPr>
          <w:rFonts w:ascii="Times New Roman" w:eastAsia="NCLIJ N+ MTSYN" w:hAnsi="Times New Roman" w:cs="Times New Roman"/>
          <w:sz w:val="24"/>
          <w:szCs w:val="24"/>
        </w:rPr>
      </w:pPr>
      <w:r w:rsidRPr="00336CBD">
        <w:rPr>
          <w:rFonts w:ascii="Times New Roman" w:hAnsi="Times New Roman" w:cs="Times New Roman"/>
          <w:sz w:val="24"/>
          <w:szCs w:val="24"/>
        </w:rPr>
        <w:t xml:space="preserve"> The micronutrient iron (Fe) plays a fundamental role controlling primary productivity in the upper ocean, with volcanic eruptions and deposition of airborne volcanic material (termed tephra) a potential source of Fe. Here, we investigate the geochemical and Fe isotopic (δ</w:t>
      </w:r>
      <w:r w:rsidRPr="00336CBD">
        <w:rPr>
          <w:rFonts w:ascii="Times New Roman" w:hAnsi="Times New Roman" w:cs="Times New Roman"/>
          <w:sz w:val="24"/>
          <w:szCs w:val="24"/>
          <w:vertAlign w:val="superscript"/>
        </w:rPr>
        <w:t>56</w:t>
      </w:r>
      <w:r w:rsidRPr="00336CBD">
        <w:rPr>
          <w:rFonts w:ascii="Times New Roman" w:hAnsi="Times New Roman" w:cs="Times New Roman"/>
          <w:sz w:val="24"/>
          <w:szCs w:val="24"/>
        </w:rPr>
        <w:t>Fe) composition of tephra layers, sediments, and mixed tephra-sediment samples from the Integrated Ocean Drilling Program (IODP) Hole 1396C, located offshore the volcanically active island of Montserrat in the Lesser Antilles, Caribbean Sea. We find that buried tephras, which have experienced diagenesis, exhibit lighter δ</w:t>
      </w:r>
      <w:r w:rsidRPr="00336CBD">
        <w:rPr>
          <w:rFonts w:ascii="Times New Roman" w:hAnsi="Times New Roman" w:cs="Times New Roman"/>
          <w:sz w:val="24"/>
          <w:szCs w:val="24"/>
          <w:vertAlign w:val="superscript"/>
        </w:rPr>
        <w:t>56</w:t>
      </w:r>
      <w:r w:rsidRPr="00336CBD">
        <w:rPr>
          <w:rFonts w:ascii="Times New Roman" w:hAnsi="Times New Roman" w:cs="Times New Roman"/>
          <w:sz w:val="24"/>
          <w:szCs w:val="24"/>
        </w:rPr>
        <w:t xml:space="preserve">Fe (relative to standard IRMM-524a) compositions (down to </w:t>
      </w:r>
      <w:r w:rsidRPr="00336CBD">
        <w:rPr>
          <w:rFonts w:ascii="Times New Roman" w:eastAsia="NCLIJ N+ MTSYN" w:hAnsi="Times New Roman" w:cs="Times New Roman"/>
          <w:sz w:val="24"/>
          <w:szCs w:val="24"/>
        </w:rPr>
        <w:t>−0.26 ±0.04</w:t>
      </w:r>
      <w:r>
        <w:rPr>
          <w:rFonts w:ascii="Times New Roman" w:eastAsia="NCLIJ N+ MTSYN" w:hAnsi="Times New Roman" w:cs="Times New Roman"/>
          <w:sz w:val="24"/>
          <w:szCs w:val="24"/>
        </w:rPr>
        <w:t>‰</w:t>
      </w:r>
      <w:r w:rsidRPr="00336CBD">
        <w:rPr>
          <w:rFonts w:ascii="Times New Roman" w:eastAsia="NCLIJ N+ MTSYN" w:hAnsi="Times New Roman" w:cs="Times New Roman"/>
          <w:sz w:val="24"/>
          <w:szCs w:val="24"/>
        </w:rPr>
        <w:t>, 2SD) than fresh tephra deposited in Montserrat (δ</w:t>
      </w:r>
      <w:r w:rsidRPr="00336CBD">
        <w:rPr>
          <w:rFonts w:ascii="Times New Roman" w:eastAsia="NCLIJ N+ MTSYN" w:hAnsi="Times New Roman" w:cs="Times New Roman"/>
          <w:sz w:val="24"/>
          <w:szCs w:val="24"/>
          <w:vertAlign w:val="superscript"/>
        </w:rPr>
        <w:t>56</w:t>
      </w:r>
      <w:r w:rsidRPr="00336CBD">
        <w:rPr>
          <w:rFonts w:ascii="Times New Roman" w:eastAsia="NCLIJ N+ MTSYN" w:hAnsi="Times New Roman" w:cs="Times New Roman"/>
          <w:sz w:val="24"/>
          <w:szCs w:val="24"/>
        </w:rPr>
        <w:t xml:space="preserve">Fe </w:t>
      </w:r>
      <w:r w:rsidRPr="00336CBD">
        <w:rPr>
          <w:rFonts w:ascii="Times New Roman" w:eastAsia="NCLIJ N+ MTSYN" w:hAnsi="Times New Roman" w:cs="Times New Roman"/>
          <w:sz w:val="24"/>
          <w:szCs w:val="24"/>
        </w:rPr>
        <w:lastRenderedPageBreak/>
        <w:t>=</w:t>
      </w:r>
      <w:r>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 xml:space="preserve">0.02 ±0.02 </w:t>
      </w:r>
      <w:r>
        <w:rPr>
          <w:rFonts w:ascii="Times New Roman" w:eastAsia="NCLIJ N+ MTSYN" w:hAnsi="Times New Roman" w:cs="Times New Roman"/>
          <w:sz w:val="24"/>
          <w:szCs w:val="24"/>
        </w:rPr>
        <w:t>‰</w:t>
      </w:r>
      <w:r w:rsidRPr="00336CBD">
        <w:rPr>
          <w:rFonts w:ascii="Times New Roman" w:eastAsia="NCLIJ N+ MTSYN" w:hAnsi="Times New Roman" w:cs="Times New Roman"/>
          <w:sz w:val="24"/>
          <w:szCs w:val="24"/>
        </w:rPr>
        <w:t>, 2SD). Such negative values suggest that isotopically heavier Fe has been lost from the originally deposited material. Using multivariate statistical modelling and mass balance constraints, we identify the outward Fe flux (with calculated δ</w:t>
      </w:r>
      <w:r w:rsidRPr="00336CBD">
        <w:rPr>
          <w:rFonts w:ascii="Times New Roman" w:eastAsia="NCLIJ N+ MTSYN" w:hAnsi="Times New Roman" w:cs="Times New Roman"/>
          <w:sz w:val="24"/>
          <w:szCs w:val="24"/>
          <w:vertAlign w:val="superscript"/>
        </w:rPr>
        <w:t>56</w:t>
      </w:r>
      <w:r w:rsidRPr="00336CBD">
        <w:rPr>
          <w:rFonts w:ascii="Times New Roman" w:eastAsia="NCLIJ N+ MTSYN" w:hAnsi="Times New Roman" w:cs="Times New Roman"/>
          <w:sz w:val="24"/>
          <w:szCs w:val="24"/>
        </w:rPr>
        <w:t>Fe of 0.21 ±0.31</w:t>
      </w:r>
      <w:r>
        <w:rPr>
          <w:rFonts w:ascii="Times New Roman" w:eastAsia="NCLIJ N+ MTSYN" w:hAnsi="Times New Roman" w:cs="Times New Roman"/>
          <w:sz w:val="24"/>
          <w:szCs w:val="24"/>
        </w:rPr>
        <w:t>‰</w:t>
      </w:r>
      <w:r w:rsidRPr="00336CBD">
        <w:rPr>
          <w:rFonts w:ascii="Times New Roman" w:eastAsia="NCLIJ N+ MTSYN" w:hAnsi="Times New Roman" w:cs="Times New Roman"/>
          <w:sz w:val="24"/>
          <w:szCs w:val="24"/>
        </w:rPr>
        <w:t>, 2SD, n =12) during non-reductive dissolution of tephra as the likely cause of the retention of these light δ</w:t>
      </w:r>
      <w:r w:rsidRPr="00336CBD">
        <w:rPr>
          <w:rFonts w:ascii="Times New Roman" w:eastAsia="NCLIJ N+ MTSYN" w:hAnsi="Times New Roman" w:cs="Times New Roman"/>
          <w:sz w:val="24"/>
          <w:szCs w:val="24"/>
          <w:vertAlign w:val="superscript"/>
        </w:rPr>
        <w:t>56</w:t>
      </w:r>
      <w:r w:rsidRPr="00336CBD">
        <w:rPr>
          <w:rFonts w:ascii="Times New Roman" w:eastAsia="NCLIJ N+ MTSYN" w:hAnsi="Times New Roman" w:cs="Times New Roman"/>
          <w:sz w:val="24"/>
          <w:szCs w:val="24"/>
        </w:rPr>
        <w:t>Fe compositions. Due to the widespread nature of tephra deposition, tephra diagenesis may provide an important source of isotopically heavy dissolved Fe (dFe) to the oceans. This process contrasts with more commonly considered reductive dissolution processes, which provide a source of dFe enriched in light isotopes to the oceans.</w:t>
      </w:r>
    </w:p>
    <w:p w14:paraId="1D60EE2E" w14:textId="2A9E09D8" w:rsidR="00336CBD" w:rsidRPr="00336CBD" w:rsidRDefault="00336CBD" w:rsidP="00336CBD">
      <w:pPr>
        <w:spacing w:after="0" w:line="480" w:lineRule="auto"/>
        <w:jc w:val="both"/>
        <w:rPr>
          <w:rFonts w:ascii="Times New Roman" w:eastAsia="NCLIJ N+ MTSYN" w:hAnsi="Times New Roman" w:cs="Times New Roman"/>
          <w:sz w:val="24"/>
          <w:szCs w:val="24"/>
        </w:rPr>
      </w:pPr>
    </w:p>
    <w:p w14:paraId="3F31D706" w14:textId="25AF76F1" w:rsidR="00336CBD" w:rsidRPr="00336CBD" w:rsidRDefault="00336CBD" w:rsidP="00336CBD">
      <w:pPr>
        <w:pStyle w:val="Default"/>
        <w:spacing w:line="480" w:lineRule="auto"/>
        <w:jc w:val="both"/>
        <w:rPr>
          <w:rFonts w:ascii="Times New Roman" w:hAnsi="Times New Roman" w:cs="Times New Roman"/>
          <w:b/>
          <w:bCs/>
        </w:rPr>
      </w:pPr>
      <w:r w:rsidRPr="00336CBD">
        <w:rPr>
          <w:rFonts w:ascii="Times New Roman" w:hAnsi="Times New Roman" w:cs="Times New Roman"/>
          <w:b/>
          <w:bCs/>
        </w:rPr>
        <w:t>1. Introduction</w:t>
      </w:r>
    </w:p>
    <w:p w14:paraId="7569186F" w14:textId="07DA851F" w:rsidR="00336CBD" w:rsidRPr="00336CBD" w:rsidRDefault="00336CBD" w:rsidP="00336CBD">
      <w:pPr>
        <w:spacing w:after="0" w:line="480" w:lineRule="auto"/>
        <w:ind w:firstLine="720"/>
        <w:jc w:val="both"/>
        <w:rPr>
          <w:rFonts w:ascii="Times New Roman" w:eastAsia="NCLIJ N+ MTSYN" w:hAnsi="Times New Roman" w:cs="Times New Roman"/>
          <w:sz w:val="24"/>
          <w:szCs w:val="24"/>
        </w:rPr>
      </w:pPr>
      <w:r w:rsidRPr="00336CBD">
        <w:rPr>
          <w:rFonts w:ascii="Times New Roman" w:hAnsi="Times New Roman" w:cs="Times New Roman"/>
          <w:sz w:val="24"/>
          <w:szCs w:val="24"/>
        </w:rPr>
        <w:t>As an essential micronutrient for phytoplankton photosynthesis, dissolved iron (dFe)</w:t>
      </w:r>
      <w:r>
        <w:rPr>
          <w:rFonts w:ascii="Times New Roman" w:hAnsi="Times New Roman" w:cs="Times New Roman"/>
          <w:sz w:val="24"/>
          <w:szCs w:val="24"/>
        </w:rPr>
        <w:t xml:space="preserve"> </w:t>
      </w:r>
      <w:r w:rsidRPr="00336CBD">
        <w:rPr>
          <w:rFonts w:ascii="Times New Roman" w:hAnsi="Times New Roman" w:cs="Times New Roman"/>
          <w:sz w:val="24"/>
          <w:szCs w:val="24"/>
        </w:rPr>
        <w:t>availability is directly linked to primary productivity and plankton community structure in modern high-latitude oceans (Falkowski et al., 1998; Kolber et al., 1994; Martin and Fitzwater, 1988; Tagliabue et al., 2017). Because primary productivity is one of the most important mechanisms determining air-sea CO</w:t>
      </w:r>
      <w:r w:rsidRPr="00336CBD">
        <w:rPr>
          <w:rFonts w:ascii="Times New Roman" w:hAnsi="Times New Roman" w:cs="Times New Roman"/>
          <w:sz w:val="24"/>
          <w:szCs w:val="24"/>
          <w:vertAlign w:val="subscript"/>
        </w:rPr>
        <w:t>2</w:t>
      </w:r>
      <w:r w:rsidRPr="00336CBD">
        <w:rPr>
          <w:rFonts w:ascii="Times New Roman" w:hAnsi="Times New Roman" w:cs="Times New Roman"/>
          <w:sz w:val="24"/>
          <w:szCs w:val="24"/>
        </w:rPr>
        <w:t xml:space="preserve"> </w:t>
      </w:r>
      <w:r w:rsidRPr="00336CBD">
        <w:rPr>
          <w:rFonts w:ascii="Times New Roman" w:hAnsi="Times New Roman" w:cs="Times New Roman"/>
          <w:sz w:val="24"/>
          <w:szCs w:val="24"/>
        </w:rPr>
        <w:t>exchange, understanding Fe biogeochemistry is key to understanding marine carbon cycling (Tagliabue et al., 2017).</w:t>
      </w:r>
    </w:p>
    <w:p w14:paraId="5E2A9282" w14:textId="4F570635" w:rsidR="00336CBD" w:rsidRDefault="00336CBD" w:rsidP="00336CBD">
      <w:pPr>
        <w:spacing w:after="0" w:line="480" w:lineRule="auto"/>
        <w:ind w:firstLine="720"/>
        <w:jc w:val="both"/>
        <w:rPr>
          <w:rFonts w:ascii="Times New Roman" w:eastAsia="NCLIJ N+ MTSYN" w:hAnsi="Times New Roman" w:cs="Times New Roman"/>
          <w:sz w:val="24"/>
          <w:szCs w:val="24"/>
        </w:rPr>
      </w:pPr>
      <w:r w:rsidRPr="00336CBD">
        <w:rPr>
          <w:rFonts w:ascii="Times New Roman" w:hAnsi="Times New Roman" w:cs="Times New Roman"/>
          <w:sz w:val="24"/>
          <w:szCs w:val="24"/>
        </w:rPr>
        <w:t>Dissolved (&lt;0.2</w:t>
      </w:r>
      <w:r>
        <w:rPr>
          <w:rFonts w:ascii="Times New Roman" w:hAnsi="Times New Roman" w:cs="Times New Roman"/>
          <w:sz w:val="24"/>
          <w:szCs w:val="24"/>
        </w:rPr>
        <w:t xml:space="preserve"> </w:t>
      </w:r>
      <w:r w:rsidRPr="00336CBD">
        <w:rPr>
          <w:rFonts w:ascii="Times New Roman" w:hAnsi="Times New Roman" w:cs="Times New Roman"/>
          <w:sz w:val="24"/>
          <w:szCs w:val="24"/>
        </w:rPr>
        <w:t>μm) and particulate (&gt;0.2</w:t>
      </w:r>
      <w:r>
        <w:rPr>
          <w:rFonts w:ascii="Times New Roman" w:hAnsi="Times New Roman" w:cs="Times New Roman"/>
          <w:sz w:val="24"/>
          <w:szCs w:val="24"/>
        </w:rPr>
        <w:t xml:space="preserve"> </w:t>
      </w:r>
      <w:r w:rsidRPr="00336CBD">
        <w:rPr>
          <w:rFonts w:ascii="Times New Roman" w:hAnsi="Times New Roman" w:cs="Times New Roman"/>
          <w:sz w:val="24"/>
          <w:szCs w:val="24"/>
        </w:rPr>
        <w:t xml:space="preserve">μm) Fe is supplied to the ocean via rivers, aeolian deposition, hydrothermal vents and remobilization of sediment-hosted Fe (Homoky et al., 2013; Johnson et al., 2020; König et al., 2021). In addition, volcanism, and especially the eruptive dispersal of tephra, may provide an important episodic input of particulate Fe (pFe) to the Earth’s surface environment (Longman et al., 2022; Olgun et al., 2011). Explosive volcanism results in the total eruption of </w:t>
      </w:r>
      <w:r w:rsidRPr="00336CBD">
        <w:rPr>
          <w:rFonts w:ascii="Cambria Math" w:eastAsia="NCLIJ N+ MTSYN" w:hAnsi="Cambria Math" w:cs="Cambria Math"/>
          <w:sz w:val="24"/>
          <w:szCs w:val="24"/>
        </w:rPr>
        <w:t>∼</w:t>
      </w:r>
      <w:r w:rsidRPr="00336CBD">
        <w:rPr>
          <w:rFonts w:ascii="Times New Roman" w:eastAsia="NCLIJ N+ MTSYN" w:hAnsi="Times New Roman" w:cs="Times New Roman"/>
          <w:sz w:val="24"/>
          <w:szCs w:val="24"/>
        </w:rPr>
        <w:t>1</w:t>
      </w:r>
      <w:r>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km</w:t>
      </w:r>
      <w:r w:rsidRPr="00336CBD">
        <w:rPr>
          <w:rFonts w:ascii="Times New Roman" w:eastAsia="NCLIJ N+ MTSYN" w:hAnsi="Times New Roman" w:cs="Times New Roman"/>
          <w:sz w:val="24"/>
          <w:szCs w:val="24"/>
          <w:vertAlign w:val="superscript"/>
        </w:rPr>
        <w:t>3</w:t>
      </w:r>
      <w:r>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 xml:space="preserve">of tephra (or un-consolidated pyroclastic material including pore space) every year (Pyle, 1995), and because most volcanoes are located on islands or near continental margins, as much as 45% of this tephra enters the ocean (Longman et al., 2022). Upon entering the ocean, tephra reacts rapidly with seawater, releasing </w:t>
      </w:r>
      <w:r w:rsidRPr="00336CBD">
        <w:rPr>
          <w:rFonts w:ascii="Times New Roman" w:eastAsia="NCLIJ N+ MTSYN" w:hAnsi="Times New Roman" w:cs="Times New Roman"/>
          <w:sz w:val="24"/>
          <w:szCs w:val="24"/>
        </w:rPr>
        <w:lastRenderedPageBreak/>
        <w:t>of macro-and micro-nutrients such as dFe (Frogner et al., 2001; Jones and Gislason, 2008). A first estimate of the scale of this nutrient supply indicates tephra may deliver between 50 – 500</w:t>
      </w:r>
      <w:r w:rsidRPr="00336CBD">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Gmol</w:t>
      </w:r>
      <w:r>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yr</w:t>
      </w:r>
      <w:r w:rsidRPr="00336CBD">
        <w:rPr>
          <w:rFonts w:ascii="Times New Roman" w:eastAsia="NCLIJ N+ MTSYN" w:hAnsi="Times New Roman" w:cs="Times New Roman"/>
          <w:sz w:val="24"/>
          <w:szCs w:val="24"/>
          <w:vertAlign w:val="superscript"/>
        </w:rPr>
        <w:t>−1</w:t>
      </w:r>
      <w:r w:rsidRPr="00336CBD">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of dFe to the oceans, with a</w:t>
      </w:r>
      <w:r w:rsidRPr="00336CBD">
        <w:rPr>
          <w:rFonts w:ascii="Times New Roman" w:eastAsia="NCLIJ N+ MTSYN" w:hAnsi="Times New Roman" w:cs="Times New Roman"/>
          <w:sz w:val="24"/>
          <w:szCs w:val="24"/>
        </w:rPr>
        <w:t xml:space="preserve"> </w:t>
      </w:r>
      <w:r w:rsidRPr="00336CBD">
        <w:rPr>
          <w:rFonts w:ascii="Times New Roman" w:hAnsi="Times New Roman" w:cs="Times New Roman"/>
          <w:sz w:val="24"/>
          <w:szCs w:val="24"/>
        </w:rPr>
        <w:t>median value of 180</w:t>
      </w:r>
      <w:r>
        <w:rPr>
          <w:rFonts w:ascii="Times New Roman" w:hAnsi="Times New Roman" w:cs="Times New Roman"/>
          <w:sz w:val="24"/>
          <w:szCs w:val="24"/>
        </w:rPr>
        <w:t xml:space="preserve"> </w:t>
      </w:r>
      <w:r w:rsidRPr="00336CBD">
        <w:rPr>
          <w:rFonts w:ascii="Times New Roman" w:hAnsi="Times New Roman" w:cs="Times New Roman"/>
          <w:sz w:val="24"/>
          <w:szCs w:val="24"/>
        </w:rPr>
        <w:t>Gmol</w:t>
      </w:r>
      <w:r>
        <w:rPr>
          <w:rFonts w:ascii="Times New Roman" w:hAnsi="Times New Roman" w:cs="Times New Roman"/>
          <w:sz w:val="24"/>
          <w:szCs w:val="24"/>
        </w:rPr>
        <w:t xml:space="preserve"> </w:t>
      </w:r>
      <w:r w:rsidRPr="00336CBD">
        <w:rPr>
          <w:rFonts w:ascii="Times New Roman" w:hAnsi="Times New Roman" w:cs="Times New Roman"/>
          <w:sz w:val="24"/>
          <w:szCs w:val="24"/>
        </w:rPr>
        <w:t>yr</w:t>
      </w:r>
      <w:r w:rsidRPr="00336CBD">
        <w:rPr>
          <w:rFonts w:ascii="Times New Roman" w:eastAsia="NCLIJ N+ MTSYN" w:hAnsi="Times New Roman" w:cs="Times New Roman"/>
          <w:sz w:val="24"/>
          <w:szCs w:val="24"/>
          <w:vertAlign w:val="superscript"/>
        </w:rPr>
        <w:t>−1</w:t>
      </w:r>
      <w:r w:rsidRPr="00336CBD">
        <w:rPr>
          <w:rFonts w:ascii="Times New Roman" w:eastAsia="NCLIJ N+ MTSYN" w:hAnsi="Times New Roman" w:cs="Times New Roman"/>
          <w:sz w:val="24"/>
          <w:szCs w:val="24"/>
        </w:rPr>
        <w:t>(Longman et al., 2022). The dFe delivery associated with tephra could therefore alleviate nutrient deficiencies for phytoplankton in Fe-limited regions of the ocean (Achterberg et al., 2013; Duggen et al., 2010; Moore et al., 2013; Olgun et al., 2013). Further, the release of other micronutrients such as dissolved Mn during this process mean tephra may also supply other co-limiting nutrients (Browning et al., 2021, 2014; Longman et al., 2020). The magnitude of this dFe source is also highlighted by the observation that roughly 30% of Pacific sedi-ment located close to (i.e., within 1000</w:t>
      </w:r>
      <w:r>
        <w:rPr>
          <w:rFonts w:ascii="Times New Roman" w:eastAsia="NCLIJ N+ MTSYN" w:hAnsi="Times New Roman" w:cs="Times New Roman"/>
          <w:sz w:val="24"/>
          <w:szCs w:val="24"/>
        </w:rPr>
        <w:t xml:space="preserve"> </w:t>
      </w:r>
      <w:r w:rsidRPr="00336CBD">
        <w:rPr>
          <w:rFonts w:ascii="Times New Roman" w:eastAsia="NCLIJ N+ MTSYN" w:hAnsi="Times New Roman" w:cs="Times New Roman"/>
          <w:sz w:val="24"/>
          <w:szCs w:val="24"/>
        </w:rPr>
        <w:t>km) of active arcs is comprised of tephra (Scudder et al., 2014, 2009). While the potential importance of tephra for oceanic Fe budgets is clear, the release of dFe during the diagenetic alteration of this volcanic material is poorly constrained and not yet represented in the Fe-cycle parameterisation of any global ocean biogeochemical models (König et al., 2021; Tagliabue et al., 2016).</w:t>
      </w:r>
    </w:p>
    <w:p w14:paraId="0455BF1E" w14:textId="01777E60" w:rsidR="005F2385" w:rsidRPr="005F2385" w:rsidRDefault="005F2385" w:rsidP="005F2385">
      <w:pPr>
        <w:pStyle w:val="Default"/>
        <w:spacing w:line="480" w:lineRule="auto"/>
        <w:ind w:firstLine="720"/>
        <w:jc w:val="both"/>
        <w:rPr>
          <w:rFonts w:ascii="Times New Roman" w:hAnsi="Times New Roman" w:cs="Times New Roman"/>
        </w:rPr>
      </w:pPr>
      <w:r w:rsidRPr="005F2385">
        <w:rPr>
          <w:rFonts w:ascii="Times New Roman" w:hAnsi="Times New Roman" w:cs="Times New Roman"/>
        </w:rPr>
        <w:t>One method for investigating the cycling of Fe in the ocean uses its isotopic composition, typically presented as δ</w:t>
      </w:r>
      <w:r w:rsidRPr="005F2385">
        <w:rPr>
          <w:rFonts w:ascii="Times New Roman" w:hAnsi="Times New Roman" w:cs="Times New Roman"/>
          <w:vertAlign w:val="superscript"/>
        </w:rPr>
        <w:t>56</w:t>
      </w:r>
      <w:r w:rsidRPr="005F2385">
        <w:rPr>
          <w:rFonts w:ascii="Times New Roman" w:hAnsi="Times New Roman" w:cs="Times New Roman"/>
        </w:rPr>
        <w:t>Fe relative to a measured standard. This composition can help trace the sources, sinks and cycling of Fe between the oceans and sediments (Conway and John, 2014; Homoky et al., 2013; Radic et al., 2011), provided the external sources of dFe and pFe to the oceans and the processes that fractionate Fe isotopes within and between them are understood (Johnson et al., 2020).</w:t>
      </w:r>
    </w:p>
    <w:p w14:paraId="5895EF80" w14:textId="53C46A00" w:rsidR="005F2385" w:rsidRDefault="005F2385" w:rsidP="005F2385">
      <w:pPr>
        <w:spacing w:after="0" w:line="480" w:lineRule="auto"/>
        <w:ind w:firstLine="720"/>
        <w:jc w:val="both"/>
        <w:rPr>
          <w:rFonts w:ascii="Times New Roman" w:eastAsia="NCLIJ N+ MTSYN" w:hAnsi="Times New Roman" w:cs="Times New Roman"/>
          <w:sz w:val="24"/>
          <w:szCs w:val="24"/>
        </w:rPr>
      </w:pPr>
      <w:r w:rsidRPr="005F2385">
        <w:rPr>
          <w:rFonts w:ascii="Times New Roman" w:hAnsi="Times New Roman" w:cs="Times New Roman"/>
          <w:sz w:val="24"/>
          <w:szCs w:val="24"/>
        </w:rPr>
        <w:t>Typically, sources of dFe to the</w:t>
      </w:r>
      <w:r w:rsidRPr="005F2385">
        <w:rPr>
          <w:rFonts w:ascii="Times New Roman" w:hAnsi="Times New Roman" w:cs="Times New Roman"/>
          <w:sz w:val="24"/>
          <w:szCs w:val="24"/>
        </w:rPr>
        <w:t xml:space="preserve"> </w:t>
      </w:r>
      <w:r w:rsidRPr="005F2385">
        <w:rPr>
          <w:rFonts w:ascii="Times New Roman" w:hAnsi="Times New Roman" w:cs="Times New Roman"/>
          <w:sz w:val="24"/>
          <w:szCs w:val="24"/>
        </w:rPr>
        <w:t xml:space="preserve">ocean such as dust and dFe re-leased from oxic sediment, have isotopic signatures close to crustal values (0.09 </w:t>
      </w:r>
      <w:r w:rsidRPr="005F2385">
        <w:rPr>
          <w:rFonts w:ascii="Times New Roman" w:eastAsia="NCLIJ N+ MTSYN" w:hAnsi="Times New Roman" w:cs="Times New Roman"/>
          <w:sz w:val="24"/>
          <w:szCs w:val="24"/>
        </w:rPr>
        <w:t>±0.07</w:t>
      </w:r>
      <w:r>
        <w:rPr>
          <w:rFonts w:ascii="Times New Roman" w:eastAsia="NCLIJ N+ MTSYN" w:hAnsi="Times New Roman" w:cs="Times New Roman"/>
          <w:sz w:val="24"/>
          <w:szCs w:val="24"/>
        </w:rPr>
        <w:t>‰</w:t>
      </w:r>
      <w:r w:rsidRPr="005F2385">
        <w:rPr>
          <w:rFonts w:ascii="Times New Roman" w:eastAsia="NCLIJ N+ MTSYN" w:hAnsi="Times New Roman" w:cs="Times New Roman"/>
          <w:sz w:val="24"/>
          <w:szCs w:val="24"/>
        </w:rPr>
        <w:t xml:space="preserve">; Beard et al., 2003). However, these compositions may be modified in parts of the ocean influenced by variable redox conditions (Johnson et al., 2020). For example, in low-oxygen sedimentary environments, reductive dissolution of Fe (a product of dissimilatory microbial reactions) leads </w:t>
      </w:r>
      <w:r w:rsidRPr="005F2385">
        <w:rPr>
          <w:rFonts w:ascii="Times New Roman" w:eastAsia="NCLIJ N+ MTSYN" w:hAnsi="Times New Roman" w:cs="Times New Roman"/>
          <w:sz w:val="24"/>
          <w:szCs w:val="24"/>
        </w:rPr>
        <w:lastRenderedPageBreak/>
        <w:t>to the release of dFe to porewaters with negative δ</w:t>
      </w:r>
      <w:r w:rsidRPr="005F2385">
        <w:rPr>
          <w:rFonts w:ascii="Times New Roman" w:eastAsia="NCLIJ N+ MTSYN" w:hAnsi="Times New Roman" w:cs="Times New Roman"/>
          <w:sz w:val="24"/>
          <w:szCs w:val="24"/>
          <w:vertAlign w:val="superscript"/>
        </w:rPr>
        <w:t>56</w:t>
      </w:r>
      <w:r w:rsidRPr="005F2385">
        <w:rPr>
          <w:rFonts w:ascii="Times New Roman" w:eastAsia="NCLIJ N+ MTSYN" w:hAnsi="Times New Roman" w:cs="Times New Roman"/>
          <w:sz w:val="24"/>
          <w:szCs w:val="24"/>
        </w:rPr>
        <w:t>Fe compositions, with values reaching as low as −3.3</w:t>
      </w:r>
      <w:r>
        <w:rPr>
          <w:rFonts w:ascii="Times New Roman" w:eastAsia="NCLIJ N+ MTSYN" w:hAnsi="Times New Roman" w:cs="Times New Roman"/>
          <w:sz w:val="24"/>
          <w:szCs w:val="24"/>
        </w:rPr>
        <w:t>‰</w:t>
      </w:r>
      <w:r w:rsidRPr="005F2385">
        <w:rPr>
          <w:rFonts w:ascii="Times New Roman" w:eastAsia="NCLIJ N+ MTSYN" w:hAnsi="Times New Roman" w:cs="Times New Roman"/>
          <w:sz w:val="24"/>
          <w:szCs w:val="24"/>
        </w:rPr>
        <w:t xml:space="preserve"> </w:t>
      </w:r>
      <w:r w:rsidRPr="005F2385">
        <w:rPr>
          <w:rFonts w:ascii="Times New Roman" w:eastAsia="NCLIJ N+ MTSYN" w:hAnsi="Times New Roman" w:cs="Times New Roman"/>
          <w:sz w:val="24"/>
          <w:szCs w:val="24"/>
        </w:rPr>
        <w:t>(Homoky et al., 2009). Hydrothermal vent fluids typically have δ</w:t>
      </w:r>
      <w:r w:rsidRPr="005F2385">
        <w:rPr>
          <w:rFonts w:ascii="Times New Roman" w:eastAsia="NCLIJ N+ MTSYN" w:hAnsi="Times New Roman" w:cs="Times New Roman"/>
          <w:sz w:val="24"/>
          <w:szCs w:val="24"/>
          <w:vertAlign w:val="superscript"/>
        </w:rPr>
        <w:t>56</w:t>
      </w:r>
      <w:r w:rsidRPr="005F2385">
        <w:rPr>
          <w:rFonts w:ascii="Times New Roman" w:eastAsia="NCLIJ N+ MTSYN" w:hAnsi="Times New Roman" w:cs="Times New Roman"/>
          <w:sz w:val="24"/>
          <w:szCs w:val="24"/>
        </w:rPr>
        <w:t>Fe between −0.1 to −0.5</w:t>
      </w:r>
      <w:r>
        <w:rPr>
          <w:rFonts w:ascii="Times New Roman" w:eastAsia="NCLIJ N+ MTSYN" w:hAnsi="Times New Roman" w:cs="Times New Roman"/>
          <w:sz w:val="24"/>
          <w:szCs w:val="24"/>
        </w:rPr>
        <w:t>‰</w:t>
      </w:r>
      <w:r w:rsidRPr="005F2385">
        <w:rPr>
          <w:rFonts w:ascii="Times New Roman" w:eastAsia="NCLIJ N+ MTSYN" w:hAnsi="Times New Roman" w:cs="Times New Roman"/>
          <w:sz w:val="24"/>
          <w:szCs w:val="24"/>
        </w:rPr>
        <w:t xml:space="preserve"> </w:t>
      </w:r>
      <w:r w:rsidRPr="005F2385">
        <w:rPr>
          <w:rFonts w:ascii="Times New Roman" w:eastAsia="NCLIJ N+ MTSYN" w:hAnsi="Times New Roman" w:cs="Times New Roman"/>
          <w:sz w:val="24"/>
          <w:szCs w:val="24"/>
        </w:rPr>
        <w:t>(Bennett et al., 2009; Johnson et al., 2020), but can be modified by the precipitation of sulfides or oxides. These precipitation reactions occur when either of the species are saturated in the fluids, and authigenic precipitates preferentially incorporate lighter isotopes when sulfides form and heavier isotopes when oxides form, thereby fractionating the remnant dFe in the fluid (Lough et al., 2017).</w:t>
      </w:r>
    </w:p>
    <w:p w14:paraId="31235C97" w14:textId="3F031769" w:rsidR="005F2385" w:rsidRDefault="005F2385" w:rsidP="005F2385">
      <w:pPr>
        <w:spacing w:after="0" w:line="480" w:lineRule="auto"/>
        <w:ind w:firstLine="720"/>
        <w:jc w:val="both"/>
        <w:rPr>
          <w:rFonts w:ascii="Times New Roman" w:hAnsi="Times New Roman" w:cs="Times New Roman"/>
          <w:sz w:val="24"/>
          <w:szCs w:val="24"/>
        </w:rPr>
      </w:pPr>
      <w:r w:rsidRPr="005F2385">
        <w:rPr>
          <w:rFonts w:ascii="Times New Roman" w:hAnsi="Times New Roman" w:cs="Times New Roman"/>
          <w:sz w:val="24"/>
          <w:szCs w:val="24"/>
        </w:rPr>
        <w:t>In addition to these reductive dissolution pathways, heavy (δ</w:t>
      </w:r>
      <w:r w:rsidRPr="005F2385">
        <w:rPr>
          <w:rFonts w:ascii="Times New Roman" w:hAnsi="Times New Roman" w:cs="Times New Roman"/>
          <w:sz w:val="24"/>
          <w:szCs w:val="24"/>
          <w:vertAlign w:val="superscript"/>
        </w:rPr>
        <w:t>56</w:t>
      </w:r>
      <w:r w:rsidRPr="005F2385">
        <w:rPr>
          <w:rFonts w:ascii="Times New Roman" w:hAnsi="Times New Roman" w:cs="Times New Roman"/>
          <w:sz w:val="24"/>
          <w:szCs w:val="24"/>
        </w:rPr>
        <w:t xml:space="preserve">Fe &gt;0 </w:t>
      </w:r>
      <w:r>
        <w:rPr>
          <w:rFonts w:ascii="Times New Roman" w:eastAsia="NCLIJ N+ MTSYN" w:hAnsi="Times New Roman" w:cs="Times New Roman"/>
          <w:sz w:val="24"/>
          <w:szCs w:val="24"/>
        </w:rPr>
        <w:t>‰</w:t>
      </w:r>
      <w:r w:rsidRPr="005F2385">
        <w:rPr>
          <w:rFonts w:ascii="Times New Roman" w:hAnsi="Times New Roman" w:cs="Times New Roman"/>
          <w:sz w:val="24"/>
          <w:szCs w:val="24"/>
        </w:rPr>
        <w:t>) lithogenic Fe signatures have been observed in pore-waters (Homoky et al., 2021, 2013, 2009) and seawater (Conway and John, 2014; Radic et al., 2011) in some deep water locations. These isotopically heavy dFe values have been attributed to non-reductive dissolution (NRD) of lithogenic material and indicate that oxic-(and not only ferruginous-) sediment diagenesis, may provide a source of dFe to the oceans (Abadie et al., 2017; Homoky et al., 2013; König et al., 2021). This process, via the production of organo-mineral Fe colloids &lt;0.2</w:t>
      </w:r>
      <w:r>
        <w:rPr>
          <w:rFonts w:ascii="Times New Roman" w:hAnsi="Times New Roman" w:cs="Times New Roman"/>
          <w:sz w:val="24"/>
          <w:szCs w:val="24"/>
        </w:rPr>
        <w:t xml:space="preserve"> </w:t>
      </w:r>
      <w:r w:rsidRPr="005F2385">
        <w:rPr>
          <w:rFonts w:ascii="Times New Roman" w:hAnsi="Times New Roman" w:cs="Times New Roman"/>
          <w:sz w:val="24"/>
          <w:szCs w:val="24"/>
        </w:rPr>
        <w:t>μm in size, may provide a mechanism by which lithogenic δ</w:t>
      </w:r>
      <w:r w:rsidRPr="005F2385">
        <w:rPr>
          <w:rFonts w:ascii="Times New Roman" w:hAnsi="Times New Roman" w:cs="Times New Roman"/>
          <w:sz w:val="24"/>
          <w:szCs w:val="24"/>
          <w:vertAlign w:val="superscript"/>
        </w:rPr>
        <w:t>56</w:t>
      </w:r>
      <w:r w:rsidRPr="005F2385">
        <w:rPr>
          <w:rFonts w:ascii="Times New Roman" w:hAnsi="Times New Roman" w:cs="Times New Roman"/>
          <w:sz w:val="24"/>
          <w:szCs w:val="24"/>
        </w:rPr>
        <w:t>Fe compositions are added to the ocean interior from oxidising margins (Homoky et al., 2021). Notably, the oxidative weathering of volcanoclastic marine sediments containing organic carbon between 0.3 – 0.6% has produced the highest porewater concentrations of dFe with crustal isotope com-positions observed so far (Homoky et al., 2021), indicating these volcanogenic sediments could provide a uniquely important source of dFe for the ocean.</w:t>
      </w:r>
    </w:p>
    <w:p w14:paraId="74A5E07F" w14:textId="0A3EA0D0" w:rsidR="00916B9D" w:rsidRDefault="00916B9D" w:rsidP="005F2385">
      <w:pPr>
        <w:spacing w:after="0" w:line="480" w:lineRule="auto"/>
        <w:ind w:firstLine="720"/>
        <w:jc w:val="both"/>
        <w:rPr>
          <w:rFonts w:ascii="Times New Roman" w:hAnsi="Times New Roman" w:cs="Times New Roman"/>
          <w:sz w:val="24"/>
          <w:szCs w:val="24"/>
        </w:rPr>
      </w:pPr>
      <w:r w:rsidRPr="00916B9D">
        <w:rPr>
          <w:rFonts w:ascii="Times New Roman" w:hAnsi="Times New Roman" w:cs="Times New Roman"/>
          <w:sz w:val="24"/>
          <w:szCs w:val="24"/>
        </w:rPr>
        <w:t xml:space="preserve">Here, we present Fe isotopic compositions from sediments, tephras and mixed sediment-tephra layers from offshore Montserrat in the Caribbean Sea to estimate the Fe isotopic composition of Fe lost during tephra transport and diagenesis. We combine these data with multivariate partitioning methods and calculations of the depletion factors and mass </w:t>
      </w:r>
      <w:r w:rsidRPr="00916B9D">
        <w:rPr>
          <w:rFonts w:ascii="Times New Roman" w:hAnsi="Times New Roman" w:cs="Times New Roman"/>
          <w:sz w:val="24"/>
          <w:szCs w:val="24"/>
        </w:rPr>
        <w:lastRenderedPageBreak/>
        <w:t>balance calculations to estimate the isotopic composition of Fe supplied to the ocean via dissolution of tephra during water column transport and early diagenesis.</w:t>
      </w:r>
    </w:p>
    <w:p w14:paraId="7C0A19D9" w14:textId="77777777" w:rsidR="00916B9D" w:rsidRPr="00916B9D" w:rsidRDefault="00916B9D" w:rsidP="00916B9D">
      <w:pPr>
        <w:pStyle w:val="Default"/>
        <w:spacing w:line="480" w:lineRule="auto"/>
        <w:jc w:val="both"/>
        <w:rPr>
          <w:rFonts w:ascii="Times New Roman" w:hAnsi="Times New Roman" w:cs="Times New Roman"/>
          <w:b/>
          <w:bCs/>
        </w:rPr>
      </w:pPr>
      <w:r w:rsidRPr="00916B9D">
        <w:rPr>
          <w:rFonts w:ascii="Times New Roman" w:hAnsi="Times New Roman" w:cs="Times New Roman"/>
          <w:b/>
          <w:bCs/>
        </w:rPr>
        <w:t>2. Material and methods</w:t>
      </w:r>
    </w:p>
    <w:p w14:paraId="2A8E8C2D" w14:textId="77777777" w:rsidR="00916B9D" w:rsidRPr="00916B9D" w:rsidRDefault="00916B9D" w:rsidP="00916B9D">
      <w:pPr>
        <w:pStyle w:val="Default"/>
        <w:spacing w:line="480" w:lineRule="auto"/>
        <w:jc w:val="both"/>
        <w:rPr>
          <w:rFonts w:ascii="Times New Roman" w:hAnsi="Times New Roman" w:cs="Times New Roman"/>
          <w:i/>
          <w:iCs/>
        </w:rPr>
      </w:pPr>
      <w:r w:rsidRPr="00916B9D">
        <w:rPr>
          <w:rFonts w:ascii="Times New Roman" w:hAnsi="Times New Roman" w:cs="Times New Roman"/>
          <w:i/>
          <w:iCs/>
        </w:rPr>
        <w:t>2.1. Study site, sampling and age model</w:t>
      </w:r>
    </w:p>
    <w:p w14:paraId="1FABF7B3" w14:textId="0E1E329B" w:rsidR="00916B9D" w:rsidRPr="004F0C35" w:rsidRDefault="00916B9D" w:rsidP="004F0C35">
      <w:pPr>
        <w:spacing w:after="0" w:line="480" w:lineRule="auto"/>
        <w:ind w:firstLine="720"/>
        <w:jc w:val="both"/>
        <w:rPr>
          <w:rFonts w:ascii="Times New Roman" w:hAnsi="Times New Roman" w:cs="Times New Roman"/>
          <w:sz w:val="24"/>
          <w:szCs w:val="24"/>
        </w:rPr>
      </w:pPr>
      <w:r w:rsidRPr="00916B9D">
        <w:rPr>
          <w:rFonts w:ascii="Times New Roman" w:hAnsi="Times New Roman" w:cs="Times New Roman"/>
          <w:sz w:val="24"/>
          <w:szCs w:val="24"/>
        </w:rPr>
        <w:t xml:space="preserve">Integrated Ocean Drilling Program (IODP) Hole 1396C was drilled as part of Expedition 340 in August-September 2012 (Le Friant et al., 2013). It is located </w:t>
      </w:r>
      <w:r w:rsidRPr="00916B9D">
        <w:rPr>
          <w:rFonts w:ascii="Cambria Math" w:eastAsia="NCLIJ N+ MTSYN" w:hAnsi="Cambria Math" w:cs="Cambria Math"/>
          <w:sz w:val="24"/>
          <w:szCs w:val="24"/>
        </w:rPr>
        <w:t>∼</w:t>
      </w:r>
      <w:r w:rsidRPr="00916B9D">
        <w:rPr>
          <w:rFonts w:ascii="Times New Roman" w:eastAsia="NCLIJ N+ MTSYN" w:hAnsi="Times New Roman" w:cs="Times New Roman"/>
          <w:sz w:val="24"/>
          <w:szCs w:val="24"/>
        </w:rPr>
        <w:t>30 km west of Montserrat at 16</w:t>
      </w:r>
      <w:r w:rsidRPr="00916B9D">
        <w:rPr>
          <w:rFonts w:ascii="Times New Roman" w:eastAsia="NCLIJ N+ MTSYN" w:hAnsi="Times New Roman" w:cs="Times New Roman"/>
          <w:sz w:val="24"/>
          <w:szCs w:val="24"/>
          <w:vertAlign w:val="superscript"/>
        </w:rPr>
        <w:t>o</w:t>
      </w:r>
      <w:r w:rsidRPr="00916B9D">
        <w:rPr>
          <w:rFonts w:ascii="Times New Roman" w:eastAsia="NCLIJ N+ MTSYN" w:hAnsi="Times New Roman" w:cs="Times New Roman"/>
          <w:sz w:val="24"/>
          <w:szCs w:val="24"/>
        </w:rPr>
        <w:t>30.5</w:t>
      </w:r>
      <w:r>
        <w:rPr>
          <w:rFonts w:ascii="Times New Roman" w:eastAsia="NCLIJ N+ MTSYN" w:hAnsi="Times New Roman" w:cs="Times New Roman"/>
          <w:sz w:val="24"/>
          <w:szCs w:val="24"/>
        </w:rPr>
        <w:t>’</w:t>
      </w:r>
      <w:r w:rsidRPr="00916B9D">
        <w:rPr>
          <w:rFonts w:ascii="Times New Roman" w:eastAsia="NCLIJ N+ MTSYN" w:hAnsi="Times New Roman" w:cs="Times New Roman"/>
          <w:sz w:val="24"/>
          <w:szCs w:val="24"/>
        </w:rPr>
        <w:t>N, 62</w:t>
      </w:r>
      <w:r w:rsidRPr="00916B9D">
        <w:rPr>
          <w:rFonts w:ascii="Times New Roman" w:eastAsia="NCLIJ N+ MTSYN" w:hAnsi="Times New Roman" w:cs="Times New Roman"/>
          <w:sz w:val="24"/>
          <w:szCs w:val="24"/>
          <w:vertAlign w:val="superscript"/>
        </w:rPr>
        <w:t xml:space="preserve"> </w:t>
      </w:r>
      <w:r w:rsidRPr="00916B9D">
        <w:rPr>
          <w:rFonts w:ascii="Times New Roman" w:eastAsia="NCLIJ N+ MTSYN" w:hAnsi="Times New Roman" w:cs="Times New Roman"/>
          <w:sz w:val="24"/>
          <w:szCs w:val="24"/>
          <w:vertAlign w:val="superscript"/>
        </w:rPr>
        <w:t>o</w:t>
      </w:r>
      <w:r w:rsidRPr="00916B9D">
        <w:rPr>
          <w:rFonts w:ascii="Times New Roman" w:eastAsia="NCLIJ N+ MTSYN" w:hAnsi="Times New Roman" w:cs="Times New Roman"/>
          <w:sz w:val="24"/>
          <w:szCs w:val="24"/>
        </w:rPr>
        <w:t xml:space="preserve"> </w:t>
      </w:r>
      <w:r w:rsidRPr="00916B9D">
        <w:rPr>
          <w:rFonts w:ascii="Times New Roman" w:eastAsia="NCLIJ N+ MTSYN" w:hAnsi="Times New Roman" w:cs="Times New Roman"/>
          <w:sz w:val="24"/>
          <w:szCs w:val="24"/>
        </w:rPr>
        <w:t>27.1</w:t>
      </w:r>
      <w:r>
        <w:rPr>
          <w:rFonts w:ascii="Times New Roman" w:eastAsia="NCLIJ N+ MTSYN" w:hAnsi="Times New Roman" w:cs="Times New Roman"/>
          <w:sz w:val="24"/>
          <w:szCs w:val="24"/>
        </w:rPr>
        <w:t>’</w:t>
      </w:r>
      <w:r w:rsidRPr="00916B9D">
        <w:rPr>
          <w:rFonts w:ascii="Times New Roman" w:eastAsia="NCLIJ N+ MTSYN" w:hAnsi="Times New Roman" w:cs="Times New Roman"/>
          <w:sz w:val="24"/>
          <w:szCs w:val="24"/>
        </w:rPr>
        <w:t>W (Fig.1), and was drilled to a depth of 139.4m below seafloor (mbsf). The core is carbonate-dominated, with abundant tephra layers and a minor contribution from terrigenous sediments. Bulk marine sediment and visually distinct discrete tephra layers were both sampled. For the samples from the tephra layers, efforts were made to sample from the centre of the layer to attain a purely volcanic signal. In addition to the IODP</w:t>
      </w:r>
      <w:r w:rsidRPr="00916B9D">
        <w:rPr>
          <w:rFonts w:ascii="Times New Roman" w:eastAsia="NCLIJ N+ MTSYN" w:hAnsi="Times New Roman" w:cs="Times New Roman"/>
          <w:sz w:val="24"/>
          <w:szCs w:val="24"/>
        </w:rPr>
        <w:t xml:space="preserve"> </w:t>
      </w:r>
      <w:r w:rsidRPr="00916B9D">
        <w:rPr>
          <w:rFonts w:ascii="Times New Roman" w:hAnsi="Times New Roman" w:cs="Times New Roman"/>
          <w:sz w:val="24"/>
          <w:szCs w:val="24"/>
        </w:rPr>
        <w:t xml:space="preserve">samples, we also studied fresh tephra from the 8thJanuary 2010 eruption of the Soufrière Hills </w:t>
      </w:r>
      <w:r w:rsidRPr="004F0C35">
        <w:rPr>
          <w:rFonts w:ascii="Times New Roman" w:hAnsi="Times New Roman" w:cs="Times New Roman"/>
          <w:sz w:val="24"/>
          <w:szCs w:val="24"/>
        </w:rPr>
        <w:t>volcano, Montserrat.</w:t>
      </w:r>
    </w:p>
    <w:p w14:paraId="37190925" w14:textId="77777777" w:rsidR="004F0C35" w:rsidRPr="004F0C35" w:rsidRDefault="004F0C35" w:rsidP="004F0C35">
      <w:pPr>
        <w:pStyle w:val="Default"/>
        <w:spacing w:line="480" w:lineRule="auto"/>
        <w:jc w:val="both"/>
        <w:rPr>
          <w:rFonts w:ascii="Times New Roman" w:hAnsi="Times New Roman" w:cs="Times New Roman"/>
          <w:i/>
          <w:iCs/>
        </w:rPr>
      </w:pPr>
      <w:r w:rsidRPr="004F0C35">
        <w:rPr>
          <w:rFonts w:ascii="Times New Roman" w:hAnsi="Times New Roman" w:cs="Times New Roman"/>
          <w:i/>
          <w:iCs/>
        </w:rPr>
        <w:t>2.2. Elemental analysis</w:t>
      </w:r>
    </w:p>
    <w:p w14:paraId="37882319" w14:textId="4FC63EDD" w:rsidR="004F0C35" w:rsidRPr="00F4081F" w:rsidRDefault="004F0C35" w:rsidP="00F4081F">
      <w:pPr>
        <w:spacing w:after="0" w:line="480" w:lineRule="auto"/>
        <w:ind w:firstLine="720"/>
        <w:jc w:val="both"/>
        <w:rPr>
          <w:rFonts w:ascii="Times New Roman" w:eastAsia="NCLIJ N+ MTSYN" w:hAnsi="Times New Roman" w:cs="Times New Roman"/>
          <w:sz w:val="24"/>
          <w:szCs w:val="24"/>
        </w:rPr>
      </w:pPr>
      <w:r w:rsidRPr="004F0C35">
        <w:rPr>
          <w:rFonts w:ascii="Times New Roman" w:hAnsi="Times New Roman" w:cs="Times New Roman"/>
          <w:sz w:val="24"/>
          <w:szCs w:val="24"/>
        </w:rPr>
        <w:t xml:space="preserve">Freeze-dried and homogenized tephra (n </w:t>
      </w:r>
      <w:r w:rsidRPr="004F0C35">
        <w:rPr>
          <w:rFonts w:ascii="Times New Roman" w:eastAsia="NCLIJ N+ MTSYN" w:hAnsi="Times New Roman" w:cs="Times New Roman"/>
          <w:sz w:val="24"/>
          <w:szCs w:val="24"/>
        </w:rPr>
        <w:t>=18) and sediment (n =44) samples were dissolved using a mixed acid (HCl-HF-HNO</w:t>
      </w:r>
      <w:r w:rsidRPr="004F0C35">
        <w:rPr>
          <w:rFonts w:ascii="Times New Roman" w:eastAsia="NCLIJ N+ MTSYN" w:hAnsi="Times New Roman" w:cs="Times New Roman"/>
          <w:sz w:val="24"/>
          <w:szCs w:val="24"/>
          <w:vertAlign w:val="subscript"/>
        </w:rPr>
        <w:t>3</w:t>
      </w:r>
      <w:r w:rsidRPr="004F0C35">
        <w:rPr>
          <w:rFonts w:ascii="Times New Roman" w:eastAsia="NCLIJ N+ MTSYN" w:hAnsi="Times New Roman" w:cs="Times New Roman"/>
          <w:sz w:val="24"/>
          <w:szCs w:val="24"/>
        </w:rPr>
        <w:t xml:space="preserve">) benchtop method. Solutions were diluted 1:5000 and analysed using a Thermo X-Series at the University of Southampton following the protocol of Longman et al. (2022). The certified reference material HISS-1 (sandy marine sediment), and procedural blanks were prepared and analysed in the same manner. For this work, a full suite of major and trace elements was analysed. Blank content was shown to be negligible for all elements, and recoveries for HISS-1 were within 10% of expected values for most elements (see Supplementary Table 1). For Fe, two measurements of HISS-1 marine sediment standard averaged 2950 ppm, with an expected value of 2460 (recovery 97%). Blanks for Fe were on average 0.66 ppm, or 0.02% of the standard material. Porewater analysis of Fe was completed using the method of Murray et al. (2016). Briefly, pore waters were diluted to a 1:20 ratio using </w:t>
      </w:r>
      <w:r w:rsidRPr="004F0C35">
        <w:rPr>
          <w:rFonts w:ascii="Times New Roman" w:eastAsia="NCLIJ N+ MTSYN" w:hAnsi="Times New Roman" w:cs="Times New Roman"/>
          <w:sz w:val="24"/>
          <w:szCs w:val="24"/>
        </w:rPr>
        <w:lastRenderedPageBreak/>
        <w:t>1% distilled nitric acid before analysis on a Leeman Labs Prodigy ICP-OES at Oregon State University. The fresh tephra was analysed via X-Ray Fluorescence (Panalytical Axios Max) analysis at the University of Oldenburg. 700mg of sample was mixed with 4200 mg of Li-tetraborate, pre-oxidised at 500</w:t>
      </w:r>
      <w:r w:rsidRPr="004F0C35">
        <w:rPr>
          <w:rFonts w:ascii="Times New Roman" w:eastAsia="NCLIJ N+ MTSYN" w:hAnsi="Times New Roman" w:cs="Times New Roman"/>
          <w:sz w:val="24"/>
          <w:szCs w:val="24"/>
          <w:vertAlign w:val="superscript"/>
        </w:rPr>
        <w:t>o</w:t>
      </w:r>
      <w:r w:rsidRPr="004F0C35">
        <w:rPr>
          <w:rFonts w:ascii="Times New Roman" w:eastAsia="NCLIJ N+ MTSYN" w:hAnsi="Times New Roman" w:cs="Times New Roman"/>
          <w:sz w:val="24"/>
          <w:szCs w:val="24"/>
        </w:rPr>
        <w:t>C with NH</w:t>
      </w:r>
      <w:r w:rsidRPr="004F0C35">
        <w:rPr>
          <w:rFonts w:ascii="Times New Roman" w:eastAsia="NCLIJ N+ MTSYN" w:hAnsi="Times New Roman" w:cs="Times New Roman"/>
          <w:sz w:val="24"/>
          <w:szCs w:val="24"/>
          <w:vertAlign w:val="subscript"/>
        </w:rPr>
        <w:t>4</w:t>
      </w:r>
      <w:r w:rsidRPr="004F0C35">
        <w:rPr>
          <w:rFonts w:ascii="Times New Roman" w:eastAsia="NCLIJ N+ MTSYN" w:hAnsi="Times New Roman" w:cs="Times New Roman"/>
          <w:sz w:val="24"/>
          <w:szCs w:val="24"/>
        </w:rPr>
        <w:t>NO</w:t>
      </w:r>
      <w:r w:rsidRPr="004F0C35">
        <w:rPr>
          <w:rFonts w:ascii="Times New Roman" w:eastAsia="NCLIJ N+ MTSYN" w:hAnsi="Times New Roman" w:cs="Times New Roman"/>
          <w:sz w:val="24"/>
          <w:szCs w:val="24"/>
          <w:vertAlign w:val="subscript"/>
        </w:rPr>
        <w:t>3</w:t>
      </w:r>
      <w:r w:rsidRPr="004F0C35">
        <w:rPr>
          <w:rFonts w:ascii="Times New Roman" w:eastAsia="NCLIJ N+ MTSYN" w:hAnsi="Times New Roman" w:cs="Times New Roman"/>
          <w:sz w:val="24"/>
          <w:szCs w:val="24"/>
        </w:rPr>
        <w:t>and fused to form a glass bead. The in-house standard PS-S was prepared an analysed in the same manner. Fe</w:t>
      </w:r>
      <w:r w:rsidRPr="004F0C35">
        <w:rPr>
          <w:rFonts w:ascii="Times New Roman" w:eastAsia="NCLIJ N+ MTSYN" w:hAnsi="Times New Roman" w:cs="Times New Roman"/>
          <w:sz w:val="24"/>
          <w:szCs w:val="24"/>
          <w:vertAlign w:val="subscript"/>
        </w:rPr>
        <w:t>2</w:t>
      </w:r>
      <w:r w:rsidRPr="004F0C35">
        <w:rPr>
          <w:rFonts w:ascii="Times New Roman" w:eastAsia="NCLIJ N+ MTSYN" w:hAnsi="Times New Roman" w:cs="Times New Roman"/>
          <w:sz w:val="24"/>
          <w:szCs w:val="24"/>
        </w:rPr>
        <w:t>O</w:t>
      </w:r>
      <w:r w:rsidRPr="004F0C35">
        <w:rPr>
          <w:rFonts w:ascii="Times New Roman" w:eastAsia="NCLIJ N+ MTSYN" w:hAnsi="Times New Roman" w:cs="Times New Roman"/>
          <w:sz w:val="24"/>
          <w:szCs w:val="24"/>
          <w:vertAlign w:val="subscript"/>
        </w:rPr>
        <w:t>3</w:t>
      </w:r>
      <w:r>
        <w:rPr>
          <w:rFonts w:ascii="Times New Roman" w:eastAsia="NCLIJ N+ MTSYN" w:hAnsi="Times New Roman" w:cs="Times New Roman"/>
          <w:sz w:val="24"/>
          <w:szCs w:val="24"/>
        </w:rPr>
        <w:t xml:space="preserve"> </w:t>
      </w:r>
      <w:r w:rsidRPr="004F0C35">
        <w:rPr>
          <w:rFonts w:ascii="Times New Roman" w:eastAsia="NCLIJ N+ MTSYN" w:hAnsi="Times New Roman" w:cs="Times New Roman"/>
          <w:sz w:val="24"/>
          <w:szCs w:val="24"/>
        </w:rPr>
        <w:t>content in the measured standard was 4.72%, compared to a long-term average of 4.76%, with repeat measurements within 0.1% of each other (n =3). In addition to the in-house standard, three certified reference materials (BE-N, JB-2 and SDO1) were prepared and analysed, with measured values of Fe</w:t>
      </w:r>
      <w:r w:rsidRPr="004F0C35">
        <w:rPr>
          <w:rFonts w:ascii="Times New Roman" w:eastAsia="NCLIJ N+ MTSYN" w:hAnsi="Times New Roman" w:cs="Times New Roman"/>
          <w:sz w:val="24"/>
          <w:szCs w:val="24"/>
          <w:vertAlign w:val="subscript"/>
        </w:rPr>
        <w:t>2</w:t>
      </w:r>
      <w:r w:rsidRPr="004F0C35">
        <w:rPr>
          <w:rFonts w:ascii="Times New Roman" w:eastAsia="NCLIJ N+ MTSYN" w:hAnsi="Times New Roman" w:cs="Times New Roman"/>
          <w:sz w:val="24"/>
          <w:szCs w:val="24"/>
        </w:rPr>
        <w:t>O</w:t>
      </w:r>
      <w:r w:rsidRPr="004F0C35">
        <w:rPr>
          <w:rFonts w:ascii="Times New Roman" w:eastAsia="NCLIJ N+ MTSYN" w:hAnsi="Times New Roman" w:cs="Times New Roman"/>
          <w:sz w:val="24"/>
          <w:szCs w:val="24"/>
          <w:vertAlign w:val="subscript"/>
        </w:rPr>
        <w:t>3</w:t>
      </w:r>
      <w:r>
        <w:rPr>
          <w:rFonts w:ascii="Times New Roman" w:eastAsia="NCLIJ N+ MTSYN" w:hAnsi="Times New Roman" w:cs="Times New Roman"/>
          <w:sz w:val="24"/>
          <w:szCs w:val="24"/>
        </w:rPr>
        <w:t xml:space="preserve"> </w:t>
      </w:r>
      <w:r w:rsidRPr="00F4081F">
        <w:rPr>
          <w:rFonts w:ascii="Times New Roman" w:eastAsia="NCLIJ N+ MTSYN" w:hAnsi="Times New Roman" w:cs="Times New Roman"/>
          <w:sz w:val="24"/>
          <w:szCs w:val="24"/>
        </w:rPr>
        <w:t>close to certified values (see Supplementary Table 2).</w:t>
      </w:r>
    </w:p>
    <w:p w14:paraId="5E0E2074" w14:textId="77777777" w:rsidR="00F4081F" w:rsidRPr="00F4081F" w:rsidRDefault="00F4081F" w:rsidP="00F4081F">
      <w:pPr>
        <w:pStyle w:val="Default"/>
        <w:spacing w:line="480" w:lineRule="auto"/>
        <w:jc w:val="both"/>
        <w:rPr>
          <w:rFonts w:ascii="Times New Roman" w:hAnsi="Times New Roman" w:cs="Times New Roman"/>
          <w:i/>
          <w:iCs/>
        </w:rPr>
      </w:pPr>
      <w:r w:rsidRPr="00F4081F">
        <w:rPr>
          <w:rFonts w:ascii="Times New Roman" w:hAnsi="Times New Roman" w:cs="Times New Roman"/>
          <w:i/>
          <w:iCs/>
        </w:rPr>
        <w:t>2.3. Carbon analyses</w:t>
      </w:r>
    </w:p>
    <w:p w14:paraId="03668F36" w14:textId="70EA0E02" w:rsidR="00F4081F" w:rsidRDefault="00F4081F" w:rsidP="00F4081F">
      <w:pPr>
        <w:spacing w:after="0" w:line="480" w:lineRule="auto"/>
        <w:ind w:firstLine="720"/>
        <w:jc w:val="both"/>
        <w:rPr>
          <w:rFonts w:ascii="Times New Roman" w:hAnsi="Times New Roman" w:cs="Times New Roman"/>
          <w:sz w:val="24"/>
          <w:szCs w:val="24"/>
        </w:rPr>
      </w:pPr>
      <w:r w:rsidRPr="00F4081F">
        <w:rPr>
          <w:rFonts w:ascii="Times New Roman" w:hAnsi="Times New Roman" w:cs="Times New Roman"/>
          <w:sz w:val="24"/>
          <w:szCs w:val="24"/>
        </w:rPr>
        <w:t>Total organic carbon (TOC) measurements were made at Oregon State University following the method of Goñi et al. (2003), as reported in Murray et al. (2016). Further details on methods, blanks and reproducibility can be found in Murray et al. (2016).</w:t>
      </w:r>
    </w:p>
    <w:p w14:paraId="7BD3741B" w14:textId="77777777" w:rsidR="00350D86" w:rsidRPr="00350D86" w:rsidRDefault="00350D86" w:rsidP="00350D86">
      <w:pPr>
        <w:pStyle w:val="Default"/>
        <w:spacing w:line="480" w:lineRule="auto"/>
        <w:jc w:val="both"/>
        <w:rPr>
          <w:rFonts w:ascii="Times New Roman" w:hAnsi="Times New Roman" w:cs="Times New Roman"/>
          <w:i/>
          <w:iCs/>
        </w:rPr>
      </w:pPr>
      <w:r w:rsidRPr="00350D86">
        <w:rPr>
          <w:rFonts w:ascii="Times New Roman" w:hAnsi="Times New Roman" w:cs="Times New Roman"/>
          <w:i/>
          <w:iCs/>
        </w:rPr>
        <w:t>2.4. Fe isotope analysis</w:t>
      </w:r>
    </w:p>
    <w:p w14:paraId="5E284EEC" w14:textId="1AB25658" w:rsidR="00350D86" w:rsidRDefault="00350D86" w:rsidP="00350D86">
      <w:pPr>
        <w:spacing w:after="0" w:line="480" w:lineRule="auto"/>
        <w:ind w:firstLine="720"/>
        <w:jc w:val="both"/>
        <w:rPr>
          <w:rFonts w:ascii="Times New Roman" w:eastAsia="NCLIJ N+ MTSYN" w:hAnsi="Times New Roman" w:cs="Times New Roman"/>
          <w:sz w:val="24"/>
          <w:szCs w:val="24"/>
        </w:rPr>
      </w:pPr>
      <w:r w:rsidRPr="00350D86">
        <w:rPr>
          <w:rFonts w:ascii="Times New Roman" w:hAnsi="Times New Roman" w:cs="Times New Roman"/>
          <w:sz w:val="24"/>
          <w:szCs w:val="24"/>
        </w:rPr>
        <w:t xml:space="preserve">A portion of the samples analysed for major and trace elements, and the fresh tephra samples, were analysed for their Fe isotope composition (n </w:t>
      </w:r>
      <w:r w:rsidRPr="00350D86">
        <w:rPr>
          <w:rFonts w:ascii="Times New Roman" w:eastAsia="NCLIJ N+ MTSYN" w:hAnsi="Times New Roman" w:cs="Times New Roman"/>
          <w:sz w:val="24"/>
          <w:szCs w:val="24"/>
        </w:rPr>
        <w:t>=20). Samples were homogenized using an agate pestle and mortar prior to digestion of around 25 mg of sample via a mixed acid (HNO</w:t>
      </w:r>
      <w:r w:rsidRPr="00350D86">
        <w:rPr>
          <w:rFonts w:ascii="Times New Roman" w:eastAsia="NCLIJ N+ MTSYN" w:hAnsi="Times New Roman" w:cs="Times New Roman"/>
          <w:sz w:val="24"/>
          <w:szCs w:val="24"/>
          <w:vertAlign w:val="subscript"/>
        </w:rPr>
        <w:t>3</w:t>
      </w:r>
      <w:r w:rsidRPr="00350D86">
        <w:rPr>
          <w:rFonts w:ascii="Times New Roman" w:eastAsia="NCLIJ N+ MTSYN" w:hAnsi="Times New Roman" w:cs="Times New Roman"/>
          <w:sz w:val="24"/>
          <w:szCs w:val="24"/>
        </w:rPr>
        <w:t>-HClO</w:t>
      </w:r>
      <w:r w:rsidRPr="00350D86">
        <w:rPr>
          <w:rFonts w:ascii="Times New Roman" w:eastAsia="NCLIJ N+ MTSYN" w:hAnsi="Times New Roman" w:cs="Times New Roman"/>
          <w:sz w:val="24"/>
          <w:szCs w:val="24"/>
          <w:vertAlign w:val="subscript"/>
        </w:rPr>
        <w:t>4</w:t>
      </w:r>
      <w:r w:rsidRPr="00350D86">
        <w:rPr>
          <w:rFonts w:ascii="Times New Roman" w:eastAsia="NCLIJ N+ MTSYN" w:hAnsi="Times New Roman" w:cs="Times New Roman"/>
          <w:sz w:val="24"/>
          <w:szCs w:val="24"/>
        </w:rPr>
        <w:t>-HF) closed-vessel approach (Böning et al., 2004). Blanks and certified reference materials were dissolved in the same manner as samples. Aliquots of the digested samples were then purified via column chemistry (Böning et al., 2020; Dauphas et al., 2009). Samples were taken up in 6M HCl and Fe separation was performed using 1.8 mL AG1X8 anion resin (100–200 mesh, Bio-Rad) loaded onto PP columns (Bio-Rad). After separation, samples were treated with H</w:t>
      </w:r>
      <w:r w:rsidRPr="00350D86">
        <w:rPr>
          <w:rFonts w:ascii="Times New Roman" w:eastAsia="NCLIJ N+ MTSYN" w:hAnsi="Times New Roman" w:cs="Times New Roman"/>
          <w:sz w:val="24"/>
          <w:szCs w:val="24"/>
          <w:vertAlign w:val="subscript"/>
        </w:rPr>
        <w:t>2</w:t>
      </w:r>
      <w:r w:rsidRPr="00350D86">
        <w:rPr>
          <w:rFonts w:ascii="Times New Roman" w:eastAsia="NCLIJ N+ MTSYN" w:hAnsi="Times New Roman" w:cs="Times New Roman"/>
          <w:sz w:val="24"/>
          <w:szCs w:val="24"/>
        </w:rPr>
        <w:t>O</w:t>
      </w:r>
      <w:r w:rsidRPr="00350D86">
        <w:rPr>
          <w:rFonts w:ascii="Times New Roman" w:eastAsia="NCLIJ N+ MTSYN" w:hAnsi="Times New Roman" w:cs="Times New Roman"/>
          <w:sz w:val="24"/>
          <w:szCs w:val="24"/>
          <w:vertAlign w:val="subscript"/>
        </w:rPr>
        <w:t>2</w:t>
      </w:r>
      <w:r>
        <w:rPr>
          <w:rFonts w:ascii="Times New Roman" w:eastAsia="NCLIJ N+ MTSYN" w:hAnsi="Times New Roman" w:cs="Times New Roman"/>
          <w:sz w:val="24"/>
          <w:szCs w:val="24"/>
        </w:rPr>
        <w:t xml:space="preserve"> </w:t>
      </w:r>
      <w:r w:rsidRPr="00350D86">
        <w:rPr>
          <w:rFonts w:ascii="Times New Roman" w:eastAsia="NCLIJ N+ MTSYN" w:hAnsi="Times New Roman" w:cs="Times New Roman"/>
          <w:sz w:val="24"/>
          <w:szCs w:val="24"/>
        </w:rPr>
        <w:t>to remove any organic compounds leached from the columns, before drying. All purification was completed using ultra-clean acids in the clean laboratory facilities of the ICBM, University of Oldenburg.</w:t>
      </w:r>
    </w:p>
    <w:p w14:paraId="46A72BF9" w14:textId="1C3B1B99" w:rsidR="00DC2214" w:rsidRDefault="00DC2214" w:rsidP="00350D86">
      <w:pPr>
        <w:spacing w:after="0" w:line="480" w:lineRule="auto"/>
        <w:ind w:firstLine="720"/>
        <w:jc w:val="both"/>
        <w:rPr>
          <w:rFonts w:ascii="Times New Roman" w:eastAsia="NCLIJ N+ MTSYN" w:hAnsi="Times New Roman" w:cs="Times New Roman"/>
          <w:sz w:val="24"/>
          <w:szCs w:val="24"/>
        </w:rPr>
      </w:pPr>
      <w:r w:rsidRPr="00DC2214">
        <w:rPr>
          <w:rFonts w:ascii="Times New Roman" w:hAnsi="Times New Roman" w:cs="Times New Roman"/>
          <w:sz w:val="24"/>
          <w:szCs w:val="24"/>
        </w:rPr>
        <w:lastRenderedPageBreak/>
        <w:t>Purified samples were diluted (to 3% HNO</w:t>
      </w:r>
      <w:r w:rsidRPr="00DC2214">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DC2214">
        <w:rPr>
          <w:rFonts w:ascii="Times New Roman" w:hAnsi="Times New Roman" w:cs="Times New Roman"/>
          <w:sz w:val="24"/>
          <w:szCs w:val="24"/>
        </w:rPr>
        <w:t xml:space="preserve">and 3.3 ppm Fe) and analysed using a Thermo-Scientific Neptune </w:t>
      </w:r>
      <w:r w:rsidRPr="00DC2214">
        <w:rPr>
          <w:rFonts w:ascii="Times New Roman" w:hAnsi="Times New Roman" w:cs="Times New Roman"/>
          <w:i/>
          <w:iCs/>
          <w:sz w:val="24"/>
          <w:szCs w:val="24"/>
        </w:rPr>
        <w:t>Plus</w:t>
      </w:r>
      <w:r>
        <w:rPr>
          <w:rFonts w:ascii="Times New Roman" w:hAnsi="Times New Roman" w:cs="Times New Roman"/>
          <w:i/>
          <w:iCs/>
          <w:sz w:val="24"/>
          <w:szCs w:val="24"/>
        </w:rPr>
        <w:t xml:space="preserve"> </w:t>
      </w:r>
      <w:r w:rsidRPr="00DC2214">
        <w:rPr>
          <w:rFonts w:ascii="Times New Roman" w:hAnsi="Times New Roman" w:cs="Times New Roman"/>
          <w:sz w:val="24"/>
          <w:szCs w:val="24"/>
        </w:rPr>
        <w:t>multi-collector inductively coupled plasma mass spectrometer (MC-ICP-MS) at the ICBM, Oldenburg. NIST 986 (National Institute of Standards and Technology, USA), a certified Ni isotope standard, was quantitatively added to each sample and standard for mass bias correction of up to 0.1</w:t>
      </w:r>
      <w:r>
        <w:rPr>
          <w:rFonts w:ascii="Times New Roman" w:hAnsi="Times New Roman" w:cs="Times New Roman"/>
          <w:sz w:val="24"/>
          <w:szCs w:val="24"/>
        </w:rPr>
        <w:t>‰</w:t>
      </w:r>
      <w:r w:rsidRPr="00DC2214">
        <w:rPr>
          <w:rFonts w:ascii="Times New Roman" w:hAnsi="Times New Roman" w:cs="Times New Roman"/>
          <w:sz w:val="24"/>
          <w:szCs w:val="24"/>
        </w:rPr>
        <w:t xml:space="preserve"> </w:t>
      </w:r>
      <w:r w:rsidRPr="00DC2214">
        <w:rPr>
          <w:rFonts w:ascii="Times New Roman" w:hAnsi="Times New Roman" w:cs="Times New Roman"/>
          <w:sz w:val="24"/>
          <w:szCs w:val="24"/>
        </w:rPr>
        <w:t xml:space="preserve">(Oeser et al., 2014). Signal intensity was </w:t>
      </w:r>
      <w:r w:rsidRPr="00DC2214">
        <w:rPr>
          <w:rFonts w:ascii="Cambria Math" w:eastAsia="NCLIJ N+ MTSYN" w:hAnsi="Cambria Math" w:cs="Cambria Math"/>
          <w:sz w:val="24"/>
          <w:szCs w:val="24"/>
        </w:rPr>
        <w:t>∼</w:t>
      </w:r>
      <w:r w:rsidRPr="00DC2214">
        <w:rPr>
          <w:rFonts w:ascii="Times New Roman" w:eastAsia="NCLIJ N+ MTSYN" w:hAnsi="Times New Roman" w:cs="Times New Roman"/>
          <w:sz w:val="24"/>
          <w:szCs w:val="24"/>
        </w:rPr>
        <w:t>15V for</w:t>
      </w:r>
      <w:r w:rsidRPr="00DC2214">
        <w:rPr>
          <w:rFonts w:ascii="Times New Roman" w:eastAsia="NCLIJ N+ MTSYN" w:hAnsi="Times New Roman" w:cs="Times New Roman"/>
          <w:sz w:val="24"/>
          <w:szCs w:val="24"/>
        </w:rPr>
        <w:t xml:space="preserve"> </w:t>
      </w:r>
      <w:r w:rsidRPr="00DC2214">
        <w:rPr>
          <w:rFonts w:ascii="Times New Roman" w:hAnsi="Times New Roman" w:cs="Times New Roman"/>
          <w:sz w:val="24"/>
          <w:szCs w:val="24"/>
        </w:rPr>
        <w:t xml:space="preserve">Fe and </w:t>
      </w:r>
      <w:r w:rsidRPr="00DC2214">
        <w:rPr>
          <w:rFonts w:ascii="Cambria Math" w:eastAsia="NCLIJ N+ MTSYN" w:hAnsi="Cambria Math" w:cs="Cambria Math"/>
          <w:sz w:val="24"/>
          <w:szCs w:val="24"/>
        </w:rPr>
        <w:t>∼</w:t>
      </w:r>
      <w:r w:rsidRPr="00DC2214">
        <w:rPr>
          <w:rFonts w:ascii="Times New Roman" w:eastAsia="NCLIJ N+ MTSYN" w:hAnsi="Times New Roman" w:cs="Times New Roman"/>
          <w:sz w:val="24"/>
          <w:szCs w:val="24"/>
        </w:rPr>
        <w:t xml:space="preserve">3V for Ni. Interference of </w:t>
      </w:r>
      <w:r w:rsidRPr="00DC2214">
        <w:rPr>
          <w:rFonts w:ascii="Times New Roman" w:eastAsia="NCLIJ N+ MTSYN" w:hAnsi="Times New Roman" w:cs="Times New Roman"/>
          <w:sz w:val="24"/>
          <w:szCs w:val="24"/>
          <w:vertAlign w:val="superscript"/>
        </w:rPr>
        <w:t>54</w:t>
      </w:r>
      <w:r w:rsidRPr="00DC2214">
        <w:rPr>
          <w:rFonts w:ascii="Times New Roman" w:eastAsia="NCLIJ N+ MTSYN" w:hAnsi="Times New Roman" w:cs="Times New Roman"/>
          <w:sz w:val="24"/>
          <w:szCs w:val="24"/>
        </w:rPr>
        <w:t xml:space="preserve">Cr on </w:t>
      </w:r>
      <w:r w:rsidRPr="00DC2214">
        <w:rPr>
          <w:rFonts w:ascii="Times New Roman" w:eastAsia="NCLIJ N+ MTSYN" w:hAnsi="Times New Roman" w:cs="Times New Roman"/>
          <w:sz w:val="24"/>
          <w:szCs w:val="24"/>
          <w:vertAlign w:val="superscript"/>
        </w:rPr>
        <w:t>54</w:t>
      </w:r>
      <w:r w:rsidRPr="00DC2214">
        <w:rPr>
          <w:rFonts w:ascii="Times New Roman" w:eastAsia="NCLIJ N+ MTSYN" w:hAnsi="Times New Roman" w:cs="Times New Roman"/>
          <w:sz w:val="24"/>
          <w:szCs w:val="24"/>
        </w:rPr>
        <w:t xml:space="preserve">Fe was monitored and corrected using </w:t>
      </w:r>
      <w:r w:rsidRPr="00DC2214">
        <w:rPr>
          <w:rFonts w:ascii="Times New Roman" w:eastAsia="NCLIJ N+ MTSYN" w:hAnsi="Times New Roman" w:cs="Times New Roman"/>
          <w:sz w:val="24"/>
          <w:szCs w:val="24"/>
          <w:vertAlign w:val="superscript"/>
        </w:rPr>
        <w:t>52</w:t>
      </w:r>
      <w:r w:rsidRPr="00DC2214">
        <w:rPr>
          <w:rFonts w:ascii="Times New Roman" w:eastAsia="NCLIJ N+ MTSYN" w:hAnsi="Times New Roman" w:cs="Times New Roman"/>
          <w:sz w:val="24"/>
          <w:szCs w:val="24"/>
        </w:rPr>
        <w:t>Cr (Weyer and Schwieters, 2003). Analysis of each sample was bracketed by a repeat standard (IRMM-524a), which is indistinguishable (within experimental uncertainty) from the more widely used isotope standard IRMM-14 (González De Vega et al., 2020). All results and comparisons to the literature are reported in delta notation relative to the mean of repeat IRMM-524 values (n =112):</w:t>
      </w:r>
    </w:p>
    <w:p w14:paraId="229E75AC" w14:textId="3AE7C8FA" w:rsidR="00DC2214" w:rsidRDefault="00DC2214" w:rsidP="00DC2214">
      <w:pPr>
        <w:spacing w:after="0" w:line="480" w:lineRule="auto"/>
        <w:ind w:firstLine="720"/>
        <w:jc w:val="both"/>
        <w:rPr>
          <w:rFonts w:ascii="Times New Roman" w:eastAsia="NCLIJ N+ MTSYN" w:hAnsi="Times New Roman" w:cs="Times New Roman"/>
          <w:sz w:val="24"/>
          <w:szCs w:val="24"/>
          <w:vertAlign w:val="superscript"/>
        </w:rPr>
      </w:pPr>
      <w:r w:rsidRPr="00DC2214">
        <w:rPr>
          <w:rFonts w:ascii="Times New Roman" w:hAnsi="Times New Roman" w:cs="Times New Roman"/>
          <w:sz w:val="24"/>
          <w:szCs w:val="24"/>
        </w:rPr>
        <w:t>δ</w:t>
      </w:r>
      <w:r w:rsidRPr="00DC2214">
        <w:rPr>
          <w:rFonts w:ascii="Times New Roman" w:hAnsi="Times New Roman" w:cs="Times New Roman"/>
          <w:sz w:val="24"/>
          <w:szCs w:val="24"/>
          <w:vertAlign w:val="superscript"/>
        </w:rPr>
        <w:t>56</w:t>
      </w:r>
      <w:r w:rsidRPr="00DC2214">
        <w:rPr>
          <w:rFonts w:ascii="Times New Roman" w:hAnsi="Times New Roman" w:cs="Times New Roman"/>
          <w:sz w:val="24"/>
          <w:szCs w:val="24"/>
        </w:rPr>
        <w:t>Fe(</w:t>
      </w:r>
      <w:r>
        <w:rPr>
          <w:rFonts w:ascii="Times New Roman" w:hAnsi="Times New Roman" w:cs="Times New Roman"/>
          <w:sz w:val="24"/>
          <w:szCs w:val="24"/>
        </w:rPr>
        <w:t>‰</w:t>
      </w:r>
      <w:r w:rsidRPr="00DC2214">
        <w:rPr>
          <w:rFonts w:ascii="Times New Roman" w:hAnsi="Times New Roman" w:cs="Times New Roman"/>
          <w:sz w:val="24"/>
          <w:szCs w:val="24"/>
        </w:rPr>
        <w:t xml:space="preserve">) </w:t>
      </w:r>
      <w:r w:rsidRPr="00DC2214">
        <w:rPr>
          <w:rFonts w:ascii="Times New Roman" w:eastAsia="NCLIJ N+ MTSYN" w:hAnsi="Times New Roman" w:cs="Times New Roman"/>
          <w:sz w:val="24"/>
          <w:szCs w:val="24"/>
        </w:rPr>
        <w:t>= [(</w:t>
      </w:r>
      <w:r w:rsidRPr="00DC2214">
        <w:rPr>
          <w:rFonts w:ascii="Times New Roman" w:eastAsia="NCLIJ N+ MTSYN" w:hAnsi="Times New Roman" w:cs="Times New Roman"/>
          <w:sz w:val="24"/>
          <w:szCs w:val="24"/>
          <w:vertAlign w:val="superscript"/>
        </w:rPr>
        <w:t>56</w:t>
      </w:r>
      <w:r w:rsidRPr="00DC2214">
        <w:rPr>
          <w:rFonts w:ascii="Times New Roman" w:eastAsia="NCLIJ N+ MTSYN" w:hAnsi="Times New Roman" w:cs="Times New Roman"/>
          <w:sz w:val="24"/>
          <w:szCs w:val="24"/>
        </w:rPr>
        <w:t>Fe/</w:t>
      </w:r>
      <w:r w:rsidRPr="00DC2214">
        <w:rPr>
          <w:rFonts w:ascii="Times New Roman" w:eastAsia="NCLIJ N+ MTSYN" w:hAnsi="Times New Roman" w:cs="Times New Roman"/>
          <w:sz w:val="24"/>
          <w:szCs w:val="24"/>
          <w:vertAlign w:val="superscript"/>
        </w:rPr>
        <w:t>54</w:t>
      </w:r>
      <w:r w:rsidRPr="00DC2214">
        <w:rPr>
          <w:rFonts w:ascii="Times New Roman" w:eastAsia="NCLIJ N+ MTSYN" w:hAnsi="Times New Roman" w:cs="Times New Roman"/>
          <w:sz w:val="24"/>
          <w:szCs w:val="24"/>
        </w:rPr>
        <w:t>Fe</w:t>
      </w:r>
      <w:r w:rsidRPr="00DC2214">
        <w:rPr>
          <w:rFonts w:ascii="Times New Roman" w:eastAsia="NCLIJ N+ MTSYN" w:hAnsi="Times New Roman" w:cs="Times New Roman"/>
          <w:sz w:val="24"/>
          <w:szCs w:val="24"/>
          <w:vertAlign w:val="subscript"/>
        </w:rPr>
        <w:t>sample</w:t>
      </w:r>
      <w:r w:rsidRPr="00DC2214">
        <w:rPr>
          <w:rFonts w:ascii="Times New Roman" w:eastAsia="NCLIJ N+ MTSYN" w:hAnsi="Times New Roman" w:cs="Times New Roman"/>
          <w:sz w:val="24"/>
          <w:szCs w:val="24"/>
        </w:rPr>
        <w:t>)/(</w:t>
      </w:r>
      <w:r w:rsidRPr="00DC2214">
        <w:rPr>
          <w:rFonts w:ascii="Times New Roman" w:eastAsia="NCLIJ N+ MTSYN" w:hAnsi="Times New Roman" w:cs="Times New Roman"/>
          <w:sz w:val="24"/>
          <w:szCs w:val="24"/>
          <w:vertAlign w:val="superscript"/>
        </w:rPr>
        <w:t>56</w:t>
      </w:r>
      <w:r w:rsidRPr="00DC2214">
        <w:rPr>
          <w:rFonts w:ascii="Times New Roman" w:eastAsia="NCLIJ N+ MTSYN" w:hAnsi="Times New Roman" w:cs="Times New Roman"/>
          <w:sz w:val="24"/>
          <w:szCs w:val="24"/>
        </w:rPr>
        <w:t>Fe/</w:t>
      </w:r>
      <w:r w:rsidRPr="00DC2214">
        <w:rPr>
          <w:rFonts w:ascii="Times New Roman" w:eastAsia="NCLIJ N+ MTSYN" w:hAnsi="Times New Roman" w:cs="Times New Roman"/>
          <w:sz w:val="24"/>
          <w:szCs w:val="24"/>
          <w:vertAlign w:val="superscript"/>
        </w:rPr>
        <w:t>54</w:t>
      </w:r>
      <w:r w:rsidRPr="00DC2214">
        <w:rPr>
          <w:rFonts w:ascii="Times New Roman" w:eastAsia="NCLIJ N+ MTSYN" w:hAnsi="Times New Roman" w:cs="Times New Roman"/>
          <w:sz w:val="24"/>
          <w:szCs w:val="24"/>
        </w:rPr>
        <w:t>Fe</w:t>
      </w:r>
      <w:r w:rsidRPr="00DC2214">
        <w:rPr>
          <w:rFonts w:ascii="Times New Roman" w:eastAsia="NCLIJ N+ MTSYN" w:hAnsi="Times New Roman" w:cs="Times New Roman"/>
          <w:sz w:val="24"/>
          <w:szCs w:val="24"/>
          <w:vertAlign w:val="subscript"/>
        </w:rPr>
        <w:t>IRMM-524</w:t>
      </w:r>
      <w:r w:rsidRPr="00DC2214">
        <w:rPr>
          <w:rFonts w:ascii="Times New Roman" w:eastAsia="NCLIJ N+ MTSYN" w:hAnsi="Times New Roman" w:cs="Times New Roman"/>
          <w:sz w:val="24"/>
          <w:szCs w:val="24"/>
        </w:rPr>
        <w:t xml:space="preserve">)] </w:t>
      </w:r>
      <w:r w:rsidRPr="00DC2214">
        <w:rPr>
          <w:rFonts w:ascii="Cambria Math" w:eastAsia="NCLIJ N+ MTSYN" w:hAnsi="Cambria Math" w:cs="Cambria Math"/>
          <w:sz w:val="24"/>
          <w:szCs w:val="24"/>
        </w:rPr>
        <w:t>∗</w:t>
      </w:r>
      <w:r w:rsidRPr="00DC2214">
        <w:rPr>
          <w:rFonts w:ascii="Times New Roman" w:eastAsia="NCLIJ N+ MTSYN" w:hAnsi="Times New Roman" w:cs="Times New Roman"/>
          <w:sz w:val="24"/>
          <w:szCs w:val="24"/>
        </w:rPr>
        <w:t xml:space="preserve"> 10</w:t>
      </w:r>
      <w:r w:rsidRPr="00DC2214">
        <w:rPr>
          <w:rFonts w:ascii="Times New Roman" w:eastAsia="NCLIJ N+ MTSYN" w:hAnsi="Times New Roman" w:cs="Times New Roman"/>
          <w:sz w:val="24"/>
          <w:szCs w:val="24"/>
          <w:vertAlign w:val="superscript"/>
        </w:rPr>
        <w:t>3</w:t>
      </w:r>
    </w:p>
    <w:p w14:paraId="3689E954" w14:textId="63C905EB" w:rsidR="00DC2214" w:rsidRDefault="00DC2214" w:rsidP="00DC2214">
      <w:pPr>
        <w:spacing w:after="0" w:line="480" w:lineRule="auto"/>
        <w:jc w:val="both"/>
        <w:rPr>
          <w:rFonts w:ascii="Times New Roman" w:eastAsia="NCLIJ N+ MTSYN" w:hAnsi="Times New Roman" w:cs="Times New Roman"/>
          <w:sz w:val="24"/>
          <w:szCs w:val="24"/>
        </w:rPr>
      </w:pPr>
      <w:r w:rsidRPr="00DC2214">
        <w:rPr>
          <w:rFonts w:ascii="Times New Roman" w:hAnsi="Times New Roman" w:cs="Times New Roman"/>
          <w:sz w:val="24"/>
          <w:szCs w:val="24"/>
        </w:rPr>
        <w:t>The reference materials SDO-1 (Devonian shale, US Geological Survey), BHVO-2 (Hawaiian basalt, US Geological Survey) and HISS-1 (marine sandy sediment, National Research Council of Canada) were used to assess the accuracy of Fe separations and measurements. Measurements of SDO-1 (δ</w:t>
      </w:r>
      <w:r w:rsidRPr="00DC2214">
        <w:rPr>
          <w:rFonts w:ascii="Times New Roman" w:hAnsi="Times New Roman" w:cs="Times New Roman"/>
          <w:sz w:val="24"/>
          <w:szCs w:val="24"/>
          <w:vertAlign w:val="superscript"/>
        </w:rPr>
        <w:t>56</w:t>
      </w:r>
      <w:r w:rsidRPr="00DC2214">
        <w:rPr>
          <w:rFonts w:ascii="Times New Roman" w:hAnsi="Times New Roman" w:cs="Times New Roman"/>
          <w:sz w:val="24"/>
          <w:szCs w:val="24"/>
        </w:rPr>
        <w:t xml:space="preserve">Fe </w:t>
      </w:r>
      <w:r w:rsidRPr="00DC2214">
        <w:rPr>
          <w:rFonts w:ascii="Times New Roman" w:eastAsia="NCLIJ N+ MTSYN" w:hAnsi="Times New Roman" w:cs="Times New Roman"/>
          <w:sz w:val="24"/>
          <w:szCs w:val="24"/>
        </w:rPr>
        <w:t>=0.027 ±0.017</w:t>
      </w:r>
      <w:r>
        <w:rPr>
          <w:rFonts w:ascii="Times New Roman" w:hAnsi="Times New Roman" w:cs="Times New Roman"/>
          <w:sz w:val="24"/>
          <w:szCs w:val="24"/>
        </w:rPr>
        <w:t>‰</w:t>
      </w:r>
      <w:r w:rsidRPr="00DC2214">
        <w:rPr>
          <w:rFonts w:ascii="Times New Roman" w:eastAsia="NCLIJ N+ MTSYN" w:hAnsi="Times New Roman" w:cs="Times New Roman"/>
          <w:sz w:val="24"/>
          <w:szCs w:val="24"/>
        </w:rPr>
        <w:t>, n =10, two digests, 2SD) were in good agreement with published values of 0.023 ±0.028</w:t>
      </w:r>
      <w:r>
        <w:rPr>
          <w:rFonts w:ascii="Times New Roman" w:hAnsi="Times New Roman" w:cs="Times New Roman"/>
          <w:sz w:val="24"/>
          <w:szCs w:val="24"/>
        </w:rPr>
        <w:t>‰</w:t>
      </w:r>
      <w:r w:rsidRPr="00DC2214">
        <w:rPr>
          <w:rFonts w:ascii="Times New Roman" w:eastAsia="NCLIJ N+ MTSYN" w:hAnsi="Times New Roman" w:cs="Times New Roman"/>
          <w:sz w:val="24"/>
          <w:szCs w:val="24"/>
        </w:rPr>
        <w:t xml:space="preserve"> </w:t>
      </w:r>
      <w:r w:rsidRPr="00DC2214">
        <w:rPr>
          <w:rFonts w:ascii="Times New Roman" w:eastAsia="NCLIJ N+ MTSYN" w:hAnsi="Times New Roman" w:cs="Times New Roman"/>
          <w:sz w:val="24"/>
          <w:szCs w:val="24"/>
        </w:rPr>
        <w:t>(Schoenberg and Von Blanckenburg, 2005), and 0.026 ±0.045</w:t>
      </w:r>
      <w:r>
        <w:rPr>
          <w:rFonts w:ascii="Times New Roman" w:hAnsi="Times New Roman" w:cs="Times New Roman"/>
          <w:sz w:val="24"/>
          <w:szCs w:val="24"/>
        </w:rPr>
        <w:t>‰</w:t>
      </w:r>
      <w:r w:rsidRPr="00DC2214">
        <w:rPr>
          <w:rFonts w:ascii="Times New Roman" w:eastAsia="NCLIJ N+ MTSYN" w:hAnsi="Times New Roman" w:cs="Times New Roman"/>
          <w:sz w:val="24"/>
          <w:szCs w:val="24"/>
        </w:rPr>
        <w:t xml:space="preserve"> </w:t>
      </w:r>
      <w:r w:rsidRPr="00DC2214">
        <w:rPr>
          <w:rFonts w:ascii="Times New Roman" w:eastAsia="NCLIJ N+ MTSYN" w:hAnsi="Times New Roman" w:cs="Times New Roman"/>
          <w:sz w:val="24"/>
          <w:szCs w:val="24"/>
        </w:rPr>
        <w:t>(Böning et al., 2020). Measurements of BHVO-2 (δ</w:t>
      </w:r>
      <w:r w:rsidRPr="00DC2214">
        <w:rPr>
          <w:rFonts w:ascii="Times New Roman" w:eastAsia="NCLIJ N+ MTSYN" w:hAnsi="Times New Roman" w:cs="Times New Roman"/>
          <w:sz w:val="24"/>
          <w:szCs w:val="24"/>
          <w:vertAlign w:val="superscript"/>
        </w:rPr>
        <w:t>56</w:t>
      </w:r>
      <w:r w:rsidRPr="00DC2214">
        <w:rPr>
          <w:rFonts w:ascii="Times New Roman" w:eastAsia="NCLIJ N+ MTSYN" w:hAnsi="Times New Roman" w:cs="Times New Roman"/>
          <w:sz w:val="24"/>
          <w:szCs w:val="24"/>
        </w:rPr>
        <w:t>Fe =0.078 ±0.041</w:t>
      </w:r>
      <w:r>
        <w:rPr>
          <w:rFonts w:ascii="Times New Roman" w:hAnsi="Times New Roman" w:cs="Times New Roman"/>
          <w:sz w:val="24"/>
          <w:szCs w:val="24"/>
        </w:rPr>
        <w:t>‰</w:t>
      </w:r>
      <w:r w:rsidRPr="00DC2214">
        <w:rPr>
          <w:rFonts w:ascii="Times New Roman" w:eastAsia="NCLIJ N+ MTSYN" w:hAnsi="Times New Roman" w:cs="Times New Roman"/>
          <w:sz w:val="24"/>
          <w:szCs w:val="24"/>
        </w:rPr>
        <w:t>, n =3, 2SD) were within error of previously published values of 0.121 ±0.049</w:t>
      </w:r>
      <w:r>
        <w:rPr>
          <w:rFonts w:ascii="Times New Roman" w:hAnsi="Times New Roman" w:cs="Times New Roman"/>
          <w:sz w:val="24"/>
          <w:szCs w:val="24"/>
        </w:rPr>
        <w:t>‰</w:t>
      </w:r>
      <w:r w:rsidRPr="00DC2214">
        <w:rPr>
          <w:rFonts w:ascii="Times New Roman" w:eastAsia="NCLIJ N+ MTSYN" w:hAnsi="Times New Roman" w:cs="Times New Roman"/>
          <w:sz w:val="24"/>
          <w:szCs w:val="24"/>
        </w:rPr>
        <w:t xml:space="preserve"> </w:t>
      </w:r>
      <w:r w:rsidRPr="00DC2214">
        <w:rPr>
          <w:rFonts w:ascii="Times New Roman" w:eastAsia="NCLIJ N+ MTSYN" w:hAnsi="Times New Roman" w:cs="Times New Roman"/>
          <w:sz w:val="24"/>
          <w:szCs w:val="24"/>
        </w:rPr>
        <w:t>(Liu et al., 2014), and 0.100 ±0.060</w:t>
      </w:r>
      <w:r>
        <w:rPr>
          <w:rFonts w:ascii="Times New Roman" w:hAnsi="Times New Roman" w:cs="Times New Roman"/>
          <w:sz w:val="24"/>
          <w:szCs w:val="24"/>
        </w:rPr>
        <w:t>‰</w:t>
      </w:r>
      <w:r w:rsidRPr="00DC2214">
        <w:rPr>
          <w:rFonts w:ascii="Times New Roman" w:eastAsia="NCLIJ N+ MTSYN" w:hAnsi="Times New Roman" w:cs="Times New Roman"/>
          <w:sz w:val="24"/>
          <w:szCs w:val="24"/>
        </w:rPr>
        <w:t xml:space="preserve"> </w:t>
      </w:r>
      <w:r w:rsidRPr="00DC2214">
        <w:rPr>
          <w:rFonts w:ascii="Times New Roman" w:eastAsia="NCLIJ N+ MTSYN" w:hAnsi="Times New Roman" w:cs="Times New Roman"/>
          <w:sz w:val="24"/>
          <w:szCs w:val="24"/>
        </w:rPr>
        <w:t>(Foden et al., 2018). Procedural blanks were negligible (&lt;0.1% of total Fe in the lowest concentration sample).</w:t>
      </w:r>
    </w:p>
    <w:p w14:paraId="60B98786" w14:textId="77777777" w:rsidR="00DC2214" w:rsidRPr="00DC2214" w:rsidRDefault="00DC2214" w:rsidP="00DC2214">
      <w:pPr>
        <w:autoSpaceDE w:val="0"/>
        <w:autoSpaceDN w:val="0"/>
        <w:adjustRightInd w:val="0"/>
        <w:spacing w:after="0" w:line="480" w:lineRule="auto"/>
        <w:rPr>
          <w:rFonts w:ascii="Times New Roman" w:hAnsi="Times New Roman" w:cs="Times New Roman"/>
          <w:i/>
          <w:iCs/>
          <w:color w:val="000000"/>
          <w:sz w:val="24"/>
          <w:szCs w:val="24"/>
        </w:rPr>
      </w:pPr>
      <w:r w:rsidRPr="00DC2214">
        <w:rPr>
          <w:rFonts w:ascii="Times New Roman" w:hAnsi="Times New Roman" w:cs="Times New Roman"/>
          <w:i/>
          <w:iCs/>
          <w:color w:val="000000"/>
          <w:sz w:val="24"/>
          <w:szCs w:val="24"/>
        </w:rPr>
        <w:t>2.5. Numerical analysis</w:t>
      </w:r>
    </w:p>
    <w:p w14:paraId="48910E80" w14:textId="77777777" w:rsidR="00DC2214" w:rsidRPr="00DC2214" w:rsidRDefault="00DC2214" w:rsidP="00DC2214">
      <w:pPr>
        <w:autoSpaceDE w:val="0"/>
        <w:autoSpaceDN w:val="0"/>
        <w:adjustRightInd w:val="0"/>
        <w:spacing w:after="0" w:line="480" w:lineRule="auto"/>
        <w:rPr>
          <w:rFonts w:ascii="Times New Roman" w:hAnsi="Times New Roman" w:cs="Times New Roman"/>
          <w:color w:val="000000"/>
          <w:sz w:val="24"/>
          <w:szCs w:val="24"/>
        </w:rPr>
      </w:pPr>
      <w:r w:rsidRPr="00DC2214">
        <w:rPr>
          <w:rFonts w:ascii="Times New Roman" w:hAnsi="Times New Roman" w:cs="Times New Roman"/>
          <w:i/>
          <w:iCs/>
          <w:color w:val="000000"/>
          <w:sz w:val="24"/>
          <w:szCs w:val="24"/>
        </w:rPr>
        <w:t>2.5.1. Multivariate partitioning</w:t>
      </w:r>
    </w:p>
    <w:p w14:paraId="713DFA97" w14:textId="76F2C052" w:rsidR="00DC2214" w:rsidRDefault="00DC2214" w:rsidP="00DC2214">
      <w:pPr>
        <w:spacing w:after="0" w:line="480" w:lineRule="auto"/>
        <w:jc w:val="both"/>
        <w:rPr>
          <w:rFonts w:ascii="Times New Roman" w:hAnsi="Times New Roman" w:cs="Times New Roman"/>
          <w:color w:val="000000"/>
          <w:sz w:val="24"/>
          <w:szCs w:val="24"/>
        </w:rPr>
      </w:pPr>
      <w:r w:rsidRPr="00DC2214">
        <w:rPr>
          <w:rFonts w:ascii="Times New Roman" w:hAnsi="Times New Roman" w:cs="Times New Roman"/>
          <w:color w:val="000000"/>
          <w:sz w:val="24"/>
          <w:szCs w:val="24"/>
        </w:rPr>
        <w:t xml:space="preserve">We used a series of multivariate techniques to determine the sediment provenance and the relative contribution of each source to the sediment mixture deposited at Hole U1396C. First, </w:t>
      </w:r>
      <w:r w:rsidRPr="00DC2214">
        <w:rPr>
          <w:rFonts w:ascii="Times New Roman" w:hAnsi="Times New Roman" w:cs="Times New Roman"/>
          <w:color w:val="000000"/>
          <w:sz w:val="24"/>
          <w:szCs w:val="24"/>
        </w:rPr>
        <w:lastRenderedPageBreak/>
        <w:t>we assessed the relationships between element concentrations with r</w:t>
      </w:r>
      <w:r w:rsidRPr="00DC2214">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r w:rsidRPr="00DC2214">
        <w:rPr>
          <w:rFonts w:ascii="Times New Roman" w:hAnsi="Times New Roman" w:cs="Times New Roman"/>
          <w:color w:val="000000"/>
          <w:sz w:val="24"/>
          <w:szCs w:val="24"/>
        </w:rPr>
        <w:t>matrices, x versus y element plots, and ternary plots to identify trends, outliers, and simple covariation patterns. Second, we selected elements in the dataset that were predominantly affiliated with the aluminosilicate fraction of the sediment and applied Q-mode Factor Analysis (QFA; Pisias et al., 2013). To ensure the robustness of the QFA results, we tested many combinations of elements, ran iterations with sample outliers removed, and assessed the sensitivity of the results when an additional factor was added or subtracted. Furthermore, we selected elements that were unique from those used in our tephra depletion model (Zr, Ti; see below) to determine if an independent technique produced similar results. Guided by the x versus y plots, ternary diagrams, and QFA results, elements and end-members were selected on the basis that they could be statistically differentiated in the dataset. The element concentration data were then modelled using constrained-least squares multiple linear regression (CLS; Pisias et al., 2013; Dunlea et al., 2015; Dunlea and Murray, 2015).</w:t>
      </w:r>
    </w:p>
    <w:p w14:paraId="59C8F2C3" w14:textId="086140FB" w:rsidR="001A160C" w:rsidRPr="006474E3" w:rsidRDefault="001A160C" w:rsidP="006474E3">
      <w:pPr>
        <w:spacing w:after="0" w:line="480" w:lineRule="auto"/>
        <w:ind w:firstLine="720"/>
        <w:jc w:val="both"/>
        <w:rPr>
          <w:rFonts w:ascii="Times New Roman" w:hAnsi="Times New Roman" w:cs="Times New Roman"/>
          <w:sz w:val="24"/>
          <w:szCs w:val="24"/>
        </w:rPr>
      </w:pPr>
      <w:r w:rsidRPr="001A160C">
        <w:rPr>
          <w:rFonts w:ascii="Times New Roman" w:hAnsi="Times New Roman" w:cs="Times New Roman"/>
          <w:sz w:val="24"/>
          <w:szCs w:val="24"/>
        </w:rPr>
        <w:t xml:space="preserve">In the CLS mixing models, thousands of combinations of possible end-members from published studies or discrete layers measured in this study were tested to best fit the geochemical dataset in this study. The CLS model aims to minimize the difference between the model and measured data. Our preferred model was selected based on the strength of correlation coefficients of the CLS model and our geological knowledge of which sediment </w:t>
      </w:r>
      <w:r w:rsidRPr="006474E3">
        <w:rPr>
          <w:rFonts w:ascii="Times New Roman" w:hAnsi="Times New Roman" w:cs="Times New Roman"/>
          <w:sz w:val="24"/>
          <w:szCs w:val="24"/>
        </w:rPr>
        <w:t>sources would feasibly be found at Hole U1396C (see Supplementary Tables 6-10; Supplementary Text).</w:t>
      </w:r>
    </w:p>
    <w:p w14:paraId="3FF671AB" w14:textId="77777777" w:rsidR="006474E3" w:rsidRPr="006474E3" w:rsidRDefault="006474E3" w:rsidP="006474E3">
      <w:pPr>
        <w:autoSpaceDE w:val="0"/>
        <w:autoSpaceDN w:val="0"/>
        <w:adjustRightInd w:val="0"/>
        <w:spacing w:after="0" w:line="480" w:lineRule="auto"/>
        <w:rPr>
          <w:rFonts w:ascii="Times New Roman" w:hAnsi="Times New Roman" w:cs="Times New Roman"/>
          <w:color w:val="000000"/>
          <w:sz w:val="24"/>
          <w:szCs w:val="24"/>
        </w:rPr>
      </w:pPr>
      <w:r w:rsidRPr="006474E3">
        <w:rPr>
          <w:rFonts w:ascii="Times New Roman" w:hAnsi="Times New Roman" w:cs="Times New Roman"/>
          <w:i/>
          <w:iCs/>
          <w:color w:val="000000"/>
          <w:sz w:val="24"/>
          <w:szCs w:val="24"/>
        </w:rPr>
        <w:t>2.5.2. Tephra Fe depletion calculations</w:t>
      </w:r>
    </w:p>
    <w:p w14:paraId="16069A8E" w14:textId="65D99194" w:rsidR="006474E3" w:rsidRDefault="006474E3" w:rsidP="006474E3">
      <w:pPr>
        <w:spacing w:after="0" w:line="480" w:lineRule="auto"/>
        <w:ind w:firstLine="720"/>
        <w:jc w:val="both"/>
        <w:rPr>
          <w:rFonts w:ascii="Times New Roman" w:hAnsi="Times New Roman" w:cs="Times New Roman"/>
          <w:sz w:val="24"/>
          <w:szCs w:val="24"/>
        </w:rPr>
      </w:pPr>
      <w:r w:rsidRPr="006474E3">
        <w:rPr>
          <w:rFonts w:ascii="Times New Roman" w:hAnsi="Times New Roman" w:cs="Times New Roman"/>
          <w:color w:val="000000"/>
          <w:sz w:val="24"/>
          <w:szCs w:val="24"/>
        </w:rPr>
        <w:t xml:space="preserve">We used two approaches to calculate early diagenetic Fe depletion factors for samples that were tephra-rich (&gt;75% tephra contribution as estimated from the CLS model): Zr-normalization after Lee et al. (2018), and a multivariate CLS model. Zr-normalization compares the Fe/Zr and Ti/Zr ratios of the analysed ashes to a reference dataset of Caribbean </w:t>
      </w:r>
      <w:r w:rsidRPr="006474E3">
        <w:rPr>
          <w:rFonts w:ascii="Times New Roman" w:hAnsi="Times New Roman" w:cs="Times New Roman"/>
          <w:color w:val="000000"/>
          <w:sz w:val="24"/>
          <w:szCs w:val="24"/>
        </w:rPr>
        <w:lastRenderedPageBreak/>
        <w:t>volcanic rocks, derived from the GeoROC database (cf.Longman et al., 2021, 2022). Data were</w:t>
      </w:r>
      <w:r w:rsidRPr="006474E3">
        <w:rPr>
          <w:rFonts w:ascii="Times New Roman" w:hAnsi="Times New Roman" w:cs="Times New Roman"/>
          <w:color w:val="000000"/>
          <w:sz w:val="24"/>
          <w:szCs w:val="24"/>
        </w:rPr>
        <w:t xml:space="preserve"> </w:t>
      </w:r>
      <w:r w:rsidRPr="006474E3">
        <w:rPr>
          <w:rFonts w:ascii="Times New Roman" w:hAnsi="Times New Roman" w:cs="Times New Roman"/>
          <w:sz w:val="24"/>
          <w:szCs w:val="24"/>
        </w:rPr>
        <w:t>downloaded from https://georoc.eu/, with all original publications and the specific search terms listed in the Supplementary Text. Here, Zr and Zr/Ti are assumed to be immobile whereas Fe may be mobilised during early diagenesis (Lee et al., 2018). The linear regression between the Fe/Zr and Ti/Zr of the igneous rock dataset is interpreted to represent the unaltered protolith of the tephra analysed here (Supplementary Figure 1). Using this relationship and the measured Ti/Zr of the tephra layers, an original Fe/Zr composition can be back calculated, and depletion factors (DF) estimated, using the following equation:</w:t>
      </w:r>
    </w:p>
    <w:p w14:paraId="66B2C34A" w14:textId="5B374D2E" w:rsidR="006474E3" w:rsidRDefault="006474E3" w:rsidP="006474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DF</w:t>
      </w:r>
      <w:r w:rsidRPr="006474E3">
        <w:rPr>
          <w:rFonts w:ascii="Times New Roman" w:hAnsi="Times New Roman" w:cs="Times New Roman"/>
          <w:sz w:val="24"/>
          <w:szCs w:val="24"/>
          <w:vertAlign w:val="subscript"/>
        </w:rPr>
        <w:t>Fe</w:t>
      </w:r>
      <w:r>
        <w:rPr>
          <w:rFonts w:ascii="Times New Roman" w:hAnsi="Times New Roman" w:cs="Times New Roman"/>
          <w:sz w:val="24"/>
          <w:szCs w:val="24"/>
        </w:rPr>
        <w:t xml:space="preserve"> = (M</w:t>
      </w:r>
      <w:r w:rsidRPr="006474E3">
        <w:rPr>
          <w:rFonts w:ascii="Times New Roman" w:hAnsi="Times New Roman" w:cs="Times New Roman"/>
          <w:sz w:val="24"/>
          <w:szCs w:val="24"/>
          <w:vertAlign w:val="superscript"/>
        </w:rPr>
        <w:t>L</w:t>
      </w:r>
      <w:r w:rsidRPr="006474E3">
        <w:rPr>
          <w:rFonts w:ascii="Times New Roman" w:hAnsi="Times New Roman" w:cs="Times New Roman"/>
          <w:sz w:val="24"/>
          <w:szCs w:val="24"/>
          <w:vertAlign w:val="subscript"/>
        </w:rPr>
        <w:t>Fe</w:t>
      </w:r>
      <w:r>
        <w:rPr>
          <w:rFonts w:ascii="Times New Roman" w:hAnsi="Times New Roman" w:cs="Times New Roman"/>
          <w:sz w:val="24"/>
          <w:szCs w:val="24"/>
        </w:rPr>
        <w:t>)/(M</w:t>
      </w:r>
      <w:r w:rsidRPr="006474E3">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Fe</w:t>
      </w:r>
      <w:r>
        <w:rPr>
          <w:rFonts w:ascii="Times New Roman" w:hAnsi="Times New Roman" w:cs="Times New Roman"/>
          <w:sz w:val="24"/>
          <w:szCs w:val="24"/>
        </w:rPr>
        <w:t>) = 1 – [(C</w:t>
      </w:r>
      <w:r w:rsidRPr="006474E3">
        <w:rPr>
          <w:rFonts w:ascii="Times New Roman" w:hAnsi="Times New Roman" w:cs="Times New Roman"/>
          <w:sz w:val="24"/>
          <w:szCs w:val="24"/>
          <w:vertAlign w:val="superscript"/>
        </w:rPr>
        <w:t>re</w:t>
      </w:r>
      <w:r w:rsidRPr="006474E3">
        <w:rPr>
          <w:rFonts w:ascii="Times New Roman" w:hAnsi="Times New Roman" w:cs="Times New Roman"/>
          <w:sz w:val="24"/>
          <w:szCs w:val="24"/>
          <w:vertAlign w:val="subscript"/>
        </w:rPr>
        <w:t>Fe</w:t>
      </w:r>
      <w:r>
        <w:rPr>
          <w:rFonts w:ascii="Times New Roman" w:hAnsi="Times New Roman" w:cs="Times New Roman"/>
          <w:sz w:val="24"/>
          <w:szCs w:val="24"/>
        </w:rPr>
        <w:t>/C</w:t>
      </w:r>
      <w:r w:rsidRPr="006474E3">
        <w:rPr>
          <w:rFonts w:ascii="Times New Roman" w:hAnsi="Times New Roman" w:cs="Times New Roman"/>
          <w:sz w:val="24"/>
          <w:szCs w:val="24"/>
          <w:vertAlign w:val="superscript"/>
        </w:rPr>
        <w:t>re</w:t>
      </w:r>
      <w:r w:rsidRPr="006474E3">
        <w:rPr>
          <w:rFonts w:ascii="Times New Roman" w:hAnsi="Times New Roman" w:cs="Times New Roman"/>
          <w:sz w:val="24"/>
          <w:szCs w:val="24"/>
          <w:vertAlign w:val="subscript"/>
        </w:rPr>
        <w:t>Zr</w:t>
      </w:r>
      <w:r>
        <w:rPr>
          <w:rFonts w:ascii="Times New Roman" w:hAnsi="Times New Roman" w:cs="Times New Roman"/>
          <w:sz w:val="24"/>
          <w:szCs w:val="24"/>
        </w:rPr>
        <w:t>)/</w:t>
      </w:r>
      <w:r>
        <w:rPr>
          <w:rFonts w:ascii="Times New Roman" w:hAnsi="Times New Roman" w:cs="Times New Roman"/>
          <w:sz w:val="24"/>
          <w:szCs w:val="24"/>
        </w:rPr>
        <w:t>(C</w:t>
      </w:r>
      <w:r>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Fe</w:t>
      </w:r>
      <w:r>
        <w:rPr>
          <w:rFonts w:ascii="Times New Roman" w:hAnsi="Times New Roman" w:cs="Times New Roman"/>
          <w:sz w:val="24"/>
          <w:szCs w:val="24"/>
        </w:rPr>
        <w:t>/C</w:t>
      </w:r>
      <w:r>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Zr</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0C240A">
        <w:rPr>
          <w:rFonts w:ascii="Times New Roman" w:hAnsi="Times New Roman" w:cs="Times New Roman"/>
          <w:sz w:val="24"/>
          <w:szCs w:val="24"/>
        </w:rPr>
        <w:tab/>
      </w:r>
      <w:r>
        <w:rPr>
          <w:rFonts w:ascii="Times New Roman" w:hAnsi="Times New Roman" w:cs="Times New Roman"/>
          <w:sz w:val="24"/>
          <w:szCs w:val="24"/>
        </w:rPr>
        <w:tab/>
        <w:t>(1)</w:t>
      </w:r>
    </w:p>
    <w:p w14:paraId="2C50A3B0" w14:textId="0EAF73A6" w:rsidR="006474E3" w:rsidRDefault="006474E3" w:rsidP="006474E3">
      <w:pPr>
        <w:spacing w:after="0" w:line="480" w:lineRule="auto"/>
        <w:jc w:val="both"/>
        <w:rPr>
          <w:rFonts w:ascii="Times New Roman" w:hAnsi="Times New Roman" w:cs="Times New Roman"/>
          <w:sz w:val="24"/>
          <w:szCs w:val="24"/>
        </w:rPr>
      </w:pPr>
      <w:r w:rsidRPr="006474E3">
        <w:rPr>
          <w:rFonts w:ascii="Times New Roman" w:hAnsi="Times New Roman" w:cs="Times New Roman"/>
          <w:sz w:val="24"/>
          <w:szCs w:val="24"/>
        </w:rPr>
        <w:t xml:space="preserve">Where the left side of the equation is the Fe depletion factor, </w:t>
      </w:r>
      <w:r w:rsidRPr="006474E3">
        <w:rPr>
          <w:rFonts w:ascii="Times New Roman" w:hAnsi="Times New Roman" w:cs="Times New Roman"/>
          <w:i/>
          <w:iCs/>
          <w:sz w:val="24"/>
          <w:szCs w:val="24"/>
        </w:rPr>
        <w:t>DF</w:t>
      </w:r>
      <w:r w:rsidRPr="006474E3">
        <w:rPr>
          <w:rFonts w:ascii="Times New Roman" w:hAnsi="Times New Roman" w:cs="Times New Roman"/>
          <w:sz w:val="24"/>
          <w:szCs w:val="24"/>
          <w:vertAlign w:val="subscript"/>
        </w:rPr>
        <w:t>Fe</w:t>
      </w:r>
      <w:r w:rsidRPr="006474E3">
        <w:rPr>
          <w:rFonts w:ascii="Times New Roman" w:hAnsi="Times New Roman" w:cs="Times New Roman"/>
          <w:sz w:val="24"/>
          <w:szCs w:val="24"/>
        </w:rPr>
        <w:t xml:space="preserve">(in %), with </w:t>
      </w:r>
      <w:r w:rsidRPr="006474E3">
        <w:rPr>
          <w:rFonts w:ascii="Times New Roman" w:hAnsi="Times New Roman" w:cs="Times New Roman"/>
          <w:i/>
          <w:iCs/>
          <w:sz w:val="24"/>
          <w:szCs w:val="24"/>
        </w:rPr>
        <w:t>M</w:t>
      </w:r>
      <w:r w:rsidRPr="006474E3">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Fe</w:t>
      </w:r>
      <w:r>
        <w:rPr>
          <w:rFonts w:ascii="Times New Roman" w:hAnsi="Times New Roman" w:cs="Times New Roman"/>
          <w:sz w:val="24"/>
          <w:szCs w:val="24"/>
        </w:rPr>
        <w:t xml:space="preserve"> </w:t>
      </w:r>
      <w:r w:rsidRPr="006474E3">
        <w:rPr>
          <w:rFonts w:ascii="Times New Roman" w:hAnsi="Times New Roman" w:cs="Times New Roman"/>
          <w:sz w:val="24"/>
          <w:szCs w:val="24"/>
        </w:rPr>
        <w:t xml:space="preserve">the original Fe mass in the protolith and with </w:t>
      </w:r>
      <w:r w:rsidRPr="006474E3">
        <w:rPr>
          <w:rFonts w:ascii="Times New Roman" w:hAnsi="Times New Roman" w:cs="Times New Roman"/>
          <w:i/>
          <w:iCs/>
          <w:sz w:val="24"/>
          <w:szCs w:val="24"/>
        </w:rPr>
        <w:t>M</w:t>
      </w:r>
      <w:r w:rsidRPr="006474E3">
        <w:rPr>
          <w:rFonts w:ascii="Times New Roman" w:hAnsi="Times New Roman" w:cs="Times New Roman"/>
          <w:sz w:val="24"/>
          <w:szCs w:val="24"/>
          <w:vertAlign w:val="superscript"/>
        </w:rPr>
        <w:t>L</w:t>
      </w:r>
      <w:r w:rsidRPr="006474E3">
        <w:rPr>
          <w:rFonts w:ascii="Times New Roman" w:hAnsi="Times New Roman" w:cs="Times New Roman"/>
          <w:sz w:val="24"/>
          <w:szCs w:val="24"/>
          <w:vertAlign w:val="subscript"/>
        </w:rPr>
        <w:t>Fe</w:t>
      </w:r>
      <w:r>
        <w:rPr>
          <w:rFonts w:ascii="Times New Roman" w:hAnsi="Times New Roman" w:cs="Times New Roman"/>
          <w:sz w:val="24"/>
          <w:szCs w:val="24"/>
        </w:rPr>
        <w:t xml:space="preserve"> </w:t>
      </w:r>
      <w:r w:rsidRPr="006474E3">
        <w:rPr>
          <w:rFonts w:ascii="Times New Roman" w:hAnsi="Times New Roman" w:cs="Times New Roman"/>
          <w:sz w:val="24"/>
          <w:szCs w:val="24"/>
        </w:rPr>
        <w:t xml:space="preserve">the mass of Fe lost from the protolith </w:t>
      </w:r>
      <w:r w:rsidRPr="006474E3">
        <w:rPr>
          <w:rFonts w:ascii="Times New Roman" w:hAnsi="Times New Roman" w:cs="Times New Roman"/>
          <w:i/>
          <w:iCs/>
          <w:sz w:val="24"/>
          <w:szCs w:val="24"/>
        </w:rPr>
        <w:t>C</w:t>
      </w:r>
      <w:r w:rsidRPr="006474E3">
        <w:rPr>
          <w:rFonts w:ascii="Times New Roman" w:hAnsi="Times New Roman" w:cs="Times New Roman"/>
          <w:i/>
          <w:iCs/>
          <w:sz w:val="24"/>
          <w:szCs w:val="24"/>
          <w:vertAlign w:val="superscript"/>
        </w:rPr>
        <w:t>re</w:t>
      </w:r>
      <w:r w:rsidRPr="006474E3">
        <w:rPr>
          <w:rFonts w:ascii="Times New Roman" w:hAnsi="Times New Roman" w:cs="Times New Roman"/>
          <w:sz w:val="24"/>
          <w:szCs w:val="24"/>
          <w:vertAlign w:val="subscript"/>
        </w:rPr>
        <w:t>Fe</w:t>
      </w:r>
      <w:r>
        <w:rPr>
          <w:rFonts w:ascii="Times New Roman" w:hAnsi="Times New Roman" w:cs="Times New Roman"/>
          <w:sz w:val="24"/>
          <w:szCs w:val="24"/>
        </w:rPr>
        <w:t xml:space="preserve"> </w:t>
      </w:r>
      <w:r w:rsidRPr="006474E3">
        <w:rPr>
          <w:rFonts w:ascii="Times New Roman" w:hAnsi="Times New Roman" w:cs="Times New Roman"/>
          <w:sz w:val="24"/>
          <w:szCs w:val="24"/>
        </w:rPr>
        <w:t xml:space="preserve">and </w:t>
      </w:r>
      <w:r w:rsidRPr="006474E3">
        <w:rPr>
          <w:rFonts w:ascii="Times New Roman" w:hAnsi="Times New Roman" w:cs="Times New Roman"/>
          <w:i/>
          <w:iCs/>
          <w:sz w:val="24"/>
          <w:szCs w:val="24"/>
        </w:rPr>
        <w:t>C</w:t>
      </w:r>
      <w:r w:rsidRPr="006474E3">
        <w:rPr>
          <w:rFonts w:ascii="Times New Roman" w:hAnsi="Times New Roman" w:cs="Times New Roman"/>
          <w:i/>
          <w:iCs/>
          <w:sz w:val="24"/>
          <w:szCs w:val="24"/>
          <w:vertAlign w:val="superscript"/>
        </w:rPr>
        <w:t>re</w:t>
      </w:r>
      <w:r w:rsidRPr="006474E3">
        <w:rPr>
          <w:rFonts w:ascii="Times New Roman" w:hAnsi="Times New Roman" w:cs="Times New Roman"/>
          <w:sz w:val="24"/>
          <w:szCs w:val="24"/>
          <w:vertAlign w:val="subscript"/>
        </w:rPr>
        <w:t>Zr</w:t>
      </w:r>
      <w:r>
        <w:rPr>
          <w:rFonts w:ascii="Times New Roman" w:hAnsi="Times New Roman" w:cs="Times New Roman"/>
          <w:sz w:val="24"/>
          <w:szCs w:val="24"/>
        </w:rPr>
        <w:t xml:space="preserve"> </w:t>
      </w:r>
      <w:r w:rsidRPr="006474E3">
        <w:rPr>
          <w:rFonts w:ascii="Times New Roman" w:hAnsi="Times New Roman" w:cs="Times New Roman"/>
          <w:sz w:val="24"/>
          <w:szCs w:val="24"/>
        </w:rPr>
        <w:t xml:space="preserve">are the mass concentrations of Fe and Zr in analysed tephra, and </w:t>
      </w:r>
      <w:r w:rsidRPr="006474E3">
        <w:rPr>
          <w:rFonts w:ascii="Times New Roman" w:hAnsi="Times New Roman" w:cs="Times New Roman"/>
          <w:i/>
          <w:iCs/>
          <w:sz w:val="24"/>
          <w:szCs w:val="24"/>
        </w:rPr>
        <w:t>C</w:t>
      </w:r>
      <w:r w:rsidRPr="006474E3">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Fe</w:t>
      </w:r>
      <w:r w:rsidRPr="006474E3">
        <w:rPr>
          <w:rFonts w:ascii="Times New Roman" w:hAnsi="Times New Roman" w:cs="Times New Roman"/>
          <w:sz w:val="24"/>
          <w:szCs w:val="24"/>
        </w:rPr>
        <w:t>/</w:t>
      </w:r>
      <w:r w:rsidRPr="006474E3">
        <w:rPr>
          <w:rFonts w:ascii="Times New Roman" w:hAnsi="Times New Roman" w:cs="Times New Roman"/>
          <w:i/>
          <w:iCs/>
          <w:sz w:val="24"/>
          <w:szCs w:val="24"/>
        </w:rPr>
        <w:t>C</w:t>
      </w:r>
      <w:r w:rsidRPr="006474E3">
        <w:rPr>
          <w:rFonts w:ascii="Times New Roman" w:hAnsi="Times New Roman" w:cs="Times New Roman"/>
          <w:sz w:val="24"/>
          <w:szCs w:val="24"/>
          <w:vertAlign w:val="superscript"/>
        </w:rPr>
        <w:t>O</w:t>
      </w:r>
      <w:r w:rsidRPr="006474E3">
        <w:rPr>
          <w:rFonts w:ascii="Times New Roman" w:hAnsi="Times New Roman" w:cs="Times New Roman"/>
          <w:sz w:val="24"/>
          <w:szCs w:val="24"/>
          <w:vertAlign w:val="subscript"/>
        </w:rPr>
        <w:t>Zr</w:t>
      </w:r>
      <w:r>
        <w:rPr>
          <w:rFonts w:ascii="Times New Roman" w:hAnsi="Times New Roman" w:cs="Times New Roman"/>
          <w:sz w:val="24"/>
          <w:szCs w:val="24"/>
        </w:rPr>
        <w:t xml:space="preserve"> </w:t>
      </w:r>
      <w:r w:rsidRPr="006474E3">
        <w:rPr>
          <w:rFonts w:ascii="Times New Roman" w:hAnsi="Times New Roman" w:cs="Times New Roman"/>
          <w:sz w:val="24"/>
          <w:szCs w:val="24"/>
        </w:rPr>
        <w:t>represents the Fe/Zr ratio of the protolith. All masses are in wt%, with oxide content corrected where necessary.</w:t>
      </w:r>
    </w:p>
    <w:p w14:paraId="7BF44D4A" w14:textId="2E80FC9B" w:rsidR="000C240A" w:rsidRDefault="000C240A" w:rsidP="000C240A">
      <w:pPr>
        <w:spacing w:after="0" w:line="480" w:lineRule="auto"/>
        <w:ind w:firstLine="720"/>
        <w:jc w:val="both"/>
        <w:rPr>
          <w:rFonts w:ascii="Times New Roman" w:hAnsi="Times New Roman" w:cs="Times New Roman"/>
          <w:sz w:val="24"/>
          <w:szCs w:val="24"/>
        </w:rPr>
      </w:pPr>
      <w:r w:rsidRPr="000C240A">
        <w:rPr>
          <w:rFonts w:ascii="Times New Roman" w:hAnsi="Times New Roman" w:cs="Times New Roman"/>
          <w:sz w:val="24"/>
          <w:szCs w:val="24"/>
        </w:rPr>
        <w:t>A second approach, based on the end-member compositions and mass fractions from the CLS model was also applied to the discrete tephra layer and bulk sediment samples. The mass fraction of each end-member within each sample was multiplied by the concentration of Fe in that end-member. Summing the contributions of Fe from each end-member provides an estimate of how much Fe is expected in each sample if no Fe had been lost from the original tephra composition. As such, the total measured Fe in the sample can be subtracted from the predicted Fe content to obtain a depleted fraction:</w:t>
      </w:r>
    </w:p>
    <w:p w14:paraId="2567955C" w14:textId="3E7A27E3" w:rsidR="000C240A" w:rsidRDefault="000C240A" w:rsidP="000C240A">
      <w:pPr>
        <w:spacing w:after="0" w:line="480" w:lineRule="auto"/>
        <w:ind w:firstLine="720"/>
        <w:jc w:val="both"/>
        <w:rPr>
          <w:rFonts w:ascii="Times New Roman" w:eastAsia="NCLIJ N+ MTSYN" w:hAnsi="Times New Roman" w:cs="Times New Roman"/>
          <w:sz w:val="24"/>
          <w:szCs w:val="24"/>
        </w:rPr>
      </w:pPr>
      <w:r w:rsidRPr="000C240A">
        <w:rPr>
          <w:rFonts w:ascii="Times New Roman" w:hAnsi="Times New Roman" w:cs="Times New Roman"/>
          <w:i/>
          <w:iCs/>
          <w:sz w:val="24"/>
          <w:szCs w:val="24"/>
        </w:rPr>
        <w:t>f</w:t>
      </w:r>
      <w:r w:rsidRPr="000C240A">
        <w:rPr>
          <w:rFonts w:ascii="Times New Roman" w:hAnsi="Times New Roman" w:cs="Times New Roman"/>
          <w:sz w:val="24"/>
          <w:szCs w:val="24"/>
          <w:vertAlign w:val="subscript"/>
        </w:rPr>
        <w:t>EM1</w:t>
      </w:r>
      <w:r w:rsidRPr="000C240A">
        <w:rPr>
          <w:rFonts w:ascii="Times New Roman" w:hAnsi="Times New Roman" w:cs="Times New Roman"/>
          <w:sz w:val="24"/>
          <w:szCs w:val="24"/>
        </w:rPr>
        <w:t xml:space="preserve"> </w:t>
      </w:r>
      <w:r w:rsidRPr="000C240A">
        <w:rPr>
          <w:rFonts w:ascii="Cambria Math" w:eastAsia="NCLIJ N+ MTSYN" w:hAnsi="Cambria Math" w:cs="Cambria Math"/>
          <w:sz w:val="24"/>
          <w:szCs w:val="24"/>
        </w:rPr>
        <w:t>∗</w:t>
      </w:r>
      <w:r w:rsidRPr="000C240A">
        <w:rPr>
          <w:rFonts w:ascii="Times New Roman" w:eastAsia="NCLIJ N+ MTSYN" w:hAnsi="Times New Roman" w:cs="Times New Roman"/>
          <w:sz w:val="24"/>
          <w:szCs w:val="24"/>
        </w:rPr>
        <w:t xml:space="preserve"> [Fe]</w:t>
      </w:r>
      <w:r w:rsidRPr="000C240A">
        <w:rPr>
          <w:rFonts w:ascii="Times New Roman" w:eastAsia="NCLIJ N+ MTSYN" w:hAnsi="Times New Roman" w:cs="Times New Roman"/>
          <w:sz w:val="24"/>
          <w:szCs w:val="24"/>
          <w:vertAlign w:val="subscript"/>
        </w:rPr>
        <w:t>EM1</w:t>
      </w:r>
      <w:r w:rsidRPr="000C240A">
        <w:rPr>
          <w:rFonts w:ascii="Times New Roman" w:eastAsia="NCLIJ N+ MTSYN" w:hAnsi="Times New Roman" w:cs="Times New Roman"/>
          <w:sz w:val="24"/>
          <w:szCs w:val="24"/>
        </w:rPr>
        <w:t xml:space="preserve"> + </w:t>
      </w:r>
      <w:r w:rsidRPr="000C240A">
        <w:rPr>
          <w:rFonts w:ascii="Times New Roman" w:eastAsia="NCLIJ N+ MTSYN" w:hAnsi="Times New Roman" w:cs="Times New Roman"/>
          <w:i/>
          <w:iCs/>
          <w:sz w:val="24"/>
          <w:szCs w:val="24"/>
        </w:rPr>
        <w:t>f</w:t>
      </w:r>
      <w:r w:rsidRPr="000C240A">
        <w:rPr>
          <w:rFonts w:ascii="Times New Roman" w:eastAsia="NCLIJ N+ MTSYN" w:hAnsi="Times New Roman" w:cs="Times New Roman"/>
          <w:sz w:val="24"/>
          <w:szCs w:val="24"/>
          <w:vertAlign w:val="subscript"/>
        </w:rPr>
        <w:t>EM2</w:t>
      </w:r>
      <w:r w:rsidRPr="000C240A">
        <w:rPr>
          <w:rFonts w:ascii="Times New Roman" w:eastAsia="NCLIJ N+ MTSYN" w:hAnsi="Times New Roman" w:cs="Times New Roman"/>
          <w:sz w:val="24"/>
          <w:szCs w:val="24"/>
        </w:rPr>
        <w:t xml:space="preserve"> </w:t>
      </w:r>
      <w:r w:rsidRPr="000C240A">
        <w:rPr>
          <w:rFonts w:ascii="Cambria Math" w:eastAsia="NCLIJ N+ MTSYN" w:hAnsi="Cambria Math" w:cs="Cambria Math"/>
          <w:sz w:val="24"/>
          <w:szCs w:val="24"/>
        </w:rPr>
        <w:t>∗</w:t>
      </w:r>
      <w:r w:rsidRPr="000C240A">
        <w:rPr>
          <w:rFonts w:ascii="Times New Roman" w:eastAsia="NCLIJ N+ MTSYN" w:hAnsi="Times New Roman" w:cs="Times New Roman"/>
          <w:sz w:val="24"/>
          <w:szCs w:val="24"/>
        </w:rPr>
        <w:t xml:space="preserve"> [Fe]</w:t>
      </w:r>
      <w:r w:rsidRPr="000C240A">
        <w:rPr>
          <w:rFonts w:ascii="Times New Roman" w:eastAsia="NCLIJ N+ MTSYN" w:hAnsi="Times New Roman" w:cs="Times New Roman"/>
          <w:sz w:val="24"/>
          <w:szCs w:val="24"/>
          <w:vertAlign w:val="subscript"/>
        </w:rPr>
        <w:t>EM2</w:t>
      </w:r>
      <w:r w:rsidRPr="000C240A">
        <w:rPr>
          <w:rFonts w:ascii="Times New Roman" w:eastAsia="NCLIJ N+ MTSYN" w:hAnsi="Times New Roman" w:cs="Times New Roman"/>
          <w:sz w:val="24"/>
          <w:szCs w:val="24"/>
        </w:rPr>
        <w:t xml:space="preserve"> + </w:t>
      </w:r>
      <w:r w:rsidRPr="000C240A">
        <w:rPr>
          <w:rFonts w:ascii="Times New Roman" w:eastAsia="NCLIJ N+ MTSYN" w:hAnsi="Times New Roman" w:cs="Times New Roman"/>
          <w:i/>
          <w:iCs/>
          <w:sz w:val="24"/>
          <w:szCs w:val="24"/>
        </w:rPr>
        <w:t>f</w:t>
      </w:r>
      <w:r w:rsidRPr="000C240A">
        <w:rPr>
          <w:rFonts w:ascii="Times New Roman" w:eastAsia="NCLIJ N+ MTSYN" w:hAnsi="Times New Roman" w:cs="Times New Roman"/>
          <w:sz w:val="24"/>
          <w:szCs w:val="24"/>
          <w:vertAlign w:val="subscript"/>
        </w:rPr>
        <w:t>EM3</w:t>
      </w:r>
      <w:r w:rsidRPr="000C240A">
        <w:rPr>
          <w:rFonts w:ascii="Times New Roman" w:eastAsia="NCLIJ N+ MTSYN" w:hAnsi="Times New Roman" w:cs="Times New Roman"/>
          <w:sz w:val="24"/>
          <w:szCs w:val="24"/>
        </w:rPr>
        <w:t xml:space="preserve"> </w:t>
      </w:r>
      <w:r w:rsidRPr="000C240A">
        <w:rPr>
          <w:rFonts w:ascii="Cambria Math" w:eastAsia="NCLIJ N+ MTSYN" w:hAnsi="Cambria Math" w:cs="Cambria Math"/>
          <w:sz w:val="24"/>
          <w:szCs w:val="24"/>
        </w:rPr>
        <w:t>∗</w:t>
      </w:r>
      <w:r w:rsidRPr="000C240A">
        <w:rPr>
          <w:rFonts w:ascii="Times New Roman" w:eastAsia="NCLIJ N+ MTSYN" w:hAnsi="Times New Roman" w:cs="Times New Roman"/>
          <w:sz w:val="24"/>
          <w:szCs w:val="24"/>
        </w:rPr>
        <w:t xml:space="preserve"> [Fe]</w:t>
      </w:r>
      <w:r w:rsidRPr="000C240A">
        <w:rPr>
          <w:rFonts w:ascii="Times New Roman" w:eastAsia="NCLIJ N+ MTSYN" w:hAnsi="Times New Roman" w:cs="Times New Roman"/>
          <w:sz w:val="24"/>
          <w:szCs w:val="24"/>
          <w:vertAlign w:val="subscript"/>
        </w:rPr>
        <w:t>EM3</w:t>
      </w:r>
      <w:r w:rsidRPr="000C240A">
        <w:rPr>
          <w:rFonts w:ascii="Times New Roman" w:eastAsia="NCLIJ N+ MTSYN" w:hAnsi="Times New Roman" w:cs="Times New Roman"/>
          <w:sz w:val="24"/>
          <w:szCs w:val="24"/>
        </w:rPr>
        <w:t xml:space="preserve"> = Total[Fe]</w:t>
      </w:r>
      <w:r w:rsidRPr="000C240A">
        <w:rPr>
          <w:rFonts w:ascii="Times New Roman" w:eastAsia="NCLIJ N+ MTSYN" w:hAnsi="Times New Roman" w:cs="Times New Roman"/>
          <w:sz w:val="24"/>
          <w:szCs w:val="24"/>
          <w:vertAlign w:val="subscript"/>
        </w:rPr>
        <w:t>tephra</w:t>
      </w:r>
      <w:r>
        <w:rPr>
          <w:rFonts w:ascii="Times New Roman" w:eastAsia="NCLIJ N+ MTSYN" w:hAnsi="Times New Roman" w:cs="Times New Roman"/>
          <w:sz w:val="24"/>
          <w:szCs w:val="24"/>
          <w:vertAlign w:val="subscript"/>
        </w:rPr>
        <w:tab/>
      </w:r>
      <w:r>
        <w:rPr>
          <w:rFonts w:ascii="Times New Roman" w:eastAsia="NCLIJ N+ MTSYN" w:hAnsi="Times New Roman" w:cs="Times New Roman"/>
          <w:sz w:val="24"/>
          <w:szCs w:val="24"/>
          <w:vertAlign w:val="subscript"/>
        </w:rPr>
        <w:tab/>
      </w:r>
      <w:r w:rsidRPr="000C240A">
        <w:rPr>
          <w:rFonts w:ascii="Times New Roman" w:eastAsia="NCLIJ N+ MTSYN" w:hAnsi="Times New Roman" w:cs="Times New Roman"/>
          <w:sz w:val="24"/>
          <w:szCs w:val="24"/>
        </w:rPr>
        <w:t>(2)</w:t>
      </w:r>
    </w:p>
    <w:p w14:paraId="6F58FA77" w14:textId="6B2A9261" w:rsidR="000C240A" w:rsidRDefault="000C240A" w:rsidP="000C240A">
      <w:pPr>
        <w:spacing w:after="0" w:line="480" w:lineRule="auto"/>
        <w:jc w:val="both"/>
        <w:rPr>
          <w:rFonts w:ascii="Times New Roman" w:eastAsia="NCLIJ N+ MTSYN" w:hAnsi="Times New Roman" w:cs="Times New Roman"/>
          <w:sz w:val="24"/>
          <w:szCs w:val="24"/>
        </w:rPr>
      </w:pPr>
      <w:r w:rsidRPr="000C240A">
        <w:rPr>
          <w:rFonts w:ascii="Times New Roman" w:hAnsi="Times New Roman" w:cs="Times New Roman"/>
          <w:sz w:val="24"/>
          <w:szCs w:val="24"/>
        </w:rPr>
        <w:t xml:space="preserve">where </w:t>
      </w:r>
      <w:r w:rsidRPr="000C240A">
        <w:rPr>
          <w:rFonts w:ascii="Times New Roman" w:hAnsi="Times New Roman" w:cs="Times New Roman"/>
          <w:i/>
          <w:iCs/>
          <w:sz w:val="24"/>
          <w:szCs w:val="24"/>
        </w:rPr>
        <w:t>f</w:t>
      </w:r>
      <w:r w:rsidRPr="000C240A">
        <w:rPr>
          <w:rFonts w:ascii="Times New Roman" w:hAnsi="Times New Roman" w:cs="Times New Roman"/>
          <w:sz w:val="24"/>
          <w:szCs w:val="24"/>
          <w:vertAlign w:val="subscript"/>
        </w:rPr>
        <w:t>EM</w:t>
      </w:r>
      <w:r w:rsidRPr="000C240A">
        <w:rPr>
          <w:rFonts w:ascii="Times New Roman" w:eastAsia="NCLIJ N+ MTSYN" w:hAnsi="Times New Roman" w:cs="Times New Roman"/>
          <w:sz w:val="24"/>
          <w:szCs w:val="24"/>
        </w:rPr>
        <w:t>=the fraction (0-1) of an end-member present in tephra. The difference between the predicted total Fe concentration in tephra (Total [Fe]</w:t>
      </w:r>
      <w:r w:rsidRPr="000C240A">
        <w:rPr>
          <w:rFonts w:ascii="Times New Roman" w:eastAsia="NCLIJ N+ MTSYN" w:hAnsi="Times New Roman" w:cs="Times New Roman"/>
          <w:sz w:val="24"/>
          <w:szCs w:val="24"/>
          <w:vertAlign w:val="subscript"/>
        </w:rPr>
        <w:t>tephra</w:t>
      </w:r>
      <w:r w:rsidRPr="000C240A">
        <w:rPr>
          <w:rFonts w:ascii="Times New Roman" w:eastAsia="NCLIJ N+ MTSYN" w:hAnsi="Times New Roman" w:cs="Times New Roman"/>
          <w:sz w:val="24"/>
          <w:szCs w:val="24"/>
        </w:rPr>
        <w:t>) and the independently measured Fe content in tephra and sediment samples provides an estimate of the total Fe (wt%) lost or gained during early diagenesis.</w:t>
      </w:r>
    </w:p>
    <w:p w14:paraId="060311F7" w14:textId="77777777" w:rsidR="000C240A" w:rsidRPr="000C240A" w:rsidRDefault="000C240A" w:rsidP="000C240A">
      <w:pPr>
        <w:pStyle w:val="Default"/>
        <w:spacing w:line="480" w:lineRule="auto"/>
        <w:rPr>
          <w:rFonts w:ascii="Times New Roman" w:hAnsi="Times New Roman" w:cs="Times New Roman"/>
          <w:b/>
          <w:bCs/>
        </w:rPr>
      </w:pPr>
      <w:r w:rsidRPr="000C240A">
        <w:rPr>
          <w:rFonts w:ascii="Times New Roman" w:hAnsi="Times New Roman" w:cs="Times New Roman"/>
          <w:b/>
          <w:bCs/>
        </w:rPr>
        <w:lastRenderedPageBreak/>
        <w:t>3. Results and discussion</w:t>
      </w:r>
    </w:p>
    <w:p w14:paraId="3ED4F1D8" w14:textId="77777777" w:rsidR="000C240A" w:rsidRPr="000C240A" w:rsidRDefault="000C240A" w:rsidP="000C240A">
      <w:pPr>
        <w:pStyle w:val="Default"/>
        <w:spacing w:line="480" w:lineRule="auto"/>
        <w:rPr>
          <w:rFonts w:ascii="Times New Roman" w:hAnsi="Times New Roman" w:cs="Times New Roman"/>
          <w:i/>
          <w:iCs/>
        </w:rPr>
      </w:pPr>
      <w:r w:rsidRPr="000C240A">
        <w:rPr>
          <w:rFonts w:ascii="Times New Roman" w:hAnsi="Times New Roman" w:cs="Times New Roman"/>
          <w:i/>
          <w:iCs/>
        </w:rPr>
        <w:t>3.1. Sources of sediment in Hole U1396C</w:t>
      </w:r>
    </w:p>
    <w:p w14:paraId="5B3E7385" w14:textId="52A9B247" w:rsidR="000C240A" w:rsidRPr="00612851" w:rsidRDefault="000C240A" w:rsidP="000C240A">
      <w:pPr>
        <w:spacing w:after="0" w:line="480" w:lineRule="auto"/>
        <w:ind w:firstLine="720"/>
        <w:jc w:val="both"/>
        <w:rPr>
          <w:rFonts w:ascii="Times New Roman" w:hAnsi="Times New Roman" w:cs="Times New Roman"/>
          <w:sz w:val="24"/>
          <w:szCs w:val="24"/>
        </w:rPr>
      </w:pPr>
      <w:r w:rsidRPr="000C240A">
        <w:rPr>
          <w:rFonts w:ascii="Times New Roman" w:hAnsi="Times New Roman" w:cs="Times New Roman"/>
          <w:sz w:val="24"/>
          <w:szCs w:val="24"/>
        </w:rPr>
        <w:t>The multivariate statistical analyses identified three end-members defined from the major and trace metal dataset in the aluminosilicate fraction (i.e., non-carbonate component) of sediment at Hole U1396C. Because the Al and Ti concentrations are much higher than the concentrations of the other trace elements, they have more influence on the outcome of the model. For example, the magnitude of a small variation in Al can still be much larger than a relatively significant variation in Nb. To avoid this</w:t>
      </w:r>
      <w:r w:rsidRPr="000C240A">
        <w:rPr>
          <w:rFonts w:ascii="Times New Roman" w:hAnsi="Times New Roman" w:cs="Times New Roman"/>
          <w:sz w:val="24"/>
          <w:szCs w:val="24"/>
        </w:rPr>
        <w:t xml:space="preserve"> </w:t>
      </w:r>
      <w:r w:rsidRPr="000C240A">
        <w:rPr>
          <w:rFonts w:ascii="Times New Roman" w:hAnsi="Times New Roman" w:cs="Times New Roman"/>
          <w:sz w:val="24"/>
          <w:szCs w:val="24"/>
        </w:rPr>
        <w:t xml:space="preserve">bias toward higher concentration elements, we did not use Al and Ti in the CLS model and instead relied on elements in the ppm range. The factor analysis suggests that three aluminosilicate components can be distinguished with or without Al and Ti included. In our preferred model, the QFA uses a combination of trace and rare earth elements (Co, Nb, Y, La, Ce, Eu, Yb, and Th) to explain 97% of the data variability with three factors (Fig.2). The first aluminosilicate factor identified in the QFA explained 45% of the variability in the dataset and indicated a strong covariance (i.e., high VARIMAX factor scores) among Nb, La, Ce, and Th throughout the samples (Fig.2). The second factor explained 36% of the variability of the dataset and indicated a strong covariance </w:t>
      </w:r>
      <w:r w:rsidRPr="00612851">
        <w:rPr>
          <w:rFonts w:ascii="Times New Roman" w:hAnsi="Times New Roman" w:cs="Times New Roman"/>
          <w:sz w:val="24"/>
          <w:szCs w:val="24"/>
        </w:rPr>
        <w:t>among Y, Ce, Eu, and Yb. The third factor explained 16% of the dataset and showed a covariance between Co and Eu.</w:t>
      </w:r>
    </w:p>
    <w:p w14:paraId="532922D6" w14:textId="03A1F5C2" w:rsidR="001258C2" w:rsidRPr="00114A2A" w:rsidRDefault="001258C2" w:rsidP="000C240A">
      <w:pPr>
        <w:spacing w:after="0" w:line="480" w:lineRule="auto"/>
        <w:ind w:firstLine="720"/>
        <w:jc w:val="both"/>
        <w:rPr>
          <w:rFonts w:ascii="Times New Roman" w:hAnsi="Times New Roman" w:cs="Times New Roman"/>
          <w:sz w:val="24"/>
          <w:szCs w:val="24"/>
        </w:rPr>
      </w:pPr>
      <w:r w:rsidRPr="00612851">
        <w:rPr>
          <w:rFonts w:ascii="Times New Roman" w:hAnsi="Times New Roman" w:cs="Times New Roman"/>
          <w:sz w:val="24"/>
          <w:szCs w:val="24"/>
        </w:rPr>
        <w:t xml:space="preserve">After testing thousands of different combinations of end-members in the CLS model to find the best fit for these element concentrations (Dunlea and Murray, 2015), QFA Factors 1 – 3 were interpreted to represent a continental dust source and two andesitic tephra end-members, respectively. In the CLS model, a continental dust end-member was chosen to approximate the com-position of upper continental crust (Rudnick and Gao, 2013). This interpretation is in accord with previous studies that show Saharan dust forms a minor component of marine sediments in this area (Reid et al., 1996). The first andesitic tephra with a more felsic </w:t>
      </w:r>
      <w:r w:rsidRPr="00612851">
        <w:rPr>
          <w:rFonts w:ascii="Times New Roman" w:hAnsi="Times New Roman" w:cs="Times New Roman"/>
          <w:sz w:val="24"/>
          <w:szCs w:val="24"/>
        </w:rPr>
        <w:lastRenderedPageBreak/>
        <w:t>composition used in the model was a discrete tephra layer measured in this study (134.63 mbsf at Site U1396), but was also represented well by a subaerial tephra from Montserrat (Sample 11.1.4C from Coussens et al., 2017). The second andesitic tephra end-member with a more mafic composition than the other andesitic tephra layers is represented best by a tephra composition from the Las Sierra volcanoes in Nicaragua (Schindlbeck et al., 2018), but the composition is also similar to a subaerial tephra from Montserrat</w:t>
      </w:r>
      <w:r w:rsidR="00612851">
        <w:rPr>
          <w:rFonts w:ascii="Times New Roman" w:hAnsi="Times New Roman" w:cs="Times New Roman"/>
          <w:sz w:val="24"/>
          <w:szCs w:val="24"/>
        </w:rPr>
        <w:t xml:space="preserve"> </w:t>
      </w:r>
      <w:r w:rsidRPr="00612851">
        <w:rPr>
          <w:rFonts w:ascii="Times New Roman" w:hAnsi="Times New Roman" w:cs="Times New Roman"/>
          <w:sz w:val="24"/>
          <w:szCs w:val="24"/>
        </w:rPr>
        <w:t xml:space="preserve">(Sample 9.2.1E from </w:t>
      </w:r>
      <w:r w:rsidRPr="00114A2A">
        <w:rPr>
          <w:rFonts w:ascii="Times New Roman" w:hAnsi="Times New Roman" w:cs="Times New Roman"/>
          <w:sz w:val="24"/>
          <w:szCs w:val="24"/>
        </w:rPr>
        <w:t>Coussens et al., 2017). Based on its proximity, subaerial tephra from Montserrat was selected as the more likely for Site U1396C (Fig.3).</w:t>
      </w:r>
    </w:p>
    <w:p w14:paraId="775DBDBC" w14:textId="1CB2C167" w:rsidR="00114A2A" w:rsidRPr="004E24F5" w:rsidRDefault="00114A2A" w:rsidP="004E24F5">
      <w:pPr>
        <w:spacing w:after="0" w:line="480" w:lineRule="auto"/>
        <w:ind w:firstLine="720"/>
        <w:jc w:val="both"/>
        <w:rPr>
          <w:rFonts w:ascii="Times New Roman" w:eastAsia="NCLIJ N+ MTSYN" w:hAnsi="Times New Roman" w:cs="Times New Roman"/>
          <w:sz w:val="24"/>
          <w:szCs w:val="24"/>
        </w:rPr>
      </w:pPr>
      <w:r w:rsidRPr="00114A2A">
        <w:rPr>
          <w:rFonts w:ascii="Times New Roman" w:hAnsi="Times New Roman" w:cs="Times New Roman"/>
          <w:sz w:val="24"/>
          <w:szCs w:val="24"/>
        </w:rPr>
        <w:t>Previous work offshore Montserrat has indicated that sediments are a three-component mixture (terrestrial, CaCO</w:t>
      </w:r>
      <w:r w:rsidRPr="00114A2A">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14A2A">
        <w:rPr>
          <w:rFonts w:ascii="Times New Roman" w:hAnsi="Times New Roman" w:cs="Times New Roman"/>
          <w:sz w:val="24"/>
          <w:szCs w:val="24"/>
        </w:rPr>
        <w:t>and tephra) and that Cr depletion can be used as a proxy for tephra content (Peters et al., 2000; Scudder et al., 2016). Our approach builds on this normative calculation, as it considers a range of elements. Our findings support previous work that indicates much of the tephra in marine sediments is not in discrete layers, but is in the ‘dispersed’ tephra component (Peters et al., 2000; Scudder et al., 2009, 2014). That is, tephra that has undergone some form of mixing process (e.g. bioturbation, transport in the water column) is not visible in sediment cores as discrete layers (Scudder et al., 2009, 2016). As expected, with ‘tephra layers’ (identified as layers with CaCO</w:t>
      </w:r>
      <w:r w:rsidRPr="00114A2A">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14A2A">
        <w:rPr>
          <w:rFonts w:ascii="Times New Roman" w:hAnsi="Times New Roman" w:cs="Times New Roman"/>
          <w:sz w:val="24"/>
          <w:szCs w:val="24"/>
        </w:rPr>
        <w:t xml:space="preserve">&lt;10wt%), the tephra component is typically &gt;85wt% (89 </w:t>
      </w:r>
      <w:r w:rsidRPr="00114A2A">
        <w:rPr>
          <w:rFonts w:ascii="Times New Roman" w:eastAsia="NCLIJ N+ MTSYN" w:hAnsi="Times New Roman" w:cs="Times New Roman"/>
          <w:sz w:val="24"/>
          <w:szCs w:val="24"/>
        </w:rPr>
        <w:t xml:space="preserve">±13wt%, 1SD, n =18). However, in the bulk sediment samples, the combined andesite tephra (i.e., the dispersed tephra component) contribution remains high (29 ±10wt%, 1SD, n =43), with a maximum of 55wt% (Fig.3). An average of 29wt% is higher than the previous upper estimate of dispersed tephra in this region’s sediment (between 15 – 20 </w:t>
      </w:r>
      <w:r w:rsidRPr="004E24F5">
        <w:rPr>
          <w:rFonts w:ascii="Times New Roman" w:eastAsia="NCLIJ N+ MTSYN" w:hAnsi="Times New Roman" w:cs="Times New Roman"/>
          <w:sz w:val="24"/>
          <w:szCs w:val="24"/>
        </w:rPr>
        <w:t>wt%; Peters et al., 2000), and confirms the importance of tephra deposition in Caribbean sediments.</w:t>
      </w:r>
    </w:p>
    <w:p w14:paraId="7E329442" w14:textId="77777777" w:rsidR="004E24F5" w:rsidRPr="004E24F5" w:rsidRDefault="004E24F5" w:rsidP="004E24F5">
      <w:pPr>
        <w:pStyle w:val="Default"/>
        <w:spacing w:line="480" w:lineRule="auto"/>
        <w:rPr>
          <w:rFonts w:ascii="Times New Roman" w:hAnsi="Times New Roman" w:cs="Times New Roman"/>
          <w:i/>
          <w:iCs/>
        </w:rPr>
      </w:pPr>
      <w:r w:rsidRPr="004E24F5">
        <w:rPr>
          <w:rFonts w:ascii="Times New Roman" w:hAnsi="Times New Roman" w:cs="Times New Roman"/>
          <w:i/>
          <w:iCs/>
        </w:rPr>
        <w:t>3.2. Fe isotope systematics</w:t>
      </w:r>
    </w:p>
    <w:p w14:paraId="10B24F42" w14:textId="46F56A09" w:rsidR="004E24F5" w:rsidRDefault="004E24F5" w:rsidP="004E24F5">
      <w:pPr>
        <w:spacing w:after="0" w:line="480" w:lineRule="auto"/>
        <w:jc w:val="both"/>
        <w:rPr>
          <w:rFonts w:ascii="Times New Roman" w:eastAsia="NCLIJ N+ MTSYN" w:hAnsi="Times New Roman" w:cs="Times New Roman"/>
          <w:sz w:val="24"/>
          <w:szCs w:val="24"/>
        </w:rPr>
      </w:pPr>
      <w:r w:rsidRPr="004E24F5">
        <w:rPr>
          <w:rFonts w:ascii="Times New Roman" w:hAnsi="Times New Roman" w:cs="Times New Roman"/>
          <w:sz w:val="24"/>
          <w:szCs w:val="24"/>
        </w:rPr>
        <w:lastRenderedPageBreak/>
        <w:t>The δ</w:t>
      </w:r>
      <w:r w:rsidRPr="004E24F5">
        <w:rPr>
          <w:rFonts w:ascii="Times New Roman" w:hAnsi="Times New Roman" w:cs="Times New Roman"/>
          <w:sz w:val="24"/>
          <w:szCs w:val="24"/>
          <w:vertAlign w:val="superscript"/>
        </w:rPr>
        <w:t>56</w:t>
      </w:r>
      <w:r w:rsidRPr="004E24F5">
        <w:rPr>
          <w:rFonts w:ascii="Times New Roman" w:hAnsi="Times New Roman" w:cs="Times New Roman"/>
          <w:sz w:val="24"/>
          <w:szCs w:val="24"/>
        </w:rPr>
        <w:t xml:space="preserve">Fe values in tephra-rich samples from U1396C range from </w:t>
      </w:r>
      <w:r w:rsidRPr="004E24F5">
        <w:rPr>
          <w:rFonts w:ascii="Times New Roman" w:eastAsia="NCLIJ N+ MTSYN" w:hAnsi="Times New Roman" w:cs="Times New Roman"/>
          <w:sz w:val="24"/>
          <w:szCs w:val="24"/>
        </w:rPr>
        <w:t>−0.26 to 0.01</w:t>
      </w:r>
      <w:r>
        <w:rPr>
          <w:rFonts w:ascii="Times New Roman" w:hAnsi="Times New Roman" w:cs="Times New Roman"/>
          <w:sz w:val="24"/>
          <w:szCs w:val="24"/>
        </w:rPr>
        <w:t>‰</w:t>
      </w:r>
      <w:r w:rsidRPr="004E24F5">
        <w:rPr>
          <w:rFonts w:ascii="Times New Roman" w:eastAsia="NCLIJ N+ MTSYN" w:hAnsi="Times New Roman" w:cs="Times New Roman"/>
          <w:sz w:val="24"/>
          <w:szCs w:val="24"/>
        </w:rPr>
        <w:t>, with an average of −0.12 ±0.08</w:t>
      </w:r>
      <w:r>
        <w:rPr>
          <w:rFonts w:ascii="Times New Roman" w:hAnsi="Times New Roman" w:cs="Times New Roman"/>
          <w:sz w:val="24"/>
          <w:szCs w:val="24"/>
        </w:rPr>
        <w:t>‰</w:t>
      </w:r>
      <w:r w:rsidRPr="004E24F5">
        <w:rPr>
          <w:rFonts w:ascii="Times New Roman" w:eastAsia="NCLIJ N+ MTSYN" w:hAnsi="Times New Roman" w:cs="Times New Roman"/>
          <w:sz w:val="24"/>
          <w:szCs w:val="24"/>
        </w:rPr>
        <w:t xml:space="preserve"> </w:t>
      </w:r>
      <w:r w:rsidRPr="004E24F5">
        <w:rPr>
          <w:rFonts w:ascii="Times New Roman" w:eastAsia="NCLIJ N+ MTSYN" w:hAnsi="Times New Roman" w:cs="Times New Roman"/>
          <w:sz w:val="24"/>
          <w:szCs w:val="24"/>
        </w:rPr>
        <w:t>(1SD, n =19). 18 of 19 samples fall outside of the range of crustal rocks (0.09 ±0.07</w:t>
      </w:r>
      <w:r>
        <w:rPr>
          <w:rFonts w:ascii="Times New Roman" w:hAnsi="Times New Roman" w:cs="Times New Roman"/>
          <w:sz w:val="24"/>
          <w:szCs w:val="24"/>
        </w:rPr>
        <w:t>‰</w:t>
      </w:r>
      <w:r w:rsidRPr="004E24F5">
        <w:rPr>
          <w:rFonts w:ascii="Times New Roman" w:eastAsia="NCLIJ N+ MTSYN" w:hAnsi="Times New Roman" w:cs="Times New Roman"/>
          <w:sz w:val="24"/>
          <w:szCs w:val="24"/>
        </w:rPr>
        <w:t>, as defined by Beard et al., 2003), and none have a δ</w:t>
      </w:r>
      <w:r w:rsidRPr="004E24F5">
        <w:rPr>
          <w:rFonts w:ascii="Times New Roman" w:eastAsia="NCLIJ N+ MTSYN" w:hAnsi="Times New Roman" w:cs="Times New Roman"/>
          <w:sz w:val="24"/>
          <w:szCs w:val="24"/>
          <w:vertAlign w:val="superscript"/>
        </w:rPr>
        <w:t>56</w:t>
      </w:r>
      <w:r w:rsidRPr="004E24F5">
        <w:rPr>
          <w:rFonts w:ascii="Times New Roman" w:eastAsia="NCLIJ N+ MTSYN" w:hAnsi="Times New Roman" w:cs="Times New Roman"/>
          <w:sz w:val="24"/>
          <w:szCs w:val="24"/>
        </w:rPr>
        <w:t>Fe composition higher than these crustal rocks (Fig.4; Supplementary Table 3). Our measured Fe isotope value of terrestrial tephra on Montserrat (δ</w:t>
      </w:r>
      <w:r w:rsidRPr="004E24F5">
        <w:rPr>
          <w:rFonts w:ascii="Times New Roman" w:eastAsia="NCLIJ N+ MTSYN" w:hAnsi="Times New Roman" w:cs="Times New Roman"/>
          <w:sz w:val="24"/>
          <w:szCs w:val="24"/>
          <w:vertAlign w:val="superscript"/>
        </w:rPr>
        <w:t>56</w:t>
      </w:r>
      <w:r w:rsidRPr="004E24F5">
        <w:rPr>
          <w:rFonts w:ascii="Times New Roman" w:eastAsia="NCLIJ N+ MTSYN" w:hAnsi="Times New Roman" w:cs="Times New Roman"/>
          <w:sz w:val="24"/>
          <w:szCs w:val="24"/>
        </w:rPr>
        <w:t>Fe =−0.019 ±0.02</w:t>
      </w:r>
      <w:r>
        <w:rPr>
          <w:rFonts w:ascii="Times New Roman" w:hAnsi="Times New Roman" w:cs="Times New Roman"/>
          <w:sz w:val="24"/>
          <w:szCs w:val="24"/>
        </w:rPr>
        <w:t>‰</w:t>
      </w:r>
      <w:r w:rsidRPr="004E24F5">
        <w:rPr>
          <w:rFonts w:ascii="Times New Roman" w:eastAsia="NCLIJ N+ MTSYN" w:hAnsi="Times New Roman" w:cs="Times New Roman"/>
          <w:sz w:val="24"/>
          <w:szCs w:val="24"/>
        </w:rPr>
        <w:t>) is within the envelope of crustal rock compositions, and similar to previous measurements of volcanics from the Lesser Antilles, which yielded a δ</w:t>
      </w:r>
      <w:r w:rsidRPr="004E24F5">
        <w:rPr>
          <w:rFonts w:ascii="Times New Roman" w:eastAsia="NCLIJ N+ MTSYN" w:hAnsi="Times New Roman" w:cs="Times New Roman"/>
          <w:sz w:val="24"/>
          <w:szCs w:val="24"/>
          <w:vertAlign w:val="superscript"/>
        </w:rPr>
        <w:t>56</w:t>
      </w:r>
      <w:r w:rsidRPr="004E24F5">
        <w:rPr>
          <w:rFonts w:ascii="Times New Roman" w:eastAsia="NCLIJ N+ MTSYN" w:hAnsi="Times New Roman" w:cs="Times New Roman"/>
          <w:sz w:val="24"/>
          <w:szCs w:val="24"/>
        </w:rPr>
        <w:t>Fe value of 0.045 ±0.039</w:t>
      </w:r>
      <w:r>
        <w:rPr>
          <w:rFonts w:ascii="Times New Roman" w:hAnsi="Times New Roman" w:cs="Times New Roman"/>
          <w:sz w:val="24"/>
          <w:szCs w:val="24"/>
        </w:rPr>
        <w:t>‰</w:t>
      </w:r>
      <w:r w:rsidRPr="004E24F5">
        <w:rPr>
          <w:rFonts w:ascii="Times New Roman" w:eastAsia="NCLIJ N+ MTSYN" w:hAnsi="Times New Roman" w:cs="Times New Roman"/>
          <w:sz w:val="24"/>
          <w:szCs w:val="24"/>
        </w:rPr>
        <w:t xml:space="preserve"> </w:t>
      </w:r>
      <w:r w:rsidRPr="004E24F5">
        <w:rPr>
          <w:rFonts w:ascii="Times New Roman" w:eastAsia="NCLIJ N+ MTSYN" w:hAnsi="Times New Roman" w:cs="Times New Roman"/>
          <w:sz w:val="24"/>
          <w:szCs w:val="24"/>
        </w:rPr>
        <w:t>(Foden et al., 2018). These measurements on the Lesser Antilles volcanics were completed on lava samples from onshore outcrops, and so the comparability between the two values suggests little Fe isotope fractionation occurs during the eruption of explosive volcanic products in the Lesser Antilles arc. While airborne transport may alter Fe speciation (Maters et al., 2017) and total Fe content of the tephra (Simonella et al., 2015), atmospheric processes do not significantly alter the Fe isotope composition of the tephra.</w:t>
      </w:r>
    </w:p>
    <w:p w14:paraId="4FF1A7B2" w14:textId="73F04989" w:rsidR="003E1E87" w:rsidRDefault="003E1E87" w:rsidP="003E1E87">
      <w:pPr>
        <w:spacing w:after="0" w:line="480" w:lineRule="auto"/>
        <w:ind w:firstLine="720"/>
        <w:jc w:val="both"/>
        <w:rPr>
          <w:rFonts w:ascii="Times New Roman" w:eastAsia="NCLIJ N+ MTSYN" w:hAnsi="Times New Roman" w:cs="Times New Roman"/>
          <w:sz w:val="24"/>
          <w:szCs w:val="24"/>
        </w:rPr>
      </w:pPr>
      <w:r w:rsidRPr="003E1E87">
        <w:rPr>
          <w:rFonts w:ascii="Times New Roman" w:hAnsi="Times New Roman" w:cs="Times New Roman"/>
          <w:sz w:val="24"/>
          <w:szCs w:val="24"/>
        </w:rPr>
        <w:t xml:space="preserve">Measurements of marine sediment and tephra samples from Hole U1396C, show considerable variation from what may be considered a magmatic rock Fe isotope composition, with subaerial volcanic rock isotope compositions typically between </w:t>
      </w:r>
      <w:r w:rsidRPr="003E1E87">
        <w:rPr>
          <w:rFonts w:ascii="Times New Roman" w:eastAsia="NCLIJ N+ MTSYN" w:hAnsi="Times New Roman" w:cs="Times New Roman"/>
          <w:sz w:val="24"/>
          <w:szCs w:val="24"/>
        </w:rPr>
        <w:t>−0.054 and 0.1</w:t>
      </w:r>
      <w:r>
        <w:rPr>
          <w:rFonts w:ascii="Times New Roman" w:hAnsi="Times New Roman" w:cs="Times New Roman"/>
          <w:sz w:val="24"/>
          <w:szCs w:val="24"/>
        </w:rPr>
        <w:t>‰</w:t>
      </w:r>
      <w:r w:rsidRPr="003E1E87">
        <w:rPr>
          <w:rFonts w:ascii="Times New Roman" w:eastAsia="NCLIJ N+ MTSYN" w:hAnsi="Times New Roman" w:cs="Times New Roman"/>
          <w:sz w:val="24"/>
          <w:szCs w:val="24"/>
        </w:rPr>
        <w:t xml:space="preserve"> </w:t>
      </w:r>
      <w:r w:rsidRPr="003E1E87">
        <w:rPr>
          <w:rFonts w:ascii="Times New Roman" w:eastAsia="NCLIJ N+ MTSYN" w:hAnsi="Times New Roman" w:cs="Times New Roman"/>
          <w:sz w:val="24"/>
          <w:szCs w:val="24"/>
        </w:rPr>
        <w:t>(Foden et al., 2018; Johnson et al., 2020). Thus, our data indicate that some process within the tephra-rich sediments leads to more negative δ</w:t>
      </w:r>
      <w:r w:rsidRPr="003E1E87">
        <w:rPr>
          <w:rFonts w:ascii="Times New Roman" w:eastAsia="NCLIJ N+ MTSYN" w:hAnsi="Times New Roman" w:cs="Times New Roman"/>
          <w:sz w:val="24"/>
          <w:szCs w:val="24"/>
          <w:vertAlign w:val="superscript"/>
        </w:rPr>
        <w:t>56</w:t>
      </w:r>
      <w:r w:rsidRPr="003E1E87">
        <w:rPr>
          <w:rFonts w:ascii="Times New Roman" w:eastAsia="NCLIJ N+ MTSYN" w:hAnsi="Times New Roman" w:cs="Times New Roman"/>
          <w:sz w:val="24"/>
          <w:szCs w:val="24"/>
        </w:rPr>
        <w:t>Fe values in the tephras recovered from marine sediments than observed in subaerial volcanic rocks. This process may involve a diagenetic reaction, admixture of other sedimentary sources with distinct Fe isotopic compositions, and/or interaction with dFe from seawater.</w:t>
      </w:r>
    </w:p>
    <w:p w14:paraId="6441F2BF" w14:textId="1BFE54A4" w:rsidR="007803EE" w:rsidRDefault="007803EE" w:rsidP="003E1E87">
      <w:pPr>
        <w:spacing w:after="0" w:line="480" w:lineRule="auto"/>
        <w:ind w:firstLine="720"/>
        <w:jc w:val="both"/>
        <w:rPr>
          <w:rFonts w:ascii="Times New Roman" w:hAnsi="Times New Roman" w:cs="Times New Roman"/>
          <w:sz w:val="24"/>
          <w:szCs w:val="24"/>
        </w:rPr>
      </w:pPr>
      <w:r w:rsidRPr="007803EE">
        <w:rPr>
          <w:rFonts w:ascii="Times New Roman" w:hAnsi="Times New Roman" w:cs="Times New Roman"/>
          <w:sz w:val="24"/>
          <w:szCs w:val="24"/>
        </w:rPr>
        <w:t>To investigate the possibility that the total isotopic composition (δ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Total</w:t>
      </w:r>
      <w:r w:rsidRPr="007803EE">
        <w:rPr>
          <w:rFonts w:ascii="Times New Roman" w:hAnsi="Times New Roman" w:cs="Times New Roman"/>
          <w:sz w:val="24"/>
          <w:szCs w:val="24"/>
        </w:rPr>
        <w:t>) reflects the mixture of tephra with terrigenous and carbonate contributions, we assume the isotopic composition is governed by the mass-balance of these sources (δ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ash</w:t>
      </w:r>
      <w:r w:rsidRPr="007803EE">
        <w:rPr>
          <w:rFonts w:ascii="Times New Roman" w:hAnsi="Times New Roman" w:cs="Times New Roman"/>
          <w:sz w:val="24"/>
          <w:szCs w:val="24"/>
        </w:rPr>
        <w:t>,</w:t>
      </w:r>
      <w:r>
        <w:rPr>
          <w:rFonts w:ascii="Times New Roman" w:hAnsi="Times New Roman" w:cs="Times New Roman"/>
          <w:sz w:val="24"/>
          <w:szCs w:val="24"/>
        </w:rPr>
        <w:t xml:space="preserve"> </w:t>
      </w:r>
      <w:r w:rsidRPr="007803EE">
        <w:rPr>
          <w:rFonts w:ascii="Times New Roman" w:hAnsi="Times New Roman" w:cs="Times New Roman"/>
          <w:sz w:val="24"/>
          <w:szCs w:val="24"/>
        </w:rPr>
        <w:t>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terr</w:t>
      </w:r>
      <w:r>
        <w:rPr>
          <w:rFonts w:ascii="Times New Roman" w:hAnsi="Times New Roman" w:cs="Times New Roman"/>
          <w:sz w:val="24"/>
          <w:szCs w:val="24"/>
        </w:rPr>
        <w:t xml:space="preserve"> </w:t>
      </w:r>
      <w:r w:rsidRPr="007803EE">
        <w:rPr>
          <w:rFonts w:ascii="Times New Roman" w:hAnsi="Times New Roman" w:cs="Times New Roman"/>
          <w:sz w:val="24"/>
          <w:szCs w:val="24"/>
        </w:rPr>
        <w:t>and 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carb</w:t>
      </w:r>
      <w:r w:rsidRPr="007803EE">
        <w:rPr>
          <w:rFonts w:ascii="Times New Roman" w:hAnsi="Times New Roman" w:cs="Times New Roman"/>
          <w:sz w:val="24"/>
          <w:szCs w:val="24"/>
        </w:rPr>
        <w:t>, respectively; Eq.(3)):</w:t>
      </w:r>
    </w:p>
    <w:p w14:paraId="0701CB48" w14:textId="5A8B1206" w:rsidR="007803EE" w:rsidRDefault="007803EE" w:rsidP="003E1E87">
      <w:pPr>
        <w:spacing w:after="0" w:line="480" w:lineRule="auto"/>
        <w:ind w:firstLine="720"/>
        <w:jc w:val="both"/>
        <w:rPr>
          <w:rFonts w:ascii="Times New Roman" w:hAnsi="Times New Roman" w:cs="Times New Roman"/>
          <w:sz w:val="24"/>
          <w:szCs w:val="24"/>
        </w:rPr>
      </w:pPr>
      <w:r w:rsidRPr="007803EE">
        <w:rPr>
          <w:rFonts w:ascii="Times New Roman" w:hAnsi="Times New Roman" w:cs="Times New Roman"/>
          <w:sz w:val="24"/>
          <w:szCs w:val="24"/>
        </w:rPr>
        <w:lastRenderedPageBreak/>
        <w:t>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Total</w:t>
      </w:r>
      <w:r w:rsidRPr="007803EE">
        <w:rPr>
          <w:rFonts w:ascii="Times New Roman" w:hAnsi="Times New Roman" w:cs="Times New Roman"/>
          <w:sz w:val="24"/>
          <w:szCs w:val="24"/>
        </w:rPr>
        <w:t xml:space="preserve"> </w:t>
      </w:r>
      <w:r w:rsidRPr="007803EE">
        <w:rPr>
          <w:rFonts w:ascii="Times New Roman" w:eastAsia="NCLIJ N+ MTSYN" w:hAnsi="Times New Roman" w:cs="Times New Roman"/>
          <w:sz w:val="24"/>
          <w:szCs w:val="24"/>
        </w:rPr>
        <w:t>= (δ</w:t>
      </w:r>
      <w:r w:rsidRPr="007803EE">
        <w:rPr>
          <w:rFonts w:ascii="Times New Roman" w:eastAsia="NCLIJ N+ MTSYN" w:hAnsi="Times New Roman" w:cs="Times New Roman"/>
          <w:sz w:val="24"/>
          <w:szCs w:val="24"/>
          <w:vertAlign w:val="superscript"/>
        </w:rPr>
        <w:t>56</w:t>
      </w:r>
      <w:r w:rsidRPr="007803EE">
        <w:rPr>
          <w:rFonts w:ascii="Times New Roman" w:eastAsia="NCLIJ N+ MTSYN" w:hAnsi="Times New Roman" w:cs="Times New Roman"/>
          <w:sz w:val="24"/>
          <w:szCs w:val="24"/>
        </w:rPr>
        <w:t>Fe</w:t>
      </w:r>
      <w:r w:rsidRPr="007803EE">
        <w:rPr>
          <w:rFonts w:ascii="Times New Roman" w:eastAsia="NCLIJ N+ MTSYN" w:hAnsi="Times New Roman" w:cs="Times New Roman"/>
          <w:sz w:val="24"/>
          <w:szCs w:val="24"/>
          <w:vertAlign w:val="subscript"/>
        </w:rPr>
        <w:t>Tephra</w:t>
      </w:r>
      <w:r w:rsidRPr="007803EE">
        <w:rPr>
          <w:rFonts w:ascii="Times New Roman" w:eastAsia="NCLIJ N+ MTSYN" w:hAnsi="Times New Roman" w:cs="Times New Roman"/>
          <w:sz w:val="24"/>
          <w:szCs w:val="24"/>
        </w:rPr>
        <w:t xml:space="preserve"> × </w:t>
      </w:r>
      <w:r w:rsidRPr="007803EE">
        <w:rPr>
          <w:rFonts w:ascii="Times New Roman" w:eastAsia="NCLIJ N+ MTSYN" w:hAnsi="Times New Roman" w:cs="Times New Roman"/>
          <w:i/>
          <w:iCs/>
          <w:sz w:val="24"/>
          <w:szCs w:val="24"/>
        </w:rPr>
        <w:t>f</w:t>
      </w:r>
      <w:r w:rsidRPr="007803EE">
        <w:rPr>
          <w:rFonts w:ascii="Times New Roman" w:eastAsia="NCLIJ N+ MTSYN" w:hAnsi="Times New Roman" w:cs="Times New Roman"/>
          <w:sz w:val="24"/>
          <w:szCs w:val="24"/>
          <w:vertAlign w:val="subscript"/>
        </w:rPr>
        <w:t>Tephra</w:t>
      </w:r>
      <w:r w:rsidRPr="007803EE">
        <w:rPr>
          <w:rFonts w:ascii="Times New Roman" w:eastAsia="NCLIJ N+ MTSYN" w:hAnsi="Times New Roman" w:cs="Times New Roman"/>
          <w:sz w:val="24"/>
          <w:szCs w:val="24"/>
        </w:rPr>
        <w:t>) +(δ</w:t>
      </w:r>
      <w:r w:rsidRPr="007803EE">
        <w:rPr>
          <w:rFonts w:ascii="Times New Roman" w:eastAsia="NCLIJ N+ MTSYN" w:hAnsi="Times New Roman" w:cs="Times New Roman"/>
          <w:sz w:val="24"/>
          <w:szCs w:val="24"/>
          <w:vertAlign w:val="superscript"/>
        </w:rPr>
        <w:t>56</w:t>
      </w:r>
      <w:r w:rsidRPr="007803EE">
        <w:rPr>
          <w:rFonts w:ascii="Times New Roman" w:eastAsia="NCLIJ N+ MTSYN" w:hAnsi="Times New Roman" w:cs="Times New Roman"/>
          <w:sz w:val="24"/>
          <w:szCs w:val="24"/>
        </w:rPr>
        <w:t>Fe</w:t>
      </w:r>
      <w:r w:rsidRPr="007803EE">
        <w:rPr>
          <w:rFonts w:ascii="Times New Roman" w:eastAsia="NCLIJ N+ MTSYN" w:hAnsi="Times New Roman" w:cs="Times New Roman"/>
          <w:sz w:val="24"/>
          <w:szCs w:val="24"/>
          <w:vertAlign w:val="subscript"/>
        </w:rPr>
        <w:t>terr</w:t>
      </w:r>
      <w:r w:rsidRPr="007803EE">
        <w:rPr>
          <w:rFonts w:ascii="Times New Roman" w:eastAsia="NCLIJ N+ MTSYN" w:hAnsi="Times New Roman" w:cs="Times New Roman"/>
          <w:sz w:val="24"/>
          <w:szCs w:val="24"/>
        </w:rPr>
        <w:t xml:space="preserve"> × </w:t>
      </w:r>
      <w:r w:rsidRPr="007803EE">
        <w:rPr>
          <w:rFonts w:ascii="Times New Roman" w:eastAsia="NCLIJ N+ MTSYN" w:hAnsi="Times New Roman" w:cs="Times New Roman"/>
          <w:i/>
          <w:iCs/>
          <w:sz w:val="24"/>
          <w:szCs w:val="24"/>
        </w:rPr>
        <w:t>f</w:t>
      </w:r>
      <w:r w:rsidRPr="007803EE">
        <w:rPr>
          <w:rFonts w:ascii="Times New Roman" w:eastAsia="NCLIJ N+ MTSYN" w:hAnsi="Times New Roman" w:cs="Times New Roman"/>
          <w:sz w:val="24"/>
          <w:szCs w:val="24"/>
          <w:vertAlign w:val="subscript"/>
        </w:rPr>
        <w:t>terr</w:t>
      </w:r>
      <w:r w:rsidRPr="007803EE">
        <w:rPr>
          <w:rFonts w:ascii="Times New Roman" w:eastAsia="NCLIJ N+ MTSYN" w:hAnsi="Times New Roman" w:cs="Times New Roman"/>
          <w:sz w:val="24"/>
          <w:szCs w:val="24"/>
        </w:rPr>
        <w:t>)</w:t>
      </w:r>
      <w:r w:rsidRPr="007803EE">
        <w:rPr>
          <w:rFonts w:ascii="Times New Roman" w:hAnsi="Times New Roman" w:cs="Times New Roman"/>
          <w:sz w:val="24"/>
          <w:szCs w:val="24"/>
        </w:rPr>
        <w:t xml:space="preserve"> </w:t>
      </w:r>
      <w:r w:rsidRPr="007803EE">
        <w:rPr>
          <w:rFonts w:ascii="Times New Roman" w:hAnsi="Times New Roman" w:cs="Times New Roman"/>
          <w:sz w:val="24"/>
          <w:szCs w:val="24"/>
        </w:rPr>
        <w:t>+(δ</w:t>
      </w:r>
      <w:r w:rsidRPr="007803EE">
        <w:rPr>
          <w:rFonts w:ascii="Times New Roman" w:hAnsi="Times New Roman" w:cs="Times New Roman"/>
          <w:sz w:val="24"/>
          <w:szCs w:val="24"/>
          <w:vertAlign w:val="superscript"/>
        </w:rPr>
        <w:t>56</w:t>
      </w:r>
      <w:r w:rsidRPr="007803EE">
        <w:rPr>
          <w:rFonts w:ascii="Times New Roman" w:hAnsi="Times New Roman" w:cs="Times New Roman"/>
          <w:sz w:val="24"/>
          <w:szCs w:val="24"/>
        </w:rPr>
        <w:t>Fe</w:t>
      </w:r>
      <w:r w:rsidRPr="007803EE">
        <w:rPr>
          <w:rFonts w:ascii="Times New Roman" w:hAnsi="Times New Roman" w:cs="Times New Roman"/>
          <w:sz w:val="24"/>
          <w:szCs w:val="24"/>
          <w:vertAlign w:val="subscript"/>
        </w:rPr>
        <w:t>Carb</w:t>
      </w:r>
      <w:r w:rsidRPr="007803EE">
        <w:rPr>
          <w:rFonts w:ascii="Times New Roman" w:hAnsi="Times New Roman" w:cs="Times New Roman"/>
          <w:sz w:val="24"/>
          <w:szCs w:val="24"/>
        </w:rPr>
        <w:t xml:space="preserve"> × </w:t>
      </w:r>
      <w:r w:rsidRPr="007803EE">
        <w:rPr>
          <w:rFonts w:ascii="Times New Roman" w:hAnsi="Times New Roman" w:cs="Times New Roman"/>
          <w:i/>
          <w:iCs/>
          <w:sz w:val="24"/>
          <w:szCs w:val="24"/>
        </w:rPr>
        <w:t>f</w:t>
      </w:r>
      <w:r w:rsidRPr="007803EE">
        <w:rPr>
          <w:rFonts w:ascii="Times New Roman" w:hAnsi="Times New Roman" w:cs="Times New Roman"/>
          <w:sz w:val="24"/>
          <w:szCs w:val="24"/>
          <w:vertAlign w:val="subscript"/>
        </w:rPr>
        <w:t>carb</w:t>
      </w:r>
      <w:r w:rsidRPr="007803EE">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(3)</w:t>
      </w:r>
    </w:p>
    <w:p w14:paraId="243F472C" w14:textId="36CA1864" w:rsidR="007803EE" w:rsidRDefault="007803EE" w:rsidP="007803EE">
      <w:pPr>
        <w:spacing w:after="0" w:line="480" w:lineRule="auto"/>
        <w:jc w:val="both"/>
        <w:rPr>
          <w:rFonts w:ascii="Times New Roman" w:eastAsia="NCLIJ N+ MTSYN" w:hAnsi="Times New Roman" w:cs="Times New Roman"/>
          <w:sz w:val="24"/>
          <w:szCs w:val="24"/>
        </w:rPr>
      </w:pPr>
      <w:r w:rsidRPr="007803EE">
        <w:rPr>
          <w:rFonts w:ascii="Times New Roman" w:hAnsi="Times New Roman" w:cs="Times New Roman"/>
          <w:sz w:val="24"/>
          <w:szCs w:val="24"/>
        </w:rPr>
        <w:t xml:space="preserve">Where </w:t>
      </w:r>
      <w:r w:rsidRPr="007803EE">
        <w:rPr>
          <w:rFonts w:ascii="Times New Roman" w:hAnsi="Times New Roman" w:cs="Times New Roman"/>
          <w:i/>
          <w:iCs/>
          <w:sz w:val="24"/>
          <w:szCs w:val="24"/>
        </w:rPr>
        <w:t>f</w:t>
      </w:r>
      <w:r>
        <w:rPr>
          <w:rFonts w:ascii="Times New Roman" w:hAnsi="Times New Roman" w:cs="Times New Roman"/>
          <w:i/>
          <w:iCs/>
          <w:sz w:val="24"/>
          <w:szCs w:val="24"/>
        </w:rPr>
        <w:t xml:space="preserve"> </w:t>
      </w:r>
      <w:r w:rsidRPr="007803EE">
        <w:rPr>
          <w:rFonts w:ascii="Times New Roman" w:hAnsi="Times New Roman" w:cs="Times New Roman"/>
          <w:sz w:val="24"/>
          <w:szCs w:val="24"/>
        </w:rPr>
        <w:t>is the molar fraction of each component. However, there is no evidence for any Fe-rich carbonates (such as siderite) in the Caribbean Sea, and only aragonite and Mg-rich carbonate have been reported (Reid et al., 1996), hence this fraction is likely to contain low levels of Fe (Fe/Ca of below 30</w:t>
      </w:r>
      <w:r>
        <w:rPr>
          <w:rFonts w:ascii="Times New Roman" w:hAnsi="Times New Roman" w:cs="Times New Roman"/>
          <w:sz w:val="24"/>
          <w:szCs w:val="24"/>
        </w:rPr>
        <w:t xml:space="preserve"> </w:t>
      </w:r>
      <w:r w:rsidRPr="007803EE">
        <w:rPr>
          <w:rFonts w:ascii="Times New Roman" w:hAnsi="Times New Roman" w:cs="Times New Roman"/>
          <w:sz w:val="24"/>
          <w:szCs w:val="24"/>
        </w:rPr>
        <w:t>μmol</w:t>
      </w:r>
      <w:r>
        <w:rPr>
          <w:rFonts w:ascii="Times New Roman" w:hAnsi="Times New Roman" w:cs="Times New Roman"/>
          <w:sz w:val="24"/>
          <w:szCs w:val="24"/>
        </w:rPr>
        <w:t xml:space="preserve"> </w:t>
      </w:r>
      <w:r w:rsidRPr="007803EE">
        <w:rPr>
          <w:rFonts w:ascii="Times New Roman" w:hAnsi="Times New Roman" w:cs="Times New Roman"/>
          <w:sz w:val="24"/>
          <w:szCs w:val="24"/>
        </w:rPr>
        <w:t>mol</w:t>
      </w:r>
      <w:r w:rsidRPr="007803EE">
        <w:rPr>
          <w:rFonts w:ascii="Times New Roman" w:eastAsia="NCLIJ N+ MTSYN" w:hAnsi="Times New Roman" w:cs="Times New Roman"/>
          <w:sz w:val="24"/>
          <w:szCs w:val="24"/>
          <w:vertAlign w:val="superscript"/>
        </w:rPr>
        <w:t>−1</w:t>
      </w:r>
      <w:r w:rsidRPr="007803EE">
        <w:rPr>
          <w:rFonts w:ascii="Times New Roman" w:eastAsia="NCLIJ N+ MTSYN" w:hAnsi="Times New Roman" w:cs="Times New Roman"/>
          <w:sz w:val="24"/>
          <w:szCs w:val="24"/>
        </w:rPr>
        <w:t>; see Boyle, 1981). Any Fe associated with the biogenic carbonate will be present only in the form of Fe-Mn diagenetic coatings (Boyle, 1981). Further, chemical extractions used to detect the presence of Fe-carbonates in marine sediments adjacent to Montserrat also confirmed at most only trace abundances (&lt;0.02 dwt% of total sediment or &lt;0.5 dwt% of total Fe; Homoky et al., 2011). As such, we consider the carbonate contribution to the isotopic mixture to be negligible, and so simplify the equation as follows (Eq.(4)):</w:t>
      </w:r>
    </w:p>
    <w:p w14:paraId="02168E52" w14:textId="0E061404" w:rsidR="00105B38" w:rsidRDefault="00105B38" w:rsidP="00105B38">
      <w:pPr>
        <w:spacing w:after="0" w:line="480" w:lineRule="auto"/>
        <w:ind w:firstLine="720"/>
        <w:jc w:val="both"/>
        <w:rPr>
          <w:rFonts w:ascii="Times New Roman" w:eastAsia="NCLIJ N+ MTSYN" w:hAnsi="Times New Roman" w:cs="Times New Roman"/>
          <w:sz w:val="24"/>
          <w:szCs w:val="24"/>
        </w:rPr>
      </w:pPr>
      <w:r w:rsidRPr="00105B38">
        <w:rPr>
          <w:rFonts w:ascii="Times New Roman" w:hAnsi="Times New Roman" w:cs="Times New Roman"/>
          <w:sz w:val="24"/>
          <w:szCs w:val="24"/>
        </w:rPr>
        <w:t>δ</w:t>
      </w:r>
      <w:r w:rsidRPr="00105B38">
        <w:rPr>
          <w:rFonts w:ascii="Times New Roman" w:hAnsi="Times New Roman" w:cs="Times New Roman"/>
          <w:sz w:val="24"/>
          <w:szCs w:val="24"/>
          <w:vertAlign w:val="superscript"/>
        </w:rPr>
        <w:t>56</w:t>
      </w:r>
      <w:r w:rsidRPr="00105B38">
        <w:rPr>
          <w:rFonts w:ascii="Times New Roman" w:hAnsi="Times New Roman" w:cs="Times New Roman"/>
          <w:sz w:val="24"/>
          <w:szCs w:val="24"/>
        </w:rPr>
        <w:t>Fe</w:t>
      </w:r>
      <w:r w:rsidRPr="00105B38">
        <w:rPr>
          <w:rFonts w:ascii="Times New Roman" w:hAnsi="Times New Roman" w:cs="Times New Roman"/>
          <w:sz w:val="24"/>
          <w:szCs w:val="24"/>
          <w:vertAlign w:val="subscript"/>
        </w:rPr>
        <w:t>Total</w:t>
      </w:r>
      <w:r w:rsidRPr="00105B38">
        <w:rPr>
          <w:rFonts w:ascii="Times New Roman" w:hAnsi="Times New Roman" w:cs="Times New Roman"/>
          <w:sz w:val="24"/>
          <w:szCs w:val="24"/>
        </w:rPr>
        <w:t xml:space="preserve"> </w:t>
      </w:r>
      <w:r w:rsidRPr="00105B38">
        <w:rPr>
          <w:rFonts w:ascii="Times New Roman" w:eastAsia="NCLIJ N+ MTSYN" w:hAnsi="Times New Roman" w:cs="Times New Roman"/>
          <w:sz w:val="24"/>
          <w:szCs w:val="24"/>
        </w:rPr>
        <w:t>=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Tephra</w:t>
      </w:r>
      <w:r w:rsidRPr="00105B38">
        <w:rPr>
          <w:rFonts w:ascii="Times New Roman" w:eastAsia="NCLIJ N+ MTSYN" w:hAnsi="Times New Roman" w:cs="Times New Roman"/>
          <w:sz w:val="24"/>
          <w:szCs w:val="24"/>
        </w:rPr>
        <w:t xml:space="preserve"> × </w:t>
      </w:r>
      <w:r w:rsidRPr="00105B38">
        <w:rPr>
          <w:rFonts w:ascii="Times New Roman" w:eastAsia="NCLIJ N+ MTSYN" w:hAnsi="Times New Roman" w:cs="Times New Roman"/>
          <w:i/>
          <w:iCs/>
          <w:sz w:val="24"/>
          <w:szCs w:val="24"/>
        </w:rPr>
        <w:t>f</w:t>
      </w:r>
      <w:r w:rsidRPr="00105B38">
        <w:rPr>
          <w:rFonts w:ascii="Times New Roman" w:eastAsia="NCLIJ N+ MTSYN" w:hAnsi="Times New Roman" w:cs="Times New Roman"/>
          <w:sz w:val="24"/>
          <w:szCs w:val="24"/>
          <w:vertAlign w:val="subscript"/>
        </w:rPr>
        <w:t>Tephra</w:t>
      </w:r>
      <w:r w:rsidRPr="00105B38">
        <w:rPr>
          <w:rFonts w:ascii="Times New Roman" w:eastAsia="NCLIJ N+ MTSYN" w:hAnsi="Times New Roman" w:cs="Times New Roman"/>
          <w:sz w:val="24"/>
          <w:szCs w:val="24"/>
        </w:rPr>
        <w:t>)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terr</w:t>
      </w:r>
      <w:r w:rsidRPr="00105B38">
        <w:rPr>
          <w:rFonts w:ascii="Times New Roman" w:eastAsia="NCLIJ N+ MTSYN" w:hAnsi="Times New Roman" w:cs="Times New Roman"/>
          <w:sz w:val="24"/>
          <w:szCs w:val="24"/>
        </w:rPr>
        <w:t xml:space="preserve"> × </w:t>
      </w:r>
      <w:r w:rsidRPr="00105B38">
        <w:rPr>
          <w:rFonts w:ascii="Times New Roman" w:eastAsia="NCLIJ N+ MTSYN" w:hAnsi="Times New Roman" w:cs="Times New Roman"/>
          <w:i/>
          <w:iCs/>
          <w:sz w:val="24"/>
          <w:szCs w:val="24"/>
        </w:rPr>
        <w:t>f</w:t>
      </w:r>
      <w:r w:rsidRPr="00105B38">
        <w:rPr>
          <w:rFonts w:ascii="Times New Roman" w:eastAsia="NCLIJ N+ MTSYN" w:hAnsi="Times New Roman" w:cs="Times New Roman"/>
          <w:sz w:val="24"/>
          <w:szCs w:val="24"/>
          <w:vertAlign w:val="subscript"/>
        </w:rPr>
        <w:t>terr</w:t>
      </w:r>
      <w:r w:rsidRPr="00105B38">
        <w:rPr>
          <w:rFonts w:ascii="Times New Roman" w:eastAsia="NCLIJ N+ MTSYN" w:hAnsi="Times New Roman" w:cs="Times New Roman"/>
          <w:sz w:val="24"/>
          <w:szCs w:val="24"/>
        </w:rPr>
        <w:t>)</w:t>
      </w:r>
      <w:r>
        <w:rPr>
          <w:rFonts w:ascii="Times New Roman" w:eastAsia="NCLIJ N+ MTSYN" w:hAnsi="Times New Roman" w:cs="Times New Roman"/>
          <w:sz w:val="24"/>
          <w:szCs w:val="24"/>
        </w:rPr>
        <w:tab/>
      </w:r>
      <w:r>
        <w:rPr>
          <w:rFonts w:ascii="Times New Roman" w:eastAsia="NCLIJ N+ MTSYN" w:hAnsi="Times New Roman" w:cs="Times New Roman"/>
          <w:sz w:val="24"/>
          <w:szCs w:val="24"/>
        </w:rPr>
        <w:tab/>
      </w:r>
      <w:r>
        <w:rPr>
          <w:rFonts w:ascii="Times New Roman" w:eastAsia="NCLIJ N+ MTSYN" w:hAnsi="Times New Roman" w:cs="Times New Roman"/>
          <w:sz w:val="24"/>
          <w:szCs w:val="24"/>
        </w:rPr>
        <w:tab/>
      </w:r>
      <w:r>
        <w:rPr>
          <w:rFonts w:ascii="Times New Roman" w:eastAsia="NCLIJ N+ MTSYN" w:hAnsi="Times New Roman" w:cs="Times New Roman"/>
          <w:sz w:val="24"/>
          <w:szCs w:val="24"/>
        </w:rPr>
        <w:tab/>
        <w:t>(4)</w:t>
      </w:r>
    </w:p>
    <w:p w14:paraId="1A3A96BD" w14:textId="16924C71" w:rsidR="00105B38" w:rsidRDefault="00105B38" w:rsidP="00105B38">
      <w:pPr>
        <w:spacing w:after="0" w:line="480" w:lineRule="auto"/>
        <w:jc w:val="both"/>
        <w:rPr>
          <w:rFonts w:ascii="Times New Roman" w:eastAsia="NCLIJ N+ MTSYN" w:hAnsi="Times New Roman" w:cs="Times New Roman"/>
          <w:sz w:val="24"/>
          <w:szCs w:val="24"/>
        </w:rPr>
      </w:pPr>
      <w:r w:rsidRPr="00105B38">
        <w:rPr>
          <w:rFonts w:ascii="Times New Roman" w:hAnsi="Times New Roman" w:cs="Times New Roman"/>
          <w:sz w:val="24"/>
          <w:szCs w:val="24"/>
        </w:rPr>
        <w:t>We can use our measured estimate of δ</w:t>
      </w:r>
      <w:r w:rsidRPr="00105B38">
        <w:rPr>
          <w:rFonts w:ascii="Times New Roman" w:hAnsi="Times New Roman" w:cs="Times New Roman"/>
          <w:sz w:val="24"/>
          <w:szCs w:val="24"/>
          <w:vertAlign w:val="superscript"/>
        </w:rPr>
        <w:t>56</w:t>
      </w:r>
      <w:r w:rsidRPr="00105B38">
        <w:rPr>
          <w:rFonts w:ascii="Times New Roman" w:hAnsi="Times New Roman" w:cs="Times New Roman"/>
          <w:sz w:val="24"/>
          <w:szCs w:val="24"/>
        </w:rPr>
        <w:t>Fe for terrestrial tephra (</w:t>
      </w:r>
      <w:r w:rsidRPr="00105B38">
        <w:rPr>
          <w:rFonts w:ascii="Times New Roman" w:eastAsia="NCLIJ N+ MTSYN" w:hAnsi="Times New Roman" w:cs="Times New Roman"/>
          <w:sz w:val="24"/>
          <w:szCs w:val="24"/>
        </w:rPr>
        <w:t>−0.019 ±0.023</w:t>
      </w:r>
      <w:r>
        <w:rPr>
          <w:rFonts w:ascii="Times New Roman" w:hAnsi="Times New Roman" w:cs="Times New Roman"/>
          <w:sz w:val="24"/>
          <w:szCs w:val="24"/>
        </w:rPr>
        <w:t>‰</w:t>
      </w:r>
      <w:r w:rsidRPr="00105B38">
        <w:rPr>
          <w:rFonts w:ascii="Times New Roman" w:eastAsia="NCLIJ N+ MTSYN" w:hAnsi="Times New Roman" w:cs="Times New Roman"/>
          <w:sz w:val="24"/>
          <w:szCs w:val="24"/>
        </w:rPr>
        <w:t>;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Tephra</w:t>
      </w:r>
      <w:r w:rsidRPr="00105B38">
        <w:rPr>
          <w:rFonts w:ascii="Times New Roman" w:eastAsia="NCLIJ N+ MTSYN" w:hAnsi="Times New Roman" w:cs="Times New Roman"/>
          <w:sz w:val="24"/>
          <w:szCs w:val="24"/>
        </w:rPr>
        <w:t>), published estimates of the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 of terrigenous material (c. 0.01 ±0.05</w:t>
      </w:r>
      <w:r>
        <w:rPr>
          <w:rFonts w:ascii="Times New Roman" w:hAnsi="Times New Roman" w:cs="Times New Roman"/>
          <w:sz w:val="24"/>
          <w:szCs w:val="24"/>
        </w:rPr>
        <w:t>‰</w:t>
      </w:r>
      <w:r w:rsidRPr="00105B38">
        <w:rPr>
          <w:rFonts w:ascii="Times New Roman" w:eastAsia="NCLIJ N+ MTSYN" w:hAnsi="Times New Roman" w:cs="Times New Roman"/>
          <w:sz w:val="24"/>
          <w:szCs w:val="24"/>
        </w:rPr>
        <w:t>;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Terr</w:t>
      </w:r>
      <w:r w:rsidRPr="00105B38">
        <w:rPr>
          <w:rFonts w:ascii="Times New Roman" w:eastAsia="NCLIJ N+ MTSYN" w:hAnsi="Times New Roman" w:cs="Times New Roman"/>
          <w:sz w:val="24"/>
          <w:szCs w:val="24"/>
        </w:rPr>
        <w:t>, Beard et al., 2003), and the proportion estimates for tephra (combining the contribution of the two andesites) and terrigenous material (</w:t>
      </w:r>
      <w:r w:rsidRPr="00105B38">
        <w:rPr>
          <w:rFonts w:ascii="Times New Roman" w:eastAsia="NCLIJ N+ MTSYN" w:hAnsi="Times New Roman" w:cs="Times New Roman"/>
          <w:i/>
          <w:iCs/>
          <w:sz w:val="24"/>
          <w:szCs w:val="24"/>
        </w:rPr>
        <w:t>f</w:t>
      </w:r>
      <w:r w:rsidRPr="00105B38">
        <w:rPr>
          <w:rFonts w:ascii="Times New Roman" w:eastAsia="NCLIJ N+ MTSYN" w:hAnsi="Times New Roman" w:cs="Times New Roman"/>
          <w:sz w:val="24"/>
          <w:szCs w:val="24"/>
          <w:vertAlign w:val="subscript"/>
        </w:rPr>
        <w:t>Ash</w:t>
      </w:r>
      <w:r w:rsidRPr="00105B38">
        <w:rPr>
          <w:rFonts w:ascii="Times New Roman" w:eastAsia="NCLIJ N+ MTSYN" w:hAnsi="Times New Roman" w:cs="Times New Roman"/>
          <w:sz w:val="24"/>
          <w:szCs w:val="24"/>
        </w:rPr>
        <w:t xml:space="preserve">, </w:t>
      </w:r>
      <w:r w:rsidRPr="00105B38">
        <w:rPr>
          <w:rFonts w:ascii="Times New Roman" w:eastAsia="NCLIJ N+ MTSYN" w:hAnsi="Times New Roman" w:cs="Times New Roman"/>
          <w:i/>
          <w:iCs/>
          <w:sz w:val="24"/>
          <w:szCs w:val="24"/>
        </w:rPr>
        <w:t>f</w:t>
      </w:r>
      <w:r w:rsidRPr="00105B38">
        <w:rPr>
          <w:rFonts w:ascii="Times New Roman" w:eastAsia="NCLIJ N+ MTSYN" w:hAnsi="Times New Roman" w:cs="Times New Roman"/>
          <w:sz w:val="24"/>
          <w:szCs w:val="24"/>
          <w:vertAlign w:val="subscript"/>
        </w:rPr>
        <w:t>Terr</w:t>
      </w:r>
      <w:r w:rsidRPr="00105B38">
        <w:rPr>
          <w:rFonts w:ascii="Times New Roman" w:eastAsia="NCLIJ N+ MTSYN" w:hAnsi="Times New Roman" w:cs="Times New Roman"/>
          <w:sz w:val="24"/>
          <w:szCs w:val="24"/>
        </w:rPr>
        <w:t>) from the CLS model to assess if a simple mixture may explain the measured Fe composition in our samples. Using the values of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Tephra</w:t>
      </w:r>
      <w:r>
        <w:rPr>
          <w:rFonts w:ascii="Times New Roman" w:eastAsia="NCLIJ N+ MTSYN" w:hAnsi="Times New Roman" w:cs="Times New Roman"/>
          <w:sz w:val="24"/>
          <w:szCs w:val="24"/>
        </w:rPr>
        <w:t xml:space="preserve"> </w:t>
      </w:r>
      <w:r w:rsidRPr="00105B38">
        <w:rPr>
          <w:rFonts w:ascii="Times New Roman" w:eastAsia="NCLIJ N+ MTSYN" w:hAnsi="Times New Roman" w:cs="Times New Roman"/>
          <w:sz w:val="24"/>
          <w:szCs w:val="24"/>
        </w:rPr>
        <w:t>and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w:t>
      </w:r>
      <w:r w:rsidRPr="00105B38">
        <w:rPr>
          <w:rFonts w:ascii="Times New Roman" w:eastAsia="NCLIJ N+ MTSYN" w:hAnsi="Times New Roman" w:cs="Times New Roman"/>
          <w:sz w:val="24"/>
          <w:szCs w:val="24"/>
          <w:vertAlign w:val="subscript"/>
        </w:rPr>
        <w:t>Terr</w:t>
      </w:r>
      <w:r>
        <w:rPr>
          <w:rFonts w:ascii="Times New Roman" w:eastAsia="NCLIJ N+ MTSYN" w:hAnsi="Times New Roman" w:cs="Times New Roman"/>
          <w:sz w:val="24"/>
          <w:szCs w:val="24"/>
        </w:rPr>
        <w:t xml:space="preserve"> </w:t>
      </w:r>
      <w:r w:rsidRPr="00105B38">
        <w:rPr>
          <w:rFonts w:ascii="Times New Roman" w:eastAsia="NCLIJ N+ MTSYN" w:hAnsi="Times New Roman" w:cs="Times New Roman"/>
          <w:sz w:val="24"/>
          <w:szCs w:val="24"/>
        </w:rPr>
        <w:t>and the error defined above, the most negative δ</w:t>
      </w:r>
      <w:r w:rsidRPr="00105B38">
        <w:rPr>
          <w:rFonts w:ascii="Times New Roman" w:eastAsia="NCLIJ N+ MTSYN" w:hAnsi="Times New Roman" w:cs="Times New Roman"/>
          <w:sz w:val="24"/>
          <w:szCs w:val="24"/>
          <w:vertAlign w:val="superscript"/>
        </w:rPr>
        <w:t>56</w:t>
      </w:r>
      <w:r w:rsidRPr="00105B38">
        <w:rPr>
          <w:rFonts w:ascii="Times New Roman" w:eastAsia="NCLIJ N+ MTSYN" w:hAnsi="Times New Roman" w:cs="Times New Roman"/>
          <w:sz w:val="24"/>
          <w:szCs w:val="24"/>
        </w:rPr>
        <w:t>Fe composition produced by these mixtures is −0.043</w:t>
      </w:r>
      <w:r>
        <w:rPr>
          <w:rFonts w:ascii="Times New Roman" w:hAnsi="Times New Roman" w:cs="Times New Roman"/>
          <w:sz w:val="24"/>
          <w:szCs w:val="24"/>
        </w:rPr>
        <w:t>‰</w:t>
      </w:r>
      <w:r w:rsidRPr="00105B38">
        <w:rPr>
          <w:rFonts w:ascii="Times New Roman" w:eastAsia="NCLIJ N+ MTSYN" w:hAnsi="Times New Roman" w:cs="Times New Roman"/>
          <w:sz w:val="24"/>
          <w:szCs w:val="24"/>
        </w:rPr>
        <w:t xml:space="preserve"> </w:t>
      </w:r>
      <w:r w:rsidRPr="00105B38">
        <w:rPr>
          <w:rFonts w:ascii="Times New Roman" w:eastAsia="NCLIJ N+ MTSYN" w:hAnsi="Times New Roman" w:cs="Times New Roman"/>
          <w:sz w:val="24"/>
          <w:szCs w:val="24"/>
        </w:rPr>
        <w:t>(significantly more positive than most of the samples measured from U1396C).</w:t>
      </w:r>
    </w:p>
    <w:p w14:paraId="058B46EC" w14:textId="16A53E5E" w:rsidR="00BC1952" w:rsidRDefault="00BC1952" w:rsidP="00BC1952">
      <w:pPr>
        <w:spacing w:after="0" w:line="480" w:lineRule="auto"/>
        <w:ind w:firstLine="720"/>
        <w:jc w:val="both"/>
        <w:rPr>
          <w:rFonts w:ascii="Times New Roman" w:eastAsia="NCLIJ N+ MTSYN" w:hAnsi="Times New Roman" w:cs="Times New Roman"/>
          <w:sz w:val="24"/>
          <w:szCs w:val="24"/>
        </w:rPr>
      </w:pPr>
      <w:r w:rsidRPr="00BC1952">
        <w:rPr>
          <w:rFonts w:ascii="Times New Roman" w:hAnsi="Times New Roman" w:cs="Times New Roman"/>
          <w:sz w:val="24"/>
          <w:szCs w:val="24"/>
        </w:rPr>
        <w:t>One of the key diagenetic processes that acts on tephra in marine sediment is dissolution and leaching (Jones and Gislason, 2008; Longman et al., 2019). Here, we focus on those 12 samples containing &gt;75 wt% ash (the closest representatives of ‘pure’ tephra samples within our sample suite) to test whether diagenesis favours the loss of heavy Fe isotopes and the retention of isotopically light (δ</w:t>
      </w:r>
      <w:r w:rsidRPr="00BC1952">
        <w:rPr>
          <w:rFonts w:ascii="Times New Roman" w:hAnsi="Times New Roman" w:cs="Times New Roman"/>
          <w:sz w:val="24"/>
          <w:szCs w:val="24"/>
          <w:vertAlign w:val="superscript"/>
        </w:rPr>
        <w:t>56</w:t>
      </w:r>
      <w:r w:rsidRPr="00BC1952">
        <w:rPr>
          <w:rFonts w:ascii="Times New Roman" w:hAnsi="Times New Roman" w:cs="Times New Roman"/>
          <w:sz w:val="24"/>
          <w:szCs w:val="24"/>
        </w:rPr>
        <w:t xml:space="preserve">Fe lower than </w:t>
      </w:r>
      <w:r w:rsidRPr="00BC1952">
        <w:rPr>
          <w:rFonts w:ascii="Times New Roman" w:eastAsia="NCLIJ N+ MTSYN" w:hAnsi="Times New Roman" w:cs="Times New Roman"/>
          <w:sz w:val="24"/>
          <w:szCs w:val="24"/>
        </w:rPr>
        <w:t>−0.1</w:t>
      </w:r>
      <w:r>
        <w:rPr>
          <w:rFonts w:ascii="Times New Roman" w:hAnsi="Times New Roman" w:cs="Times New Roman"/>
          <w:sz w:val="24"/>
          <w:szCs w:val="24"/>
        </w:rPr>
        <w:t>‰</w:t>
      </w:r>
      <w:r w:rsidRPr="00BC1952">
        <w:rPr>
          <w:rFonts w:ascii="Times New Roman" w:eastAsia="NCLIJ N+ MTSYN" w:hAnsi="Times New Roman" w:cs="Times New Roman"/>
          <w:sz w:val="24"/>
          <w:szCs w:val="24"/>
        </w:rPr>
        <w:t xml:space="preserve">) Fe in the sediment. In this mass balance </w:t>
      </w:r>
      <w:r w:rsidRPr="00BC1952">
        <w:rPr>
          <w:rFonts w:ascii="Times New Roman" w:eastAsia="NCLIJ N+ MTSYN" w:hAnsi="Times New Roman" w:cs="Times New Roman"/>
          <w:sz w:val="24"/>
          <w:szCs w:val="24"/>
        </w:rPr>
        <w:lastRenderedPageBreak/>
        <w:t>calculation, we assume that the measured δ</w:t>
      </w:r>
      <w:r w:rsidRPr="00BC1952">
        <w:rPr>
          <w:rFonts w:ascii="Times New Roman" w:eastAsia="NCLIJ N+ MTSYN" w:hAnsi="Times New Roman" w:cs="Times New Roman"/>
          <w:sz w:val="24"/>
          <w:szCs w:val="24"/>
          <w:vertAlign w:val="superscript"/>
        </w:rPr>
        <w:t>56</w:t>
      </w:r>
      <w:r w:rsidRPr="00BC1952">
        <w:rPr>
          <w:rFonts w:ascii="Times New Roman" w:eastAsia="NCLIJ N+ MTSYN" w:hAnsi="Times New Roman" w:cs="Times New Roman"/>
          <w:sz w:val="24"/>
          <w:szCs w:val="24"/>
        </w:rPr>
        <w:t>Fe (δ</w:t>
      </w:r>
      <w:r w:rsidRPr="00BC1952">
        <w:rPr>
          <w:rFonts w:ascii="Times New Roman" w:eastAsia="NCLIJ N+ MTSYN" w:hAnsi="Times New Roman" w:cs="Times New Roman"/>
          <w:sz w:val="24"/>
          <w:szCs w:val="24"/>
          <w:vertAlign w:val="superscript"/>
        </w:rPr>
        <w:t>56</w:t>
      </w:r>
      <w:r w:rsidRPr="00BC1952">
        <w:rPr>
          <w:rFonts w:ascii="Times New Roman" w:eastAsia="NCLIJ N+ MTSYN" w:hAnsi="Times New Roman" w:cs="Times New Roman"/>
          <w:sz w:val="24"/>
          <w:szCs w:val="24"/>
        </w:rPr>
        <w:t>Fe</w:t>
      </w:r>
      <w:r w:rsidRPr="00BC1952">
        <w:rPr>
          <w:rFonts w:ascii="Times New Roman" w:eastAsia="NCLIJ N+ MTSYN" w:hAnsi="Times New Roman" w:cs="Times New Roman"/>
          <w:sz w:val="24"/>
          <w:szCs w:val="24"/>
          <w:vertAlign w:val="subscript"/>
        </w:rPr>
        <w:t>Measured</w:t>
      </w:r>
      <w:r w:rsidRPr="00BC1952">
        <w:rPr>
          <w:rFonts w:ascii="Times New Roman" w:eastAsia="NCLIJ N+ MTSYN" w:hAnsi="Times New Roman" w:cs="Times New Roman"/>
          <w:sz w:val="24"/>
          <w:szCs w:val="24"/>
        </w:rPr>
        <w:t xml:space="preserve">) is the result of the modification of the original tephra, with the dFe lost through early diagenesis represented by the proportion </w:t>
      </w:r>
      <w:r w:rsidRPr="00BC1952">
        <w:rPr>
          <w:rFonts w:ascii="Times New Roman" w:eastAsia="NCLIJ N+ MTSYN" w:hAnsi="Times New Roman" w:cs="Times New Roman"/>
          <w:i/>
          <w:iCs/>
          <w:sz w:val="24"/>
          <w:szCs w:val="24"/>
        </w:rPr>
        <w:t>f</w:t>
      </w:r>
      <w:r w:rsidRPr="00BC1952">
        <w:rPr>
          <w:rFonts w:ascii="Times New Roman" w:eastAsia="NCLIJ N+ MTSYN" w:hAnsi="Times New Roman" w:cs="Times New Roman"/>
          <w:sz w:val="24"/>
          <w:szCs w:val="24"/>
          <w:vertAlign w:val="subscript"/>
        </w:rPr>
        <w:t>Lost</w:t>
      </w:r>
      <w:r w:rsidRPr="00BC1952">
        <w:rPr>
          <w:rFonts w:ascii="Times New Roman" w:eastAsia="NCLIJ N+ MTSYN" w:hAnsi="Times New Roman" w:cs="Times New Roman"/>
          <w:sz w:val="24"/>
          <w:szCs w:val="24"/>
        </w:rPr>
        <w:t>. In this scenario, the δ</w:t>
      </w:r>
      <w:r w:rsidRPr="00BC1952">
        <w:rPr>
          <w:rFonts w:ascii="Times New Roman" w:eastAsia="NCLIJ N+ MTSYN" w:hAnsi="Times New Roman" w:cs="Times New Roman"/>
          <w:sz w:val="24"/>
          <w:szCs w:val="24"/>
          <w:vertAlign w:val="superscript"/>
        </w:rPr>
        <w:t>56</w:t>
      </w:r>
      <w:r w:rsidRPr="00BC1952">
        <w:rPr>
          <w:rFonts w:ascii="Times New Roman" w:eastAsia="NCLIJ N+ MTSYN" w:hAnsi="Times New Roman" w:cs="Times New Roman"/>
          <w:sz w:val="24"/>
          <w:szCs w:val="24"/>
        </w:rPr>
        <w:t>Fe</w:t>
      </w:r>
      <w:r w:rsidRPr="00BC1952">
        <w:rPr>
          <w:rFonts w:ascii="Times New Roman" w:eastAsia="NCLIJ N+ MTSYN" w:hAnsi="Times New Roman" w:cs="Times New Roman"/>
          <w:sz w:val="24"/>
          <w:szCs w:val="24"/>
          <w:vertAlign w:val="subscript"/>
        </w:rPr>
        <w:t>Measured</w:t>
      </w:r>
      <w:r>
        <w:rPr>
          <w:rFonts w:ascii="Times New Roman" w:eastAsia="NCLIJ N+ MTSYN" w:hAnsi="Times New Roman" w:cs="Times New Roman"/>
          <w:sz w:val="24"/>
          <w:szCs w:val="24"/>
        </w:rPr>
        <w:t xml:space="preserve"> </w:t>
      </w:r>
      <w:r w:rsidRPr="00BC1952">
        <w:rPr>
          <w:rFonts w:ascii="Times New Roman" w:eastAsia="NCLIJ N+ MTSYN" w:hAnsi="Times New Roman" w:cs="Times New Roman"/>
          <w:sz w:val="24"/>
          <w:szCs w:val="24"/>
        </w:rPr>
        <w:t>comprises the following mass balance (Eq.(5)):</w:t>
      </w:r>
    </w:p>
    <w:p w14:paraId="5C5649A1" w14:textId="55A0C493" w:rsidR="001E1F25" w:rsidRDefault="001E1F25" w:rsidP="00BC1952">
      <w:pPr>
        <w:spacing w:after="0" w:line="480" w:lineRule="auto"/>
        <w:ind w:firstLine="720"/>
        <w:jc w:val="both"/>
        <w:rPr>
          <w:rFonts w:ascii="Times New Roman" w:eastAsia="NCLIJ N+ MTSYN" w:hAnsi="Times New Roman" w:cs="Times New Roman"/>
          <w:sz w:val="24"/>
          <w:szCs w:val="24"/>
        </w:rPr>
      </w:pPr>
      <w:r w:rsidRPr="001E1F25">
        <w:rPr>
          <w:rFonts w:ascii="Times New Roman" w:hAnsi="Times New Roman" w:cs="Times New Roman"/>
          <w:sz w:val="24"/>
          <w:szCs w:val="24"/>
        </w:rPr>
        <w:t>δ</w:t>
      </w:r>
      <w:r w:rsidRPr="001E1F25">
        <w:rPr>
          <w:rFonts w:ascii="Times New Roman" w:hAnsi="Times New Roman" w:cs="Times New Roman"/>
          <w:sz w:val="24"/>
          <w:szCs w:val="24"/>
          <w:vertAlign w:val="superscript"/>
        </w:rPr>
        <w:t>56</w:t>
      </w:r>
      <w:r w:rsidRPr="001E1F25">
        <w:rPr>
          <w:rFonts w:ascii="Times New Roman" w:hAnsi="Times New Roman" w:cs="Times New Roman"/>
          <w:sz w:val="24"/>
          <w:szCs w:val="24"/>
        </w:rPr>
        <w:t>Fe</w:t>
      </w:r>
      <w:r w:rsidRPr="001E1F25">
        <w:rPr>
          <w:rFonts w:ascii="Times New Roman" w:hAnsi="Times New Roman" w:cs="Times New Roman"/>
          <w:sz w:val="24"/>
          <w:szCs w:val="24"/>
          <w:vertAlign w:val="subscript"/>
        </w:rPr>
        <w:t>Measured</w:t>
      </w:r>
      <w:r w:rsidRPr="001E1F25">
        <w:rPr>
          <w:rFonts w:ascii="Times New Roman" w:hAnsi="Times New Roman" w:cs="Times New Roman"/>
          <w:sz w:val="24"/>
          <w:szCs w:val="24"/>
        </w:rPr>
        <w:t xml:space="preserve"> </w:t>
      </w:r>
      <w:r w:rsidRPr="001E1F25">
        <w:rPr>
          <w:rFonts w:ascii="Times New Roman" w:eastAsia="NCLIJ N+ MTSYN" w:hAnsi="Times New Roman" w:cs="Times New Roman"/>
          <w:sz w:val="24"/>
          <w:szCs w:val="24"/>
        </w:rPr>
        <w:t>= (δ</w:t>
      </w:r>
      <w:r w:rsidRPr="001E1F25">
        <w:rPr>
          <w:rFonts w:ascii="Times New Roman" w:eastAsia="NCLIJ N+ MTSYN" w:hAnsi="Times New Roman" w:cs="Times New Roman"/>
          <w:sz w:val="24"/>
          <w:szCs w:val="24"/>
          <w:vertAlign w:val="superscript"/>
        </w:rPr>
        <w:t>56</w:t>
      </w:r>
      <w:r w:rsidRPr="001E1F25">
        <w:rPr>
          <w:rFonts w:ascii="Times New Roman" w:eastAsia="NCLIJ N+ MTSYN" w:hAnsi="Times New Roman" w:cs="Times New Roman"/>
          <w:sz w:val="24"/>
          <w:szCs w:val="24"/>
        </w:rPr>
        <w:t>Fe</w:t>
      </w:r>
      <w:r w:rsidRPr="001E1F25">
        <w:rPr>
          <w:rFonts w:ascii="Times New Roman" w:eastAsia="NCLIJ N+ MTSYN" w:hAnsi="Times New Roman" w:cs="Times New Roman"/>
          <w:sz w:val="24"/>
          <w:szCs w:val="24"/>
          <w:vertAlign w:val="subscript"/>
        </w:rPr>
        <w:t>Tephra</w:t>
      </w:r>
      <w:r w:rsidRPr="001E1F25">
        <w:rPr>
          <w:rFonts w:ascii="Times New Roman" w:eastAsia="NCLIJ N+ MTSYN" w:hAnsi="Times New Roman" w:cs="Times New Roman"/>
          <w:sz w:val="24"/>
          <w:szCs w:val="24"/>
        </w:rPr>
        <w:t xml:space="preserve"> × </w:t>
      </w:r>
      <w:r w:rsidRPr="001E1F25">
        <w:rPr>
          <w:rFonts w:ascii="Times New Roman" w:eastAsia="NCLIJ N+ MTSYN" w:hAnsi="Times New Roman" w:cs="Times New Roman"/>
          <w:i/>
          <w:iCs/>
          <w:sz w:val="24"/>
          <w:szCs w:val="24"/>
        </w:rPr>
        <w:t>f</w:t>
      </w:r>
      <w:r w:rsidRPr="001E1F25">
        <w:rPr>
          <w:rFonts w:ascii="Times New Roman" w:eastAsia="NCLIJ N+ MTSYN" w:hAnsi="Times New Roman" w:cs="Times New Roman"/>
          <w:sz w:val="24"/>
          <w:szCs w:val="24"/>
          <w:vertAlign w:val="subscript"/>
        </w:rPr>
        <w:t>Tephra</w:t>
      </w:r>
      <w:r w:rsidRPr="001E1F25">
        <w:rPr>
          <w:rFonts w:ascii="Times New Roman" w:eastAsia="NCLIJ N+ MTSYN" w:hAnsi="Times New Roman" w:cs="Times New Roman"/>
          <w:sz w:val="24"/>
          <w:szCs w:val="24"/>
        </w:rPr>
        <w:t>) −(δ</w:t>
      </w:r>
      <w:r w:rsidRPr="001E1F25">
        <w:rPr>
          <w:rFonts w:ascii="Times New Roman" w:eastAsia="NCLIJ N+ MTSYN" w:hAnsi="Times New Roman" w:cs="Times New Roman"/>
          <w:sz w:val="24"/>
          <w:szCs w:val="24"/>
          <w:vertAlign w:val="superscript"/>
        </w:rPr>
        <w:t>56</w:t>
      </w:r>
      <w:r w:rsidRPr="001E1F25">
        <w:rPr>
          <w:rFonts w:ascii="Times New Roman" w:eastAsia="NCLIJ N+ MTSYN" w:hAnsi="Times New Roman" w:cs="Times New Roman"/>
          <w:sz w:val="24"/>
          <w:szCs w:val="24"/>
        </w:rPr>
        <w:t>Fe</w:t>
      </w:r>
      <w:r w:rsidRPr="001E1F25">
        <w:rPr>
          <w:rFonts w:ascii="Times New Roman" w:eastAsia="NCLIJ N+ MTSYN" w:hAnsi="Times New Roman" w:cs="Times New Roman"/>
          <w:sz w:val="24"/>
          <w:szCs w:val="24"/>
          <w:vertAlign w:val="subscript"/>
        </w:rPr>
        <w:t>Lost</w:t>
      </w:r>
      <w:r w:rsidRPr="001E1F25">
        <w:rPr>
          <w:rFonts w:ascii="Times New Roman" w:eastAsia="NCLIJ N+ MTSYN" w:hAnsi="Times New Roman" w:cs="Times New Roman"/>
          <w:sz w:val="24"/>
          <w:szCs w:val="24"/>
        </w:rPr>
        <w:t xml:space="preserve"> × </w:t>
      </w:r>
      <w:r w:rsidRPr="001E1F25">
        <w:rPr>
          <w:rFonts w:ascii="Times New Roman" w:eastAsia="NCLIJ N+ MTSYN" w:hAnsi="Times New Roman" w:cs="Times New Roman"/>
          <w:i/>
          <w:iCs/>
          <w:sz w:val="24"/>
          <w:szCs w:val="24"/>
        </w:rPr>
        <w:t>f</w:t>
      </w:r>
      <w:r w:rsidRPr="001E1F25">
        <w:rPr>
          <w:rFonts w:ascii="Times New Roman" w:eastAsia="NCLIJ N+ MTSYN" w:hAnsi="Times New Roman" w:cs="Times New Roman"/>
          <w:sz w:val="24"/>
          <w:szCs w:val="24"/>
          <w:vertAlign w:val="subscript"/>
        </w:rPr>
        <w:t>Lost</w:t>
      </w:r>
      <w:r w:rsidRPr="001E1F25">
        <w:rPr>
          <w:rFonts w:ascii="Times New Roman" w:eastAsia="NCLIJ N+ MTSYN" w:hAnsi="Times New Roman" w:cs="Times New Roman"/>
          <w:sz w:val="24"/>
          <w:szCs w:val="24"/>
        </w:rPr>
        <w:t>)</w:t>
      </w:r>
      <w:r>
        <w:rPr>
          <w:rFonts w:ascii="Times New Roman" w:eastAsia="NCLIJ N+ MTSYN" w:hAnsi="Times New Roman" w:cs="Times New Roman"/>
          <w:sz w:val="24"/>
          <w:szCs w:val="24"/>
        </w:rPr>
        <w:tab/>
      </w:r>
      <w:r>
        <w:rPr>
          <w:rFonts w:ascii="Times New Roman" w:eastAsia="NCLIJ N+ MTSYN" w:hAnsi="Times New Roman" w:cs="Times New Roman"/>
          <w:sz w:val="24"/>
          <w:szCs w:val="24"/>
        </w:rPr>
        <w:tab/>
      </w:r>
      <w:r>
        <w:rPr>
          <w:rFonts w:ascii="Times New Roman" w:eastAsia="NCLIJ N+ MTSYN" w:hAnsi="Times New Roman" w:cs="Times New Roman"/>
          <w:sz w:val="24"/>
          <w:szCs w:val="24"/>
        </w:rPr>
        <w:tab/>
        <w:t>(5)</w:t>
      </w:r>
    </w:p>
    <w:p w14:paraId="13A20F53" w14:textId="4F58689F" w:rsidR="001E1F25" w:rsidRDefault="001E1F25" w:rsidP="001E1F25">
      <w:pPr>
        <w:pStyle w:val="Default"/>
        <w:spacing w:line="480" w:lineRule="auto"/>
        <w:jc w:val="both"/>
        <w:rPr>
          <w:rFonts w:ascii="Times New Roman" w:hAnsi="Times New Roman" w:cs="Times New Roman"/>
        </w:rPr>
      </w:pPr>
      <w:r w:rsidRPr="001E1F25">
        <w:rPr>
          <w:rFonts w:ascii="Times New Roman" w:hAnsi="Times New Roman" w:cs="Times New Roman"/>
        </w:rPr>
        <w:t>The calculated δ</w:t>
      </w:r>
      <w:r w:rsidRPr="001E1F25">
        <w:rPr>
          <w:rFonts w:ascii="Times New Roman" w:hAnsi="Times New Roman" w:cs="Times New Roman"/>
          <w:vertAlign w:val="superscript"/>
        </w:rPr>
        <w:t>56</w:t>
      </w:r>
      <w:r w:rsidRPr="001E1F25">
        <w:rPr>
          <w:rFonts w:ascii="Times New Roman" w:hAnsi="Times New Roman" w:cs="Times New Roman"/>
        </w:rPr>
        <w:t>Fe</w:t>
      </w:r>
      <w:r w:rsidRPr="001E1F25">
        <w:rPr>
          <w:rFonts w:ascii="Times New Roman" w:hAnsi="Times New Roman" w:cs="Times New Roman"/>
          <w:vertAlign w:val="subscript"/>
        </w:rPr>
        <w:t>Lost</w:t>
      </w:r>
      <w:r>
        <w:rPr>
          <w:rFonts w:ascii="Times New Roman" w:hAnsi="Times New Roman" w:cs="Times New Roman"/>
        </w:rPr>
        <w:t xml:space="preserve"> </w:t>
      </w:r>
      <w:r w:rsidRPr="001E1F25">
        <w:rPr>
          <w:rFonts w:ascii="Times New Roman" w:hAnsi="Times New Roman" w:cs="Times New Roman"/>
        </w:rPr>
        <w:t xml:space="preserve">values, are considered representative of the isotopic composition of the Fe lost during early diagenesis, and </w:t>
      </w:r>
      <w:r w:rsidRPr="001E1F25">
        <w:rPr>
          <w:rFonts w:ascii="Times New Roman" w:hAnsi="Times New Roman" w:cs="Times New Roman"/>
          <w:i/>
          <w:iCs/>
        </w:rPr>
        <w:t>f</w:t>
      </w:r>
      <w:r w:rsidRPr="001E1F25">
        <w:rPr>
          <w:rFonts w:ascii="Times New Roman" w:hAnsi="Times New Roman" w:cs="Times New Roman"/>
          <w:vertAlign w:val="subscript"/>
        </w:rPr>
        <w:t>Lost</w:t>
      </w:r>
      <w:r>
        <w:rPr>
          <w:rFonts w:ascii="Times New Roman" w:hAnsi="Times New Roman" w:cs="Times New Roman"/>
        </w:rPr>
        <w:t xml:space="preserve"> </w:t>
      </w:r>
      <w:r w:rsidRPr="001E1F25">
        <w:rPr>
          <w:rFonts w:ascii="Times New Roman" w:hAnsi="Times New Roman" w:cs="Times New Roman"/>
        </w:rPr>
        <w:t xml:space="preserve">is the proportion of Fe that was lost from the protolith. </w:t>
      </w:r>
      <w:r w:rsidRPr="001E1F25">
        <w:rPr>
          <w:rFonts w:ascii="Times New Roman" w:hAnsi="Times New Roman" w:cs="Times New Roman"/>
          <w:i/>
          <w:iCs/>
        </w:rPr>
        <w:t>f</w:t>
      </w:r>
      <w:r w:rsidRPr="001E1F25">
        <w:rPr>
          <w:rFonts w:ascii="Times New Roman" w:hAnsi="Times New Roman" w:cs="Times New Roman"/>
          <w:vertAlign w:val="subscript"/>
        </w:rPr>
        <w:t>Lost</w:t>
      </w:r>
      <w:r w:rsidRPr="001E1F25">
        <w:rPr>
          <w:rFonts w:ascii="Times New Roman" w:hAnsi="Times New Roman" w:cs="Times New Roman"/>
        </w:rPr>
        <w:t xml:space="preserve"> </w:t>
      </w:r>
      <w:r w:rsidRPr="001E1F25">
        <w:rPr>
          <w:rFonts w:ascii="Times New Roman" w:hAnsi="Times New Roman" w:cs="Times New Roman"/>
        </w:rPr>
        <w:t>can be estimated using depletion factor (DF</w:t>
      </w:r>
      <w:r w:rsidRPr="001E1F25">
        <w:rPr>
          <w:rFonts w:ascii="Times New Roman" w:hAnsi="Times New Roman" w:cs="Times New Roman"/>
          <w:vertAlign w:val="subscript"/>
        </w:rPr>
        <w:t>Fe</w:t>
      </w:r>
      <w:r w:rsidRPr="001E1F25">
        <w:rPr>
          <w:rFonts w:ascii="Times New Roman" w:hAnsi="Times New Roman" w:cs="Times New Roman"/>
        </w:rPr>
        <w:t>) calculations (see Methods and Materials), which estimate how much Fe has been lost. Firstly</w:t>
      </w:r>
      <w:r>
        <w:rPr>
          <w:rFonts w:ascii="Times New Roman" w:hAnsi="Times New Roman" w:cs="Times New Roman"/>
        </w:rPr>
        <w:t>,</w:t>
      </w:r>
      <w:r w:rsidRPr="001E1F25">
        <w:rPr>
          <w:rFonts w:ascii="Times New Roman" w:hAnsi="Times New Roman" w:cs="Times New Roman"/>
        </w:rPr>
        <w:t xml:space="preserve"> via a Zr depletion model as detailed in Lee et al. (2018), and secondly via a CLS-based model, using outputs from the multivariate partitioning. Therefore, </w:t>
      </w:r>
      <w:r w:rsidRPr="001E1F25">
        <w:rPr>
          <w:rFonts w:ascii="Times New Roman" w:hAnsi="Times New Roman" w:cs="Times New Roman"/>
          <w:i/>
          <w:iCs/>
        </w:rPr>
        <w:t>f</w:t>
      </w:r>
      <w:r w:rsidRPr="001E1F25">
        <w:rPr>
          <w:rFonts w:ascii="Times New Roman" w:hAnsi="Times New Roman" w:cs="Times New Roman"/>
          <w:vertAlign w:val="subscript"/>
        </w:rPr>
        <w:t>Tephra</w:t>
      </w:r>
      <w:r>
        <w:rPr>
          <w:rFonts w:ascii="Times New Roman" w:hAnsi="Times New Roman" w:cs="Times New Roman"/>
        </w:rPr>
        <w:t xml:space="preserve"> </w:t>
      </w:r>
      <w:r w:rsidRPr="001E1F25">
        <w:rPr>
          <w:rFonts w:ascii="Times New Roman" w:hAnsi="Times New Roman" w:cs="Times New Roman"/>
        </w:rPr>
        <w:t xml:space="preserve">is calculated by subtracting </w:t>
      </w:r>
      <w:r w:rsidRPr="001E1F25">
        <w:rPr>
          <w:rFonts w:ascii="Times New Roman" w:hAnsi="Times New Roman" w:cs="Times New Roman"/>
          <w:i/>
          <w:iCs/>
        </w:rPr>
        <w:t>f</w:t>
      </w:r>
      <w:r w:rsidRPr="001E1F25">
        <w:rPr>
          <w:rFonts w:ascii="Times New Roman" w:hAnsi="Times New Roman" w:cs="Times New Roman"/>
          <w:vertAlign w:val="subscript"/>
        </w:rPr>
        <w:t>Lost</w:t>
      </w:r>
      <w:r>
        <w:rPr>
          <w:rFonts w:ascii="Times New Roman" w:hAnsi="Times New Roman" w:cs="Times New Roman"/>
        </w:rPr>
        <w:t xml:space="preserve"> </w:t>
      </w:r>
      <w:r w:rsidRPr="001E1F25">
        <w:rPr>
          <w:rFonts w:ascii="Times New Roman" w:hAnsi="Times New Roman" w:cs="Times New Roman"/>
        </w:rPr>
        <w:t>from 1. By rearranging equation (5), and using these independent DF</w:t>
      </w:r>
      <w:r w:rsidRPr="001E1F25">
        <w:rPr>
          <w:rFonts w:ascii="Times New Roman" w:hAnsi="Times New Roman" w:cs="Times New Roman"/>
          <w:vertAlign w:val="subscript"/>
        </w:rPr>
        <w:t>Fe</w:t>
      </w:r>
      <w:r>
        <w:rPr>
          <w:rFonts w:ascii="Times New Roman" w:hAnsi="Times New Roman" w:cs="Times New Roman"/>
        </w:rPr>
        <w:t xml:space="preserve"> </w:t>
      </w:r>
      <w:r w:rsidRPr="001E1F25">
        <w:rPr>
          <w:rFonts w:ascii="Times New Roman" w:hAnsi="Times New Roman" w:cs="Times New Roman"/>
        </w:rPr>
        <w:t xml:space="preserve">estimates as </w:t>
      </w:r>
      <w:r w:rsidRPr="001E1F25">
        <w:rPr>
          <w:rFonts w:ascii="Times New Roman" w:hAnsi="Times New Roman" w:cs="Times New Roman"/>
          <w:i/>
          <w:iCs/>
        </w:rPr>
        <w:t>f</w:t>
      </w:r>
      <w:r w:rsidRPr="001E1F25">
        <w:rPr>
          <w:rFonts w:ascii="Times New Roman" w:hAnsi="Times New Roman" w:cs="Times New Roman"/>
          <w:vertAlign w:val="subscript"/>
        </w:rPr>
        <w:t>Lost</w:t>
      </w:r>
      <w:r w:rsidRPr="001E1F25">
        <w:rPr>
          <w:rFonts w:ascii="Times New Roman" w:hAnsi="Times New Roman" w:cs="Times New Roman"/>
        </w:rPr>
        <w:t>, we can solve for δ</w:t>
      </w:r>
      <w:r w:rsidRPr="001E1F25">
        <w:rPr>
          <w:rFonts w:ascii="Times New Roman" w:hAnsi="Times New Roman" w:cs="Times New Roman"/>
          <w:vertAlign w:val="superscript"/>
        </w:rPr>
        <w:t>56</w:t>
      </w:r>
      <w:r w:rsidRPr="001E1F25">
        <w:rPr>
          <w:rFonts w:ascii="Times New Roman" w:hAnsi="Times New Roman" w:cs="Times New Roman"/>
        </w:rPr>
        <w:t>Fe</w:t>
      </w:r>
      <w:r w:rsidRPr="001E1F25">
        <w:rPr>
          <w:rFonts w:ascii="Times New Roman" w:hAnsi="Times New Roman" w:cs="Times New Roman"/>
          <w:vertAlign w:val="subscript"/>
        </w:rPr>
        <w:t>Lost</w:t>
      </w:r>
      <w:r>
        <w:rPr>
          <w:rFonts w:ascii="Times New Roman" w:hAnsi="Times New Roman" w:cs="Times New Roman"/>
        </w:rPr>
        <w:t xml:space="preserve"> </w:t>
      </w:r>
      <w:r w:rsidRPr="001E1F25">
        <w:rPr>
          <w:rFonts w:ascii="Times New Roman" w:hAnsi="Times New Roman" w:cs="Times New Roman"/>
        </w:rPr>
        <w:t>as follows:</w:t>
      </w:r>
    </w:p>
    <w:p w14:paraId="0DB277A1" w14:textId="5DE62CE4" w:rsidR="00134AA1" w:rsidRDefault="00134AA1" w:rsidP="00134AA1">
      <w:pPr>
        <w:pStyle w:val="Default"/>
        <w:spacing w:line="480" w:lineRule="auto"/>
        <w:ind w:firstLine="720"/>
        <w:jc w:val="both"/>
        <w:rPr>
          <w:rFonts w:ascii="Times New Roman" w:eastAsia="NCLIJ N+ MTSYN" w:hAnsi="Times New Roman" w:cs="Times New Roman"/>
        </w:rPr>
      </w:pPr>
      <w:r w:rsidRPr="00134AA1">
        <w:rPr>
          <w:rFonts w:ascii="Times New Roman" w:hAnsi="Times New Roman" w:cs="Times New Roman"/>
        </w:rPr>
        <w:t>δ</w:t>
      </w:r>
      <w:r w:rsidRPr="00134AA1">
        <w:rPr>
          <w:rFonts w:ascii="Times New Roman" w:hAnsi="Times New Roman" w:cs="Times New Roman"/>
          <w:vertAlign w:val="superscript"/>
        </w:rPr>
        <w:t>56</w:t>
      </w:r>
      <w:r w:rsidRPr="00134AA1">
        <w:rPr>
          <w:rFonts w:ascii="Times New Roman" w:hAnsi="Times New Roman" w:cs="Times New Roman"/>
        </w:rPr>
        <w:t>Fe</w:t>
      </w:r>
      <w:r w:rsidRPr="00134AA1">
        <w:rPr>
          <w:rFonts w:ascii="Times New Roman" w:hAnsi="Times New Roman" w:cs="Times New Roman"/>
          <w:vertAlign w:val="subscript"/>
        </w:rPr>
        <w:t>Lost</w:t>
      </w:r>
      <w:r w:rsidRPr="00134AA1">
        <w:rPr>
          <w:rFonts w:ascii="Times New Roman" w:hAnsi="Times New Roman" w:cs="Times New Roman"/>
        </w:rPr>
        <w:t xml:space="preserve"> </w:t>
      </w:r>
      <w:r w:rsidRPr="00134AA1">
        <w:rPr>
          <w:rFonts w:ascii="Times New Roman" w:eastAsia="NCLIJ N+ MTSYN" w:hAnsi="Times New Roman" w:cs="Times New Roman"/>
        </w:rPr>
        <w:t>= (δ</w:t>
      </w:r>
      <w:r w:rsidRPr="00134AA1">
        <w:rPr>
          <w:rFonts w:ascii="Times New Roman" w:eastAsia="NCLIJ N+ MTSYN" w:hAnsi="Times New Roman" w:cs="Times New Roman"/>
          <w:vertAlign w:val="superscript"/>
        </w:rPr>
        <w:t>56</w:t>
      </w:r>
      <w:r w:rsidRPr="00134AA1">
        <w:rPr>
          <w:rFonts w:ascii="Times New Roman" w:eastAsia="NCLIJ N+ MTSYN" w:hAnsi="Times New Roman" w:cs="Times New Roman"/>
        </w:rPr>
        <w:t>Fe</w:t>
      </w:r>
      <w:r w:rsidRPr="00134AA1">
        <w:rPr>
          <w:rFonts w:ascii="Times New Roman" w:eastAsia="NCLIJ N+ MTSYN" w:hAnsi="Times New Roman" w:cs="Times New Roman"/>
          <w:vertAlign w:val="subscript"/>
        </w:rPr>
        <w:t>ash</w:t>
      </w:r>
      <w:r w:rsidRPr="00134AA1">
        <w:rPr>
          <w:rFonts w:ascii="Times New Roman" w:eastAsia="NCLIJ N+ MTSYN" w:hAnsi="Times New Roman" w:cs="Times New Roman"/>
        </w:rPr>
        <w:t xml:space="preserve"> × </w:t>
      </w:r>
      <w:r w:rsidRPr="00134AA1">
        <w:rPr>
          <w:rFonts w:ascii="Times New Roman" w:eastAsia="NCLIJ N+ MTSYN" w:hAnsi="Times New Roman" w:cs="Times New Roman"/>
          <w:i/>
          <w:iCs/>
        </w:rPr>
        <w:t>f</w:t>
      </w:r>
      <w:r w:rsidRPr="00134AA1">
        <w:rPr>
          <w:rFonts w:ascii="Times New Roman" w:eastAsia="NCLIJ N+ MTSYN" w:hAnsi="Times New Roman" w:cs="Times New Roman"/>
          <w:vertAlign w:val="subscript"/>
        </w:rPr>
        <w:t>Tephra</w:t>
      </w:r>
      <w:r w:rsidRPr="00134AA1">
        <w:rPr>
          <w:rFonts w:ascii="Times New Roman" w:eastAsia="NCLIJ N+ MTSYN" w:hAnsi="Times New Roman" w:cs="Times New Roman"/>
        </w:rPr>
        <w:t>) − (δ</w:t>
      </w:r>
      <w:r w:rsidRPr="00134AA1">
        <w:rPr>
          <w:rFonts w:ascii="Times New Roman" w:eastAsia="NCLIJ N+ MTSYN" w:hAnsi="Times New Roman" w:cs="Times New Roman"/>
          <w:vertAlign w:val="superscript"/>
        </w:rPr>
        <w:t>56</w:t>
      </w:r>
      <w:r w:rsidRPr="00134AA1">
        <w:rPr>
          <w:rFonts w:ascii="Times New Roman" w:eastAsia="NCLIJ N+ MTSYN" w:hAnsi="Times New Roman" w:cs="Times New Roman"/>
        </w:rPr>
        <w:t>Fe</w:t>
      </w:r>
      <w:r w:rsidRPr="00134AA1">
        <w:rPr>
          <w:rFonts w:ascii="Times New Roman" w:eastAsia="NCLIJ N+ MTSYN" w:hAnsi="Times New Roman" w:cs="Times New Roman"/>
          <w:vertAlign w:val="subscript"/>
        </w:rPr>
        <w:t>Measured</w:t>
      </w:r>
      <w:r w:rsidRPr="00134AA1">
        <w:rPr>
          <w:rFonts w:ascii="Times New Roman" w:eastAsia="NCLIJ N+ MTSYN" w:hAnsi="Times New Roman" w:cs="Times New Roman"/>
        </w:rPr>
        <w:t xml:space="preserve">)/ </w:t>
      </w:r>
      <w:r w:rsidRPr="00134AA1">
        <w:rPr>
          <w:rFonts w:ascii="Times New Roman" w:eastAsia="NCLIJ N+ MTSYN" w:hAnsi="Times New Roman" w:cs="Times New Roman"/>
          <w:i/>
          <w:iCs/>
        </w:rPr>
        <w:t>f</w:t>
      </w:r>
      <w:r w:rsidRPr="00134AA1">
        <w:rPr>
          <w:rFonts w:ascii="Times New Roman" w:eastAsia="NCLIJ N+ MTSYN" w:hAnsi="Times New Roman" w:cs="Times New Roman"/>
          <w:vertAlign w:val="subscript"/>
        </w:rPr>
        <w:t>Lost</w:t>
      </w:r>
      <w:r>
        <w:rPr>
          <w:rFonts w:ascii="Times New Roman" w:eastAsia="NCLIJ N+ MTSYN" w:hAnsi="Times New Roman" w:cs="Times New Roman"/>
        </w:rPr>
        <w:tab/>
      </w:r>
      <w:r>
        <w:rPr>
          <w:rFonts w:ascii="Times New Roman" w:eastAsia="NCLIJ N+ MTSYN" w:hAnsi="Times New Roman" w:cs="Times New Roman"/>
        </w:rPr>
        <w:tab/>
      </w:r>
      <w:r>
        <w:rPr>
          <w:rFonts w:ascii="Times New Roman" w:eastAsia="NCLIJ N+ MTSYN" w:hAnsi="Times New Roman" w:cs="Times New Roman"/>
        </w:rPr>
        <w:tab/>
      </w:r>
      <w:r>
        <w:rPr>
          <w:rFonts w:ascii="Times New Roman" w:eastAsia="NCLIJ N+ MTSYN" w:hAnsi="Times New Roman" w:cs="Times New Roman"/>
        </w:rPr>
        <w:tab/>
        <w:t>(6)</w:t>
      </w:r>
    </w:p>
    <w:p w14:paraId="29639D73" w14:textId="77777777" w:rsidR="005C0426" w:rsidRDefault="005C0426" w:rsidP="005C0426">
      <w:pPr>
        <w:pStyle w:val="Default"/>
      </w:pPr>
    </w:p>
    <w:p w14:paraId="7507BF93" w14:textId="61A3B89A" w:rsidR="00D23015" w:rsidRPr="00D23015" w:rsidRDefault="005C0426" w:rsidP="00D23015">
      <w:pPr>
        <w:pStyle w:val="Default"/>
        <w:spacing w:line="480" w:lineRule="auto"/>
        <w:jc w:val="both"/>
        <w:rPr>
          <w:rFonts w:ascii="Times New Roman" w:eastAsia="NCLIJ N+ MTSYN" w:hAnsi="Times New Roman" w:cs="Times New Roman"/>
        </w:rPr>
      </w:pPr>
      <w:r w:rsidRPr="00323215">
        <w:rPr>
          <w:rFonts w:ascii="Times New Roman" w:hAnsi="Times New Roman" w:cs="Times New Roman"/>
        </w:rPr>
        <w:t>As we use two methods to estimate DF</w:t>
      </w:r>
      <w:r w:rsidRPr="00323215">
        <w:rPr>
          <w:rFonts w:ascii="Times New Roman" w:hAnsi="Times New Roman" w:cs="Times New Roman"/>
          <w:vertAlign w:val="subscript"/>
        </w:rPr>
        <w:t>Fe</w:t>
      </w:r>
      <w:r w:rsidRPr="00323215">
        <w:rPr>
          <w:rFonts w:ascii="Times New Roman" w:hAnsi="Times New Roman" w:cs="Times New Roman"/>
        </w:rPr>
        <w:t>, we derive two estimates for δ</w:t>
      </w:r>
      <w:r w:rsidRPr="00323215">
        <w:rPr>
          <w:rFonts w:ascii="Times New Roman" w:hAnsi="Times New Roman" w:cs="Times New Roman"/>
          <w:vertAlign w:val="superscript"/>
        </w:rPr>
        <w:t>56</w:t>
      </w:r>
      <w:r w:rsidRPr="00323215">
        <w:rPr>
          <w:rFonts w:ascii="Times New Roman" w:hAnsi="Times New Roman" w:cs="Times New Roman"/>
        </w:rPr>
        <w:t>Fe</w:t>
      </w:r>
      <w:r w:rsidRPr="00323215">
        <w:rPr>
          <w:rFonts w:ascii="Times New Roman" w:hAnsi="Times New Roman" w:cs="Times New Roman"/>
          <w:vertAlign w:val="subscript"/>
        </w:rPr>
        <w:t>Lost</w:t>
      </w:r>
      <w:r w:rsidR="00323215">
        <w:rPr>
          <w:rFonts w:ascii="Times New Roman" w:hAnsi="Times New Roman" w:cs="Times New Roman"/>
        </w:rPr>
        <w:t xml:space="preserve"> </w:t>
      </w:r>
      <w:r w:rsidRPr="00323215">
        <w:rPr>
          <w:rFonts w:ascii="Times New Roman" w:hAnsi="Times New Roman" w:cs="Times New Roman"/>
        </w:rPr>
        <w:t>(see Fig.5), but they are in good agreement (Supplementary Figure 2), with significant correlation between the two (r</w:t>
      </w:r>
      <w:r w:rsidRPr="00323215">
        <w:rPr>
          <w:rFonts w:ascii="Times New Roman" w:hAnsi="Times New Roman" w:cs="Times New Roman"/>
          <w:vertAlign w:val="superscript"/>
        </w:rPr>
        <w:t>2</w:t>
      </w:r>
      <w:r w:rsidRPr="00323215">
        <w:rPr>
          <w:rFonts w:ascii="Times New Roman" w:eastAsia="NCLIJ N+ MTSYN" w:hAnsi="Times New Roman" w:cs="Times New Roman"/>
        </w:rPr>
        <w:t xml:space="preserve">=0.65, p-value 0.02, n =12). Although the estimated ranges of </w:t>
      </w:r>
      <w:r w:rsidRPr="00323215">
        <w:rPr>
          <w:rFonts w:ascii="Times New Roman" w:eastAsia="NCLIJ N+ MTSYN" w:hAnsi="Times New Roman" w:cs="Times New Roman"/>
          <w:i/>
          <w:iCs/>
        </w:rPr>
        <w:t>f</w:t>
      </w:r>
      <w:r w:rsidRPr="00323215">
        <w:rPr>
          <w:rFonts w:ascii="Times New Roman" w:eastAsia="NCLIJ N+ MTSYN" w:hAnsi="Times New Roman" w:cs="Times New Roman"/>
          <w:vertAlign w:val="subscript"/>
        </w:rPr>
        <w:t>Lost</w:t>
      </w:r>
      <w:r w:rsidR="00323215">
        <w:rPr>
          <w:rFonts w:ascii="Times New Roman" w:eastAsia="NCLIJ N+ MTSYN" w:hAnsi="Times New Roman" w:cs="Times New Roman"/>
        </w:rPr>
        <w:t xml:space="preserve"> </w:t>
      </w:r>
      <w:r w:rsidRPr="00323215">
        <w:rPr>
          <w:rFonts w:ascii="Times New Roman" w:eastAsia="NCLIJ N+ MTSYN" w:hAnsi="Times New Roman" w:cs="Times New Roman"/>
        </w:rPr>
        <w:t>vary between our DF</w:t>
      </w:r>
      <w:r w:rsidRPr="00323215">
        <w:rPr>
          <w:rFonts w:ascii="Times New Roman" w:eastAsia="NCLIJ N+ MTSYN" w:hAnsi="Times New Roman" w:cs="Times New Roman"/>
          <w:vertAlign w:val="subscript"/>
        </w:rPr>
        <w:t>Fe</w:t>
      </w:r>
      <w:r w:rsidR="00323215">
        <w:rPr>
          <w:rFonts w:ascii="Times New Roman" w:eastAsia="NCLIJ N+ MTSYN" w:hAnsi="Times New Roman" w:cs="Times New Roman"/>
        </w:rPr>
        <w:t xml:space="preserve"> </w:t>
      </w:r>
      <w:r w:rsidRPr="00323215">
        <w:rPr>
          <w:rFonts w:ascii="Times New Roman" w:eastAsia="NCLIJ N+ MTSYN" w:hAnsi="Times New Roman" w:cs="Times New Roman"/>
        </w:rPr>
        <w:t>methods (Zr normalization model-12 to 80%, CLS Model −3 to 54%,), both approaches yield similar results and suggest net positive values for δ</w:t>
      </w:r>
      <w:r w:rsidRPr="00323215">
        <w:rPr>
          <w:rFonts w:ascii="Times New Roman" w:eastAsia="NCLIJ N+ MTSYN" w:hAnsi="Times New Roman" w:cs="Times New Roman"/>
          <w:vertAlign w:val="superscript"/>
        </w:rPr>
        <w:t>56</w:t>
      </w:r>
      <w:r w:rsidRPr="00323215">
        <w:rPr>
          <w:rFonts w:ascii="Times New Roman" w:eastAsia="NCLIJ N+ MTSYN" w:hAnsi="Times New Roman" w:cs="Times New Roman"/>
        </w:rPr>
        <w:t>Fe</w:t>
      </w:r>
      <w:r w:rsidRPr="00323215">
        <w:rPr>
          <w:rFonts w:ascii="Times New Roman" w:eastAsia="NCLIJ N+ MTSYN" w:hAnsi="Times New Roman" w:cs="Times New Roman"/>
          <w:vertAlign w:val="subscript"/>
        </w:rPr>
        <w:t>Lost</w:t>
      </w:r>
      <w:r w:rsidR="00323215">
        <w:rPr>
          <w:rFonts w:ascii="Times New Roman" w:eastAsia="NCLIJ N+ MTSYN" w:hAnsi="Times New Roman" w:cs="Times New Roman"/>
        </w:rPr>
        <w:t xml:space="preserve"> </w:t>
      </w:r>
      <w:r w:rsidRPr="00323215">
        <w:rPr>
          <w:rFonts w:ascii="Times New Roman" w:eastAsia="NCLIJ N+ MTSYN" w:hAnsi="Times New Roman" w:cs="Times New Roman"/>
        </w:rPr>
        <w:t>relative to the original isotopic composition of the tephra. A single sample appears to have gained Fe through diagenesis, potentially through re-precipitation of Fe-bearing phases, reflected in the negative model result (Fig.5). The results derived from Zr-normalization show slightly higher mean values for δ</w:t>
      </w:r>
      <w:r w:rsidRPr="00323215">
        <w:rPr>
          <w:rFonts w:ascii="Times New Roman" w:eastAsia="NCLIJ N+ MTSYN" w:hAnsi="Times New Roman" w:cs="Times New Roman"/>
          <w:vertAlign w:val="superscript"/>
        </w:rPr>
        <w:t>56</w:t>
      </w:r>
      <w:r w:rsidRPr="00323215">
        <w:rPr>
          <w:rFonts w:ascii="Times New Roman" w:eastAsia="NCLIJ N+ MTSYN" w:hAnsi="Times New Roman" w:cs="Times New Roman"/>
        </w:rPr>
        <w:t>Fe</w:t>
      </w:r>
      <w:r w:rsidRPr="00323215">
        <w:rPr>
          <w:rFonts w:ascii="Times New Roman" w:eastAsia="NCLIJ N+ MTSYN" w:hAnsi="Times New Roman" w:cs="Times New Roman"/>
          <w:vertAlign w:val="subscript"/>
        </w:rPr>
        <w:t>Lost</w:t>
      </w:r>
      <w:r w:rsidR="00323215">
        <w:rPr>
          <w:rFonts w:ascii="Times New Roman" w:eastAsia="NCLIJ N+ MTSYN" w:hAnsi="Times New Roman" w:cs="Times New Roman"/>
        </w:rPr>
        <w:t xml:space="preserve"> </w:t>
      </w:r>
      <w:r w:rsidRPr="00323215">
        <w:rPr>
          <w:rFonts w:ascii="Times New Roman" w:eastAsia="NCLIJ N+ MTSYN" w:hAnsi="Times New Roman" w:cs="Times New Roman"/>
        </w:rPr>
        <w:t>(0.36 ±0.28</w:t>
      </w:r>
      <w:r w:rsidR="00323215">
        <w:rPr>
          <w:rFonts w:ascii="Times New Roman" w:hAnsi="Times New Roman" w:cs="Times New Roman"/>
        </w:rPr>
        <w:t>‰</w:t>
      </w:r>
      <w:r w:rsidRPr="00323215">
        <w:rPr>
          <w:rFonts w:ascii="Times New Roman" w:eastAsia="NCLIJ N+ MTSYN" w:hAnsi="Times New Roman" w:cs="Times New Roman"/>
        </w:rPr>
        <w:t>, 1SD, n =12) within uncertainty of the mean value derived from our CLS modelling approach (0.21 ±0.15</w:t>
      </w:r>
      <w:r w:rsidR="00323215">
        <w:rPr>
          <w:rFonts w:ascii="Times New Roman" w:hAnsi="Times New Roman" w:cs="Times New Roman"/>
        </w:rPr>
        <w:t>‰</w:t>
      </w:r>
      <w:r w:rsidRPr="00323215">
        <w:rPr>
          <w:rFonts w:ascii="Times New Roman" w:eastAsia="NCLIJ N+ MTSYN" w:hAnsi="Times New Roman" w:cs="Times New Roman"/>
        </w:rPr>
        <w:t>, 1SD, n =12). These positive values for δ</w:t>
      </w:r>
      <w:r w:rsidRPr="00323215">
        <w:rPr>
          <w:rFonts w:ascii="Times New Roman" w:eastAsia="NCLIJ N+ MTSYN" w:hAnsi="Times New Roman" w:cs="Times New Roman"/>
          <w:vertAlign w:val="superscript"/>
        </w:rPr>
        <w:t>56</w:t>
      </w:r>
      <w:r w:rsidRPr="00323215">
        <w:rPr>
          <w:rFonts w:ascii="Times New Roman" w:eastAsia="NCLIJ N+ MTSYN" w:hAnsi="Times New Roman" w:cs="Times New Roman"/>
        </w:rPr>
        <w:t>Fe are similar to measurements of dFe supplied to</w:t>
      </w:r>
      <w:r w:rsidR="00323215" w:rsidRPr="00323215">
        <w:rPr>
          <w:rFonts w:ascii="Times New Roman" w:eastAsia="NCLIJ N+ MTSYN" w:hAnsi="Times New Roman" w:cs="Times New Roman"/>
        </w:rPr>
        <w:t xml:space="preserve"> </w:t>
      </w:r>
      <w:r w:rsidR="00323215" w:rsidRPr="00323215">
        <w:rPr>
          <w:rFonts w:ascii="Times New Roman" w:hAnsi="Times New Roman" w:cs="Times New Roman"/>
        </w:rPr>
        <w:t>porewater and seawater via non-reductive dissolution (NRD), as inferred in oxidizing pore water δ</w:t>
      </w:r>
      <w:r w:rsidR="00323215" w:rsidRPr="00323215">
        <w:rPr>
          <w:rFonts w:ascii="Times New Roman" w:hAnsi="Times New Roman" w:cs="Times New Roman"/>
          <w:vertAlign w:val="superscript"/>
        </w:rPr>
        <w:t>56</w:t>
      </w:r>
      <w:r w:rsidR="00323215" w:rsidRPr="00323215">
        <w:rPr>
          <w:rFonts w:ascii="Times New Roman" w:hAnsi="Times New Roman" w:cs="Times New Roman"/>
        </w:rPr>
        <w:t xml:space="preserve">Fe from tephra-rich sediments near the Crozet Islands (0.16 </w:t>
      </w:r>
      <w:r w:rsidR="00323215" w:rsidRPr="00323215">
        <w:rPr>
          <w:rFonts w:ascii="Times New Roman" w:eastAsia="NCLIJ N+ MTSYN" w:hAnsi="Times New Roman" w:cs="Times New Roman"/>
        </w:rPr>
        <w:t>±0.05</w:t>
      </w:r>
      <w:r w:rsidR="00323215">
        <w:rPr>
          <w:rFonts w:ascii="Times New Roman" w:hAnsi="Times New Roman" w:cs="Times New Roman"/>
        </w:rPr>
        <w:t>‰</w:t>
      </w:r>
      <w:r w:rsidR="00323215" w:rsidRPr="00323215">
        <w:rPr>
          <w:rFonts w:ascii="Times New Roman" w:eastAsia="NCLIJ N+ MTSYN" w:hAnsi="Times New Roman" w:cs="Times New Roman"/>
        </w:rPr>
        <w:t>; Homoky et al., 2009), the Cape Margin (0.22</w:t>
      </w:r>
      <w:r w:rsidR="00323215">
        <w:rPr>
          <w:rFonts w:ascii="Times New Roman" w:hAnsi="Times New Roman" w:cs="Times New Roman"/>
        </w:rPr>
        <w:t>‰</w:t>
      </w:r>
      <w:r w:rsidR="00323215" w:rsidRPr="00323215">
        <w:rPr>
          <w:rFonts w:ascii="Times New Roman" w:eastAsia="NCLIJ N+ MTSYN" w:hAnsi="Times New Roman" w:cs="Times New Roman"/>
        </w:rPr>
        <w:t xml:space="preserve">; Homoky et </w:t>
      </w:r>
      <w:r w:rsidR="00323215" w:rsidRPr="00323215">
        <w:rPr>
          <w:rFonts w:ascii="Times New Roman" w:eastAsia="NCLIJ N+ MTSYN" w:hAnsi="Times New Roman" w:cs="Times New Roman"/>
        </w:rPr>
        <w:lastRenderedPageBreak/>
        <w:t>al., 2013), western South Atlantic (δ</w:t>
      </w:r>
      <w:r w:rsidR="00323215" w:rsidRPr="00323215">
        <w:rPr>
          <w:rFonts w:ascii="Times New Roman" w:eastAsia="NCLIJ N+ MTSYN" w:hAnsi="Times New Roman" w:cs="Times New Roman"/>
          <w:vertAlign w:val="superscript"/>
        </w:rPr>
        <w:t>56</w:t>
      </w:r>
      <w:r w:rsidR="00323215" w:rsidRPr="00323215">
        <w:rPr>
          <w:rFonts w:ascii="Times New Roman" w:eastAsia="NCLIJ N+ MTSYN" w:hAnsi="Times New Roman" w:cs="Times New Roman"/>
        </w:rPr>
        <w:t>Fe =0.07 ±0.07</w:t>
      </w:r>
      <w:r w:rsidR="00323215">
        <w:rPr>
          <w:rFonts w:ascii="Times New Roman" w:hAnsi="Times New Roman" w:cs="Times New Roman"/>
        </w:rPr>
        <w:t>‰</w:t>
      </w:r>
      <w:r w:rsidR="00323215" w:rsidRPr="00323215">
        <w:rPr>
          <w:rFonts w:ascii="Times New Roman" w:eastAsia="NCLIJ N+ MTSYN" w:hAnsi="Times New Roman" w:cs="Times New Roman"/>
        </w:rPr>
        <w:t>; Homoky et al., 2021) and New Guinea Coastal waters (0.37 ±0.15</w:t>
      </w:r>
      <w:r w:rsidR="00323215">
        <w:rPr>
          <w:rFonts w:ascii="Times New Roman" w:hAnsi="Times New Roman" w:cs="Times New Roman"/>
        </w:rPr>
        <w:t>‰</w:t>
      </w:r>
      <w:r w:rsidR="00323215" w:rsidRPr="00323215">
        <w:rPr>
          <w:rFonts w:ascii="Times New Roman" w:eastAsia="NCLIJ N+ MTSYN" w:hAnsi="Times New Roman" w:cs="Times New Roman"/>
        </w:rPr>
        <w:t>; Radic et al., 2011).</w:t>
      </w:r>
    </w:p>
    <w:p w14:paraId="5C8D76DD" w14:textId="3C7B711D" w:rsidR="00326A51" w:rsidRPr="00326A51" w:rsidRDefault="00D23015" w:rsidP="00326A51">
      <w:pPr>
        <w:pStyle w:val="Default"/>
        <w:spacing w:line="480" w:lineRule="auto"/>
        <w:jc w:val="both"/>
        <w:rPr>
          <w:rFonts w:ascii="Times New Roman" w:hAnsi="Times New Roman" w:cs="Times New Roman"/>
        </w:rPr>
      </w:pPr>
      <w:r w:rsidRPr="00D23015">
        <w:rPr>
          <w:rFonts w:ascii="Times New Roman" w:hAnsi="Times New Roman" w:cs="Times New Roman"/>
        </w:rPr>
        <w:t xml:space="preserve">It is assumed that NRD does not derive from a chemical re-action specifically for Fe — rather the release of Fe following the physical and chemical weathering of primary host-silicate structures – a process that by itself should not fractionate Fe isotopes. However, the chelation of ferric ions by organic ligands is known to favour heavier Fe isotopes, with fractionation factors of between </w:t>
      </w:r>
      <w:r w:rsidRPr="00D23015">
        <w:rPr>
          <w:rFonts w:ascii="Times New Roman" w:eastAsia="NCLIJ N+ MTSYN" w:hAnsi="Times New Roman" w:cs="Times New Roman"/>
        </w:rPr>
        <w:t>+0.2 to +0.5</w:t>
      </w:r>
      <w:r>
        <w:rPr>
          <w:rFonts w:ascii="Times New Roman" w:hAnsi="Times New Roman" w:cs="Times New Roman"/>
        </w:rPr>
        <w:t>‰</w:t>
      </w:r>
      <w:r>
        <w:rPr>
          <w:rFonts w:ascii="Times New Roman" w:hAnsi="Times New Roman" w:cs="Times New Roman"/>
        </w:rPr>
        <w:t xml:space="preserve"> </w:t>
      </w:r>
      <w:r w:rsidRPr="00D23015">
        <w:rPr>
          <w:rFonts w:ascii="Times New Roman" w:eastAsia="NCLIJ N+ MTSYN" w:hAnsi="Times New Roman" w:cs="Times New Roman"/>
        </w:rPr>
        <w:t>observed experimentally (Dideriksen et al., 2008; Morgan et al., 2010), and in the natural environment (Ilina et al., 2013). Ligand-complexation is also used to explain dissolved δ</w:t>
      </w:r>
      <w:r w:rsidRPr="00D23015">
        <w:rPr>
          <w:rFonts w:ascii="Times New Roman" w:eastAsia="NCLIJ N+ MTSYN" w:hAnsi="Times New Roman" w:cs="Times New Roman"/>
          <w:vertAlign w:val="superscript"/>
        </w:rPr>
        <w:t>56</w:t>
      </w:r>
      <w:r w:rsidRPr="00D23015">
        <w:rPr>
          <w:rFonts w:ascii="Times New Roman" w:eastAsia="NCLIJ N+ MTSYN" w:hAnsi="Times New Roman" w:cs="Times New Roman"/>
        </w:rPr>
        <w:t>Fe values in North Atlantic surface waters that are +0.2 to +0.6</w:t>
      </w:r>
      <w:r>
        <w:rPr>
          <w:rFonts w:ascii="Times New Roman" w:hAnsi="Times New Roman" w:cs="Times New Roman"/>
        </w:rPr>
        <w:t>‰</w:t>
      </w:r>
      <w:r w:rsidRPr="00D23015">
        <w:rPr>
          <w:rFonts w:ascii="Times New Roman" w:eastAsia="NCLIJ N+ MTSYN" w:hAnsi="Times New Roman" w:cs="Times New Roman"/>
        </w:rPr>
        <w:t xml:space="preserve"> higher than the pFe source in Saharan dust (Conway and John, 2014). The fractionation effect attributed to NRD </w:t>
      </w:r>
      <w:r w:rsidRPr="00480CBE">
        <w:rPr>
          <w:rFonts w:ascii="Times New Roman" w:eastAsia="NCLIJ N+ MTSYN" w:hAnsi="Times New Roman" w:cs="Times New Roman"/>
        </w:rPr>
        <w:t>of pFe elsewhere in the ocean interior is shown to be on average +0.2</w:t>
      </w:r>
      <w:r w:rsidRPr="00480CBE">
        <w:rPr>
          <w:rFonts w:ascii="Times New Roman" w:hAnsi="Times New Roman" w:cs="Times New Roman"/>
        </w:rPr>
        <w:t>‰</w:t>
      </w:r>
      <w:r w:rsidRPr="00480CBE">
        <w:rPr>
          <w:rFonts w:ascii="Times New Roman" w:eastAsia="NCLIJ N+ MTSYN" w:hAnsi="Times New Roman" w:cs="Times New Roman"/>
        </w:rPr>
        <w:t xml:space="preserve"> enriched in the dissolved pool (Radic et al., 2011; Labatut et al., 2014; Abadie et al., 2017). Therefore, it is likely the isotopic fractionation of </w:t>
      </w:r>
      <w:r w:rsidRPr="00480CBE">
        <w:rPr>
          <w:rFonts w:ascii="Times New Roman" w:eastAsia="NCLIJ N+ MTSYN" w:hAnsi="Times New Roman" w:cs="Times New Roman"/>
          <w:i/>
          <w:iCs/>
        </w:rPr>
        <w:t>f</w:t>
      </w:r>
      <w:r w:rsidRPr="00480CBE">
        <w:rPr>
          <w:rFonts w:ascii="Times New Roman" w:eastAsia="NCLIJ N+ MTSYN" w:hAnsi="Times New Roman" w:cs="Times New Roman"/>
          <w:vertAlign w:val="subscript"/>
        </w:rPr>
        <w:t>Lost</w:t>
      </w:r>
      <w:r w:rsidRPr="00480CBE">
        <w:rPr>
          <w:rFonts w:ascii="Times New Roman" w:eastAsia="NCLIJ N+ MTSYN" w:hAnsi="Times New Roman" w:cs="Times New Roman"/>
        </w:rPr>
        <w:t xml:space="preserve"> </w:t>
      </w:r>
      <w:r w:rsidRPr="00480CBE">
        <w:rPr>
          <w:rFonts w:ascii="Times New Roman" w:eastAsia="NCLIJ N+ MTSYN" w:hAnsi="Times New Roman" w:cs="Times New Roman"/>
        </w:rPr>
        <w:t>observed in our analysis represents the primary signature from NRD of tephra, and any physicochemical transformations to more stable dissolved phases. These transformations may involve ferric ion chelation by organic ligands, and/or the precipitation</w:t>
      </w:r>
      <w:r w:rsidR="00480CBE" w:rsidRPr="00480CBE">
        <w:rPr>
          <w:rFonts w:ascii="Times New Roman" w:eastAsia="NCLIJ N+ MTSYN" w:hAnsi="Times New Roman" w:cs="Times New Roman"/>
        </w:rPr>
        <w:t xml:space="preserve"> </w:t>
      </w:r>
      <w:r w:rsidR="00480CBE" w:rsidRPr="00480CBE">
        <w:rPr>
          <w:rFonts w:ascii="Times New Roman" w:hAnsi="Times New Roman" w:cs="Times New Roman"/>
        </w:rPr>
        <w:t xml:space="preserve">and stabilisation of colloidal Fe (oxyhydr)oxides with organic carbon. Collectively, the non-reductive formation of these dissolved Fe species will favour the mobilisation and net loss of heavier Fe isotopes from the sediment protolith. Previous studies have shown that NRD may only result in small benthic Fe fluxes in some settings (Homoky et al., 2013), but fluxes out of the sediment may be enhanced in locations of high volcanogenic </w:t>
      </w:r>
      <w:r w:rsidR="00480CBE" w:rsidRPr="00326A51">
        <w:rPr>
          <w:rFonts w:ascii="Times New Roman" w:hAnsi="Times New Roman" w:cs="Times New Roman"/>
        </w:rPr>
        <w:t>(Homoky et al., 2011) and lithogenic (e.g. dust, riverine particles) deposition and/or sediment re-suspension (Homoky et al., 2021; Klar et al., 2018; Labatut et al., 2014; Lam et al., 2020).</w:t>
      </w:r>
    </w:p>
    <w:p w14:paraId="3793F6B2" w14:textId="76B3C4D5" w:rsidR="002D6C11" w:rsidRPr="002D6C11" w:rsidRDefault="00326A51" w:rsidP="002D6C11">
      <w:pPr>
        <w:pStyle w:val="Default"/>
        <w:spacing w:line="480" w:lineRule="auto"/>
        <w:ind w:firstLine="720"/>
        <w:jc w:val="both"/>
        <w:rPr>
          <w:rFonts w:ascii="Times New Roman" w:hAnsi="Times New Roman" w:cs="Times New Roman"/>
        </w:rPr>
      </w:pPr>
      <w:r w:rsidRPr="00326A51">
        <w:rPr>
          <w:rFonts w:ascii="Times New Roman" w:hAnsi="Times New Roman" w:cs="Times New Roman"/>
        </w:rPr>
        <w:t xml:space="preserve">The regular and large-scale input of tephra from volcanoes in Central America (e.g. Schindlbeck et al., 2016), and the Lesser Antilles (Coussens et al., 2017; Palmer et al., 2016) provides a significant source of volcanic material for the Caribbean Sea. In a similar manner </w:t>
      </w:r>
      <w:r w:rsidRPr="00326A51">
        <w:rPr>
          <w:rFonts w:ascii="Times New Roman" w:hAnsi="Times New Roman" w:cs="Times New Roman"/>
        </w:rPr>
        <w:lastRenderedPageBreak/>
        <w:t>to western Africa, where input of lithogenic material via riverine input leads to a large supply of Fe from NRD (Klar et al., 2018), our data suggest the deposition of tephra in the Caribbean may act as a source of Fe to seawater, via NRD. Indeed, tephra is known to rapidly release Fe via interactions with seawater (Jones and Gislason, 2008), and during early diagenesis (Longman et al., 2022, 2019). This release from tephra is inferred from the relatively high Fe content in pore waters from U1396C (typical values</w:t>
      </w:r>
      <w:r w:rsidRPr="00326A51">
        <w:rPr>
          <w:rFonts w:ascii="Times New Roman" w:hAnsi="Times New Roman" w:cs="Times New Roman"/>
        </w:rPr>
        <w:t xml:space="preserve"> </w:t>
      </w:r>
      <w:r w:rsidRPr="00326A51">
        <w:rPr>
          <w:rFonts w:ascii="Times New Roman" w:hAnsi="Times New Roman" w:cs="Times New Roman"/>
        </w:rPr>
        <w:t>between 10–50</w:t>
      </w:r>
      <w:r>
        <w:rPr>
          <w:rFonts w:ascii="Times New Roman" w:hAnsi="Times New Roman" w:cs="Times New Roman"/>
        </w:rPr>
        <w:t xml:space="preserve"> </w:t>
      </w:r>
      <w:r w:rsidRPr="00326A51">
        <w:rPr>
          <w:rFonts w:ascii="Times New Roman" w:hAnsi="Times New Roman" w:cs="Times New Roman"/>
        </w:rPr>
        <w:t xml:space="preserve">μmol; Fig.2), and </w:t>
      </w:r>
      <w:r w:rsidRPr="002D6C11">
        <w:rPr>
          <w:rFonts w:ascii="Times New Roman" w:hAnsi="Times New Roman" w:cs="Times New Roman"/>
        </w:rPr>
        <w:t>dissolution of tephra is also reflected in the volcanogenic Sr isotope composition of the pore waters (Fig. 4; Murray et al., 2018).</w:t>
      </w:r>
    </w:p>
    <w:p w14:paraId="21085D77" w14:textId="40D5A266" w:rsidR="002D6C11" w:rsidRDefault="002D6C11" w:rsidP="002D6C11">
      <w:pPr>
        <w:pStyle w:val="Default"/>
        <w:spacing w:line="480" w:lineRule="auto"/>
        <w:ind w:firstLine="720"/>
        <w:jc w:val="both"/>
        <w:rPr>
          <w:rFonts w:ascii="Times New Roman" w:hAnsi="Times New Roman" w:cs="Times New Roman"/>
        </w:rPr>
      </w:pPr>
      <w:r w:rsidRPr="002D6C11">
        <w:rPr>
          <w:rFonts w:ascii="Times New Roman" w:hAnsi="Times New Roman" w:cs="Times New Roman"/>
        </w:rPr>
        <w:t>Further evidence for the non-reductive release of dFe from tephra in the marine sediments comes from young tephra deposited in the Caribbean Sea and Holocene-aged volcanogenic turbidites deposited around the Crozet Islands, Southern Ocean. An 18-month old tephra deposit sampled in deep-water off Montserrat revealed the efficient consumption of pore water oxygen and high levels of dFe and dMn (micro-molar concentrations) accumulated in pore waters in the absence of organic carbon to drive bacterial metal reduction (Homoky et al., 2011). Hembury et al. (2012)</w:t>
      </w:r>
      <w:r w:rsidRPr="002D6C11">
        <w:rPr>
          <w:rFonts w:ascii="Times New Roman" w:hAnsi="Times New Roman" w:cs="Times New Roman"/>
        </w:rPr>
        <w:t xml:space="preserve"> </w:t>
      </w:r>
      <w:r w:rsidRPr="002D6C11">
        <w:rPr>
          <w:rFonts w:ascii="Times New Roman" w:hAnsi="Times New Roman" w:cs="Times New Roman"/>
        </w:rPr>
        <w:t>attributed this oxygen consumption in the tephra to reaction with inorganic minerals, consistent with the idea that high pore water dFe and dMn contents resulted from the NRD of tephra in seawater rather than bacterial dissimilatory reduction. Analogous, but Holocene-aged, volcanogenic turbidites around the Crozet Islands also display micro-molar levels of dFe and dMn in pore waters, here present as colloids in the presence of oxygen. A non-reductive provenance of dFe in pore water (and likely ligand binding) was also confirmed by its δ</w:t>
      </w:r>
      <w:r w:rsidRPr="002D6C11">
        <w:rPr>
          <w:rFonts w:ascii="Times New Roman" w:hAnsi="Times New Roman" w:cs="Times New Roman"/>
          <w:vertAlign w:val="superscript"/>
        </w:rPr>
        <w:t>56</w:t>
      </w:r>
      <w:r w:rsidRPr="002D6C11">
        <w:rPr>
          <w:rFonts w:ascii="Times New Roman" w:hAnsi="Times New Roman" w:cs="Times New Roman"/>
        </w:rPr>
        <w:t xml:space="preserve">Fe values between </w:t>
      </w:r>
      <w:r w:rsidRPr="002D6C11">
        <w:rPr>
          <w:rFonts w:ascii="Times New Roman" w:eastAsia="NCLIJ N+ MTSYN" w:hAnsi="Times New Roman" w:cs="Times New Roman"/>
        </w:rPr>
        <w:t>−0.01 and 0.12</w:t>
      </w:r>
      <w:r w:rsidRPr="002D6C11">
        <w:rPr>
          <w:rFonts w:ascii="Times New Roman" w:hAnsi="Times New Roman" w:cs="Times New Roman"/>
        </w:rPr>
        <w:t>‰</w:t>
      </w:r>
      <w:r w:rsidRPr="002D6C11">
        <w:rPr>
          <w:rFonts w:ascii="Times New Roman" w:eastAsia="NCLIJ N+ MTSYN" w:hAnsi="Times New Roman" w:cs="Times New Roman"/>
        </w:rPr>
        <w:t xml:space="preserve"> </w:t>
      </w:r>
      <w:r w:rsidRPr="002D6C11">
        <w:rPr>
          <w:rFonts w:ascii="Times New Roman" w:eastAsia="NCLIJ N+ MTSYN" w:hAnsi="Times New Roman" w:cs="Times New Roman"/>
        </w:rPr>
        <w:t>(Homoky et al., 2011, 2009). Evidently, we can expect to see com</w:t>
      </w:r>
      <w:r w:rsidRPr="002D6C11">
        <w:rPr>
          <w:rFonts w:ascii="Times New Roman" w:hAnsi="Times New Roman" w:cs="Times New Roman"/>
        </w:rPr>
        <w:t xml:space="preserve">parative differences in the physical chemistry of dFe within marine sediments due to variations in sediment and seawater admixtures and reaction times, but the primary, rapid and non-reductive release of Fe from volcanic tephra during transport through the water column and after deposition at the seafloor appears to be a defining </w:t>
      </w:r>
      <w:r w:rsidRPr="002D6C11">
        <w:rPr>
          <w:rFonts w:ascii="Times New Roman" w:hAnsi="Times New Roman" w:cs="Times New Roman"/>
        </w:rPr>
        <w:lastRenderedPageBreak/>
        <w:t>characteristic of volcanic sedimentation elsewhere, consistent with our findings. Evidence for the impact of NRD on regional Fe budgets might be identified in δ</w:t>
      </w:r>
      <w:r w:rsidRPr="002D6C11">
        <w:rPr>
          <w:rFonts w:ascii="Times New Roman" w:hAnsi="Times New Roman" w:cs="Times New Roman"/>
          <w:vertAlign w:val="superscript"/>
        </w:rPr>
        <w:t>56</w:t>
      </w:r>
      <w:r w:rsidRPr="002D6C11">
        <w:rPr>
          <w:rFonts w:ascii="Times New Roman" w:hAnsi="Times New Roman" w:cs="Times New Roman"/>
        </w:rPr>
        <w:t>Fe compositions of western North Atlantic seawater. For example, dissolved δ</w:t>
      </w:r>
      <w:r w:rsidRPr="002D6C11">
        <w:rPr>
          <w:rFonts w:ascii="Times New Roman" w:hAnsi="Times New Roman" w:cs="Times New Roman"/>
          <w:vertAlign w:val="superscript"/>
        </w:rPr>
        <w:t>56</w:t>
      </w:r>
      <w:r w:rsidRPr="002D6C11">
        <w:rPr>
          <w:rFonts w:ascii="Times New Roman" w:hAnsi="Times New Roman" w:cs="Times New Roman"/>
        </w:rPr>
        <w:t>Fe values from 0.2 to 0.74</w:t>
      </w:r>
      <w:r w:rsidRPr="00480CBE">
        <w:rPr>
          <w:rFonts w:ascii="Times New Roman" w:hAnsi="Times New Roman" w:cs="Times New Roman"/>
        </w:rPr>
        <w:t>‰</w:t>
      </w:r>
      <w:r>
        <w:rPr>
          <w:rFonts w:ascii="Times New Roman" w:hAnsi="Times New Roman" w:cs="Times New Roman"/>
        </w:rPr>
        <w:t xml:space="preserve"> </w:t>
      </w:r>
      <w:r w:rsidRPr="002D6C11">
        <w:rPr>
          <w:rFonts w:ascii="Times New Roman" w:hAnsi="Times New Roman" w:cs="Times New Roman"/>
        </w:rPr>
        <w:t>in seawater down to 4200 metres offshore Bermuda (Conway and John, 2014; John and Adkins, 2012), are within the range we have calculated as δ</w:t>
      </w:r>
      <w:r w:rsidRPr="002D6C11">
        <w:rPr>
          <w:rFonts w:ascii="Times New Roman" w:hAnsi="Times New Roman" w:cs="Times New Roman"/>
          <w:vertAlign w:val="superscript"/>
        </w:rPr>
        <w:t>56</w:t>
      </w:r>
      <w:r w:rsidRPr="002D6C11">
        <w:rPr>
          <w:rFonts w:ascii="Times New Roman" w:hAnsi="Times New Roman" w:cs="Times New Roman"/>
        </w:rPr>
        <w:t>Fe</w:t>
      </w:r>
      <w:r w:rsidRPr="002D6C11">
        <w:rPr>
          <w:rFonts w:ascii="Times New Roman" w:hAnsi="Times New Roman" w:cs="Times New Roman"/>
          <w:vertAlign w:val="subscript"/>
        </w:rPr>
        <w:t>Lost</w:t>
      </w:r>
      <w:r>
        <w:rPr>
          <w:rFonts w:ascii="Times New Roman" w:hAnsi="Times New Roman" w:cs="Times New Roman"/>
        </w:rPr>
        <w:t xml:space="preserve"> </w:t>
      </w:r>
      <w:r w:rsidRPr="002D6C11">
        <w:rPr>
          <w:rFonts w:ascii="Times New Roman" w:hAnsi="Times New Roman" w:cs="Times New Roman"/>
        </w:rPr>
        <w:t>(Fig.5). Presently, these Fe isotope compositions are attributed to a mixture of dust fractionation and organic ligand-mediated processes (Conway and John, 2014; John and Adkins, 2012; König et al., 2021). We suggest that input of dFe from tephra-rich sediment alteration may also con-tribute to these isotopically heavy δ</w:t>
      </w:r>
      <w:r w:rsidRPr="002D6C11">
        <w:rPr>
          <w:rFonts w:ascii="Times New Roman" w:hAnsi="Times New Roman" w:cs="Times New Roman"/>
          <w:vertAlign w:val="superscript"/>
        </w:rPr>
        <w:t>56</w:t>
      </w:r>
      <w:r w:rsidRPr="002D6C11">
        <w:rPr>
          <w:rFonts w:ascii="Times New Roman" w:hAnsi="Times New Roman" w:cs="Times New Roman"/>
        </w:rPr>
        <w:t>Fe values in the Bermudan samples via the advection of benthic nepheloid layers that are thought to enter this region from the Caribbean and Gulf of Mexico (Feely, 1975; McCave, 1986), but additional new analyses of Caribbean Sea seawater may be needed to test this hypothesis.</w:t>
      </w:r>
    </w:p>
    <w:p w14:paraId="7C4677D2" w14:textId="77777777" w:rsidR="00835D2D" w:rsidRDefault="00835D2D" w:rsidP="00835D2D">
      <w:pPr>
        <w:pStyle w:val="Default"/>
      </w:pPr>
    </w:p>
    <w:p w14:paraId="366FA555" w14:textId="77777777" w:rsidR="00835D2D" w:rsidRPr="00835D2D" w:rsidRDefault="00835D2D" w:rsidP="00835D2D">
      <w:pPr>
        <w:pStyle w:val="Default"/>
        <w:spacing w:line="480" w:lineRule="auto"/>
        <w:rPr>
          <w:rFonts w:ascii="Times New Roman" w:hAnsi="Times New Roman" w:cs="Times New Roman"/>
          <w:b/>
          <w:bCs/>
        </w:rPr>
      </w:pPr>
      <w:r w:rsidRPr="00835D2D">
        <w:rPr>
          <w:rFonts w:ascii="Times New Roman" w:hAnsi="Times New Roman" w:cs="Times New Roman"/>
          <w:b/>
          <w:bCs/>
        </w:rPr>
        <w:t>4. Conclusions</w:t>
      </w:r>
    </w:p>
    <w:p w14:paraId="1CDBBCC3" w14:textId="3CADD975" w:rsidR="00835D2D" w:rsidRDefault="00835D2D" w:rsidP="00835D2D">
      <w:pPr>
        <w:pStyle w:val="Default"/>
        <w:spacing w:line="480" w:lineRule="auto"/>
        <w:ind w:firstLine="720"/>
        <w:jc w:val="both"/>
        <w:rPr>
          <w:rFonts w:ascii="Times New Roman" w:eastAsia="NCLIJ N+ MTSYN" w:hAnsi="Times New Roman" w:cs="Times New Roman"/>
        </w:rPr>
      </w:pPr>
      <w:r w:rsidRPr="00835D2D">
        <w:rPr>
          <w:rFonts w:ascii="Times New Roman" w:hAnsi="Times New Roman" w:cs="Times New Roman"/>
        </w:rPr>
        <w:t>We measured the major and trace element concentration and Fe isotopic composition of tephra and sediment layers from the Caribbean Sea. The bulk sediment is dominated by biogenic carbonate, but using a multivariate partitioning approach, we determined that aluminosilicate material in the sediment is a mixture of three primary sources, two linked to tephra deposition and one linked to terrestrial input. Overall, dispersed tephra comprises 29% of all sediment analyzed in this study. Fe isotope analyses indicate that tephra within the sediment, which has undergone water column transport and subsequent diagenesis, has δ</w:t>
      </w:r>
      <w:r w:rsidRPr="00835D2D">
        <w:rPr>
          <w:rFonts w:ascii="Times New Roman" w:hAnsi="Times New Roman" w:cs="Times New Roman"/>
          <w:vertAlign w:val="superscript"/>
        </w:rPr>
        <w:t>56</w:t>
      </w:r>
      <w:r w:rsidRPr="00835D2D">
        <w:rPr>
          <w:rFonts w:ascii="Times New Roman" w:hAnsi="Times New Roman" w:cs="Times New Roman"/>
        </w:rPr>
        <w:t>Fe values that are isotopically lighter than its source material, with δ</w:t>
      </w:r>
      <w:r w:rsidRPr="00835D2D">
        <w:rPr>
          <w:rFonts w:ascii="Times New Roman" w:hAnsi="Times New Roman" w:cs="Times New Roman"/>
          <w:vertAlign w:val="superscript"/>
        </w:rPr>
        <w:t>56</w:t>
      </w:r>
      <w:r w:rsidRPr="00835D2D">
        <w:rPr>
          <w:rFonts w:ascii="Times New Roman" w:hAnsi="Times New Roman" w:cs="Times New Roman"/>
        </w:rPr>
        <w:t xml:space="preserve">Fe values as low as </w:t>
      </w:r>
      <w:r w:rsidRPr="00835D2D">
        <w:rPr>
          <w:rFonts w:ascii="Times New Roman" w:eastAsia="NCLIJ N+ MTSYN" w:hAnsi="Times New Roman" w:cs="Times New Roman"/>
        </w:rPr>
        <w:t>−0.26</w:t>
      </w:r>
      <w:r w:rsidRPr="00480CBE">
        <w:rPr>
          <w:rFonts w:ascii="Times New Roman" w:hAnsi="Times New Roman" w:cs="Times New Roman"/>
        </w:rPr>
        <w:t>‰</w:t>
      </w:r>
      <w:r w:rsidRPr="00835D2D">
        <w:rPr>
          <w:rFonts w:ascii="Times New Roman" w:eastAsia="NCLIJ N+ MTSYN" w:hAnsi="Times New Roman" w:cs="Times New Roman"/>
        </w:rPr>
        <w:t>. This value is considerably lighter than measured δ</w:t>
      </w:r>
      <w:r w:rsidRPr="00835D2D">
        <w:rPr>
          <w:rFonts w:ascii="Times New Roman" w:eastAsia="NCLIJ N+ MTSYN" w:hAnsi="Times New Roman" w:cs="Times New Roman"/>
          <w:vertAlign w:val="superscript"/>
        </w:rPr>
        <w:t>56</w:t>
      </w:r>
      <w:r w:rsidRPr="00835D2D">
        <w:rPr>
          <w:rFonts w:ascii="Times New Roman" w:eastAsia="NCLIJ N+ MTSYN" w:hAnsi="Times New Roman" w:cs="Times New Roman"/>
        </w:rPr>
        <w:t>Fe from fresh tephra (which we show to be close to 0</w:t>
      </w:r>
      <w:r w:rsidRPr="00480CBE">
        <w:rPr>
          <w:rFonts w:ascii="Times New Roman" w:hAnsi="Times New Roman" w:cs="Times New Roman"/>
        </w:rPr>
        <w:t>‰</w:t>
      </w:r>
      <w:r w:rsidRPr="00835D2D">
        <w:rPr>
          <w:rFonts w:ascii="Times New Roman" w:eastAsia="NCLIJ N+ MTSYN" w:hAnsi="Times New Roman" w:cs="Times New Roman"/>
        </w:rPr>
        <w:t>). Modelling of these Fe isotope data using multivariate partitioning suggests that the negative δ</w:t>
      </w:r>
      <w:r w:rsidRPr="00835D2D">
        <w:rPr>
          <w:rFonts w:ascii="Times New Roman" w:eastAsia="NCLIJ N+ MTSYN" w:hAnsi="Times New Roman" w:cs="Times New Roman"/>
          <w:vertAlign w:val="superscript"/>
        </w:rPr>
        <w:t>56</w:t>
      </w:r>
      <w:r w:rsidRPr="00835D2D">
        <w:rPr>
          <w:rFonts w:ascii="Times New Roman" w:eastAsia="NCLIJ N+ MTSYN" w:hAnsi="Times New Roman" w:cs="Times New Roman"/>
        </w:rPr>
        <w:t xml:space="preserve">Fe values of sediment hosted tephra layers results from the preferential loss of heavy Fe isotopes during diagenesis of tephra. This Fe loss most likely occurs as the result of </w:t>
      </w:r>
      <w:r w:rsidRPr="00835D2D">
        <w:rPr>
          <w:rFonts w:ascii="Times New Roman" w:eastAsia="NCLIJ N+ MTSYN" w:hAnsi="Times New Roman" w:cs="Times New Roman"/>
        </w:rPr>
        <w:lastRenderedPageBreak/>
        <w:t>non-reductive dissolution of the silicate material and the mobilisation of tephra hosted Fe in a dissolved phase. We suggest this tephra dissolution may provide an important source of dissolved Fe and possibly other micro-nutrient elements for phytoplankton metabolism and marine biogeochemical cycles in the vicinity of volcanoes. Further, the deposition and dissolution of volcanic material might be traced by its influence on the mean isotope composition of dissolved Fe in seawater connected to regions of volcanic sedimentation.</w:t>
      </w:r>
    </w:p>
    <w:p w14:paraId="47A13321" w14:textId="77777777" w:rsidR="00835D2D" w:rsidRPr="00835D2D" w:rsidRDefault="00835D2D" w:rsidP="00835D2D">
      <w:pPr>
        <w:pStyle w:val="Default"/>
        <w:spacing w:line="480" w:lineRule="auto"/>
        <w:rPr>
          <w:rFonts w:ascii="Times New Roman" w:hAnsi="Times New Roman" w:cs="Times New Roman"/>
        </w:rPr>
      </w:pPr>
    </w:p>
    <w:p w14:paraId="0E334292" w14:textId="77777777" w:rsidR="00835D2D" w:rsidRPr="00835D2D" w:rsidRDefault="00835D2D" w:rsidP="00835D2D">
      <w:pPr>
        <w:pStyle w:val="Default"/>
        <w:spacing w:line="480" w:lineRule="auto"/>
        <w:rPr>
          <w:rFonts w:ascii="Times New Roman" w:hAnsi="Times New Roman" w:cs="Times New Roman"/>
          <w:b/>
          <w:bCs/>
        </w:rPr>
      </w:pPr>
      <w:r w:rsidRPr="00835D2D">
        <w:rPr>
          <w:rFonts w:ascii="Times New Roman" w:hAnsi="Times New Roman" w:cs="Times New Roman"/>
          <w:b/>
          <w:bCs/>
        </w:rPr>
        <w:t>Acknowledgements</w:t>
      </w:r>
    </w:p>
    <w:p w14:paraId="16073FA1" w14:textId="3BC08B8F" w:rsidR="00835D2D" w:rsidRDefault="00835D2D" w:rsidP="00835D2D">
      <w:pPr>
        <w:pStyle w:val="Default"/>
        <w:spacing w:line="480" w:lineRule="auto"/>
        <w:ind w:firstLine="720"/>
        <w:jc w:val="both"/>
        <w:rPr>
          <w:rFonts w:ascii="Times New Roman" w:hAnsi="Times New Roman" w:cs="Times New Roman"/>
        </w:rPr>
      </w:pPr>
      <w:r w:rsidRPr="00835D2D">
        <w:rPr>
          <w:rFonts w:ascii="Times New Roman" w:hAnsi="Times New Roman" w:cs="Times New Roman"/>
        </w:rPr>
        <w:t>This manuscript used samples provided by the Integrated Ocean Drilling Program (IODP) from Expedition 340. IODP is sponsored by the U.S. National Science Foundation (NSF). The authors are grateful to the co-chief scientists A. Le Friant and O. Ishizuka of Expedition 340 as well as all the participants in the expedition for their contributions to the sea-going effort. Appreciation is extended to Jesse Muratli at Oregon State University for his work in the laboratory. Financial support was provided by the United States Science Support Program (USSSP) and the US National Science Foundation to JM under grant Numbers 1360077 and 1715106 for shore-based analyses. MRP and TG acknowledge NERC grant NE/K00543X/1.</w:t>
      </w:r>
    </w:p>
    <w:p w14:paraId="5ED7C16F" w14:textId="77777777" w:rsidR="00835D2D" w:rsidRDefault="00835D2D" w:rsidP="00835D2D">
      <w:pPr>
        <w:pStyle w:val="Default"/>
      </w:pPr>
    </w:p>
    <w:p w14:paraId="16249A71" w14:textId="77777777" w:rsidR="00835D2D" w:rsidRPr="00835D2D" w:rsidRDefault="00835D2D" w:rsidP="00835D2D">
      <w:pPr>
        <w:pStyle w:val="Default"/>
        <w:spacing w:line="480" w:lineRule="auto"/>
        <w:rPr>
          <w:rFonts w:ascii="Times New Roman" w:hAnsi="Times New Roman" w:cs="Times New Roman"/>
          <w:b/>
          <w:bCs/>
        </w:rPr>
      </w:pPr>
      <w:r w:rsidRPr="00835D2D">
        <w:rPr>
          <w:rFonts w:ascii="Times New Roman" w:hAnsi="Times New Roman" w:cs="Times New Roman"/>
          <w:b/>
          <w:bCs/>
        </w:rPr>
        <w:t>References</w:t>
      </w:r>
    </w:p>
    <w:p w14:paraId="15458FBC" w14:textId="489EC0FF" w:rsidR="00835D2D" w:rsidRPr="00835D2D" w:rsidRDefault="00835D2D" w:rsidP="00835D2D">
      <w:pPr>
        <w:pStyle w:val="Default"/>
        <w:spacing w:line="480" w:lineRule="auto"/>
        <w:jc w:val="both"/>
        <w:rPr>
          <w:rFonts w:ascii="Times New Roman" w:hAnsi="Times New Roman" w:cs="Times New Roman"/>
        </w:rPr>
      </w:pPr>
      <w:r w:rsidRPr="00835D2D">
        <w:rPr>
          <w:rFonts w:ascii="Times New Roman" w:hAnsi="Times New Roman" w:cs="Times New Roman"/>
        </w:rPr>
        <w:t>Abadie, C., Lacan, F., Radic, A., Pradoux, C., Poitrasson, F., 2017. Iron isotopes reveal distinct dissolved iron sources and pathways in the intermediate versus deep Southern Ocean. Proc. Natl. Acad. Sci. USA</w:t>
      </w:r>
      <w:r>
        <w:rPr>
          <w:rFonts w:ascii="Times New Roman" w:hAnsi="Times New Roman" w:cs="Times New Roman"/>
        </w:rPr>
        <w:t xml:space="preserve"> </w:t>
      </w:r>
      <w:r w:rsidRPr="00835D2D">
        <w:rPr>
          <w:rFonts w:ascii="Times New Roman" w:hAnsi="Times New Roman" w:cs="Times New Roman"/>
        </w:rPr>
        <w:t>114, 858–863. https://doi .org /10 .1073 /pnas .1603107114.</w:t>
      </w:r>
    </w:p>
    <w:p w14:paraId="28A7D8FE" w14:textId="0D5ECF35" w:rsidR="00835D2D" w:rsidRPr="00835D2D" w:rsidRDefault="00835D2D" w:rsidP="00835D2D">
      <w:pPr>
        <w:pStyle w:val="Default"/>
        <w:spacing w:line="480" w:lineRule="auto"/>
        <w:jc w:val="both"/>
        <w:rPr>
          <w:rFonts w:ascii="Times New Roman" w:hAnsi="Times New Roman" w:cs="Times New Roman"/>
        </w:rPr>
      </w:pPr>
      <w:r w:rsidRPr="00835D2D">
        <w:rPr>
          <w:rFonts w:ascii="Times New Roman" w:hAnsi="Times New Roman" w:cs="Times New Roman"/>
        </w:rPr>
        <w:t>Achterberg, E.P., Moore, C.M., Henson, S.A., Steigenberger, S., Stohl, A., Eckhardt, S., Avendano, L.C., Cassidy, M., Hembury, D., Klar, J.K., Lucas, M.I., Macey, A.I., Marsay, C.M., Ryan-Keogh, T.J., 2013. Natural iron fertilization by the Eyjafjallajökull volcanic eruption. Geophys. Res. Lett.</w:t>
      </w:r>
      <w:r>
        <w:rPr>
          <w:rFonts w:ascii="Times New Roman" w:hAnsi="Times New Roman" w:cs="Times New Roman"/>
        </w:rPr>
        <w:t xml:space="preserve"> </w:t>
      </w:r>
      <w:r w:rsidRPr="00835D2D">
        <w:rPr>
          <w:rFonts w:ascii="Times New Roman" w:hAnsi="Times New Roman" w:cs="Times New Roman"/>
        </w:rPr>
        <w:t>40, 921–926. https://doi .org /10 .1002 /grl .50221.</w:t>
      </w:r>
    </w:p>
    <w:p w14:paraId="4A3C5CDE" w14:textId="093FCC32" w:rsidR="00835D2D" w:rsidRPr="00835D2D" w:rsidRDefault="00835D2D" w:rsidP="00835D2D">
      <w:pPr>
        <w:pStyle w:val="Default"/>
        <w:spacing w:line="480" w:lineRule="auto"/>
        <w:jc w:val="both"/>
        <w:rPr>
          <w:rFonts w:ascii="Times New Roman" w:hAnsi="Times New Roman" w:cs="Times New Roman"/>
        </w:rPr>
      </w:pPr>
      <w:r w:rsidRPr="00835D2D">
        <w:rPr>
          <w:rFonts w:ascii="Times New Roman" w:hAnsi="Times New Roman" w:cs="Times New Roman"/>
        </w:rPr>
        <w:lastRenderedPageBreak/>
        <w:t>Beard, B.L., Johnson, C.M., Von Damm, K.L., Poulson, R.L., 2003. Iron isotope constraints on Fe cycling and mass balance in oxygenated Earth oceans. Geology</w:t>
      </w:r>
      <w:r>
        <w:rPr>
          <w:rFonts w:ascii="Times New Roman" w:hAnsi="Times New Roman" w:cs="Times New Roman"/>
        </w:rPr>
        <w:t xml:space="preserve"> </w:t>
      </w:r>
      <w:r w:rsidRPr="00835D2D">
        <w:rPr>
          <w:rFonts w:ascii="Times New Roman" w:hAnsi="Times New Roman" w:cs="Times New Roman"/>
        </w:rPr>
        <w:t>31, 629–632. https://doi .org /10 .1130 /0091 -7613(2003 )031&lt;0629 :IICOFC &gt;2 .0 .CO ;2.</w:t>
      </w:r>
    </w:p>
    <w:p w14:paraId="08C38D43" w14:textId="6F894685"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hAnsi="Times New Roman" w:cs="Times New Roman"/>
        </w:rPr>
        <w:t>Bennett, S.A., Rouxel, O., Schmidt, K., Garbe-Schönberg, D., Statham, P.J., German, C.R., 2009. Iron isotope fractionation in a buoyant hydrothermal plume, 5</w:t>
      </w:r>
      <w:r w:rsidRPr="00835D2D">
        <w:rPr>
          <w:rFonts w:ascii="Times New Roman" w:eastAsia="NCLIJ N+ MTSYN" w:hAnsi="Times New Roman" w:cs="Times New Roman"/>
          <w:vertAlign w:val="superscript"/>
        </w:rPr>
        <w:t>o</w:t>
      </w:r>
      <w:r w:rsidRPr="00835D2D">
        <w:rPr>
          <w:rFonts w:ascii="Times New Roman" w:eastAsia="NCLIJ N+ MTSYN" w:hAnsi="Times New Roman" w:cs="Times New Roman"/>
        </w:rPr>
        <w:t>S Mid-Atlantic Ridge. Geochim. Cosmochim. Acta</w:t>
      </w:r>
      <w:r>
        <w:rPr>
          <w:rFonts w:ascii="Times New Roman" w:eastAsia="NCLIJ N+ MTSYN" w:hAnsi="Times New Roman" w:cs="Times New Roman"/>
        </w:rPr>
        <w:t xml:space="preserve"> </w:t>
      </w:r>
      <w:r w:rsidRPr="00835D2D">
        <w:rPr>
          <w:rFonts w:ascii="Times New Roman" w:eastAsia="NCLIJ N+ MTSYN" w:hAnsi="Times New Roman" w:cs="Times New Roman"/>
        </w:rPr>
        <w:t>73, 5619–5634. https://doi .org /10 .1016 /J .GCA.2009 .06 .027.</w:t>
      </w:r>
    </w:p>
    <w:p w14:paraId="510F0A4C" w14:textId="00634A8A"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Böning, P., Brumsack, H.J., Böttcher, M.E., Schnetger, B., Kriete, C., Kallmeyer, J., Borchers, S.L., 2004. Geochemistry of Peruvian near-surface sediments. Geochim. Cosmochim. Acta</w:t>
      </w:r>
      <w:r>
        <w:rPr>
          <w:rFonts w:ascii="Times New Roman" w:eastAsia="NCLIJ N+ MTSYN" w:hAnsi="Times New Roman" w:cs="Times New Roman"/>
        </w:rPr>
        <w:t xml:space="preserve"> </w:t>
      </w:r>
      <w:r w:rsidRPr="00835D2D">
        <w:rPr>
          <w:rFonts w:ascii="Times New Roman" w:eastAsia="NCLIJ N+ MTSYN" w:hAnsi="Times New Roman" w:cs="Times New Roman"/>
        </w:rPr>
        <w:t>68, 4429–4451. https://doi .org /10 .1016 /j .gca .2004 .04 .027.</w:t>
      </w:r>
    </w:p>
    <w:p w14:paraId="490ADFF9" w14:textId="7C2F4B19"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Böning, P., Schnetger, B., Belz, L., Ferdelman, T., Brumsack, H.J., Pahnke, K., 2020. Sedimentary iron cycling in the Benguela upwelling system off Namibia. Earth Planet. Sci. Lett.</w:t>
      </w:r>
      <w:r>
        <w:rPr>
          <w:rFonts w:ascii="Times New Roman" w:eastAsia="NCLIJ N+ MTSYN" w:hAnsi="Times New Roman" w:cs="Times New Roman"/>
        </w:rPr>
        <w:t xml:space="preserve"> </w:t>
      </w:r>
      <w:r w:rsidRPr="00835D2D">
        <w:rPr>
          <w:rFonts w:ascii="Times New Roman" w:eastAsia="NCLIJ N+ MTSYN" w:hAnsi="Times New Roman" w:cs="Times New Roman"/>
        </w:rPr>
        <w:t>538, 116212. https://doi .org /10 .1016 /J .EPSL .2020 .116212.</w:t>
      </w:r>
    </w:p>
    <w:p w14:paraId="413F2F8B" w14:textId="3D60FC6A"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Boyle, E.A., 1981. Cadmium, zinc, copper, and barium in foraminifera tests. Earth Planet. Sci. Lett.</w:t>
      </w:r>
      <w:r>
        <w:rPr>
          <w:rFonts w:ascii="Times New Roman" w:eastAsia="NCLIJ N+ MTSYN" w:hAnsi="Times New Roman" w:cs="Times New Roman"/>
        </w:rPr>
        <w:t xml:space="preserve"> </w:t>
      </w:r>
      <w:r w:rsidRPr="00835D2D">
        <w:rPr>
          <w:rFonts w:ascii="Times New Roman" w:eastAsia="NCLIJ N+ MTSYN" w:hAnsi="Times New Roman" w:cs="Times New Roman"/>
        </w:rPr>
        <w:t>53, 11–35. https://doi .org /10 .1016 /0012 -821X(81 )90022 -4.</w:t>
      </w:r>
    </w:p>
    <w:p w14:paraId="300FCA67" w14:textId="4CC039CF"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Browning, T.J., Bouman, H.A., Henderson, G.M., Mather, T.A., Pyle, D.M., Schlosser, C., Woodward, E.M.S., Moore, C.M., 2014. Strong responses of Southern Ocean phytoplankton communities to volcanic ash. Geophys. Res. Lett.</w:t>
      </w:r>
      <w:r>
        <w:rPr>
          <w:rFonts w:ascii="Times New Roman" w:eastAsia="NCLIJ N+ MTSYN" w:hAnsi="Times New Roman" w:cs="Times New Roman"/>
        </w:rPr>
        <w:t xml:space="preserve"> </w:t>
      </w:r>
      <w:r w:rsidRPr="00835D2D">
        <w:rPr>
          <w:rFonts w:ascii="Times New Roman" w:eastAsia="NCLIJ N+ MTSYN" w:hAnsi="Times New Roman" w:cs="Times New Roman"/>
        </w:rPr>
        <w:t>41, 2851–2857. https://doi .org /10 .1002 /2014GL059364.</w:t>
      </w:r>
    </w:p>
    <w:p w14:paraId="68D4A243" w14:textId="0576A919"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Browning, T.J., Achterberg, E.P., Engel, A., Mawji, E., 2021. Manganese co-limitation of phytoplankton growth and major nutrient drawdown in the Southern Ocean. Nat. Commun.</w:t>
      </w:r>
      <w:r>
        <w:rPr>
          <w:rFonts w:ascii="Times New Roman" w:eastAsia="NCLIJ N+ MTSYN" w:hAnsi="Times New Roman" w:cs="Times New Roman"/>
        </w:rPr>
        <w:t xml:space="preserve"> </w:t>
      </w:r>
      <w:r w:rsidRPr="00835D2D">
        <w:rPr>
          <w:rFonts w:ascii="Times New Roman" w:eastAsia="NCLIJ N+ MTSYN" w:hAnsi="Times New Roman" w:cs="Times New Roman"/>
        </w:rPr>
        <w:t>12, 1–9. https://doi .org /10 .1038 /s41467 -021 -21122 -6.</w:t>
      </w:r>
    </w:p>
    <w:p w14:paraId="4061E42B" w14:textId="3441D0F7" w:rsidR="00835D2D" w:rsidRPr="00835D2D" w:rsidRDefault="00835D2D" w:rsidP="00835D2D">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Conway, T.M., John, S.G., 2014. Quantification of dissolved iron sources to the North Atlantic Ocean. Nature</w:t>
      </w:r>
      <w:r>
        <w:rPr>
          <w:rFonts w:ascii="Times New Roman" w:eastAsia="NCLIJ N+ MTSYN" w:hAnsi="Times New Roman" w:cs="Times New Roman"/>
        </w:rPr>
        <w:t xml:space="preserve"> </w:t>
      </w:r>
      <w:r w:rsidRPr="00835D2D">
        <w:rPr>
          <w:rFonts w:ascii="Times New Roman" w:eastAsia="NCLIJ N+ MTSYN" w:hAnsi="Times New Roman" w:cs="Times New Roman"/>
        </w:rPr>
        <w:t>511, 212–215. https://doi .org /10 .1038 /nature13482.</w:t>
      </w:r>
    </w:p>
    <w:p w14:paraId="3FD750FF" w14:textId="485D6E14" w:rsidR="00E507A8" w:rsidRPr="00E507A8" w:rsidRDefault="00835D2D" w:rsidP="00E507A8">
      <w:pPr>
        <w:pStyle w:val="Default"/>
        <w:spacing w:line="480" w:lineRule="auto"/>
        <w:jc w:val="both"/>
        <w:rPr>
          <w:rFonts w:ascii="Times New Roman" w:eastAsia="NCLIJ N+ MTSYN" w:hAnsi="Times New Roman" w:cs="Times New Roman"/>
        </w:rPr>
      </w:pPr>
      <w:r w:rsidRPr="00835D2D">
        <w:rPr>
          <w:rFonts w:ascii="Times New Roman" w:eastAsia="NCLIJ N+ MTSYN" w:hAnsi="Times New Roman" w:cs="Times New Roman"/>
        </w:rPr>
        <w:t xml:space="preserve">Coussens, M., Cassidy, M., Watt, S.F.L., Jutzeler, M., Talling, P.J., Barfod, D., Gernon, T.M., Taylor, R., Hatter, S.J., Palmer, M.R., 2017. Long-term changes in explosive and effusive </w:t>
      </w:r>
      <w:r w:rsidRPr="00835D2D">
        <w:rPr>
          <w:rFonts w:ascii="Times New Roman" w:eastAsia="NCLIJ N+ MTSYN" w:hAnsi="Times New Roman" w:cs="Times New Roman"/>
        </w:rPr>
        <w:lastRenderedPageBreak/>
        <w:t>behaviour at andesitic arc volcanoes: chronostratigraphy of the Centre Hills Volcano, Montserrat. J. Volcanol. Geotherm. Res.</w:t>
      </w:r>
      <w:r>
        <w:rPr>
          <w:rFonts w:ascii="Times New Roman" w:eastAsia="NCLIJ N+ MTSYN" w:hAnsi="Times New Roman" w:cs="Times New Roman"/>
        </w:rPr>
        <w:t xml:space="preserve"> </w:t>
      </w:r>
      <w:r w:rsidRPr="00835D2D">
        <w:rPr>
          <w:rFonts w:ascii="Times New Roman" w:eastAsia="NCLIJ N+ MTSYN" w:hAnsi="Times New Roman" w:cs="Times New Roman"/>
        </w:rPr>
        <w:t>333–334, 15–35. https://doi .org /10 .1016 /j .jvolgeores .2017.01.003.</w:t>
      </w:r>
    </w:p>
    <w:p w14:paraId="424B1AB5" w14:textId="4354DE51"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Dauphas, N., Pourmand, A., Teng, F.Z., 2009. Routine isotopic analysis of iron by HR-MC-ICPMS: how precise and how accurate? Chem. Geol.</w:t>
      </w:r>
      <w:r>
        <w:rPr>
          <w:rFonts w:ascii="Times New Roman" w:hAnsi="Times New Roman" w:cs="Times New Roman"/>
        </w:rPr>
        <w:t xml:space="preserve"> </w:t>
      </w:r>
      <w:r w:rsidRPr="00E507A8">
        <w:rPr>
          <w:rFonts w:ascii="Times New Roman" w:hAnsi="Times New Roman" w:cs="Times New Roman"/>
        </w:rPr>
        <w:t>267, 175–184. https://doi .org /10 .1016 /J .CHEMGEO .2008 .12 .011.</w:t>
      </w:r>
    </w:p>
    <w:p w14:paraId="564C63F3" w14:textId="4E4D0FE1"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Dideriksen, K., Baker, J.A., Stipp, S.L.S., 2008. Equilibrium Fe isotope fractionation between inorganic aqueous Fe(III) and the siderophore complex, Fe(III)-desferrioxamine B. Earth Planet. Sci. Lett.</w:t>
      </w:r>
      <w:r>
        <w:rPr>
          <w:rFonts w:ascii="Times New Roman" w:hAnsi="Times New Roman" w:cs="Times New Roman"/>
        </w:rPr>
        <w:t xml:space="preserve"> </w:t>
      </w:r>
      <w:r w:rsidRPr="00E507A8">
        <w:rPr>
          <w:rFonts w:ascii="Times New Roman" w:hAnsi="Times New Roman" w:cs="Times New Roman"/>
        </w:rPr>
        <w:t>269, 280–290. https://doi .org /10 .1016 /J .EPSL .2008 .02 .022.</w:t>
      </w:r>
    </w:p>
    <w:p w14:paraId="4BA34515" w14:textId="7D66F84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Duggen, S., Olgun, N., Croot, P., Hoffmann, L., Dietze, H., Delmelle, P., Teschner, C., 2010. The role of airborne volcanic ash for the surface ocean biogeochemical iron-cycle: a review. Biogeosciences</w:t>
      </w:r>
      <w:r>
        <w:rPr>
          <w:rFonts w:ascii="Times New Roman" w:hAnsi="Times New Roman" w:cs="Times New Roman"/>
        </w:rPr>
        <w:t xml:space="preserve"> </w:t>
      </w:r>
      <w:r w:rsidRPr="00E507A8">
        <w:rPr>
          <w:rFonts w:ascii="Times New Roman" w:hAnsi="Times New Roman" w:cs="Times New Roman"/>
        </w:rPr>
        <w:t>7, 827–844. https://doi .org /10 .5194 /bg -7 -827 -2010.</w:t>
      </w:r>
    </w:p>
    <w:p w14:paraId="519E0E5F" w14:textId="725008A5"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Dunlea, A.G., Murray, R.W., 2015. Optimization of end-members used in multiple linear regression geochemical mixing models. Geochem. Geophys. Geosyst.</w:t>
      </w:r>
      <w:r>
        <w:rPr>
          <w:rFonts w:ascii="Times New Roman" w:hAnsi="Times New Roman" w:cs="Times New Roman"/>
        </w:rPr>
        <w:t xml:space="preserve"> </w:t>
      </w:r>
      <w:r w:rsidRPr="00E507A8">
        <w:rPr>
          <w:rFonts w:ascii="Times New Roman" w:hAnsi="Times New Roman" w:cs="Times New Roman"/>
        </w:rPr>
        <w:t>16, 4021–4027. https://doi .org /10 .1002 /2015GC006132.</w:t>
      </w:r>
    </w:p>
    <w:p w14:paraId="379A20E3" w14:textId="0368932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Dunlea, A.G., Murray, R.W., Sauvage, J., Spivack, A.J., Harris, R.N., D’Hondt, S., 2015. Dust, volcanic ash, and the evolution of the South Pacific Gyre through the Cenozoic. Paleoceanography</w:t>
      </w:r>
      <w:r>
        <w:rPr>
          <w:rFonts w:ascii="Times New Roman" w:hAnsi="Times New Roman" w:cs="Times New Roman"/>
        </w:rPr>
        <w:t xml:space="preserve"> </w:t>
      </w:r>
      <w:r w:rsidRPr="00E507A8">
        <w:rPr>
          <w:rFonts w:ascii="Times New Roman" w:hAnsi="Times New Roman" w:cs="Times New Roman"/>
        </w:rPr>
        <w:t>30, 1078–1099. https://doi .org /10 .1002 /2015PA002829.</w:t>
      </w:r>
    </w:p>
    <w:p w14:paraId="2EEC7E28" w14:textId="4E4C52A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Falkowski, P.G., Barber, R.T., Smetacek, V., 1998. Biogeochemical controls and feedbacks on ocean primary production. Science</w:t>
      </w:r>
      <w:r>
        <w:rPr>
          <w:rFonts w:ascii="Times New Roman" w:hAnsi="Times New Roman" w:cs="Times New Roman"/>
        </w:rPr>
        <w:t xml:space="preserve"> </w:t>
      </w:r>
      <w:r w:rsidRPr="00E507A8">
        <w:rPr>
          <w:rFonts w:ascii="Times New Roman" w:hAnsi="Times New Roman" w:cs="Times New Roman"/>
        </w:rPr>
        <w:t>80. https://doi .org /10 .1126 /science .281.5374 .200.</w:t>
      </w:r>
    </w:p>
    <w:p w14:paraId="41B08844" w14:textId="610C0FA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Feely, R.A., 1975. Major-element composition of the particulate matter in the near-bottom nepheloid layer of the Gulf of Mexico. Mar. Chem.</w:t>
      </w:r>
      <w:r>
        <w:rPr>
          <w:rFonts w:ascii="Times New Roman" w:hAnsi="Times New Roman" w:cs="Times New Roman"/>
        </w:rPr>
        <w:t xml:space="preserve"> </w:t>
      </w:r>
      <w:r w:rsidRPr="00E507A8">
        <w:rPr>
          <w:rFonts w:ascii="Times New Roman" w:hAnsi="Times New Roman" w:cs="Times New Roman"/>
        </w:rPr>
        <w:t>3, 121–156. https://doi .org /10 .1016 /0304 -4203(75 )90019 -5.</w:t>
      </w:r>
    </w:p>
    <w:p w14:paraId="2C687A56" w14:textId="26C1A04F"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lastRenderedPageBreak/>
        <w:t>Foden, J., Sossi, P.A., Nebel, O., 2018. Controls on the iron isotopic composition of global arc magmas. Earth Planet. Sci. Lett.</w:t>
      </w:r>
      <w:r>
        <w:rPr>
          <w:rFonts w:ascii="Times New Roman" w:hAnsi="Times New Roman" w:cs="Times New Roman"/>
        </w:rPr>
        <w:t xml:space="preserve"> </w:t>
      </w:r>
      <w:r w:rsidRPr="00E507A8">
        <w:rPr>
          <w:rFonts w:ascii="Times New Roman" w:hAnsi="Times New Roman" w:cs="Times New Roman"/>
        </w:rPr>
        <w:t>494, 190–201. https://doi .org /10 .1016 /J .EPSL .2018 .04 .039.</w:t>
      </w:r>
    </w:p>
    <w:p w14:paraId="3F2A02B8" w14:textId="7806DACA"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Frogner, P., Reynir Gíslason, S., Óskarsson, N., 2001. Fertilizing potential of volcanic ash in ocean surface water. Geology</w:t>
      </w:r>
      <w:r>
        <w:rPr>
          <w:rFonts w:ascii="Times New Roman" w:hAnsi="Times New Roman" w:cs="Times New Roman"/>
        </w:rPr>
        <w:t xml:space="preserve"> </w:t>
      </w:r>
      <w:r w:rsidRPr="00E507A8">
        <w:rPr>
          <w:rFonts w:ascii="Times New Roman" w:hAnsi="Times New Roman" w:cs="Times New Roman"/>
        </w:rPr>
        <w:t>29, 487. https://doi .org /10 .1130 /0091-7613(2001)029&lt;0487:FPOVAI &gt;2 .0 .CO ;2.</w:t>
      </w:r>
    </w:p>
    <w:p w14:paraId="49B71FA4" w14:textId="3A04733D"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Goñi, M.A., Teixeira, M.J., Perkeya, D.W., 2003. Sources and distribution of organic matter in a river-dominated estuary (Winyah Bay, SC, USA). Estuar. Coast. Shelf Sci.</w:t>
      </w:r>
      <w:r>
        <w:rPr>
          <w:rFonts w:ascii="Times New Roman" w:hAnsi="Times New Roman" w:cs="Times New Roman"/>
        </w:rPr>
        <w:t xml:space="preserve"> </w:t>
      </w:r>
      <w:r w:rsidRPr="00E507A8">
        <w:rPr>
          <w:rFonts w:ascii="Times New Roman" w:hAnsi="Times New Roman" w:cs="Times New Roman"/>
        </w:rPr>
        <w:t>57, 1023–1048. https://doi .org /10 .1016 /S0272 -7714(03 )00008 -8.</w:t>
      </w:r>
    </w:p>
    <w:p w14:paraId="1145A568" w14:textId="57C5CEBD"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González De Vega, C., Chernonozhkin, S.M., Grigoryan, R., Costas-Rodríguez, M., Vanhaecke, F., 2020. Characterization of the new isotopic reference materials IRMM-524A and ERM-AE143 for Fe and Mg isotopic analysis of geological and biological samples. J. Anal. At. Spectrom.</w:t>
      </w:r>
      <w:r>
        <w:rPr>
          <w:rFonts w:ascii="Times New Roman" w:hAnsi="Times New Roman" w:cs="Times New Roman"/>
        </w:rPr>
        <w:t xml:space="preserve"> </w:t>
      </w:r>
      <w:r w:rsidRPr="00E507A8">
        <w:rPr>
          <w:rFonts w:ascii="Times New Roman" w:hAnsi="Times New Roman" w:cs="Times New Roman"/>
        </w:rPr>
        <w:t>35, 2517–2529. https://doi .org /10 .1039 /D0JA00225A.</w:t>
      </w:r>
    </w:p>
    <w:p w14:paraId="37E73D8E" w14:textId="5A9911DC"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Hembury, D.J., Palmer, M.R., Fones, G.R., Mills, R.A., Marsh, R., Jones, M.T., 2012. Up-take of dissolved oxygen during marine diagenesis of fresh volcanic material. Geochim. Cosmochim. Acta</w:t>
      </w:r>
      <w:r>
        <w:rPr>
          <w:rFonts w:ascii="Times New Roman" w:hAnsi="Times New Roman" w:cs="Times New Roman"/>
        </w:rPr>
        <w:t xml:space="preserve"> </w:t>
      </w:r>
      <w:r w:rsidRPr="00E507A8">
        <w:rPr>
          <w:rFonts w:ascii="Times New Roman" w:hAnsi="Times New Roman" w:cs="Times New Roman"/>
        </w:rPr>
        <w:t>84, 353–368. https://doi .org /10 .1016 /J .GCA.2012 .01.017.</w:t>
      </w:r>
    </w:p>
    <w:p w14:paraId="3D3141F5" w14:textId="3D4EFFA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Homoky, W.B., Severmann, S., Mills, R.A., Statham, P.J., Fones, G.R., 2009. Pore-fluid Fe isotopes reflect the extent of benthic Fe redox recycling: evidence from continental shelf and deep-sea sediments. Geology</w:t>
      </w:r>
      <w:r>
        <w:rPr>
          <w:rFonts w:ascii="Times New Roman" w:hAnsi="Times New Roman" w:cs="Times New Roman"/>
        </w:rPr>
        <w:t xml:space="preserve"> </w:t>
      </w:r>
      <w:r w:rsidRPr="00E507A8">
        <w:rPr>
          <w:rFonts w:ascii="Times New Roman" w:hAnsi="Times New Roman" w:cs="Times New Roman"/>
        </w:rPr>
        <w:t>37, 751–754. https://doi .org /10 .1130 /G25731A.1.</w:t>
      </w:r>
    </w:p>
    <w:p w14:paraId="25BC37E3" w14:textId="1AB2CEF6"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Homoky, W.B., Hembury, D.J., Hepburn, L.E., Mills, R.A., Statham, P.J., Fones, G.R., Palmer, M.R., 2011. Iron and manganese diagenesis in deep sea volcanogenic sediments and the origins of pore water colloids. Geochim. Cosmochim. Acta</w:t>
      </w:r>
      <w:r>
        <w:rPr>
          <w:rFonts w:ascii="Times New Roman" w:hAnsi="Times New Roman" w:cs="Times New Roman"/>
        </w:rPr>
        <w:t xml:space="preserve"> </w:t>
      </w:r>
      <w:r w:rsidRPr="00E507A8">
        <w:rPr>
          <w:rFonts w:ascii="Times New Roman" w:hAnsi="Times New Roman" w:cs="Times New Roman"/>
        </w:rPr>
        <w:t>75, 5032–5048. https://doi .org /10 .1016 /J .GCA.2011.06 .019.</w:t>
      </w:r>
    </w:p>
    <w:p w14:paraId="40B8B7D0" w14:textId="58BA81AB"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lastRenderedPageBreak/>
        <w:t>Homoky, W.B., John, S.G., Conway, T.M., Mills, R.A., 2013. Distinct iron isotopic sig-natures and supply from marine sediment dissolution. Nat. Commun.</w:t>
      </w:r>
      <w:r>
        <w:rPr>
          <w:rFonts w:ascii="Times New Roman" w:hAnsi="Times New Roman" w:cs="Times New Roman"/>
        </w:rPr>
        <w:t xml:space="preserve"> </w:t>
      </w:r>
      <w:r w:rsidRPr="00E507A8">
        <w:rPr>
          <w:rFonts w:ascii="Times New Roman" w:hAnsi="Times New Roman" w:cs="Times New Roman"/>
        </w:rPr>
        <w:t>4, 1–10. https://doi .org /10 .1038 /ncomms3143.</w:t>
      </w:r>
    </w:p>
    <w:p w14:paraId="097070D2" w14:textId="060D4FD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Homoky, W.B., Conway, T.M., John, S.G., König, D., Deng, F.F., Tagliabue, A., Mills, R.A., 2021. Iron colloids dominate sedimentary supply to the ocean interior. Proc. Natl. Acad. Sci. USA</w:t>
      </w:r>
      <w:r>
        <w:rPr>
          <w:rFonts w:ascii="Times New Roman" w:hAnsi="Times New Roman" w:cs="Times New Roman"/>
        </w:rPr>
        <w:t xml:space="preserve"> </w:t>
      </w:r>
      <w:r w:rsidRPr="00E507A8">
        <w:rPr>
          <w:rFonts w:ascii="Times New Roman" w:hAnsi="Times New Roman" w:cs="Times New Roman"/>
        </w:rPr>
        <w:t>118. https://doi .org /10 .1073 /PNAS .2016078118.</w:t>
      </w:r>
    </w:p>
    <w:p w14:paraId="39A4DBFE" w14:textId="47BCD953"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Ilina, S.M., Poitrasson, F., Lapitskiy, S.A., Alekhin, Y.V., Viers, J., Pokrovsky, O.S., 2013. Extreme iron isotope fractionation between colloids and particles of boreal and temperate organic-rich waters. Geochim. Cosmochim. Acta</w:t>
      </w:r>
      <w:r>
        <w:rPr>
          <w:rFonts w:ascii="Times New Roman" w:hAnsi="Times New Roman" w:cs="Times New Roman"/>
        </w:rPr>
        <w:t xml:space="preserve"> </w:t>
      </w:r>
      <w:r w:rsidRPr="00E507A8">
        <w:rPr>
          <w:rFonts w:ascii="Times New Roman" w:hAnsi="Times New Roman" w:cs="Times New Roman"/>
        </w:rPr>
        <w:t>101, 96–111. https://doi .org /10 .1016 /J .GCA.2012 .10 .023.</w:t>
      </w:r>
    </w:p>
    <w:p w14:paraId="04985F7E" w14:textId="32EA266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John, S.G., Adkins, J., 2012. The vertical distribution of iron stable isotopes in the North Atlantic near Bermuda. Glob. Biogeochem. Cycles</w:t>
      </w:r>
      <w:r>
        <w:rPr>
          <w:rFonts w:ascii="Times New Roman" w:hAnsi="Times New Roman" w:cs="Times New Roman"/>
        </w:rPr>
        <w:t xml:space="preserve"> </w:t>
      </w:r>
      <w:r w:rsidRPr="00E507A8">
        <w:rPr>
          <w:rFonts w:ascii="Times New Roman" w:hAnsi="Times New Roman" w:cs="Times New Roman"/>
        </w:rPr>
        <w:t>26. https://doi .org /10 .1029 /2011GB004043, 2034.</w:t>
      </w:r>
    </w:p>
    <w:p w14:paraId="64940B6F" w14:textId="77777777"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Johnson, C., Beard, B., Weyer, S., 2020. Iron Geochemistry: an Isotopic Perspective.</w:t>
      </w:r>
    </w:p>
    <w:p w14:paraId="1E87970A" w14:textId="63455B7A"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Jones, M.T., Gislason, S.R., 2008. Rapid releases of metal salts and nutrients following the deposition of volcanic ash into aqueous environments. Geochim. Cosmochim. Acta</w:t>
      </w:r>
      <w:r>
        <w:rPr>
          <w:rFonts w:ascii="Times New Roman" w:hAnsi="Times New Roman" w:cs="Times New Roman"/>
        </w:rPr>
        <w:t xml:space="preserve"> </w:t>
      </w:r>
      <w:r w:rsidRPr="00E507A8">
        <w:rPr>
          <w:rFonts w:ascii="Times New Roman" w:hAnsi="Times New Roman" w:cs="Times New Roman"/>
        </w:rPr>
        <w:t>72, 3661–3680. https://doi .org /10 .1016 /j .gca .2008 .05 .030.</w:t>
      </w:r>
    </w:p>
    <w:p w14:paraId="52BA1BD2" w14:textId="22E31799"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Klar, J.K., Schlosser, C., Milton, J.A., Woodward, E.M.S., Lacan, F., Parkinson, I.J., Achterberg, E.P., James, R.H., 2018. Sources of dissolved iron to oxygen minimum zone waters on the Senegalese continental margin in the tropical North Atlantic Ocean: insights from iron isotopes. Geochim. Cosmochim. Acta</w:t>
      </w:r>
      <w:r>
        <w:rPr>
          <w:rFonts w:ascii="Times New Roman" w:hAnsi="Times New Roman" w:cs="Times New Roman"/>
        </w:rPr>
        <w:t xml:space="preserve"> </w:t>
      </w:r>
      <w:r w:rsidRPr="00E507A8">
        <w:rPr>
          <w:rFonts w:ascii="Times New Roman" w:hAnsi="Times New Roman" w:cs="Times New Roman"/>
        </w:rPr>
        <w:t>236, 60–78. https://doi .org /10 .1016 /j .gca .2018 .02 .031.</w:t>
      </w:r>
    </w:p>
    <w:p w14:paraId="48CA222D" w14:textId="78E07E14" w:rsidR="00E507A8" w:rsidRPr="00E507A8" w:rsidRDefault="00E507A8" w:rsidP="00E507A8">
      <w:pPr>
        <w:pStyle w:val="Default"/>
        <w:spacing w:line="480" w:lineRule="auto"/>
        <w:jc w:val="both"/>
        <w:rPr>
          <w:rFonts w:ascii="Times New Roman" w:hAnsi="Times New Roman" w:cs="Times New Roman"/>
        </w:rPr>
      </w:pPr>
      <w:r w:rsidRPr="00E507A8">
        <w:rPr>
          <w:rFonts w:ascii="Times New Roman" w:hAnsi="Times New Roman" w:cs="Times New Roman"/>
        </w:rPr>
        <w:t>Kolber, Z.S., Barber, R.T., Coale, K.H., Fitzwateri, S.E., Greene, R.M., Johnson, K.S., Lindley, S., Falkowski, P.G., 1994. Iron limitation of phytoplankton photosynthesis in the equatorial Pacific Ocean. Nature</w:t>
      </w:r>
      <w:r>
        <w:rPr>
          <w:rFonts w:ascii="Times New Roman" w:hAnsi="Times New Roman" w:cs="Times New Roman"/>
        </w:rPr>
        <w:t xml:space="preserve"> </w:t>
      </w:r>
      <w:r w:rsidRPr="00E507A8">
        <w:rPr>
          <w:rFonts w:ascii="Times New Roman" w:hAnsi="Times New Roman" w:cs="Times New Roman"/>
        </w:rPr>
        <w:t>371, 145–149. https://doi .org /10 .1038 /371145a0.</w:t>
      </w:r>
    </w:p>
    <w:p w14:paraId="0BF21331" w14:textId="120535B6" w:rsidR="006B4AB6" w:rsidRPr="006B4AB6" w:rsidRDefault="00E507A8" w:rsidP="006B4AB6">
      <w:pPr>
        <w:pStyle w:val="Default"/>
        <w:spacing w:line="480" w:lineRule="auto"/>
        <w:jc w:val="both"/>
        <w:rPr>
          <w:rFonts w:ascii="Times New Roman" w:hAnsi="Times New Roman" w:cs="Times New Roman"/>
        </w:rPr>
      </w:pPr>
      <w:r w:rsidRPr="006B4AB6">
        <w:rPr>
          <w:rFonts w:ascii="Times New Roman" w:hAnsi="Times New Roman" w:cs="Times New Roman"/>
        </w:rPr>
        <w:lastRenderedPageBreak/>
        <w:t>König, D., Conway, T.M., Ellwood, M.J., Homoky, W.B., Tagliabue, A., 2021. Constraints on the cycling of iron isotopes from a global ocean model. Glob. Biogeochem. Cycles</w:t>
      </w:r>
      <w:r w:rsidRPr="006B4AB6">
        <w:rPr>
          <w:rFonts w:ascii="Times New Roman" w:hAnsi="Times New Roman" w:cs="Times New Roman"/>
        </w:rPr>
        <w:t xml:space="preserve"> </w:t>
      </w:r>
      <w:r w:rsidRPr="006B4AB6">
        <w:rPr>
          <w:rFonts w:ascii="Times New Roman" w:hAnsi="Times New Roman" w:cs="Times New Roman"/>
        </w:rPr>
        <w:t>35, e2021GB006968. https://doi .org /10 .1029 /2021GB006968.</w:t>
      </w:r>
    </w:p>
    <w:p w14:paraId="60D6E589" w14:textId="73C53382"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Labatut, M., Lacan, F., Pradoux, C., Chmeleff, J., Radic, A., Murray, J.W., Poitrasson, F., Johansen, A.M., Thil, F., 2014. Iron sources and dissolved-particulate interactions in the seawater of the Western Equatorial Pacific, iron isotope perspectives. Glob. Biogeochem. Cycles</w:t>
      </w:r>
      <w:r>
        <w:rPr>
          <w:rFonts w:ascii="Times New Roman" w:hAnsi="Times New Roman" w:cs="Times New Roman"/>
        </w:rPr>
        <w:t xml:space="preserve"> </w:t>
      </w:r>
      <w:r w:rsidRPr="006B4AB6">
        <w:rPr>
          <w:rFonts w:ascii="Times New Roman" w:hAnsi="Times New Roman" w:cs="Times New Roman"/>
        </w:rPr>
        <w:t>28, 1044–1065. https://doi .org /10 .1002 /2014GB004928.</w:t>
      </w:r>
    </w:p>
    <w:p w14:paraId="2F30B574" w14:textId="6F56086C"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Lam, P.J., Heller, M.I., Lerner, P.E., Moffett, J.W., Buck, K.N., 2020. Unex-pected source and transport of iron from the deep Peru margin. ACS Earth Space Chem.</w:t>
      </w:r>
      <w:r>
        <w:rPr>
          <w:rFonts w:ascii="Times New Roman" w:hAnsi="Times New Roman" w:cs="Times New Roman"/>
        </w:rPr>
        <w:t xml:space="preserve"> </w:t>
      </w:r>
      <w:r w:rsidRPr="006B4AB6">
        <w:rPr>
          <w:rFonts w:ascii="Times New Roman" w:hAnsi="Times New Roman" w:cs="Times New Roman"/>
        </w:rPr>
        <w:t>4, 977–992. https://doi .org /10 .1021 /ACSEARTHSPACECHEM .0C00066 /ASSET /IMAGES /LARGE /SP0C00066 _0009 .JPEG.</w:t>
      </w:r>
    </w:p>
    <w:p w14:paraId="7AADE034" w14:textId="77777777"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Le Friant, A., Ishizuka, O., Stroncik, N.A., Expedition 340 Scientists, T., 2013. In: Proc. IODP, vol.340. Integrated Ocean Drilling Program Management International Inc., Tokyo.</w:t>
      </w:r>
    </w:p>
    <w:p w14:paraId="7B7F2C83" w14:textId="528DFD5C"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Lee, C.-T.A., Jiang, H., Ronay, E., Minisini, D., Stiles, J., Neal, M., 2018. Volcanic ash as a driver of enhanced organic carbon burial in the Cretaceous. Sci. Rep.</w:t>
      </w:r>
      <w:r>
        <w:rPr>
          <w:rFonts w:ascii="Times New Roman" w:hAnsi="Times New Roman" w:cs="Times New Roman"/>
        </w:rPr>
        <w:t xml:space="preserve"> </w:t>
      </w:r>
      <w:r w:rsidRPr="006B4AB6">
        <w:rPr>
          <w:rFonts w:ascii="Times New Roman" w:hAnsi="Times New Roman" w:cs="Times New Roman"/>
        </w:rPr>
        <w:t>8, 4197. https://doi .org /10 .1038 /s41598 -018 -22576 -3.</w:t>
      </w:r>
    </w:p>
    <w:p w14:paraId="58DBA715" w14:textId="141F5F57"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Liu, S.A., Teng, F.Z., Li, S., Wei, G.J., Ma, J.L., Li, D., 2014. Copper and iron isotope fractionation during weathering and pedogenesis: insights from saprolite profiles. Geochim. Cosmochim. Acta</w:t>
      </w:r>
      <w:r w:rsidR="001B586A">
        <w:rPr>
          <w:rFonts w:ascii="Times New Roman" w:hAnsi="Times New Roman" w:cs="Times New Roman"/>
        </w:rPr>
        <w:t xml:space="preserve"> </w:t>
      </w:r>
      <w:r w:rsidRPr="006B4AB6">
        <w:rPr>
          <w:rFonts w:ascii="Times New Roman" w:hAnsi="Times New Roman" w:cs="Times New Roman"/>
        </w:rPr>
        <w:t>146, 59–75. https://doi .org /10 .1016 /J .GCA.2014 .09 .040.</w:t>
      </w:r>
    </w:p>
    <w:p w14:paraId="7DA5B674" w14:textId="12995883"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Longman, J., Palmer, M.R., Gernon, T.M., Manners, H.R., 2019. The role of tephra in enhancing organic carbon preservation in marine sediments. Earth-Sci. Rev.</w:t>
      </w:r>
      <w:r w:rsidR="001B586A">
        <w:rPr>
          <w:rFonts w:ascii="Times New Roman" w:hAnsi="Times New Roman" w:cs="Times New Roman"/>
        </w:rPr>
        <w:t xml:space="preserve"> </w:t>
      </w:r>
      <w:r w:rsidRPr="006B4AB6">
        <w:rPr>
          <w:rFonts w:ascii="Times New Roman" w:hAnsi="Times New Roman" w:cs="Times New Roman"/>
        </w:rPr>
        <w:t>192, 480–490. https://doi .org /10 .1016 /j .earscirev.2019 .03 .018.</w:t>
      </w:r>
    </w:p>
    <w:p w14:paraId="59557A92" w14:textId="1FE54D25"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Longman, J., Palmer, M.R., Gernon, T.M., 2020. Viability of greenhouse gas removal via artificial addition of volcanic ash to the ocean. Anthropocene</w:t>
      </w:r>
      <w:r w:rsidR="001B586A">
        <w:rPr>
          <w:rFonts w:ascii="Times New Roman" w:hAnsi="Times New Roman" w:cs="Times New Roman"/>
        </w:rPr>
        <w:t xml:space="preserve"> </w:t>
      </w:r>
      <w:r w:rsidRPr="006B4AB6">
        <w:rPr>
          <w:rFonts w:ascii="Times New Roman" w:hAnsi="Times New Roman" w:cs="Times New Roman"/>
        </w:rPr>
        <w:t>32. https://doi .org /10 .1016 /j .ancene .2020 .100264.</w:t>
      </w:r>
    </w:p>
    <w:p w14:paraId="3F4C2BC0" w14:textId="6E2C5522"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lastRenderedPageBreak/>
        <w:t>Longman, J., Mills, B.J.W., Manners, H.R., Gernon, T.M., Palmer, M.R., 2021. Late Ordovician climate change and extinctions driven by elevated volcanic nutrient supply. Nat. Geosci.</w:t>
      </w:r>
      <w:r w:rsidR="001B586A">
        <w:rPr>
          <w:rFonts w:ascii="Times New Roman" w:hAnsi="Times New Roman" w:cs="Times New Roman"/>
        </w:rPr>
        <w:t xml:space="preserve"> </w:t>
      </w:r>
      <w:r w:rsidRPr="006B4AB6">
        <w:rPr>
          <w:rFonts w:ascii="Times New Roman" w:hAnsi="Times New Roman" w:cs="Times New Roman"/>
        </w:rPr>
        <w:t>14, 924–929. https://doi .org /10 .1038 /s41561 -021 -00855 -5.</w:t>
      </w:r>
    </w:p>
    <w:p w14:paraId="68373020" w14:textId="6DB9061C"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Longman, J., Palmer, M.R., Gernon, T.M., Manners, H.R., Jones, M.T., 2022. Subaerial volcanism as a major contributor to oceanic iron and manganese cycles. Commun. Earth Environ.</w:t>
      </w:r>
    </w:p>
    <w:p w14:paraId="283E317D" w14:textId="4433EC98"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Lough, A.J.M., Klar, J.K., Homoky, W.B., Comer-Warner, S.A., Milton, J.A., Connelly, D.P., James, R.H., Mills, R.A., 2017. Opposing authigenic controls on the isotopic signature of dissolved iron in hydrothermal plumes. Geochim. Cosmochim. Acta</w:t>
      </w:r>
      <w:r w:rsidR="001B586A">
        <w:rPr>
          <w:rFonts w:ascii="Times New Roman" w:hAnsi="Times New Roman" w:cs="Times New Roman"/>
        </w:rPr>
        <w:t xml:space="preserve"> </w:t>
      </w:r>
      <w:r w:rsidRPr="006B4AB6">
        <w:rPr>
          <w:rFonts w:ascii="Times New Roman" w:hAnsi="Times New Roman" w:cs="Times New Roman"/>
        </w:rPr>
        <w:t>202, 1–20. https://doi .org /10 .1016 /J .GCA.2016 .12 .022.</w:t>
      </w:r>
    </w:p>
    <w:p w14:paraId="74FD5788" w14:textId="170868D3"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Martin, J.H., Fitzwater, S.E., 1988. Iron deficiency limits phytoplankton growth in the North-East Pacific subarctic. Nature</w:t>
      </w:r>
      <w:r w:rsidR="001B586A">
        <w:rPr>
          <w:rFonts w:ascii="Times New Roman" w:hAnsi="Times New Roman" w:cs="Times New Roman"/>
        </w:rPr>
        <w:t xml:space="preserve"> </w:t>
      </w:r>
      <w:r w:rsidRPr="006B4AB6">
        <w:rPr>
          <w:rFonts w:ascii="Times New Roman" w:hAnsi="Times New Roman" w:cs="Times New Roman"/>
        </w:rPr>
        <w:t>331, 341–343. https://doi .org /10 .1038 /331341a0.</w:t>
      </w:r>
    </w:p>
    <w:p w14:paraId="3613F56B" w14:textId="7279A17C"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Maters, E.C., Delmelle, P., Gunnlaugsson, H.P., 2017. Controls on iron mobilisation from volcanic ash at low pH: insights from dissolution experiments and Mössbauer spectroscopy. Chem. Geol.</w:t>
      </w:r>
      <w:r w:rsidR="001B586A">
        <w:rPr>
          <w:rFonts w:ascii="Times New Roman" w:hAnsi="Times New Roman" w:cs="Times New Roman"/>
        </w:rPr>
        <w:t xml:space="preserve"> </w:t>
      </w:r>
      <w:r w:rsidRPr="006B4AB6">
        <w:rPr>
          <w:rFonts w:ascii="Times New Roman" w:hAnsi="Times New Roman" w:cs="Times New Roman"/>
        </w:rPr>
        <w:t>449, 73–81. https://doi .org /10 .1016 /J .CHEMGEO .2016 .11.036.</w:t>
      </w:r>
    </w:p>
    <w:p w14:paraId="36BACAD6" w14:textId="3F34F4BA"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McCave, I.N., 1986. Local and global aspects of the bottom nepheloid layers in the world ocean. Neth. J. Sea Res.</w:t>
      </w:r>
      <w:r w:rsidR="001B586A">
        <w:rPr>
          <w:rFonts w:ascii="Times New Roman" w:hAnsi="Times New Roman" w:cs="Times New Roman"/>
        </w:rPr>
        <w:t xml:space="preserve"> </w:t>
      </w:r>
      <w:r w:rsidRPr="006B4AB6">
        <w:rPr>
          <w:rFonts w:ascii="Times New Roman" w:hAnsi="Times New Roman" w:cs="Times New Roman"/>
        </w:rPr>
        <w:t>20, 167–181. https://doi .org /10 .1016 /0077 -7579(86 )90040 -2.</w:t>
      </w:r>
    </w:p>
    <w:p w14:paraId="370439BA" w14:textId="6E0B90D9" w:rsidR="006B4AB6" w:rsidRPr="006B4AB6" w:rsidRDefault="006B4AB6" w:rsidP="006B4AB6">
      <w:pPr>
        <w:pStyle w:val="Default"/>
        <w:spacing w:line="480" w:lineRule="auto"/>
        <w:jc w:val="both"/>
        <w:rPr>
          <w:rFonts w:ascii="Times New Roman" w:hAnsi="Times New Roman" w:cs="Times New Roman"/>
        </w:rPr>
      </w:pPr>
      <w:r w:rsidRPr="006B4AB6">
        <w:rPr>
          <w:rFonts w:ascii="Times New Roman" w:hAnsi="Times New Roman" w:cs="Times New Roman"/>
        </w:rPr>
        <w:t>Moore, C.M., Mills, M.M., Arrigo, K.R., Berman-Frank, I., Bopp, L., Boyd, P.W., Galbraith, E.D., Geider, R.J., Guieu, C., Jaccard, S.L., Jickells, T.D., La Roche, J., Lenton, T.M., Mahowald, N.M., Marañón, E., Marinov, I., Moore, J.K., Nakatsuka, T., Oschlies, A., Saito, M.A., Thingstad, T.F., Tsuda, A., Ulloa, O., 2013. Processes and patterns of oceanic nutrient limitation. Nat. Geosci.</w:t>
      </w:r>
      <w:r w:rsidR="001B586A">
        <w:rPr>
          <w:rFonts w:ascii="Times New Roman" w:hAnsi="Times New Roman" w:cs="Times New Roman"/>
        </w:rPr>
        <w:t xml:space="preserve"> </w:t>
      </w:r>
      <w:r w:rsidRPr="006B4AB6">
        <w:rPr>
          <w:rFonts w:ascii="Times New Roman" w:hAnsi="Times New Roman" w:cs="Times New Roman"/>
        </w:rPr>
        <w:t>6, 701–710. https://doi .org /10 .1038 /ngeo1765.</w:t>
      </w:r>
    </w:p>
    <w:p w14:paraId="38276113" w14:textId="1BA2B8A3" w:rsidR="006B4AB6" w:rsidRPr="006B4AB6" w:rsidRDefault="006B4AB6" w:rsidP="006B4AB6">
      <w:pPr>
        <w:pStyle w:val="Default"/>
        <w:spacing w:line="480" w:lineRule="auto"/>
        <w:jc w:val="both"/>
        <w:rPr>
          <w:rFonts w:ascii="Times New Roman" w:eastAsia="NCLIJ N+ MTSYN" w:hAnsi="Times New Roman" w:cs="Times New Roman"/>
        </w:rPr>
      </w:pPr>
      <w:r w:rsidRPr="006B4AB6">
        <w:rPr>
          <w:rFonts w:ascii="Times New Roman" w:hAnsi="Times New Roman" w:cs="Times New Roman"/>
        </w:rPr>
        <w:t>Morgan, J.L.L., Wasylenki, L.E., Nuester, J., Anbar, A.D., 2010. Fe isotope fractionation during equilibration of Fe</w:t>
      </w:r>
      <w:r w:rsidRPr="006B4AB6">
        <w:rPr>
          <w:rFonts w:ascii="Times New Roman" w:eastAsia="NCLIJ N+ MTSYN" w:hAnsi="Times New Roman" w:cs="Times New Roman"/>
        </w:rPr>
        <w:t>−organic complexes. Environ. Sci. Technol.</w:t>
      </w:r>
      <w:r w:rsidR="001B586A">
        <w:rPr>
          <w:rFonts w:ascii="Times New Roman" w:eastAsia="NCLIJ N+ MTSYN" w:hAnsi="Times New Roman" w:cs="Times New Roman"/>
        </w:rPr>
        <w:t xml:space="preserve"> </w:t>
      </w:r>
      <w:r w:rsidRPr="006B4AB6">
        <w:rPr>
          <w:rFonts w:ascii="Times New Roman" w:eastAsia="NCLIJ N+ MTSYN" w:hAnsi="Times New Roman" w:cs="Times New Roman"/>
        </w:rPr>
        <w:t>44, 6095–6101. https://doi .org /10 .1021 /ES100906Z.</w:t>
      </w:r>
    </w:p>
    <w:p w14:paraId="59C3DAD6" w14:textId="1B6DDCE4" w:rsidR="006B4AB6" w:rsidRPr="006B4AB6" w:rsidRDefault="006B4AB6" w:rsidP="006B4AB6">
      <w:pPr>
        <w:pStyle w:val="Default"/>
        <w:spacing w:line="480" w:lineRule="auto"/>
        <w:jc w:val="both"/>
        <w:rPr>
          <w:rFonts w:ascii="Times New Roman" w:eastAsia="NCLIJ N+ MTSYN" w:hAnsi="Times New Roman" w:cs="Times New Roman"/>
        </w:rPr>
      </w:pPr>
      <w:r w:rsidRPr="006B4AB6">
        <w:rPr>
          <w:rFonts w:ascii="Times New Roman" w:eastAsia="NCLIJ N+ MTSYN" w:hAnsi="Times New Roman" w:cs="Times New Roman"/>
        </w:rPr>
        <w:lastRenderedPageBreak/>
        <w:t>Murray, N.A., Muratli, J.M., Hartwell, A.M., Manners, H., Megowan, M.R., Goñi, M., Palmer, M., McManus, J., 2016. Data report: dissolved minor element compositions, sediment major and minor element concentrations, and reactive iron and manganese data from the Lesser Antilles volcanic arc region, IODP expedition 340 Sites U1394, U1395, U1396, U1399, and U1400. Proc. Integr. Ocean Drill. Progr.</w:t>
      </w:r>
      <w:r w:rsidR="001B586A">
        <w:rPr>
          <w:rFonts w:ascii="Times New Roman" w:eastAsia="NCLIJ N+ MTSYN" w:hAnsi="Times New Roman" w:cs="Times New Roman"/>
        </w:rPr>
        <w:t xml:space="preserve"> </w:t>
      </w:r>
      <w:r w:rsidRPr="006B4AB6">
        <w:rPr>
          <w:rFonts w:ascii="Times New Roman" w:eastAsia="NCLIJ N+ MTSYN" w:hAnsi="Times New Roman" w:cs="Times New Roman"/>
        </w:rPr>
        <w:t>340. https://doi .org /10 .2204 /iodp .proc .340 .207.2016.</w:t>
      </w:r>
    </w:p>
    <w:p w14:paraId="49AF21C7" w14:textId="3BF41F27" w:rsidR="006B4AB6" w:rsidRPr="006B4AB6" w:rsidRDefault="006B4AB6" w:rsidP="006B4AB6">
      <w:pPr>
        <w:pStyle w:val="Default"/>
        <w:spacing w:line="480" w:lineRule="auto"/>
        <w:jc w:val="both"/>
        <w:rPr>
          <w:rFonts w:ascii="Times New Roman" w:eastAsia="NCLIJ N+ MTSYN" w:hAnsi="Times New Roman" w:cs="Times New Roman"/>
        </w:rPr>
      </w:pPr>
      <w:r w:rsidRPr="006B4AB6">
        <w:rPr>
          <w:rFonts w:ascii="Times New Roman" w:eastAsia="NCLIJ N+ MTSYN" w:hAnsi="Times New Roman" w:cs="Times New Roman"/>
        </w:rPr>
        <w:t>Murray, N.A., McManus, J., Palmer, M.R., Haley, B., Manners, H., 2018. Diagenesis in tephra-rich sediments from the Lesser Antilles volcanic arc: pore fluid constraints. Geochim. Cosmochim. Acta</w:t>
      </w:r>
      <w:r w:rsidR="001B586A">
        <w:rPr>
          <w:rFonts w:ascii="Times New Roman" w:eastAsia="NCLIJ N+ MTSYN" w:hAnsi="Times New Roman" w:cs="Times New Roman"/>
        </w:rPr>
        <w:t xml:space="preserve"> </w:t>
      </w:r>
      <w:r w:rsidRPr="006B4AB6">
        <w:rPr>
          <w:rFonts w:ascii="Times New Roman" w:eastAsia="NCLIJ N+ MTSYN" w:hAnsi="Times New Roman" w:cs="Times New Roman"/>
        </w:rPr>
        <w:t>228, 119–135. https://doi .org /10 .1016 /J .GCA.2018 .02 .039.</w:t>
      </w:r>
    </w:p>
    <w:p w14:paraId="5EAFA78F" w14:textId="1F5BDCF5" w:rsidR="006B4AB6" w:rsidRPr="006B4AB6" w:rsidRDefault="006B4AB6" w:rsidP="006B4AB6">
      <w:pPr>
        <w:pStyle w:val="Default"/>
        <w:spacing w:line="480" w:lineRule="auto"/>
        <w:jc w:val="both"/>
        <w:rPr>
          <w:rFonts w:ascii="Times New Roman" w:eastAsia="NCLIJ N+ MTSYN" w:hAnsi="Times New Roman" w:cs="Times New Roman"/>
        </w:rPr>
      </w:pPr>
      <w:r w:rsidRPr="006B4AB6">
        <w:rPr>
          <w:rFonts w:ascii="Times New Roman" w:eastAsia="NCLIJ N+ MTSYN" w:hAnsi="Times New Roman" w:cs="Times New Roman"/>
        </w:rPr>
        <w:t>Oeser, M., Weyer, S., Horn, I., Schuth, S., 2014. High-precision Fe and Mg isotope ratios of silicate reference glasses determined in situ by femtosecond LA-MC-ICP-MS and by solution nebulisation MC-ICP-MS. Geostand. Geoanal. Res.</w:t>
      </w:r>
      <w:r w:rsidR="001B586A">
        <w:rPr>
          <w:rFonts w:ascii="Times New Roman" w:eastAsia="NCLIJ N+ MTSYN" w:hAnsi="Times New Roman" w:cs="Times New Roman"/>
        </w:rPr>
        <w:t xml:space="preserve"> </w:t>
      </w:r>
      <w:r w:rsidRPr="006B4AB6">
        <w:rPr>
          <w:rFonts w:ascii="Times New Roman" w:eastAsia="NCLIJ N+ MTSYN" w:hAnsi="Times New Roman" w:cs="Times New Roman"/>
        </w:rPr>
        <w:t>38, 311–328. https://doi .org /10 .1111 /J .1751 -908X .2014 .00288 .X.</w:t>
      </w:r>
    </w:p>
    <w:p w14:paraId="13BBF1BE" w14:textId="691D9E8A" w:rsidR="006B4AB6" w:rsidRPr="006B4AB6" w:rsidRDefault="006B4AB6" w:rsidP="006B4AB6">
      <w:pPr>
        <w:pStyle w:val="Default"/>
        <w:spacing w:line="480" w:lineRule="auto"/>
        <w:jc w:val="both"/>
        <w:rPr>
          <w:rFonts w:ascii="Times New Roman" w:eastAsia="NCLIJ N+ MTSYN" w:hAnsi="Times New Roman" w:cs="Times New Roman"/>
        </w:rPr>
      </w:pPr>
      <w:r w:rsidRPr="006B4AB6">
        <w:rPr>
          <w:rFonts w:ascii="Times New Roman" w:eastAsia="NCLIJ N+ MTSYN" w:hAnsi="Times New Roman" w:cs="Times New Roman"/>
        </w:rPr>
        <w:t>Olgun, N., Duggen, S., Croot, P.L., Delmelle, P., Dietze, H., Schacht, U., Óskarsson, N., Siebe, C., Auer, A., Garbe-Schönberg, D., 2011. Surface ocean iron fertilization: the role of airborne volcanic ash from subduction zone and hot spot volcanoes and related iron fluxes into the Pacific Ocean. Glob. Biogeochem. Cycles</w:t>
      </w:r>
      <w:r w:rsidR="001B586A">
        <w:rPr>
          <w:rFonts w:ascii="Times New Roman" w:eastAsia="NCLIJ N+ MTSYN" w:hAnsi="Times New Roman" w:cs="Times New Roman"/>
        </w:rPr>
        <w:t xml:space="preserve"> </w:t>
      </w:r>
      <w:r w:rsidRPr="006B4AB6">
        <w:rPr>
          <w:rFonts w:ascii="Times New Roman" w:eastAsia="NCLIJ N+ MTSYN" w:hAnsi="Times New Roman" w:cs="Times New Roman"/>
        </w:rPr>
        <w:t>25. https://doi .org /10 .1029 /2009GB003761, n/a-n/a.</w:t>
      </w:r>
    </w:p>
    <w:p w14:paraId="2C35C2DE" w14:textId="3058038D" w:rsidR="006B4AB6" w:rsidRPr="006F1CCF" w:rsidRDefault="006B4AB6" w:rsidP="006F1CCF">
      <w:pPr>
        <w:pStyle w:val="Default"/>
        <w:spacing w:line="480" w:lineRule="auto"/>
        <w:jc w:val="both"/>
        <w:rPr>
          <w:rFonts w:ascii="Times New Roman" w:eastAsia="NCLIJ N+ MTSYN" w:hAnsi="Times New Roman" w:cs="Times New Roman"/>
        </w:rPr>
      </w:pPr>
      <w:r w:rsidRPr="006B4AB6">
        <w:rPr>
          <w:rFonts w:ascii="Times New Roman" w:eastAsia="NCLIJ N+ MTSYN" w:hAnsi="Times New Roman" w:cs="Times New Roman"/>
        </w:rPr>
        <w:t xml:space="preserve">Olgun, N., Duggen, S., Langmann, B., Hort, M., Waythomas, C., Hoffmann, L., Croot, P., </w:t>
      </w:r>
      <w:r w:rsidRPr="006F1CCF">
        <w:rPr>
          <w:rFonts w:ascii="Times New Roman" w:eastAsia="NCLIJ N+ MTSYN" w:hAnsi="Times New Roman" w:cs="Times New Roman"/>
        </w:rPr>
        <w:t>2013. Geochemical evidence of oceanic iron fertilization by the Kasatochi vol-canic eruption in 2008 and the potential impacts on Pacific sockeye salmon. Mar. Ecol. Prog. Ser.</w:t>
      </w:r>
      <w:r w:rsidR="001B586A" w:rsidRPr="006F1CCF">
        <w:rPr>
          <w:rFonts w:ascii="Times New Roman" w:eastAsia="NCLIJ N+ MTSYN" w:hAnsi="Times New Roman" w:cs="Times New Roman"/>
        </w:rPr>
        <w:t xml:space="preserve"> </w:t>
      </w:r>
      <w:r w:rsidRPr="006F1CCF">
        <w:rPr>
          <w:rFonts w:ascii="Times New Roman" w:eastAsia="NCLIJ N+ MTSYN" w:hAnsi="Times New Roman" w:cs="Times New Roman"/>
        </w:rPr>
        <w:t>488, 81–88. https://doi .org /10 .3354 /meps10403.</w:t>
      </w:r>
    </w:p>
    <w:p w14:paraId="56071160" w14:textId="77777777" w:rsidR="006F1CCF" w:rsidRPr="006F1CCF" w:rsidRDefault="006B4AB6" w:rsidP="006F1CCF">
      <w:pPr>
        <w:pStyle w:val="Default"/>
        <w:spacing w:line="480" w:lineRule="auto"/>
        <w:jc w:val="both"/>
        <w:rPr>
          <w:rFonts w:ascii="Times New Roman" w:hAnsi="Times New Roman" w:cs="Times New Roman"/>
        </w:rPr>
      </w:pPr>
      <w:r w:rsidRPr="006F1CCF">
        <w:rPr>
          <w:rFonts w:ascii="Times New Roman" w:eastAsia="NCLIJ N+ MTSYN" w:hAnsi="Times New Roman" w:cs="Times New Roman"/>
        </w:rPr>
        <w:t xml:space="preserve">Palmer, M.R., Hatter, S.J., Gernon, T.M., Taylor, R.N., Cassidy, M., Johnson, P., Le Friant, A., Ishizuka, O., 2016. Discovery of a large 2.4 Ma Plinian eruption of Basse-Terre, </w:t>
      </w:r>
      <w:r w:rsidRPr="006F1CCF">
        <w:rPr>
          <w:rFonts w:ascii="Times New Roman" w:eastAsia="NCLIJ N+ MTSYN" w:hAnsi="Times New Roman" w:cs="Times New Roman"/>
        </w:rPr>
        <w:lastRenderedPageBreak/>
        <w:t>Guadeloupe, from the marine sediment record. Geology</w:t>
      </w:r>
      <w:r w:rsidR="001B586A" w:rsidRPr="006F1CCF">
        <w:rPr>
          <w:rFonts w:ascii="Times New Roman" w:eastAsia="NCLIJ N+ MTSYN" w:hAnsi="Times New Roman" w:cs="Times New Roman"/>
        </w:rPr>
        <w:t xml:space="preserve"> </w:t>
      </w:r>
      <w:r w:rsidRPr="006F1CCF">
        <w:rPr>
          <w:rFonts w:ascii="Times New Roman" w:eastAsia="NCLIJ N+ MTSYN" w:hAnsi="Times New Roman" w:cs="Times New Roman"/>
        </w:rPr>
        <w:t>44, 123–126. https://doi .org /10 .1130 /G37193 .1.</w:t>
      </w:r>
    </w:p>
    <w:p w14:paraId="6832764D" w14:textId="4666432D"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Peters, J.L., Murray, R.W., Sparks, J.W., Coleman, D.S., Leckie, R.M., Sigurdsson, H., Acton, G.D., Abrams, L.J., Bralower, T.J., Carey, S.N., Chaisson, W.P., Cotillon, P., Cunningham, A.D., D’Hondt, S.L., Droxler, A.W., Galbrun, B., Gonzalez, J., Haug, G.H., Kameo, K., King, J.W., Lind, I.L., Louvel, V., Lyons, T.W., Mutti, M., Myers, G., Pearce, R.B., Pearson, D.G., Peterson, L.C., Roehl, U., 2000. Terrigenous matter and dispersed ash in sediment from the Caribbean Sea; results from Leg 165. Proc. Ocean Drill. Program Sci. Results</w:t>
      </w:r>
      <w:r>
        <w:rPr>
          <w:rFonts w:ascii="Times New Roman" w:hAnsi="Times New Roman" w:cs="Times New Roman"/>
        </w:rPr>
        <w:t xml:space="preserve"> </w:t>
      </w:r>
      <w:r w:rsidRPr="006F1CCF">
        <w:rPr>
          <w:rFonts w:ascii="Times New Roman" w:hAnsi="Times New Roman" w:cs="Times New Roman"/>
        </w:rPr>
        <w:t>165, 115–124. https://doi .org /10 .2973 /odp .proc .sr.165 .003 .2000.</w:t>
      </w:r>
    </w:p>
    <w:p w14:paraId="72F14D6C" w14:textId="1F1EB81C"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Pisias, N.G., Murray, R.W., Scudder, R.P., 2013. Multivariate statistical analysis and partitioning of sedimentary geochemical data sets: general principles and specific MATLAB scripts. Geochem. Geophys. Geosyst.</w:t>
      </w:r>
      <w:r>
        <w:rPr>
          <w:rFonts w:ascii="Times New Roman" w:hAnsi="Times New Roman" w:cs="Times New Roman"/>
        </w:rPr>
        <w:t xml:space="preserve"> </w:t>
      </w:r>
      <w:r w:rsidRPr="006F1CCF">
        <w:rPr>
          <w:rFonts w:ascii="Times New Roman" w:hAnsi="Times New Roman" w:cs="Times New Roman"/>
        </w:rPr>
        <w:t>14, 4015–4020. https://doi .org /10 .1002 /ggge .20247.</w:t>
      </w:r>
    </w:p>
    <w:p w14:paraId="2E342631" w14:textId="7889C031"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Pyle, D.M., 1995. Mass and energy budgets of explosive volcanic eruptions. Geophys. Res. Lett.</w:t>
      </w:r>
      <w:r>
        <w:rPr>
          <w:rFonts w:ascii="Times New Roman" w:hAnsi="Times New Roman" w:cs="Times New Roman"/>
        </w:rPr>
        <w:t xml:space="preserve"> </w:t>
      </w:r>
      <w:r w:rsidRPr="006F1CCF">
        <w:rPr>
          <w:rFonts w:ascii="Times New Roman" w:hAnsi="Times New Roman" w:cs="Times New Roman"/>
        </w:rPr>
        <w:t>22, 563–566. https://doi .org /10 .1029 /95GL00052.</w:t>
      </w:r>
    </w:p>
    <w:p w14:paraId="21A9E651" w14:textId="0D32127F"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Radic, A., Lacan, F., Murray, J.W., 2011. Iron isotopes in the seawater of the equatorial Pacific Ocean: new constraints for the oceanic iron cycle. Earth Planet. Sci. Lett.</w:t>
      </w:r>
      <w:r>
        <w:rPr>
          <w:rFonts w:ascii="Times New Roman" w:hAnsi="Times New Roman" w:cs="Times New Roman"/>
        </w:rPr>
        <w:t xml:space="preserve"> </w:t>
      </w:r>
      <w:r w:rsidRPr="006F1CCF">
        <w:rPr>
          <w:rFonts w:ascii="Times New Roman" w:hAnsi="Times New Roman" w:cs="Times New Roman"/>
        </w:rPr>
        <w:t>306, 1–10. https://doi .org /10 .1016 /j .epsl .2011.03 .015.</w:t>
      </w:r>
    </w:p>
    <w:p w14:paraId="0DF573F7" w14:textId="6D3287C4"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Reid, R.P., Carey, S.N., Ross, D.R., 1996. Late Quaternary sedimentation in the Lesser Antilles island arc. Bull. Geol. Soc. Am.</w:t>
      </w:r>
      <w:r>
        <w:rPr>
          <w:rFonts w:ascii="Times New Roman" w:hAnsi="Times New Roman" w:cs="Times New Roman"/>
        </w:rPr>
        <w:t xml:space="preserve"> </w:t>
      </w:r>
      <w:r w:rsidRPr="006F1CCF">
        <w:rPr>
          <w:rFonts w:ascii="Times New Roman" w:hAnsi="Times New Roman" w:cs="Times New Roman"/>
        </w:rPr>
        <w:t>108, 78–100. https://doi .org /10 .1130 /0016 -7606(1996)108&lt;0078 :LQSITL &gt;2 .3 .CO ;2.</w:t>
      </w:r>
    </w:p>
    <w:p w14:paraId="1C6E8999" w14:textId="468F5281"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Rudnick, R.L., Gao, S., 2013. Composition of the continental crust. In: Treatise Geochemistry, second ed., vol.4, pp.1–51.</w:t>
      </w:r>
    </w:p>
    <w:p w14:paraId="57A17544" w14:textId="1FD7ED69"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 xml:space="preserve">Schindlbeck, J.C., Kutterolf, S., Freundt, A., Alvarado, G.E., Wang, K.-L., Straub, S.M., Hemming, S.R., Frische, M., Woodhead, J.D., 2016. Late Cenozoic tephrostratigraphy offshore </w:t>
      </w:r>
      <w:r w:rsidRPr="006F1CCF">
        <w:rPr>
          <w:rFonts w:ascii="Times New Roman" w:hAnsi="Times New Roman" w:cs="Times New Roman"/>
        </w:rPr>
        <w:lastRenderedPageBreak/>
        <w:t>the southern Central American Volcanic Arc: 1. Tephra ages and provenance. Geochem. Geophys. Geosyst.</w:t>
      </w:r>
      <w:r>
        <w:rPr>
          <w:rFonts w:ascii="Times New Roman" w:hAnsi="Times New Roman" w:cs="Times New Roman"/>
        </w:rPr>
        <w:t xml:space="preserve"> </w:t>
      </w:r>
      <w:r w:rsidRPr="006F1CCF">
        <w:rPr>
          <w:rFonts w:ascii="Times New Roman" w:hAnsi="Times New Roman" w:cs="Times New Roman"/>
        </w:rPr>
        <w:t>17, 4641–4668. https://doi .org /10 .1002 /2016GC006503.</w:t>
      </w:r>
    </w:p>
    <w:p w14:paraId="681CA4DE" w14:textId="05887823"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Schindlbeck, J.C., Kutterolf, S., Freundt, A., Eisele, S., Wang, K.-L., Frische, M., 2018. Miocene to Holocene marine tephrostratigraphy offshore northern central America and southern Mexico: pulsed activity of known volcanic complexes. Geochem. Geophys. Geosyst.</w:t>
      </w:r>
      <w:r>
        <w:rPr>
          <w:rFonts w:ascii="Times New Roman" w:hAnsi="Times New Roman" w:cs="Times New Roman"/>
        </w:rPr>
        <w:t xml:space="preserve"> </w:t>
      </w:r>
      <w:r w:rsidRPr="006F1CCF">
        <w:rPr>
          <w:rFonts w:ascii="Times New Roman" w:hAnsi="Times New Roman" w:cs="Times New Roman"/>
        </w:rPr>
        <w:t>19, 4143–4173. https://doi .org /10 .1029 /2018GC007832.</w:t>
      </w:r>
    </w:p>
    <w:p w14:paraId="5B72F00B" w14:textId="78B08036"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Schoenberg, R., Von Blanckenburg, F., 2005. An assessment of the accuracy of stable Fe isotope ratio measurements on samples with organic and inorganic matrices</w:t>
      </w:r>
      <w:r>
        <w:rPr>
          <w:rFonts w:ascii="Times New Roman" w:hAnsi="Times New Roman" w:cs="Times New Roman"/>
        </w:rPr>
        <w:t xml:space="preserve"> </w:t>
      </w:r>
      <w:r w:rsidRPr="006F1CCF">
        <w:rPr>
          <w:rFonts w:ascii="Times New Roman" w:hAnsi="Times New Roman" w:cs="Times New Roman"/>
        </w:rPr>
        <w:t>by high-resolution multicollector ICP-MS. Int. J. Mass Spectrom.</w:t>
      </w:r>
      <w:r>
        <w:rPr>
          <w:rFonts w:ascii="Times New Roman" w:hAnsi="Times New Roman" w:cs="Times New Roman"/>
        </w:rPr>
        <w:t xml:space="preserve"> </w:t>
      </w:r>
      <w:r w:rsidRPr="006F1CCF">
        <w:rPr>
          <w:rFonts w:ascii="Times New Roman" w:hAnsi="Times New Roman" w:cs="Times New Roman"/>
        </w:rPr>
        <w:t>242, 257–272. https://doi .org /10 .1016 /J .IJMS .2004 .11.025.</w:t>
      </w:r>
    </w:p>
    <w:p w14:paraId="636FAC89" w14:textId="26338E01"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Scudder, R.P., Murray, R.W., Plank, T., 2009. Dispersed ash in deeply buried sediment from the northwest Pacific Ocean: an example from the Izu–Bonin arc (ODP Site 1149). Earth Planet. Sci. Lett.</w:t>
      </w:r>
      <w:r>
        <w:rPr>
          <w:rFonts w:ascii="Times New Roman" w:hAnsi="Times New Roman" w:cs="Times New Roman"/>
        </w:rPr>
        <w:t xml:space="preserve"> </w:t>
      </w:r>
      <w:r w:rsidRPr="006F1CCF">
        <w:rPr>
          <w:rFonts w:ascii="Times New Roman" w:hAnsi="Times New Roman" w:cs="Times New Roman"/>
        </w:rPr>
        <w:t>284, 639–648. https://doi .org /10 .1016 /J .EPSL .2009 .05 .037.</w:t>
      </w:r>
    </w:p>
    <w:p w14:paraId="4E3AFC1B" w14:textId="22DB95E8"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Scudder, R.P., Murray, R.W., Schindlbeck, J.C., Kutterolf, S., Hauff, F., McKinley, C.C., 2014. Regional-scale input of dispersed and discrete volcanic ash to the Izu-Bonin and Mariana subduction zones. Geochem. Geophys. Geosyst.</w:t>
      </w:r>
      <w:r>
        <w:rPr>
          <w:rFonts w:ascii="Times New Roman" w:hAnsi="Times New Roman" w:cs="Times New Roman"/>
        </w:rPr>
        <w:t xml:space="preserve"> </w:t>
      </w:r>
      <w:r w:rsidRPr="006F1CCF">
        <w:rPr>
          <w:rFonts w:ascii="Times New Roman" w:hAnsi="Times New Roman" w:cs="Times New Roman"/>
        </w:rPr>
        <w:t>15, 4369–4379. https://doi .org /10 .1002 /2014GC005561.</w:t>
      </w:r>
    </w:p>
    <w:p w14:paraId="47E666B5" w14:textId="5D129B14"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Scudder, R.P., Murray, R.W., Schindlbeck, J.C., Kutterolf, S., Hauff, F., Underwood, M.B., Gwizd, S., Lauzon, R., McKinley, C.C., 2016. Geochemical approaches to the quan-tification of dispersed volcanic ash in marine sediment. Prog. Earth Planet. Sci.</w:t>
      </w:r>
      <w:r>
        <w:rPr>
          <w:rFonts w:ascii="Times New Roman" w:hAnsi="Times New Roman" w:cs="Times New Roman"/>
        </w:rPr>
        <w:t xml:space="preserve"> </w:t>
      </w:r>
      <w:r w:rsidRPr="006F1CCF">
        <w:rPr>
          <w:rFonts w:ascii="Times New Roman" w:hAnsi="Times New Roman" w:cs="Times New Roman"/>
        </w:rPr>
        <w:t>3, 1. https://doi .org /10 .1186 /s40645 -015 -0077 -y.</w:t>
      </w:r>
    </w:p>
    <w:p w14:paraId="6CFF11DB" w14:textId="417A89CE"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 xml:space="preserve">Simonella, L.E., Palomeque, M.E., Croot, P.L., Stein, A., Kupczewski, M., Rosales, A., Montes, M.L., Colombo, F., García, M.G., Villarosa, G., Gaiero, D.M., 2015. Soluble iron inputs to the Southern Ocean through recent andesitic to rhyolitic volcanic ash eruptions from </w:t>
      </w:r>
      <w:r w:rsidRPr="006F1CCF">
        <w:rPr>
          <w:rFonts w:ascii="Times New Roman" w:hAnsi="Times New Roman" w:cs="Times New Roman"/>
        </w:rPr>
        <w:lastRenderedPageBreak/>
        <w:t>the Patagonian Andes. Glob. Biogeochem. Cycles</w:t>
      </w:r>
      <w:r>
        <w:rPr>
          <w:rFonts w:ascii="Times New Roman" w:hAnsi="Times New Roman" w:cs="Times New Roman"/>
        </w:rPr>
        <w:t xml:space="preserve"> </w:t>
      </w:r>
      <w:r w:rsidRPr="006F1CCF">
        <w:rPr>
          <w:rFonts w:ascii="Times New Roman" w:hAnsi="Times New Roman" w:cs="Times New Roman"/>
        </w:rPr>
        <w:t>29, 1125–1144. https://doi .org /10 .1002 /2015GB005177.</w:t>
      </w:r>
    </w:p>
    <w:p w14:paraId="105CF22D" w14:textId="15057DAE"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Tagliabue, A., Aumont, O., Death, R., Dunne, J.P., Dutkiewicz, S., Galbraith, E., Mis-umi, K., Moore, J.K., Ridgwell, A., Sherman, E., Stock, C., Vichi, M., Völker, C., Yool, A., 2016. How well do global ocean biogeochemistry models simulate dissolved iron distributions? Glob. Biogeochem. Cycles</w:t>
      </w:r>
      <w:r>
        <w:rPr>
          <w:rFonts w:ascii="Times New Roman" w:hAnsi="Times New Roman" w:cs="Times New Roman"/>
        </w:rPr>
        <w:t xml:space="preserve"> </w:t>
      </w:r>
      <w:r w:rsidRPr="006F1CCF">
        <w:rPr>
          <w:rFonts w:ascii="Times New Roman" w:hAnsi="Times New Roman" w:cs="Times New Roman"/>
        </w:rPr>
        <w:t>30, 149–174. https://doi .org /10 .1002 /2015GB005289.</w:t>
      </w:r>
    </w:p>
    <w:p w14:paraId="58C36650" w14:textId="77777777" w:rsidR="006F1CCF"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Tagliabue, A., Bowie, A.R., Boyd, P.W., Buck, K.N., Johnson, K.S., Saito, M.A., 2017. The integral role of iron in ocean biogeochemistry. Nature. https://doi .org /10 .1038 /nature21058.</w:t>
      </w:r>
    </w:p>
    <w:p w14:paraId="049F2EDA" w14:textId="5659DE24" w:rsidR="006B4AB6" w:rsidRPr="006F1CCF" w:rsidRDefault="006F1CCF" w:rsidP="006F1CCF">
      <w:pPr>
        <w:pStyle w:val="Default"/>
        <w:spacing w:line="480" w:lineRule="auto"/>
        <w:jc w:val="both"/>
        <w:rPr>
          <w:rFonts w:ascii="Times New Roman" w:hAnsi="Times New Roman" w:cs="Times New Roman"/>
        </w:rPr>
      </w:pPr>
      <w:r w:rsidRPr="006F1CCF">
        <w:rPr>
          <w:rFonts w:ascii="Times New Roman" w:hAnsi="Times New Roman" w:cs="Times New Roman"/>
        </w:rPr>
        <w:t>Weyer, S., Schwieters, J.B., 2003. High precision Fe isotope measurements with high mass resolution MC-ICPMS. Int. J. Mass Spectrom.</w:t>
      </w:r>
      <w:r>
        <w:rPr>
          <w:rFonts w:ascii="Times New Roman" w:hAnsi="Times New Roman" w:cs="Times New Roman"/>
        </w:rPr>
        <w:t xml:space="preserve"> </w:t>
      </w:r>
      <w:r w:rsidRPr="006F1CCF">
        <w:rPr>
          <w:rFonts w:ascii="Times New Roman" w:hAnsi="Times New Roman" w:cs="Times New Roman"/>
        </w:rPr>
        <w:t>226, 355–368. https://doi .org /10 .1016 /S1387 -3806(03 )00078-2.</w:t>
      </w:r>
    </w:p>
    <w:p w14:paraId="68B11D81" w14:textId="2D3FBB3C" w:rsidR="00DC2214" w:rsidRPr="00835D2D" w:rsidRDefault="005F2385" w:rsidP="00835D2D">
      <w:pPr>
        <w:spacing w:after="0" w:line="480" w:lineRule="auto"/>
        <w:rPr>
          <w:rFonts w:ascii="Times New Roman" w:eastAsia="NCLIJ N+ MTSYN" w:hAnsi="Times New Roman" w:cs="Times New Roman"/>
          <w:sz w:val="24"/>
          <w:szCs w:val="24"/>
        </w:rPr>
      </w:pPr>
      <w:r w:rsidRPr="00835D2D">
        <w:rPr>
          <w:rFonts w:ascii="Times New Roman" w:eastAsia="NCLIJ N+ MTSYN" w:hAnsi="Times New Roman" w:cs="Times New Roman"/>
          <w:sz w:val="24"/>
          <w:szCs w:val="24"/>
        </w:rPr>
        <w:br w:type="page"/>
      </w:r>
    </w:p>
    <w:p w14:paraId="511CBDBB" w14:textId="68765C94" w:rsidR="005F2385" w:rsidRPr="005F2385" w:rsidRDefault="005F2385" w:rsidP="005F2385">
      <w:pPr>
        <w:spacing w:after="0" w:line="480" w:lineRule="auto"/>
        <w:jc w:val="both"/>
        <w:rPr>
          <w:rFonts w:ascii="Times New Roman" w:hAnsi="Times New Roman" w:cs="Times New Roman"/>
          <w:b/>
          <w:bCs/>
          <w:sz w:val="24"/>
          <w:szCs w:val="24"/>
        </w:rPr>
      </w:pPr>
      <w:r w:rsidRPr="005F2385">
        <w:rPr>
          <w:rFonts w:ascii="Times New Roman" w:hAnsi="Times New Roman" w:cs="Times New Roman"/>
          <w:b/>
          <w:bCs/>
          <w:sz w:val="24"/>
          <w:szCs w:val="24"/>
        </w:rPr>
        <w:lastRenderedPageBreak/>
        <w:t>Figures</w:t>
      </w:r>
    </w:p>
    <w:p w14:paraId="1FCA78ED" w14:textId="66BB6224" w:rsidR="005F2385" w:rsidRDefault="005F2385" w:rsidP="005F2385">
      <w:pPr>
        <w:spacing w:after="0" w:line="480" w:lineRule="auto"/>
        <w:jc w:val="both"/>
        <w:rPr>
          <w:rFonts w:ascii="Times New Roman" w:hAnsi="Times New Roman" w:cs="Times New Roman"/>
          <w:sz w:val="24"/>
          <w:szCs w:val="24"/>
        </w:rPr>
      </w:pPr>
      <w:r w:rsidRPr="005F2385">
        <w:rPr>
          <w:rFonts w:ascii="Times New Roman" w:hAnsi="Times New Roman" w:cs="Times New Roman"/>
          <w:noProof/>
          <w:sz w:val="24"/>
          <w:szCs w:val="24"/>
        </w:rPr>
        <w:drawing>
          <wp:inline distT="0" distB="0" distL="0" distR="0" wp14:anchorId="289BC871" wp14:editId="1E2E067B">
            <wp:extent cx="5731510" cy="28321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832100"/>
                    </a:xfrm>
                    <a:prstGeom prst="rect">
                      <a:avLst/>
                    </a:prstGeom>
                    <a:noFill/>
                    <a:ln>
                      <a:noFill/>
                    </a:ln>
                  </pic:spPr>
                </pic:pic>
              </a:graphicData>
            </a:graphic>
          </wp:inline>
        </w:drawing>
      </w:r>
    </w:p>
    <w:p w14:paraId="3DB0E787" w14:textId="48C0D4C4" w:rsidR="005F2385" w:rsidRDefault="005F2385" w:rsidP="005F2385">
      <w:pPr>
        <w:spacing w:after="0" w:line="480" w:lineRule="auto"/>
        <w:jc w:val="both"/>
        <w:rPr>
          <w:rFonts w:ascii="Times New Roman" w:hAnsi="Times New Roman" w:cs="Times New Roman"/>
          <w:sz w:val="24"/>
          <w:szCs w:val="24"/>
        </w:rPr>
      </w:pPr>
      <w:r w:rsidRPr="005F2385">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5F2385">
        <w:rPr>
          <w:rFonts w:ascii="Times New Roman" w:hAnsi="Times New Roman" w:cs="Times New Roman"/>
          <w:sz w:val="24"/>
          <w:szCs w:val="24"/>
        </w:rPr>
        <w:t>Map indicating location of Hole U1396C (yellow circle) within the Caribbean Sea area. Also shown are the locations of the primary recently active volcanoes in the region. The location of Las Sierras, and Soufrière Hills volcanoes, used in the modelling here, are indicated by bold red text. Map created in ArcMap 10.3, Environmental Systems Resource Institute, ArcMap 10.3 ESRI, Redlands, California, http://desktop .arcgis .com /en /arcmap/.</w:t>
      </w:r>
    </w:p>
    <w:p w14:paraId="28AF3C98" w14:textId="65B46171" w:rsidR="000C240A" w:rsidRDefault="000C240A" w:rsidP="005F2385">
      <w:pPr>
        <w:spacing w:after="0" w:line="480" w:lineRule="auto"/>
        <w:jc w:val="both"/>
        <w:rPr>
          <w:rFonts w:ascii="Times New Roman" w:hAnsi="Times New Roman" w:cs="Times New Roman"/>
          <w:sz w:val="24"/>
          <w:szCs w:val="24"/>
        </w:rPr>
      </w:pPr>
    </w:p>
    <w:p w14:paraId="540B1E2A" w14:textId="4F0BBE6D" w:rsidR="000C240A" w:rsidRDefault="000C240A" w:rsidP="005F2385">
      <w:pPr>
        <w:spacing w:after="0" w:line="480" w:lineRule="auto"/>
        <w:jc w:val="both"/>
        <w:rPr>
          <w:rFonts w:ascii="Times New Roman" w:hAnsi="Times New Roman" w:cs="Times New Roman"/>
          <w:sz w:val="24"/>
          <w:szCs w:val="24"/>
        </w:rPr>
      </w:pPr>
      <w:r w:rsidRPr="000C240A">
        <w:rPr>
          <w:rFonts w:ascii="Times New Roman" w:hAnsi="Times New Roman" w:cs="Times New Roman"/>
          <w:noProof/>
          <w:sz w:val="24"/>
          <w:szCs w:val="24"/>
        </w:rPr>
        <w:drawing>
          <wp:inline distT="0" distB="0" distL="0" distR="0" wp14:anchorId="1EC36D65" wp14:editId="18A6B8C9">
            <wp:extent cx="5731510" cy="1381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381125"/>
                    </a:xfrm>
                    <a:prstGeom prst="rect">
                      <a:avLst/>
                    </a:prstGeom>
                    <a:noFill/>
                    <a:ln>
                      <a:noFill/>
                    </a:ln>
                  </pic:spPr>
                </pic:pic>
              </a:graphicData>
            </a:graphic>
          </wp:inline>
        </w:drawing>
      </w:r>
    </w:p>
    <w:p w14:paraId="34F36189" w14:textId="40D035DF" w:rsidR="000C240A" w:rsidRPr="000C240A" w:rsidRDefault="000C240A" w:rsidP="000C240A">
      <w:pPr>
        <w:autoSpaceDE w:val="0"/>
        <w:autoSpaceDN w:val="0"/>
        <w:adjustRightInd w:val="0"/>
        <w:spacing w:after="0" w:line="240" w:lineRule="auto"/>
        <w:jc w:val="both"/>
        <w:rPr>
          <w:rFonts w:ascii="Times New Roman" w:hAnsi="Times New Roman" w:cs="Times New Roman"/>
          <w:color w:val="000000"/>
          <w:sz w:val="24"/>
          <w:szCs w:val="24"/>
        </w:rPr>
      </w:pPr>
      <w:r w:rsidRPr="000C240A">
        <w:rPr>
          <w:rFonts w:ascii="Times New Roman" w:hAnsi="Times New Roman" w:cs="Times New Roman"/>
          <w:b/>
          <w:bCs/>
          <w:color w:val="000000"/>
          <w:sz w:val="24"/>
          <w:szCs w:val="24"/>
        </w:rPr>
        <w:t>Fig.2.</w:t>
      </w:r>
      <w:r>
        <w:rPr>
          <w:rFonts w:ascii="Times New Roman" w:hAnsi="Times New Roman" w:cs="Times New Roman"/>
          <w:b/>
          <w:bCs/>
          <w:color w:val="000000"/>
          <w:sz w:val="24"/>
          <w:szCs w:val="24"/>
        </w:rPr>
        <w:t xml:space="preserve"> </w:t>
      </w:r>
      <w:r w:rsidRPr="000C240A">
        <w:rPr>
          <w:rFonts w:ascii="Times New Roman" w:hAnsi="Times New Roman" w:cs="Times New Roman"/>
          <w:color w:val="000000"/>
          <w:sz w:val="24"/>
          <w:szCs w:val="24"/>
        </w:rPr>
        <w:t>The VARIMAX factor scores from the Q-mode factor analysis. Elements affiliated with the aluminosilicate fraction produced three factors that explain 97% of the variability of the dataset (45%, 36%, and 16%, respectively).</w:t>
      </w:r>
    </w:p>
    <w:p w14:paraId="10953969" w14:textId="74C21E1E" w:rsidR="000C240A" w:rsidRDefault="000C240A" w:rsidP="000C240A">
      <w:pPr>
        <w:spacing w:after="0" w:line="480" w:lineRule="auto"/>
        <w:jc w:val="both"/>
        <w:rPr>
          <w:rFonts w:ascii="Times New Roman" w:hAnsi="Times New Roman" w:cs="Times New Roman"/>
          <w:sz w:val="24"/>
          <w:szCs w:val="24"/>
        </w:rPr>
      </w:pPr>
    </w:p>
    <w:p w14:paraId="560A6374" w14:textId="4B117E45" w:rsidR="004E24F5" w:rsidRDefault="004E24F5" w:rsidP="000C240A">
      <w:pPr>
        <w:spacing w:after="0" w:line="480" w:lineRule="auto"/>
        <w:jc w:val="both"/>
        <w:rPr>
          <w:rFonts w:ascii="Times New Roman" w:hAnsi="Times New Roman" w:cs="Times New Roman"/>
          <w:sz w:val="24"/>
          <w:szCs w:val="24"/>
        </w:rPr>
      </w:pPr>
      <w:r w:rsidRPr="004E24F5">
        <w:rPr>
          <w:rFonts w:ascii="Times New Roman" w:hAnsi="Times New Roman" w:cs="Times New Roman"/>
          <w:noProof/>
          <w:sz w:val="24"/>
          <w:szCs w:val="24"/>
        </w:rPr>
        <w:lastRenderedPageBreak/>
        <w:drawing>
          <wp:inline distT="0" distB="0" distL="0" distR="0" wp14:anchorId="1F381D03" wp14:editId="27999C64">
            <wp:extent cx="4487269" cy="7936302"/>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2264" cy="7945137"/>
                    </a:xfrm>
                    <a:prstGeom prst="rect">
                      <a:avLst/>
                    </a:prstGeom>
                    <a:noFill/>
                    <a:ln>
                      <a:noFill/>
                    </a:ln>
                  </pic:spPr>
                </pic:pic>
              </a:graphicData>
            </a:graphic>
          </wp:inline>
        </w:drawing>
      </w:r>
    </w:p>
    <w:p w14:paraId="7F36017C" w14:textId="4FCD93FA" w:rsidR="004E24F5" w:rsidRPr="004E24F5" w:rsidRDefault="004E24F5" w:rsidP="004E24F5">
      <w:pPr>
        <w:autoSpaceDE w:val="0"/>
        <w:autoSpaceDN w:val="0"/>
        <w:adjustRightInd w:val="0"/>
        <w:spacing w:after="0" w:line="240" w:lineRule="auto"/>
        <w:jc w:val="both"/>
        <w:rPr>
          <w:rFonts w:ascii="Times New Roman" w:hAnsi="Times New Roman" w:cs="Times New Roman"/>
          <w:color w:val="000000"/>
          <w:sz w:val="24"/>
          <w:szCs w:val="24"/>
        </w:rPr>
      </w:pPr>
      <w:r w:rsidRPr="004E24F5">
        <w:rPr>
          <w:rFonts w:ascii="Times New Roman" w:hAnsi="Times New Roman" w:cs="Times New Roman"/>
          <w:b/>
          <w:bCs/>
          <w:color w:val="000000"/>
          <w:sz w:val="24"/>
          <w:szCs w:val="24"/>
        </w:rPr>
        <w:t>Fig.3.</w:t>
      </w:r>
      <w:r>
        <w:rPr>
          <w:rFonts w:ascii="Times New Roman" w:hAnsi="Times New Roman" w:cs="Times New Roman"/>
          <w:b/>
          <w:bCs/>
          <w:color w:val="000000"/>
          <w:sz w:val="24"/>
          <w:szCs w:val="24"/>
        </w:rPr>
        <w:t xml:space="preserve"> </w:t>
      </w:r>
      <w:r w:rsidRPr="004E24F5">
        <w:rPr>
          <w:rFonts w:ascii="Times New Roman" w:hAnsi="Times New Roman" w:cs="Times New Roman"/>
          <w:color w:val="000000"/>
          <w:sz w:val="24"/>
          <w:szCs w:val="24"/>
        </w:rPr>
        <w:t>a) The results of the CLS model. Modelled end-member mass fractions in each discrete layer or bulk sediment sample plotted with the same scale as panel</w:t>
      </w:r>
      <w:r>
        <w:rPr>
          <w:rFonts w:ascii="Times New Roman" w:hAnsi="Times New Roman" w:cs="Times New Roman"/>
          <w:color w:val="000000"/>
          <w:sz w:val="24"/>
          <w:szCs w:val="24"/>
        </w:rPr>
        <w:t xml:space="preserve"> </w:t>
      </w:r>
      <w:r w:rsidRPr="004E24F5">
        <w:rPr>
          <w:rFonts w:ascii="Times New Roman" w:hAnsi="Times New Roman" w:cs="Times New Roman"/>
          <w:color w:val="000000"/>
          <w:sz w:val="24"/>
          <w:szCs w:val="24"/>
        </w:rPr>
        <w:t xml:space="preserve">a. Black and hashed white indicate the mass fractions of the more felsic and more mafic andesites, respectively. Grey represents contributions from an upper continental crust or dust source. The remaining white </w:t>
      </w:r>
      <w:r w:rsidRPr="004E24F5">
        <w:rPr>
          <w:rFonts w:ascii="Times New Roman" w:hAnsi="Times New Roman" w:cs="Times New Roman"/>
          <w:color w:val="000000"/>
          <w:sz w:val="24"/>
          <w:szCs w:val="24"/>
        </w:rPr>
        <w:lastRenderedPageBreak/>
        <w:t>area represents the carbonate fraction of bulk sediment. b)</w:t>
      </w:r>
      <w:r>
        <w:rPr>
          <w:rFonts w:ascii="Times New Roman" w:hAnsi="Times New Roman" w:cs="Times New Roman"/>
          <w:color w:val="000000"/>
          <w:sz w:val="24"/>
          <w:szCs w:val="24"/>
        </w:rPr>
        <w:t xml:space="preserve"> </w:t>
      </w:r>
      <w:r w:rsidRPr="004E24F5">
        <w:rPr>
          <w:rFonts w:ascii="Times New Roman" w:hAnsi="Times New Roman" w:cs="Times New Roman"/>
          <w:color w:val="000000"/>
          <w:sz w:val="24"/>
          <w:szCs w:val="24"/>
        </w:rPr>
        <w:t>The CLS modelled mass fractions of only the aluminosilicate fraction of the samples (excluding the carbonate fraction).</w:t>
      </w:r>
    </w:p>
    <w:p w14:paraId="79260404" w14:textId="161F09CD" w:rsidR="004E24F5" w:rsidRDefault="004E24F5" w:rsidP="004E24F5">
      <w:pPr>
        <w:spacing w:after="0" w:line="480" w:lineRule="auto"/>
        <w:jc w:val="both"/>
        <w:rPr>
          <w:rFonts w:ascii="Times New Roman" w:hAnsi="Times New Roman" w:cs="Times New Roman"/>
          <w:sz w:val="24"/>
          <w:szCs w:val="24"/>
        </w:rPr>
      </w:pPr>
    </w:p>
    <w:p w14:paraId="3FC7C421" w14:textId="1F2CE727" w:rsidR="005C0426" w:rsidRDefault="005C0426" w:rsidP="004E24F5">
      <w:pPr>
        <w:spacing w:after="0" w:line="480" w:lineRule="auto"/>
        <w:jc w:val="both"/>
        <w:rPr>
          <w:rFonts w:ascii="Times New Roman" w:hAnsi="Times New Roman" w:cs="Times New Roman"/>
          <w:sz w:val="24"/>
          <w:szCs w:val="24"/>
        </w:rPr>
      </w:pPr>
      <w:r w:rsidRPr="005C0426">
        <w:rPr>
          <w:rFonts w:ascii="Times New Roman" w:hAnsi="Times New Roman" w:cs="Times New Roman"/>
          <w:noProof/>
          <w:sz w:val="24"/>
          <w:szCs w:val="24"/>
        </w:rPr>
        <w:drawing>
          <wp:inline distT="0" distB="0" distL="0" distR="0" wp14:anchorId="0B47C86C" wp14:editId="745FEDA6">
            <wp:extent cx="5731510" cy="50253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25390"/>
                    </a:xfrm>
                    <a:prstGeom prst="rect">
                      <a:avLst/>
                    </a:prstGeom>
                    <a:noFill/>
                    <a:ln>
                      <a:noFill/>
                    </a:ln>
                  </pic:spPr>
                </pic:pic>
              </a:graphicData>
            </a:graphic>
          </wp:inline>
        </w:drawing>
      </w:r>
    </w:p>
    <w:p w14:paraId="18AC81BC" w14:textId="6AA67748" w:rsidR="005C0426" w:rsidRDefault="005C0426" w:rsidP="005C0426">
      <w:pPr>
        <w:spacing w:after="0" w:line="240" w:lineRule="auto"/>
        <w:jc w:val="both"/>
        <w:rPr>
          <w:rFonts w:ascii="Times New Roman" w:hAnsi="Times New Roman" w:cs="Times New Roman"/>
          <w:sz w:val="24"/>
          <w:szCs w:val="24"/>
        </w:rPr>
      </w:pPr>
      <w:r w:rsidRPr="005C0426">
        <w:rPr>
          <w:rFonts w:ascii="Times New Roman" w:hAnsi="Times New Roman" w:cs="Times New Roman"/>
          <w:b/>
          <w:bCs/>
          <w:sz w:val="24"/>
          <w:szCs w:val="24"/>
        </w:rPr>
        <w:t>Fig.4.</w:t>
      </w:r>
      <w:r>
        <w:rPr>
          <w:rFonts w:ascii="Times New Roman" w:hAnsi="Times New Roman" w:cs="Times New Roman"/>
          <w:b/>
          <w:bCs/>
          <w:sz w:val="24"/>
          <w:szCs w:val="24"/>
        </w:rPr>
        <w:t xml:space="preserve"> </w:t>
      </w:r>
      <w:r w:rsidRPr="005C0426">
        <w:rPr>
          <w:rFonts w:ascii="Times New Roman" w:hAnsi="Times New Roman" w:cs="Times New Roman"/>
          <w:sz w:val="24"/>
          <w:szCs w:val="24"/>
        </w:rPr>
        <w:t>Geochemical parameters from U1396C. (a) Fe isotope composition of analysed samples, with error bars indicating measurement error (2SD). The measured value of terrestrially emplaced ash from Montserrat indicated with a black line, with measurement error indicated by dashed lines. (b) Fe content of samples analysed for isotopic composition. (c) Ti and Zr content for the same samples. (d) calcium carbonate and organic carbon (total carbon) content for the same samples. (e) Interstitial water Fe content and Sr isotope composition (from Murray et al., 2018).</w:t>
      </w:r>
    </w:p>
    <w:p w14:paraId="0F3AF241" w14:textId="636C6D12" w:rsidR="00161435" w:rsidRDefault="00161435" w:rsidP="005C0426">
      <w:pPr>
        <w:spacing w:after="0" w:line="240" w:lineRule="auto"/>
        <w:jc w:val="both"/>
        <w:rPr>
          <w:rFonts w:ascii="Times New Roman" w:hAnsi="Times New Roman" w:cs="Times New Roman"/>
          <w:sz w:val="24"/>
          <w:szCs w:val="24"/>
        </w:rPr>
      </w:pPr>
    </w:p>
    <w:p w14:paraId="51A133FD" w14:textId="1A02217B" w:rsidR="00161435" w:rsidRDefault="00161435" w:rsidP="005C0426">
      <w:pPr>
        <w:spacing w:after="0" w:line="240" w:lineRule="auto"/>
        <w:jc w:val="both"/>
        <w:rPr>
          <w:rFonts w:ascii="Times New Roman" w:hAnsi="Times New Roman" w:cs="Times New Roman"/>
          <w:sz w:val="24"/>
          <w:szCs w:val="24"/>
        </w:rPr>
      </w:pPr>
      <w:r w:rsidRPr="00161435">
        <w:rPr>
          <w:rFonts w:ascii="Times New Roman" w:hAnsi="Times New Roman" w:cs="Times New Roman"/>
          <w:noProof/>
          <w:sz w:val="24"/>
          <w:szCs w:val="24"/>
        </w:rPr>
        <w:lastRenderedPageBreak/>
        <w:drawing>
          <wp:inline distT="0" distB="0" distL="0" distR="0" wp14:anchorId="1C11E6D9" wp14:editId="469D4237">
            <wp:extent cx="5731510" cy="60718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071870"/>
                    </a:xfrm>
                    <a:prstGeom prst="rect">
                      <a:avLst/>
                    </a:prstGeom>
                    <a:noFill/>
                    <a:ln>
                      <a:noFill/>
                    </a:ln>
                  </pic:spPr>
                </pic:pic>
              </a:graphicData>
            </a:graphic>
          </wp:inline>
        </w:drawing>
      </w:r>
    </w:p>
    <w:p w14:paraId="79A6433F" w14:textId="77777777" w:rsidR="00161435" w:rsidRDefault="00161435" w:rsidP="005C0426">
      <w:pPr>
        <w:spacing w:after="0" w:line="240" w:lineRule="auto"/>
        <w:jc w:val="both"/>
        <w:rPr>
          <w:rFonts w:ascii="Times New Roman" w:hAnsi="Times New Roman" w:cs="Times New Roman"/>
          <w:b/>
          <w:bCs/>
          <w:sz w:val="24"/>
          <w:szCs w:val="24"/>
        </w:rPr>
      </w:pPr>
    </w:p>
    <w:p w14:paraId="5ECB3BEE" w14:textId="3D8BB6AD" w:rsidR="00161435" w:rsidRPr="00161435" w:rsidRDefault="00161435" w:rsidP="005C0426">
      <w:pPr>
        <w:spacing w:after="0" w:line="240" w:lineRule="auto"/>
        <w:jc w:val="both"/>
        <w:rPr>
          <w:rFonts w:ascii="Times New Roman" w:hAnsi="Times New Roman" w:cs="Times New Roman"/>
          <w:sz w:val="24"/>
          <w:szCs w:val="24"/>
        </w:rPr>
      </w:pPr>
      <w:r w:rsidRPr="00161435">
        <w:rPr>
          <w:rFonts w:ascii="Times New Roman" w:hAnsi="Times New Roman" w:cs="Times New Roman"/>
          <w:b/>
          <w:bCs/>
          <w:sz w:val="24"/>
          <w:szCs w:val="24"/>
        </w:rPr>
        <w:t>Fig.5.</w:t>
      </w:r>
      <w:r>
        <w:rPr>
          <w:rFonts w:ascii="Times New Roman" w:hAnsi="Times New Roman" w:cs="Times New Roman"/>
          <w:b/>
          <w:bCs/>
          <w:sz w:val="24"/>
          <w:szCs w:val="24"/>
        </w:rPr>
        <w:t xml:space="preserve"> </w:t>
      </w:r>
      <w:r w:rsidRPr="00161435">
        <w:rPr>
          <w:rFonts w:ascii="Times New Roman" w:hAnsi="Times New Roman" w:cs="Times New Roman"/>
          <w:sz w:val="24"/>
          <w:szCs w:val="24"/>
        </w:rPr>
        <w:t>Parameters used in the mass balance modelling of the lost Fe fraction (δ</w:t>
      </w:r>
      <w:r w:rsidRPr="00161435">
        <w:rPr>
          <w:rFonts w:ascii="Times New Roman" w:hAnsi="Times New Roman" w:cs="Times New Roman"/>
          <w:sz w:val="24"/>
          <w:szCs w:val="24"/>
          <w:vertAlign w:val="superscript"/>
        </w:rPr>
        <w:t>56</w:t>
      </w:r>
      <w:r w:rsidRPr="00161435">
        <w:rPr>
          <w:rFonts w:ascii="Times New Roman" w:hAnsi="Times New Roman" w:cs="Times New Roman"/>
          <w:sz w:val="24"/>
          <w:szCs w:val="24"/>
        </w:rPr>
        <w:t>Fe</w:t>
      </w:r>
      <w:r w:rsidRPr="00161435">
        <w:rPr>
          <w:rFonts w:ascii="Times New Roman" w:hAnsi="Times New Roman" w:cs="Times New Roman"/>
          <w:sz w:val="24"/>
          <w:szCs w:val="24"/>
          <w:vertAlign w:val="subscript"/>
        </w:rPr>
        <w:t>Lost</w:t>
      </w:r>
      <w:r w:rsidRPr="00161435">
        <w:rPr>
          <w:rFonts w:ascii="Times New Roman" w:hAnsi="Times New Roman" w:cs="Times New Roman"/>
          <w:sz w:val="24"/>
          <w:szCs w:val="24"/>
        </w:rPr>
        <w:t>), or the isotopic composition of Fe flux from samples with &gt;75% tephra. (a) Bulk δ</w:t>
      </w:r>
      <w:r w:rsidRPr="00161435">
        <w:rPr>
          <w:rFonts w:ascii="Times New Roman" w:hAnsi="Times New Roman" w:cs="Times New Roman"/>
          <w:sz w:val="24"/>
          <w:szCs w:val="24"/>
          <w:vertAlign w:val="superscript"/>
        </w:rPr>
        <w:t>56</w:t>
      </w:r>
      <w:r w:rsidRPr="00161435">
        <w:rPr>
          <w:rFonts w:ascii="Times New Roman" w:hAnsi="Times New Roman" w:cs="Times New Roman"/>
          <w:sz w:val="24"/>
          <w:szCs w:val="24"/>
        </w:rPr>
        <w:t>Fe measurements for the samples with high enough ash content to be modelled (&gt;75%). (b) The proportion of ash in each sample, as calculated from the multivariate modelling. (c) Fe depletion factor (DF) calculations, DF Method1 from Lee et al. (2018)</w:t>
      </w:r>
      <w:r>
        <w:rPr>
          <w:rFonts w:ascii="Times New Roman" w:hAnsi="Times New Roman" w:cs="Times New Roman"/>
          <w:sz w:val="24"/>
          <w:szCs w:val="24"/>
        </w:rPr>
        <w:t xml:space="preserve"> </w:t>
      </w:r>
      <w:r w:rsidRPr="00161435">
        <w:rPr>
          <w:rFonts w:ascii="Times New Roman" w:hAnsi="Times New Roman" w:cs="Times New Roman"/>
          <w:sz w:val="24"/>
          <w:szCs w:val="24"/>
        </w:rPr>
        <w:t>and DF Method 2 from our multivariate partitioning. Individual models are indicated with coloured symbols, and the mean of each method is highlighted with a coloured line. (d) The calculated δ</w:t>
      </w:r>
      <w:r w:rsidRPr="00161435">
        <w:rPr>
          <w:rFonts w:ascii="Times New Roman" w:hAnsi="Times New Roman" w:cs="Times New Roman"/>
          <w:sz w:val="24"/>
          <w:szCs w:val="24"/>
          <w:vertAlign w:val="superscript"/>
        </w:rPr>
        <w:t>56</w:t>
      </w:r>
      <w:r w:rsidRPr="00161435">
        <w:rPr>
          <w:rFonts w:ascii="Times New Roman" w:hAnsi="Times New Roman" w:cs="Times New Roman"/>
          <w:sz w:val="24"/>
          <w:szCs w:val="24"/>
        </w:rPr>
        <w:t>Fe</w:t>
      </w:r>
      <w:r w:rsidRPr="00161435">
        <w:rPr>
          <w:rFonts w:ascii="Times New Roman" w:hAnsi="Times New Roman" w:cs="Times New Roman"/>
          <w:sz w:val="24"/>
          <w:szCs w:val="24"/>
          <w:vertAlign w:val="subscript"/>
        </w:rPr>
        <w:t>Lost</w:t>
      </w:r>
      <w:r>
        <w:rPr>
          <w:rFonts w:ascii="Times New Roman" w:hAnsi="Times New Roman" w:cs="Times New Roman"/>
          <w:sz w:val="24"/>
          <w:szCs w:val="24"/>
        </w:rPr>
        <w:t xml:space="preserve"> </w:t>
      </w:r>
      <w:r w:rsidRPr="00161435">
        <w:rPr>
          <w:rFonts w:ascii="Times New Roman" w:hAnsi="Times New Roman" w:cs="Times New Roman"/>
          <w:sz w:val="24"/>
          <w:szCs w:val="24"/>
        </w:rPr>
        <w:t>for each of the samples, with the calculations made using the depletion factors displayed in panel c. Again, the mean of the outputs is highlighted with a coloured line.</w:t>
      </w:r>
    </w:p>
    <w:sectPr w:rsidR="00161435" w:rsidRPr="001614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CLIF L+ Gulliver">
    <w:altName w:val="Gulliver"/>
    <w:panose1 w:val="00000000000000000000"/>
    <w:charset w:val="00"/>
    <w:family w:val="roman"/>
    <w:notTrueType/>
    <w:pitch w:val="default"/>
    <w:sig w:usb0="00000083" w:usb1="00000000" w:usb2="00000000" w:usb3="00000000" w:csb0="00000009" w:csb1="00000000"/>
  </w:font>
  <w:font w:name="NCLIJ N+ MTSYN">
    <w:altName w:val="MTSYN"/>
    <w:panose1 w:val="00000000000000000000"/>
    <w:charset w:val="81"/>
    <w:family w:val="swiss"/>
    <w:notTrueType/>
    <w:pitch w:val="default"/>
    <w:sig w:usb0="00000003" w:usb1="090F0000" w:usb2="00000010" w:usb3="00000000" w:csb0="000E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BD"/>
    <w:rsid w:val="000C240A"/>
    <w:rsid w:val="00105B38"/>
    <w:rsid w:val="00114A2A"/>
    <w:rsid w:val="001258C2"/>
    <w:rsid w:val="00134AA1"/>
    <w:rsid w:val="00136287"/>
    <w:rsid w:val="00161435"/>
    <w:rsid w:val="001A160C"/>
    <w:rsid w:val="001B586A"/>
    <w:rsid w:val="001E1F25"/>
    <w:rsid w:val="002D6C11"/>
    <w:rsid w:val="00323215"/>
    <w:rsid w:val="00326A51"/>
    <w:rsid w:val="00336CBD"/>
    <w:rsid w:val="00350D86"/>
    <w:rsid w:val="003E1E87"/>
    <w:rsid w:val="00480CBE"/>
    <w:rsid w:val="004E24F5"/>
    <w:rsid w:val="004F0C35"/>
    <w:rsid w:val="005C0426"/>
    <w:rsid w:val="005F2385"/>
    <w:rsid w:val="00612851"/>
    <w:rsid w:val="006474E3"/>
    <w:rsid w:val="006B4AB6"/>
    <w:rsid w:val="006F1CCF"/>
    <w:rsid w:val="007803EE"/>
    <w:rsid w:val="007F3451"/>
    <w:rsid w:val="00835D2D"/>
    <w:rsid w:val="00916B9D"/>
    <w:rsid w:val="00BC1952"/>
    <w:rsid w:val="00D23015"/>
    <w:rsid w:val="00DC2214"/>
    <w:rsid w:val="00E507A8"/>
    <w:rsid w:val="00F126C1"/>
    <w:rsid w:val="00F40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9D054"/>
  <w15:chartTrackingRefBased/>
  <w15:docId w15:val="{25AF6C3E-DB86-402D-8878-B2E99505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6CBD"/>
    <w:pPr>
      <w:autoSpaceDE w:val="0"/>
      <w:autoSpaceDN w:val="0"/>
      <w:adjustRightInd w:val="0"/>
      <w:spacing w:after="0" w:line="240" w:lineRule="auto"/>
    </w:pPr>
    <w:rPr>
      <w:rFonts w:ascii="NCLIF L+ Gulliver" w:hAnsi="NCLIF L+ Gulliver" w:cs="NCLIF L+ Gullive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32</Pages>
  <Words>8621</Words>
  <Characters>49142</Characters>
  <Application>Microsoft Office Word</Application>
  <DocSecurity>0</DocSecurity>
  <Lines>409</Lines>
  <Paragraphs>115</Paragraphs>
  <ScaleCrop>false</ScaleCrop>
  <Company>University of Southampton</Company>
  <LinksUpToDate>false</LinksUpToDate>
  <CharactersWithSpaces>57648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Palmer</dc:creator>
  <cp:keywords/>
  <dc:description/>
  <cp:lastModifiedBy>Martin Palmer</cp:lastModifiedBy>
  <cp:revision>34</cp:revision>
  <dcterms:created xsi:type="dcterms:W3CDTF">2023-04-24T10:57:00Z</dcterms:created>
  <dcterms:modified xsi:type="dcterms:W3CDTF">2023-04-24T12:43:00Z</dcterms:modified>
</cp:coreProperties>
</file>